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13C5C">
      <w:pPr>
        <w:spacing w:line="336" w:lineRule="auto"/>
        <w:rPr>
          <w:rFonts w:ascii="Arial"/>
          <w:sz w:val="21"/>
        </w:rPr>
      </w:pPr>
    </w:p>
    <w:p w14:paraId="3AAAFE2B">
      <w:pPr>
        <w:spacing w:before="367" w:line="199" w:lineRule="auto"/>
        <w:ind w:left="1403"/>
        <w:rPr>
          <w:rFonts w:ascii="微软雅黑" w:hAnsi="微软雅黑" w:eastAsia="微软雅黑" w:cs="微软雅黑"/>
          <w:sz w:val="39"/>
          <w:szCs w:val="39"/>
        </w:rPr>
      </w:pPr>
      <w:bookmarkStart w:id="0" w:name="_GoBack"/>
      <w:r>
        <w:rPr>
          <w:rFonts w:ascii="微软雅黑" w:hAnsi="微软雅黑" w:eastAsia="微软雅黑" w:cs="微软雅黑"/>
          <w:spacing w:val="12"/>
          <w:sz w:val="39"/>
          <w:szCs w:val="39"/>
        </w:rPr>
        <w:t>鄂州市城管委委托行政执法事项清单</w:t>
      </w:r>
    </w:p>
    <w:bookmarkEnd w:id="0"/>
    <w:p w14:paraId="10E528BA">
      <w:pPr>
        <w:spacing w:line="220" w:lineRule="auto"/>
        <w:ind w:left="2720"/>
        <w:rPr>
          <w:rFonts w:ascii="楷体" w:hAnsi="楷体" w:eastAsia="楷体" w:cs="楷体"/>
          <w:sz w:val="22"/>
          <w:szCs w:val="22"/>
        </w:rPr>
      </w:pPr>
      <w:r>
        <w:rPr>
          <w:rFonts w:ascii="楷体" w:hAnsi="楷体" w:eastAsia="楷体" w:cs="楷体"/>
          <w:spacing w:val="-1"/>
          <w:sz w:val="22"/>
          <w:szCs w:val="22"/>
        </w:rPr>
        <w:t>行政监督与检查</w:t>
      </w:r>
      <w:r>
        <w:rPr>
          <w:rFonts w:ascii="Times New Roman" w:hAnsi="Times New Roman" w:eastAsia="Times New Roman" w:cs="Times New Roman"/>
          <w:spacing w:val="-1"/>
          <w:sz w:val="22"/>
          <w:szCs w:val="22"/>
        </w:rPr>
        <w:t>14</w:t>
      </w:r>
      <w:r>
        <w:rPr>
          <w:rFonts w:ascii="楷体" w:hAnsi="楷体" w:eastAsia="楷体" w:cs="楷体"/>
          <w:spacing w:val="-1"/>
          <w:sz w:val="22"/>
          <w:szCs w:val="22"/>
        </w:rPr>
        <w:t>项，行政处罚</w:t>
      </w:r>
      <w:r>
        <w:rPr>
          <w:rFonts w:ascii="Times New Roman" w:hAnsi="Times New Roman" w:eastAsia="Times New Roman" w:cs="Times New Roman"/>
          <w:spacing w:val="-1"/>
          <w:sz w:val="22"/>
          <w:szCs w:val="22"/>
        </w:rPr>
        <w:t>591</w:t>
      </w:r>
      <w:r>
        <w:rPr>
          <w:rFonts w:ascii="Times New Roman" w:hAnsi="Times New Roman" w:eastAsia="Times New Roman" w:cs="Times New Roman"/>
          <w:spacing w:val="-27"/>
          <w:sz w:val="22"/>
          <w:szCs w:val="22"/>
        </w:rPr>
        <w:t xml:space="preserve"> </w:t>
      </w:r>
      <w:r>
        <w:rPr>
          <w:rFonts w:ascii="楷体" w:hAnsi="楷体" w:eastAsia="楷体" w:cs="楷体"/>
          <w:spacing w:val="-1"/>
          <w:sz w:val="22"/>
          <w:szCs w:val="22"/>
        </w:rPr>
        <w:t>，合计</w:t>
      </w:r>
      <w:r>
        <w:rPr>
          <w:rFonts w:ascii="Times New Roman" w:hAnsi="Times New Roman" w:eastAsia="Times New Roman" w:cs="Times New Roman"/>
          <w:spacing w:val="-1"/>
          <w:sz w:val="22"/>
          <w:szCs w:val="22"/>
        </w:rPr>
        <w:t>605</w:t>
      </w:r>
      <w:r>
        <w:rPr>
          <w:rFonts w:ascii="楷体" w:hAnsi="楷体" w:eastAsia="楷体" w:cs="楷体"/>
          <w:spacing w:val="-1"/>
          <w:sz w:val="22"/>
          <w:szCs w:val="22"/>
        </w:rPr>
        <w:t>项</w:t>
      </w:r>
    </w:p>
    <w:p w14:paraId="34BB0B69">
      <w:pPr>
        <w:spacing w:before="27"/>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8339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45BD844">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B90F159">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437D9DF">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9290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0021" w:type="dxa"/>
            <w:gridSpan w:val="3"/>
            <w:vAlign w:val="top"/>
          </w:tcPr>
          <w:p w14:paraId="3B4C055A">
            <w:pPr>
              <w:spacing w:before="101" w:line="222" w:lineRule="auto"/>
              <w:ind w:left="4360"/>
              <w:rPr>
                <w:rFonts w:ascii="黑体" w:hAnsi="黑体" w:eastAsia="黑体" w:cs="黑体"/>
                <w:sz w:val="22"/>
                <w:szCs w:val="22"/>
              </w:rPr>
            </w:pPr>
            <w:r>
              <w:rPr>
                <w:rFonts w:ascii="黑体" w:hAnsi="黑体" w:eastAsia="黑体" w:cs="黑体"/>
                <w:spacing w:val="-1"/>
                <w:sz w:val="22"/>
                <w:szCs w:val="22"/>
              </w:rPr>
              <w:t>一、行政处罚</w:t>
            </w:r>
          </w:p>
        </w:tc>
      </w:tr>
      <w:tr w14:paraId="6555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0021" w:type="dxa"/>
            <w:gridSpan w:val="3"/>
            <w:vAlign w:val="top"/>
          </w:tcPr>
          <w:p w14:paraId="59E01F11">
            <w:pPr>
              <w:spacing w:before="100" w:line="227" w:lineRule="auto"/>
              <w:ind w:left="4045"/>
              <w:rPr>
                <w:rFonts w:ascii="楷体" w:hAnsi="楷体" w:eastAsia="楷体" w:cs="楷体"/>
                <w:sz w:val="22"/>
                <w:szCs w:val="22"/>
              </w:rPr>
            </w:pPr>
            <w:r>
              <w:rPr>
                <w:rFonts w:ascii="楷体" w:hAnsi="楷体" w:eastAsia="楷体" w:cs="楷体"/>
                <w:spacing w:val="-3"/>
                <w:sz w:val="22"/>
                <w:szCs w:val="22"/>
              </w:rPr>
              <w:t>（一）园林与绿化类</w:t>
            </w:r>
          </w:p>
        </w:tc>
      </w:tr>
      <w:tr w14:paraId="14E03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9" w:hRule="atLeast"/>
        </w:trPr>
        <w:tc>
          <w:tcPr>
            <w:tcW w:w="589" w:type="dxa"/>
            <w:vAlign w:val="top"/>
          </w:tcPr>
          <w:p w14:paraId="04664143">
            <w:pPr>
              <w:spacing w:line="385" w:lineRule="auto"/>
              <w:rPr>
                <w:rFonts w:ascii="Arial"/>
                <w:sz w:val="21"/>
              </w:rPr>
            </w:pPr>
          </w:p>
          <w:p w14:paraId="1A90D4F4">
            <w:pPr>
              <w:spacing w:before="63" w:line="188" w:lineRule="auto"/>
              <w:ind w:left="264"/>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2521" w:type="dxa"/>
            <w:vAlign w:val="top"/>
          </w:tcPr>
          <w:p w14:paraId="649FC11F">
            <w:pPr>
              <w:pStyle w:val="7"/>
              <w:spacing w:before="298" w:line="219" w:lineRule="auto"/>
              <w:ind w:left="509" w:right="34" w:hanging="460"/>
            </w:pPr>
            <w:r>
              <w:t xml:space="preserve">未经批准或者未按照批准 </w:t>
            </w:r>
            <w:r>
              <w:rPr>
                <w:spacing w:val="-4"/>
              </w:rPr>
              <w:t>的设计方案施工</w:t>
            </w:r>
          </w:p>
        </w:tc>
        <w:tc>
          <w:tcPr>
            <w:tcW w:w="6911" w:type="dxa"/>
            <w:vAlign w:val="top"/>
          </w:tcPr>
          <w:p w14:paraId="3867E46D">
            <w:pPr>
              <w:pStyle w:val="7"/>
              <w:spacing w:before="29" w:line="221" w:lineRule="auto"/>
              <w:ind w:left="44" w:right="15" w:hanging="8"/>
              <w:jc w:val="both"/>
            </w:pPr>
            <w:r>
              <w:rPr>
                <w:spacing w:val="8"/>
              </w:rPr>
              <w:t>《城市绿化条例》第二十五条  工程建设项目的附属绿化</w:t>
            </w:r>
            <w:r>
              <w:rPr>
                <w:spacing w:val="7"/>
              </w:rPr>
              <w:t>工程设计方</w:t>
            </w:r>
            <w:r>
              <w:t xml:space="preserve"> </w:t>
            </w:r>
            <w:r>
              <w:rPr>
                <w:spacing w:val="6"/>
              </w:rPr>
              <w:t>案，未经批准或者未按照批准的设计方案施工的，</w:t>
            </w:r>
            <w:r>
              <w:rPr>
                <w:spacing w:val="-57"/>
              </w:rPr>
              <w:t xml:space="preserve"> </w:t>
            </w:r>
            <w:r>
              <w:rPr>
                <w:spacing w:val="6"/>
              </w:rPr>
              <w:t>由城市人民政府城</w:t>
            </w:r>
            <w:r>
              <w:t xml:space="preserve"> </w:t>
            </w:r>
            <w:r>
              <w:rPr>
                <w:spacing w:val="8"/>
              </w:rPr>
              <w:t>市绿化行政主管部门责令停止施工、限期改正或者</w:t>
            </w:r>
            <w:r>
              <w:rPr>
                <w:spacing w:val="7"/>
              </w:rPr>
              <w:t>采取其他补救措施</w:t>
            </w:r>
          </w:p>
          <w:p w14:paraId="3A62DC4D">
            <w:pPr>
              <w:pStyle w:val="7"/>
              <w:spacing w:before="170" w:line="59" w:lineRule="exact"/>
              <w:ind w:left="55"/>
            </w:pPr>
            <w:r>
              <w:rPr>
                <w:position w:val="1"/>
              </w:rPr>
              <w:t>。</w:t>
            </w:r>
          </w:p>
        </w:tc>
      </w:tr>
      <w:tr w14:paraId="4CA98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7" w:hRule="atLeast"/>
        </w:trPr>
        <w:tc>
          <w:tcPr>
            <w:tcW w:w="589" w:type="dxa"/>
            <w:vAlign w:val="top"/>
          </w:tcPr>
          <w:p w14:paraId="6A49A3E9">
            <w:pPr>
              <w:spacing w:line="267" w:lineRule="auto"/>
              <w:rPr>
                <w:rFonts w:ascii="Arial"/>
                <w:sz w:val="21"/>
              </w:rPr>
            </w:pPr>
          </w:p>
          <w:p w14:paraId="323A5DD2">
            <w:pPr>
              <w:spacing w:line="267" w:lineRule="auto"/>
              <w:rPr>
                <w:rFonts w:ascii="Arial"/>
                <w:sz w:val="21"/>
              </w:rPr>
            </w:pPr>
          </w:p>
          <w:p w14:paraId="78894896">
            <w:pPr>
              <w:spacing w:line="267" w:lineRule="auto"/>
              <w:rPr>
                <w:rFonts w:ascii="Arial"/>
                <w:sz w:val="21"/>
              </w:rPr>
            </w:pPr>
          </w:p>
          <w:p w14:paraId="638E9E47">
            <w:pPr>
              <w:spacing w:line="267" w:lineRule="auto"/>
              <w:rPr>
                <w:rFonts w:ascii="Arial"/>
                <w:sz w:val="21"/>
              </w:rPr>
            </w:pPr>
          </w:p>
          <w:p w14:paraId="25554B52">
            <w:pPr>
              <w:spacing w:line="267" w:lineRule="auto"/>
              <w:rPr>
                <w:rFonts w:ascii="Arial"/>
                <w:sz w:val="21"/>
              </w:rPr>
            </w:pPr>
          </w:p>
          <w:p w14:paraId="034509FB">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521" w:type="dxa"/>
            <w:vAlign w:val="top"/>
          </w:tcPr>
          <w:p w14:paraId="4374CBD1">
            <w:pPr>
              <w:spacing w:line="293" w:lineRule="auto"/>
              <w:rPr>
                <w:rFonts w:ascii="Arial"/>
                <w:sz w:val="21"/>
              </w:rPr>
            </w:pPr>
          </w:p>
          <w:p w14:paraId="0DF783A8">
            <w:pPr>
              <w:spacing w:line="293" w:lineRule="auto"/>
              <w:rPr>
                <w:rFonts w:ascii="Arial"/>
                <w:sz w:val="21"/>
              </w:rPr>
            </w:pPr>
          </w:p>
          <w:p w14:paraId="310F23E2">
            <w:pPr>
              <w:spacing w:line="293" w:lineRule="auto"/>
              <w:rPr>
                <w:rFonts w:ascii="Arial"/>
                <w:sz w:val="21"/>
              </w:rPr>
            </w:pPr>
          </w:p>
          <w:p w14:paraId="3F2FFE36">
            <w:pPr>
              <w:spacing w:line="294" w:lineRule="auto"/>
              <w:rPr>
                <w:rFonts w:ascii="Arial"/>
                <w:sz w:val="21"/>
              </w:rPr>
            </w:pPr>
          </w:p>
          <w:p w14:paraId="14F4E900">
            <w:pPr>
              <w:pStyle w:val="7"/>
              <w:spacing w:before="71" w:line="220" w:lineRule="auto"/>
              <w:ind w:left="714" w:right="34" w:hanging="665"/>
            </w:pPr>
            <w:r>
              <w:t xml:space="preserve">损害城市树木花草和绿化 </w:t>
            </w:r>
            <w:r>
              <w:rPr>
                <w:spacing w:val="-1"/>
              </w:rPr>
              <w:t>设施等行为</w:t>
            </w:r>
          </w:p>
        </w:tc>
        <w:tc>
          <w:tcPr>
            <w:tcW w:w="6911" w:type="dxa"/>
            <w:vAlign w:val="top"/>
          </w:tcPr>
          <w:p w14:paraId="5792858E">
            <w:pPr>
              <w:pStyle w:val="7"/>
              <w:spacing w:before="137" w:line="225" w:lineRule="auto"/>
              <w:ind w:left="42" w:right="15" w:hanging="6"/>
              <w:jc w:val="both"/>
            </w:pPr>
            <w:r>
              <w:rPr>
                <w:spacing w:val="5"/>
              </w:rPr>
              <w:t>《城市绿化条例》第二十六条</w:t>
            </w:r>
            <w:r>
              <w:rPr>
                <w:spacing w:val="-18"/>
              </w:rPr>
              <w:t xml:space="preserve"> </w:t>
            </w:r>
            <w:r>
              <w:rPr>
                <w:spacing w:val="5"/>
              </w:rPr>
              <w:t>违反本条例规定，有下列行为之一的，</w:t>
            </w:r>
            <w:r>
              <w:t xml:space="preserve"> </w:t>
            </w:r>
            <w:r>
              <w:rPr>
                <w:spacing w:val="8"/>
              </w:rPr>
              <w:t>由城市人民政府城市绿化行政主管部门或者其授权的单位责</w:t>
            </w:r>
            <w:r>
              <w:rPr>
                <w:spacing w:val="7"/>
              </w:rPr>
              <w:t>令停止侵</w:t>
            </w:r>
            <w:r>
              <w:t xml:space="preserve"> </w:t>
            </w:r>
            <w:r>
              <w:rPr>
                <w:spacing w:val="8"/>
              </w:rPr>
              <w:t>害，可以并处罚款；造成损失的，应当负赔偿责任；应</w:t>
            </w:r>
            <w:r>
              <w:rPr>
                <w:spacing w:val="7"/>
              </w:rPr>
              <w:t>当给予治安管</w:t>
            </w:r>
            <w:r>
              <w:t xml:space="preserve"> </w:t>
            </w:r>
            <w:r>
              <w:rPr>
                <w:spacing w:val="12"/>
              </w:rPr>
              <w:t>理处罚的</w:t>
            </w:r>
            <w:r>
              <w:rPr>
                <w:spacing w:val="-63"/>
              </w:rPr>
              <w:t xml:space="preserve"> </w:t>
            </w:r>
            <w:r>
              <w:rPr>
                <w:spacing w:val="12"/>
              </w:rPr>
              <w:t>，依照《中华人民共和国治安管理处罚法》</w:t>
            </w:r>
            <w:r>
              <w:rPr>
                <w:spacing w:val="-50"/>
              </w:rPr>
              <w:t xml:space="preserve"> </w:t>
            </w:r>
            <w:r>
              <w:rPr>
                <w:spacing w:val="12"/>
              </w:rPr>
              <w:t>的有关规定处</w:t>
            </w:r>
            <w:r>
              <w:t xml:space="preserve"> 罚；构成犯罪的，依法追究刑事责任：</w:t>
            </w:r>
          </w:p>
          <w:p w14:paraId="703260E8">
            <w:pPr>
              <w:pStyle w:val="7"/>
              <w:spacing w:before="25" w:line="216" w:lineRule="auto"/>
              <w:ind w:left="36"/>
            </w:pPr>
            <w:r>
              <w:t>（一）损坏城市树木花草的；</w:t>
            </w:r>
          </w:p>
          <w:p w14:paraId="2326DD6C">
            <w:pPr>
              <w:pStyle w:val="7"/>
              <w:spacing w:before="25" w:line="214" w:lineRule="auto"/>
              <w:ind w:left="36"/>
            </w:pPr>
            <w:r>
              <w:t>（二）擅自砍伐城市树木的；</w:t>
            </w:r>
          </w:p>
          <w:p w14:paraId="4DCFE9DF">
            <w:pPr>
              <w:pStyle w:val="7"/>
              <w:spacing w:before="38" w:line="216" w:lineRule="auto"/>
              <w:ind w:left="43" w:right="15" w:hanging="7"/>
            </w:pPr>
            <w:r>
              <w:rPr>
                <w:spacing w:val="8"/>
              </w:rPr>
              <w:t>（三）砍伐、擅自迁移古树名木或者因养护不善致使古树名木受到损</w:t>
            </w:r>
            <w:r>
              <w:rPr>
                <w:spacing w:val="2"/>
              </w:rPr>
              <w:t xml:space="preserve"> </w:t>
            </w:r>
            <w:r>
              <w:rPr>
                <w:spacing w:val="-2"/>
              </w:rPr>
              <w:t>伤或者死亡的；</w:t>
            </w:r>
          </w:p>
          <w:p w14:paraId="04B55A8C">
            <w:pPr>
              <w:pStyle w:val="7"/>
              <w:spacing w:before="34" w:line="216" w:lineRule="auto"/>
              <w:ind w:left="36"/>
            </w:pPr>
            <w:r>
              <w:t>（四）损坏城市绿化设施的。</w:t>
            </w:r>
          </w:p>
        </w:tc>
      </w:tr>
      <w:tr w14:paraId="603A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589" w:type="dxa"/>
            <w:vAlign w:val="top"/>
          </w:tcPr>
          <w:p w14:paraId="7F392877">
            <w:pPr>
              <w:spacing w:line="349" w:lineRule="auto"/>
              <w:rPr>
                <w:rFonts w:ascii="Arial"/>
                <w:sz w:val="21"/>
              </w:rPr>
            </w:pPr>
          </w:p>
          <w:p w14:paraId="5109A6D3">
            <w:pPr>
              <w:spacing w:before="63" w:line="188" w:lineRule="auto"/>
              <w:ind w:left="248"/>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2521" w:type="dxa"/>
            <w:vAlign w:val="top"/>
          </w:tcPr>
          <w:p w14:paraId="3DFC819A">
            <w:pPr>
              <w:pStyle w:val="7"/>
              <w:spacing w:before="263" w:line="219" w:lineRule="auto"/>
              <w:ind w:left="942" w:right="34" w:hanging="893"/>
            </w:pPr>
            <w:r>
              <w:t xml:space="preserve">未经同意擅自占用城市绿 </w:t>
            </w:r>
            <w:r>
              <w:rPr>
                <w:spacing w:val="-5"/>
              </w:rPr>
              <w:t>化用地</w:t>
            </w:r>
          </w:p>
        </w:tc>
        <w:tc>
          <w:tcPr>
            <w:tcW w:w="6911" w:type="dxa"/>
            <w:vAlign w:val="top"/>
          </w:tcPr>
          <w:p w14:paraId="40F235E8">
            <w:pPr>
              <w:pStyle w:val="7"/>
              <w:spacing w:before="128" w:line="221" w:lineRule="auto"/>
              <w:ind w:left="69" w:right="15" w:hanging="33"/>
              <w:jc w:val="both"/>
            </w:pPr>
            <w:r>
              <w:rPr>
                <w:spacing w:val="8"/>
              </w:rPr>
              <w:t>《城市绿化条例》第二十七条  未经同意擅自占用城市绿</w:t>
            </w:r>
            <w:r>
              <w:rPr>
                <w:spacing w:val="7"/>
              </w:rPr>
              <w:t>化用地的，</w:t>
            </w:r>
            <w:r>
              <w:t xml:space="preserve"> </w:t>
            </w:r>
            <w:r>
              <w:rPr>
                <w:spacing w:val="7"/>
              </w:rPr>
              <w:t>由城市人民政府城市绿化行政主管部门责令限期退还、恢复原状，可</w:t>
            </w:r>
            <w:r>
              <w:t xml:space="preserve"> </w:t>
            </w:r>
            <w:r>
              <w:rPr>
                <w:spacing w:val="-2"/>
              </w:rPr>
              <w:t>以并处罚款；造成损失的，应当负赔偿责任。</w:t>
            </w:r>
          </w:p>
        </w:tc>
      </w:tr>
      <w:tr w14:paraId="7A9A5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589" w:type="dxa"/>
            <w:vAlign w:val="top"/>
          </w:tcPr>
          <w:p w14:paraId="1D5948B9">
            <w:pPr>
              <w:spacing w:line="281" w:lineRule="auto"/>
              <w:rPr>
                <w:rFonts w:ascii="Arial"/>
                <w:sz w:val="21"/>
              </w:rPr>
            </w:pPr>
          </w:p>
          <w:p w14:paraId="2C6634DC">
            <w:pPr>
              <w:spacing w:line="281" w:lineRule="auto"/>
              <w:rPr>
                <w:rFonts w:ascii="Arial"/>
                <w:sz w:val="21"/>
              </w:rPr>
            </w:pPr>
          </w:p>
          <w:p w14:paraId="59CAEA76">
            <w:pPr>
              <w:spacing w:line="281" w:lineRule="auto"/>
              <w:rPr>
                <w:rFonts w:ascii="Arial"/>
                <w:sz w:val="21"/>
              </w:rPr>
            </w:pPr>
          </w:p>
          <w:p w14:paraId="4FBE862F">
            <w:pPr>
              <w:spacing w:line="281" w:lineRule="auto"/>
              <w:rPr>
                <w:rFonts w:ascii="Arial"/>
                <w:sz w:val="21"/>
              </w:rPr>
            </w:pPr>
          </w:p>
          <w:p w14:paraId="1BB18B59">
            <w:pPr>
              <w:spacing w:before="63" w:line="188" w:lineRule="auto"/>
              <w:ind w:left="242"/>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2521" w:type="dxa"/>
            <w:vAlign w:val="top"/>
          </w:tcPr>
          <w:p w14:paraId="6F2B94A9">
            <w:pPr>
              <w:spacing w:line="276" w:lineRule="auto"/>
              <w:rPr>
                <w:rFonts w:ascii="Arial"/>
                <w:sz w:val="21"/>
              </w:rPr>
            </w:pPr>
          </w:p>
          <w:p w14:paraId="104B5B52">
            <w:pPr>
              <w:spacing w:line="276" w:lineRule="auto"/>
              <w:rPr>
                <w:rFonts w:ascii="Arial"/>
                <w:sz w:val="21"/>
              </w:rPr>
            </w:pPr>
          </w:p>
          <w:p w14:paraId="642C2710">
            <w:pPr>
              <w:spacing w:line="276" w:lineRule="auto"/>
              <w:rPr>
                <w:rFonts w:ascii="Arial"/>
                <w:sz w:val="21"/>
              </w:rPr>
            </w:pPr>
          </w:p>
          <w:p w14:paraId="1BB002F4">
            <w:pPr>
              <w:pStyle w:val="7"/>
              <w:spacing w:before="71" w:line="215" w:lineRule="auto"/>
              <w:ind w:left="86"/>
            </w:pPr>
            <w:r>
              <w:rPr>
                <w:spacing w:val="-4"/>
              </w:rPr>
              <w:t>已获批准在绿地内开设商</w:t>
            </w:r>
          </w:p>
          <w:p w14:paraId="1835A476">
            <w:pPr>
              <w:pStyle w:val="7"/>
              <w:spacing w:before="12" w:line="214" w:lineRule="auto"/>
              <w:ind w:left="59"/>
            </w:pPr>
            <w:r>
              <w:rPr>
                <w:spacing w:val="-1"/>
              </w:rPr>
              <w:t>业服务摊点拒不服从绿地</w:t>
            </w:r>
          </w:p>
          <w:p w14:paraId="78F1B3C6">
            <w:pPr>
              <w:pStyle w:val="7"/>
              <w:spacing w:before="13" w:line="214" w:lineRule="auto"/>
              <w:ind w:left="602"/>
            </w:pPr>
            <w:r>
              <w:rPr>
                <w:spacing w:val="-1"/>
              </w:rPr>
              <w:t>管理单位管理</w:t>
            </w:r>
          </w:p>
        </w:tc>
        <w:tc>
          <w:tcPr>
            <w:tcW w:w="6911" w:type="dxa"/>
            <w:vAlign w:val="top"/>
          </w:tcPr>
          <w:p w14:paraId="2AF0DF3A">
            <w:pPr>
              <w:pStyle w:val="7"/>
              <w:spacing w:before="87" w:line="221" w:lineRule="auto"/>
              <w:ind w:left="39" w:right="15" w:hanging="3"/>
              <w:jc w:val="both"/>
            </w:pPr>
            <w:r>
              <w:rPr>
                <w:spacing w:val="8"/>
              </w:rPr>
              <w:t>《城市绿化条例》第二十八条  对不服从公共绿地管理单</w:t>
            </w:r>
            <w:r>
              <w:rPr>
                <w:spacing w:val="7"/>
              </w:rPr>
              <w:t>位管理的商</w:t>
            </w:r>
            <w:r>
              <w:t xml:space="preserve"> </w:t>
            </w:r>
            <w:r>
              <w:rPr>
                <w:spacing w:val="6"/>
              </w:rPr>
              <w:t>业、服务摊点，</w:t>
            </w:r>
            <w:r>
              <w:rPr>
                <w:spacing w:val="-51"/>
              </w:rPr>
              <w:t xml:space="preserve"> </w:t>
            </w:r>
            <w:r>
              <w:rPr>
                <w:spacing w:val="6"/>
              </w:rPr>
              <w:t>由城市人民政府城市绿化行政主管部门或者其授权的</w:t>
            </w:r>
            <w:r>
              <w:t xml:space="preserve"> </w:t>
            </w:r>
            <w:r>
              <w:rPr>
                <w:spacing w:val="8"/>
              </w:rPr>
              <w:t>单位给予警告，可以并处罚款；情节严重的，可以提请工商行政</w:t>
            </w:r>
            <w:r>
              <w:rPr>
                <w:spacing w:val="7"/>
              </w:rPr>
              <w:t>管理</w:t>
            </w:r>
            <w:r>
              <w:t xml:space="preserve"> </w:t>
            </w:r>
            <w:r>
              <w:rPr>
                <w:spacing w:val="-1"/>
              </w:rPr>
              <w:t>部门吊销营业执照。</w:t>
            </w:r>
          </w:p>
          <w:p w14:paraId="78A75A0C">
            <w:pPr>
              <w:pStyle w:val="7"/>
              <w:spacing w:before="24" w:line="227" w:lineRule="auto"/>
              <w:ind w:left="37" w:right="15" w:hanging="1"/>
              <w:jc w:val="both"/>
            </w:pPr>
            <w:r>
              <w:rPr>
                <w:spacing w:val="5"/>
              </w:rPr>
              <w:t>《湖北省城市绿化实施办法》第二十三条</w:t>
            </w:r>
            <w:r>
              <w:rPr>
                <w:spacing w:val="-19"/>
              </w:rPr>
              <w:t xml:space="preserve"> </w:t>
            </w:r>
            <w:r>
              <w:rPr>
                <w:spacing w:val="5"/>
              </w:rPr>
              <w:t>经批准在城市公共绿地内开</w:t>
            </w:r>
            <w:r>
              <w:t xml:space="preserve"> </w:t>
            </w:r>
            <w:r>
              <w:rPr>
                <w:spacing w:val="6"/>
              </w:rPr>
              <w:t>设商业、服务摊点，但拒不服从公共绿地管理单位管理的，</w:t>
            </w:r>
            <w:r>
              <w:rPr>
                <w:spacing w:val="-49"/>
              </w:rPr>
              <w:t xml:space="preserve"> </w:t>
            </w:r>
            <w:r>
              <w:rPr>
                <w:spacing w:val="6"/>
              </w:rPr>
              <w:t>由负责城</w:t>
            </w:r>
            <w:r>
              <w:t xml:space="preserve"> </w:t>
            </w:r>
            <w:r>
              <w:rPr>
                <w:spacing w:val="6"/>
              </w:rPr>
              <w:t>市绿化管理的部门或者其授权的单位给予警告；情节严重的，</w:t>
            </w:r>
            <w:r>
              <w:rPr>
                <w:spacing w:val="-50"/>
              </w:rPr>
              <w:t xml:space="preserve"> </w:t>
            </w:r>
            <w:r>
              <w:rPr>
                <w:spacing w:val="6"/>
              </w:rPr>
              <w:t>由负责</w:t>
            </w:r>
            <w:r>
              <w:t xml:space="preserve"> </w:t>
            </w:r>
            <w:r>
              <w:rPr>
                <w:spacing w:val="8"/>
              </w:rPr>
              <w:t>城市绿化管理的部门取消其设点申请批准文件，并可提请工商行政管</w:t>
            </w:r>
            <w:r>
              <w:t xml:space="preserve"> 理部门吊销其营业执照。</w:t>
            </w:r>
          </w:p>
        </w:tc>
      </w:tr>
      <w:tr w14:paraId="6ABDD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3" w:hRule="atLeast"/>
        </w:trPr>
        <w:tc>
          <w:tcPr>
            <w:tcW w:w="589" w:type="dxa"/>
            <w:vAlign w:val="top"/>
          </w:tcPr>
          <w:p w14:paraId="282C2E5E">
            <w:pPr>
              <w:spacing w:line="256" w:lineRule="auto"/>
              <w:rPr>
                <w:rFonts w:ascii="Arial"/>
                <w:sz w:val="21"/>
              </w:rPr>
            </w:pPr>
          </w:p>
          <w:p w14:paraId="42C65751">
            <w:pPr>
              <w:spacing w:line="256" w:lineRule="auto"/>
              <w:rPr>
                <w:rFonts w:ascii="Arial"/>
                <w:sz w:val="21"/>
              </w:rPr>
            </w:pPr>
          </w:p>
          <w:p w14:paraId="20A7FE83">
            <w:pPr>
              <w:spacing w:line="256" w:lineRule="auto"/>
              <w:rPr>
                <w:rFonts w:ascii="Arial"/>
                <w:sz w:val="21"/>
              </w:rPr>
            </w:pPr>
          </w:p>
          <w:p w14:paraId="025F5D17">
            <w:pPr>
              <w:spacing w:line="256" w:lineRule="auto"/>
              <w:rPr>
                <w:rFonts w:ascii="Arial"/>
                <w:sz w:val="21"/>
              </w:rPr>
            </w:pPr>
          </w:p>
          <w:p w14:paraId="320C4713">
            <w:pPr>
              <w:spacing w:line="256" w:lineRule="auto"/>
              <w:rPr>
                <w:rFonts w:ascii="Arial"/>
                <w:sz w:val="21"/>
              </w:rPr>
            </w:pPr>
          </w:p>
          <w:p w14:paraId="5BB4EA76">
            <w:pPr>
              <w:spacing w:line="256" w:lineRule="auto"/>
              <w:rPr>
                <w:rFonts w:ascii="Arial"/>
                <w:sz w:val="21"/>
              </w:rPr>
            </w:pPr>
          </w:p>
          <w:p w14:paraId="0AB89977">
            <w:pPr>
              <w:spacing w:line="256" w:lineRule="auto"/>
              <w:rPr>
                <w:rFonts w:ascii="Arial"/>
                <w:sz w:val="21"/>
              </w:rPr>
            </w:pPr>
          </w:p>
          <w:p w14:paraId="79150CDF">
            <w:pPr>
              <w:spacing w:before="64" w:line="185" w:lineRule="auto"/>
              <w:ind w:left="249"/>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521" w:type="dxa"/>
            <w:vAlign w:val="top"/>
          </w:tcPr>
          <w:p w14:paraId="451EF609">
            <w:pPr>
              <w:spacing w:line="271" w:lineRule="auto"/>
              <w:rPr>
                <w:rFonts w:ascii="Arial"/>
                <w:sz w:val="21"/>
              </w:rPr>
            </w:pPr>
          </w:p>
          <w:p w14:paraId="53A7D985">
            <w:pPr>
              <w:spacing w:line="271" w:lineRule="auto"/>
              <w:rPr>
                <w:rFonts w:ascii="Arial"/>
                <w:sz w:val="21"/>
              </w:rPr>
            </w:pPr>
          </w:p>
          <w:p w14:paraId="29BC39C0">
            <w:pPr>
              <w:spacing w:line="271" w:lineRule="auto"/>
              <w:rPr>
                <w:rFonts w:ascii="Arial"/>
                <w:sz w:val="21"/>
              </w:rPr>
            </w:pPr>
          </w:p>
          <w:p w14:paraId="1581E3ED">
            <w:pPr>
              <w:spacing w:line="272" w:lineRule="auto"/>
              <w:rPr>
                <w:rFonts w:ascii="Arial"/>
                <w:sz w:val="21"/>
              </w:rPr>
            </w:pPr>
          </w:p>
          <w:p w14:paraId="7C68B67E">
            <w:pPr>
              <w:spacing w:line="272" w:lineRule="auto"/>
              <w:rPr>
                <w:rFonts w:ascii="Arial"/>
                <w:sz w:val="21"/>
              </w:rPr>
            </w:pPr>
          </w:p>
          <w:p w14:paraId="1E013DE6">
            <w:pPr>
              <w:spacing w:line="272" w:lineRule="auto"/>
              <w:rPr>
                <w:rFonts w:ascii="Arial"/>
                <w:sz w:val="21"/>
              </w:rPr>
            </w:pPr>
          </w:p>
          <w:p w14:paraId="5DA397E2">
            <w:pPr>
              <w:pStyle w:val="7"/>
              <w:spacing w:before="72" w:line="219" w:lineRule="auto"/>
              <w:ind w:left="714" w:right="34" w:hanging="660"/>
            </w:pPr>
            <w:r>
              <w:rPr>
                <w:spacing w:val="-1"/>
              </w:rPr>
              <w:t>对损害城市绿地及其设施</w:t>
            </w:r>
            <w:r>
              <w:rPr>
                <w:spacing w:val="7"/>
              </w:rPr>
              <w:t xml:space="preserve"> </w:t>
            </w:r>
            <w:r>
              <w:rPr>
                <w:spacing w:val="-1"/>
              </w:rPr>
              <w:t>行为的处罚</w:t>
            </w:r>
          </w:p>
        </w:tc>
        <w:tc>
          <w:tcPr>
            <w:tcW w:w="6911" w:type="dxa"/>
            <w:vAlign w:val="top"/>
          </w:tcPr>
          <w:p w14:paraId="047C88E7">
            <w:pPr>
              <w:pStyle w:val="7"/>
              <w:spacing w:before="153" w:line="213" w:lineRule="auto"/>
              <w:ind w:left="36"/>
            </w:pPr>
            <w:r>
              <w:rPr>
                <w:spacing w:val="8"/>
              </w:rPr>
              <w:t>《湖北省城市绿化实施办法》第十八条  禁止下列损</w:t>
            </w:r>
            <w:r>
              <w:rPr>
                <w:spacing w:val="7"/>
              </w:rPr>
              <w:t>害城市绿化及其</w:t>
            </w:r>
          </w:p>
          <w:p w14:paraId="5DF25856">
            <w:pPr>
              <w:pStyle w:val="7"/>
              <w:spacing w:before="6" w:line="216" w:lineRule="auto"/>
              <w:ind w:left="39"/>
            </w:pPr>
            <w:r>
              <w:rPr>
                <w:spacing w:val="-1"/>
              </w:rPr>
              <w:t>设施的行为：</w:t>
            </w:r>
          </w:p>
          <w:p w14:paraId="7EBBBE52">
            <w:pPr>
              <w:pStyle w:val="7"/>
              <w:spacing w:before="25" w:line="214" w:lineRule="auto"/>
              <w:ind w:left="36"/>
            </w:pPr>
            <w:r>
              <w:t>（一）就树盖房、设置广告牌、标语牌；</w:t>
            </w:r>
          </w:p>
          <w:p w14:paraId="513092B3">
            <w:pPr>
              <w:pStyle w:val="7"/>
              <w:spacing w:before="27" w:line="214" w:lineRule="auto"/>
              <w:ind w:left="36"/>
            </w:pPr>
            <w:r>
              <w:t>（二）在树木上牵挂绳索、架设电线；</w:t>
            </w:r>
          </w:p>
          <w:p w14:paraId="4CA3017C">
            <w:pPr>
              <w:pStyle w:val="7"/>
              <w:spacing w:before="27" w:line="214" w:lineRule="auto"/>
              <w:ind w:left="36"/>
            </w:pPr>
            <w:r>
              <w:t>（三）在树木下面搭灶生火、倾倒有害物质；</w:t>
            </w:r>
          </w:p>
          <w:p w14:paraId="51E99495">
            <w:pPr>
              <w:pStyle w:val="7"/>
              <w:spacing w:before="29" w:line="213" w:lineRule="auto"/>
              <w:ind w:left="36"/>
            </w:pPr>
            <w:r>
              <w:t>（四）钉或刻划树木，攀折、围圈花木；</w:t>
            </w:r>
          </w:p>
          <w:p w14:paraId="3188EE65">
            <w:pPr>
              <w:pStyle w:val="7"/>
              <w:spacing w:before="30" w:line="214" w:lineRule="auto"/>
              <w:ind w:left="36"/>
            </w:pPr>
            <w:r>
              <w:t>（五）在绿地内乱扔废弃物；</w:t>
            </w:r>
          </w:p>
          <w:p w14:paraId="48936D11">
            <w:pPr>
              <w:pStyle w:val="7"/>
              <w:spacing w:before="28" w:line="214" w:lineRule="auto"/>
              <w:ind w:left="36"/>
            </w:pPr>
            <w:r>
              <w:t>（六）在绿地和道路两侧绿篱内挖抗取土；</w:t>
            </w:r>
          </w:p>
          <w:p w14:paraId="27F4383E">
            <w:pPr>
              <w:pStyle w:val="7"/>
              <w:spacing w:before="25" w:line="216" w:lineRule="auto"/>
              <w:ind w:left="36"/>
            </w:pPr>
            <w:r>
              <w:t>（七）在草坪和花坛内放养牲畜、家禽、堆放物料；</w:t>
            </w:r>
          </w:p>
          <w:p w14:paraId="05909EC7">
            <w:pPr>
              <w:pStyle w:val="7"/>
              <w:spacing w:before="25" w:line="229" w:lineRule="auto"/>
              <w:ind w:left="49" w:right="15" w:hanging="13"/>
            </w:pPr>
            <w:r>
              <w:rPr>
                <w:spacing w:val="6"/>
              </w:rPr>
              <w:t>（八）损坏草坪、花坛、绿篱，盗窃绿化设施。                第</w:t>
            </w:r>
            <w:r>
              <w:rPr>
                <w:spacing w:val="14"/>
              </w:rPr>
              <w:t xml:space="preserve"> </w:t>
            </w:r>
            <w:r>
              <w:rPr>
                <w:spacing w:val="3"/>
              </w:rPr>
              <w:t>二十二条</w:t>
            </w:r>
            <w:r>
              <w:rPr>
                <w:spacing w:val="-17"/>
              </w:rPr>
              <w:t xml:space="preserve"> </w:t>
            </w:r>
            <w:r>
              <w:rPr>
                <w:spacing w:val="3"/>
              </w:rPr>
              <w:t>对违反本办法有关规定的，</w:t>
            </w:r>
            <w:r>
              <w:rPr>
                <w:spacing w:val="-65"/>
              </w:rPr>
              <w:t xml:space="preserve"> </w:t>
            </w:r>
            <w:r>
              <w:rPr>
                <w:spacing w:val="3"/>
              </w:rPr>
              <w:t>由负责城市绿化管理的部门按下</w:t>
            </w:r>
            <w:r>
              <w:t xml:space="preserve"> </w:t>
            </w:r>
            <w:r>
              <w:rPr>
                <w:spacing w:val="13"/>
              </w:rPr>
              <w:t>列规定处理。（</w:t>
            </w:r>
            <w:r>
              <w:rPr>
                <w:spacing w:val="-38"/>
              </w:rPr>
              <w:t xml:space="preserve"> </w:t>
            </w:r>
            <w:r>
              <w:rPr>
                <w:spacing w:val="13"/>
              </w:rPr>
              <w:t>三）违反第十八条、第十九条、第二十条规定之一</w:t>
            </w:r>
            <w:r>
              <w:t xml:space="preserve"> 的，责令改正或采取补救措施，并处以</w:t>
            </w:r>
            <w:r>
              <w:rPr>
                <w:rFonts w:ascii="Times New Roman" w:hAnsi="Times New Roman" w:eastAsia="Times New Roman" w:cs="Times New Roman"/>
              </w:rPr>
              <w:t>200</w:t>
            </w:r>
            <w:r>
              <w:t>元至</w:t>
            </w:r>
            <w:r>
              <w:rPr>
                <w:rFonts w:ascii="Times New Roman" w:hAnsi="Times New Roman" w:eastAsia="Times New Roman" w:cs="Times New Roman"/>
              </w:rPr>
              <w:t>2000</w:t>
            </w:r>
            <w:r>
              <w:t>元罚款；</w:t>
            </w:r>
          </w:p>
        </w:tc>
      </w:tr>
    </w:tbl>
    <w:p w14:paraId="662731F3">
      <w:pPr>
        <w:spacing w:line="53" w:lineRule="exact"/>
        <w:rPr>
          <w:rFonts w:ascii="Arial"/>
          <w:sz w:val="4"/>
        </w:rPr>
      </w:pPr>
    </w:p>
    <w:p w14:paraId="38683B06">
      <w:pPr>
        <w:spacing w:line="53" w:lineRule="exact"/>
        <w:rPr>
          <w:rFonts w:ascii="Arial" w:hAnsi="Arial" w:eastAsia="Arial" w:cs="Arial"/>
          <w:sz w:val="4"/>
          <w:szCs w:val="4"/>
        </w:rPr>
        <w:sectPr>
          <w:headerReference r:id="rId5" w:type="default"/>
          <w:footerReference r:id="rId6" w:type="default"/>
          <w:pgSz w:w="11905" w:h="16839"/>
          <w:pgMar w:top="400" w:right="943" w:bottom="1093" w:left="924" w:header="0" w:footer="847" w:gutter="0"/>
          <w:pgNumType w:fmt="decimal"/>
          <w:cols w:space="720" w:num="1"/>
        </w:sectPr>
      </w:pPr>
    </w:p>
    <w:p w14:paraId="168AFC8F">
      <w:pPr>
        <w:spacing w:before="120"/>
      </w:pPr>
    </w:p>
    <w:p w14:paraId="7D1047E0">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15160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A1EFC4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5420C6C">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EBE0A1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3C9A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3" w:hRule="atLeast"/>
        </w:trPr>
        <w:tc>
          <w:tcPr>
            <w:tcW w:w="589" w:type="dxa"/>
            <w:vAlign w:val="top"/>
          </w:tcPr>
          <w:p w14:paraId="2A9F1178">
            <w:pPr>
              <w:spacing w:line="287" w:lineRule="auto"/>
              <w:rPr>
                <w:rFonts w:ascii="Arial"/>
                <w:sz w:val="21"/>
              </w:rPr>
            </w:pPr>
          </w:p>
          <w:p w14:paraId="14A8A6AE">
            <w:pPr>
              <w:spacing w:line="287" w:lineRule="auto"/>
              <w:rPr>
                <w:rFonts w:ascii="Arial"/>
                <w:sz w:val="21"/>
              </w:rPr>
            </w:pPr>
          </w:p>
          <w:p w14:paraId="2264B304">
            <w:pPr>
              <w:spacing w:line="287" w:lineRule="auto"/>
              <w:rPr>
                <w:rFonts w:ascii="Arial"/>
                <w:sz w:val="21"/>
              </w:rPr>
            </w:pPr>
          </w:p>
          <w:p w14:paraId="394A547F">
            <w:pPr>
              <w:spacing w:before="63" w:line="188" w:lineRule="auto"/>
              <w:ind w:left="248"/>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2521" w:type="dxa"/>
            <w:vAlign w:val="top"/>
          </w:tcPr>
          <w:p w14:paraId="4A6AC2AF">
            <w:pPr>
              <w:spacing w:line="349" w:lineRule="auto"/>
              <w:rPr>
                <w:rFonts w:ascii="Arial"/>
                <w:sz w:val="21"/>
              </w:rPr>
            </w:pPr>
          </w:p>
          <w:p w14:paraId="6AE4252A">
            <w:pPr>
              <w:spacing w:line="349" w:lineRule="auto"/>
              <w:rPr>
                <w:rFonts w:ascii="Arial"/>
                <w:sz w:val="21"/>
              </w:rPr>
            </w:pPr>
          </w:p>
          <w:p w14:paraId="3B895972">
            <w:pPr>
              <w:pStyle w:val="7"/>
              <w:spacing w:before="71" w:line="219" w:lineRule="auto"/>
              <w:ind w:left="491" w:right="34" w:hanging="439"/>
            </w:pPr>
            <w:r>
              <w:rPr>
                <w:spacing w:val="-1"/>
              </w:rPr>
              <w:t>擅自在城市公共绿地内开</w:t>
            </w:r>
            <w:r>
              <w:rPr>
                <w:spacing w:val="8"/>
              </w:rPr>
              <w:t xml:space="preserve"> </w:t>
            </w:r>
            <w:r>
              <w:rPr>
                <w:spacing w:val="-1"/>
              </w:rPr>
              <w:t>设商业服务摊点</w:t>
            </w:r>
          </w:p>
        </w:tc>
        <w:tc>
          <w:tcPr>
            <w:tcW w:w="6911" w:type="dxa"/>
            <w:vAlign w:val="top"/>
          </w:tcPr>
          <w:p w14:paraId="3C92C913">
            <w:pPr>
              <w:pStyle w:val="7"/>
              <w:spacing w:before="197" w:line="226" w:lineRule="auto"/>
              <w:ind w:left="43" w:right="15" w:hanging="7"/>
              <w:jc w:val="both"/>
            </w:pPr>
            <w:r>
              <w:rPr>
                <w:spacing w:val="5"/>
              </w:rPr>
              <w:t>《湖北省城市绿化实施办法》第十九条</w:t>
            </w:r>
            <w:r>
              <w:rPr>
                <w:spacing w:val="-17"/>
              </w:rPr>
              <w:t xml:space="preserve"> </w:t>
            </w:r>
            <w:r>
              <w:rPr>
                <w:spacing w:val="5"/>
              </w:rPr>
              <w:t>在城市公共绿地内开设商业服</w:t>
            </w:r>
            <w:r>
              <w:t xml:space="preserve"> </w:t>
            </w:r>
            <w:r>
              <w:rPr>
                <w:spacing w:val="8"/>
              </w:rPr>
              <w:t>务摊点，必须经负责城市绿化管理的部门或其授权的单位</w:t>
            </w:r>
            <w:r>
              <w:rPr>
                <w:spacing w:val="7"/>
              </w:rPr>
              <w:t>同意后，持</w:t>
            </w:r>
            <w:r>
              <w:t xml:space="preserve"> 工商行政管理部门批准的营业执照，在指定的地点从事经营活动。</w:t>
            </w:r>
          </w:p>
          <w:p w14:paraId="096B4B1E">
            <w:pPr>
              <w:pStyle w:val="7"/>
              <w:spacing w:before="28" w:line="225" w:lineRule="auto"/>
              <w:ind w:left="49" w:right="15" w:firstLine="1"/>
              <w:jc w:val="both"/>
            </w:pPr>
            <w:r>
              <w:rPr>
                <w:spacing w:val="3"/>
              </w:rPr>
              <w:t>第二十二条</w:t>
            </w:r>
            <w:r>
              <w:rPr>
                <w:spacing w:val="-19"/>
              </w:rPr>
              <w:t xml:space="preserve"> </w:t>
            </w:r>
            <w:r>
              <w:rPr>
                <w:spacing w:val="3"/>
              </w:rPr>
              <w:t>对违反本办法有关规定的，</w:t>
            </w:r>
            <w:r>
              <w:rPr>
                <w:spacing w:val="-63"/>
              </w:rPr>
              <w:t xml:space="preserve"> </w:t>
            </w:r>
            <w:r>
              <w:rPr>
                <w:spacing w:val="3"/>
              </w:rPr>
              <w:t>由负责城市绿化管理的部门按</w:t>
            </w:r>
            <w:r>
              <w:t xml:space="preserve"> </w:t>
            </w:r>
            <w:r>
              <w:rPr>
                <w:spacing w:val="7"/>
              </w:rPr>
              <w:t>下列规定处理。（三）违反第十八条、第十九条、第二十条规定之一</w:t>
            </w:r>
            <w:r>
              <w:rPr>
                <w:spacing w:val="18"/>
              </w:rPr>
              <w:t xml:space="preserve"> </w:t>
            </w:r>
            <w:r>
              <w:t>的，责令改正或采取补救措施，并处以</w:t>
            </w:r>
            <w:r>
              <w:rPr>
                <w:rFonts w:ascii="Times New Roman" w:hAnsi="Times New Roman" w:eastAsia="Times New Roman" w:cs="Times New Roman"/>
              </w:rPr>
              <w:t>200</w:t>
            </w:r>
            <w:r>
              <w:t>元至</w:t>
            </w:r>
            <w:r>
              <w:rPr>
                <w:rFonts w:ascii="Times New Roman" w:hAnsi="Times New Roman" w:eastAsia="Times New Roman" w:cs="Times New Roman"/>
              </w:rPr>
              <w:t>2000</w:t>
            </w:r>
            <w:r>
              <w:t>元罚款；</w:t>
            </w:r>
          </w:p>
        </w:tc>
      </w:tr>
      <w:tr w14:paraId="4790B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7" w:hRule="atLeast"/>
        </w:trPr>
        <w:tc>
          <w:tcPr>
            <w:tcW w:w="589" w:type="dxa"/>
            <w:vAlign w:val="top"/>
          </w:tcPr>
          <w:p w14:paraId="7B382FCF">
            <w:pPr>
              <w:spacing w:line="293" w:lineRule="auto"/>
              <w:rPr>
                <w:rFonts w:ascii="Arial"/>
                <w:sz w:val="21"/>
              </w:rPr>
            </w:pPr>
          </w:p>
          <w:p w14:paraId="20B2ED83">
            <w:pPr>
              <w:spacing w:line="294" w:lineRule="auto"/>
              <w:rPr>
                <w:rFonts w:ascii="Arial"/>
                <w:sz w:val="21"/>
              </w:rPr>
            </w:pPr>
          </w:p>
          <w:p w14:paraId="25442542">
            <w:pPr>
              <w:spacing w:before="63" w:line="185" w:lineRule="auto"/>
              <w:ind w:left="247"/>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2521" w:type="dxa"/>
            <w:vAlign w:val="top"/>
          </w:tcPr>
          <w:p w14:paraId="5007074C">
            <w:pPr>
              <w:spacing w:line="424" w:lineRule="auto"/>
              <w:rPr>
                <w:rFonts w:ascii="Arial"/>
                <w:sz w:val="21"/>
              </w:rPr>
            </w:pPr>
          </w:p>
          <w:p w14:paraId="4E4CD7B5">
            <w:pPr>
              <w:pStyle w:val="7"/>
              <w:spacing w:before="71" w:line="219" w:lineRule="auto"/>
              <w:ind w:left="169" w:right="88" w:hanging="115"/>
            </w:pPr>
            <w:r>
              <w:rPr>
                <w:spacing w:val="-6"/>
              </w:rPr>
              <w:t>不按规划进行绿化建设，</w:t>
            </w:r>
            <w:r>
              <w:rPr>
                <w:spacing w:val="8"/>
              </w:rPr>
              <w:t xml:space="preserve"> </w:t>
            </w:r>
            <w:r>
              <w:rPr>
                <w:spacing w:val="-1"/>
              </w:rPr>
              <w:t>致使绿地面积减少行为</w:t>
            </w:r>
          </w:p>
        </w:tc>
        <w:tc>
          <w:tcPr>
            <w:tcW w:w="6911" w:type="dxa"/>
            <w:vAlign w:val="top"/>
          </w:tcPr>
          <w:p w14:paraId="3BA2739A">
            <w:pPr>
              <w:pStyle w:val="7"/>
              <w:spacing w:before="214" w:line="227" w:lineRule="auto"/>
              <w:ind w:left="47" w:right="15" w:hanging="11"/>
              <w:jc w:val="both"/>
            </w:pPr>
            <w:r>
              <w:rPr>
                <w:spacing w:val="5"/>
              </w:rPr>
              <w:t>《湖北省城市绿化实施办法》第二十二条</w:t>
            </w:r>
            <w:r>
              <w:rPr>
                <w:spacing w:val="-17"/>
              </w:rPr>
              <w:t xml:space="preserve"> </w:t>
            </w:r>
            <w:r>
              <w:rPr>
                <w:spacing w:val="5"/>
              </w:rPr>
              <w:t>对违反本办法有关规定的，</w:t>
            </w:r>
            <w:r>
              <w:t xml:space="preserve"> </w:t>
            </w:r>
            <w:r>
              <w:rPr>
                <w:spacing w:val="8"/>
              </w:rPr>
              <w:t>由负责城市绿化管理的部门按下列规定处理</w:t>
            </w:r>
            <w:r>
              <w:rPr>
                <w:spacing w:val="7"/>
              </w:rPr>
              <w:t>。（五）不按规划进行绿</w:t>
            </w:r>
            <w:r>
              <w:t xml:space="preserve"> </w:t>
            </w:r>
            <w:r>
              <w:rPr>
                <w:spacing w:val="8"/>
              </w:rPr>
              <w:t>化建设，致使绿地面积减少的，责令建设者采取</w:t>
            </w:r>
            <w:r>
              <w:rPr>
                <w:spacing w:val="7"/>
              </w:rPr>
              <w:t>补救措施，并处以所</w:t>
            </w:r>
            <w:r>
              <w:t xml:space="preserve"> </w:t>
            </w:r>
            <w:r>
              <w:rPr>
                <w:spacing w:val="-1"/>
              </w:rPr>
              <w:t>欠绿地面积绿化费用两倍的罚款；</w:t>
            </w:r>
          </w:p>
        </w:tc>
      </w:tr>
      <w:tr w14:paraId="1419F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1" w:hRule="atLeast"/>
        </w:trPr>
        <w:tc>
          <w:tcPr>
            <w:tcW w:w="589" w:type="dxa"/>
            <w:vAlign w:val="top"/>
          </w:tcPr>
          <w:p w14:paraId="38A4CCB6">
            <w:pPr>
              <w:spacing w:line="257" w:lineRule="auto"/>
              <w:rPr>
                <w:rFonts w:ascii="Arial"/>
                <w:sz w:val="21"/>
              </w:rPr>
            </w:pPr>
          </w:p>
          <w:p w14:paraId="1A689145">
            <w:pPr>
              <w:spacing w:line="257" w:lineRule="auto"/>
              <w:rPr>
                <w:rFonts w:ascii="Arial"/>
                <w:sz w:val="21"/>
              </w:rPr>
            </w:pPr>
          </w:p>
          <w:p w14:paraId="5C14C9A6">
            <w:pPr>
              <w:spacing w:line="258" w:lineRule="auto"/>
              <w:rPr>
                <w:rFonts w:ascii="Arial"/>
                <w:sz w:val="21"/>
              </w:rPr>
            </w:pPr>
          </w:p>
          <w:p w14:paraId="434876CE">
            <w:pPr>
              <w:spacing w:before="63" w:line="188" w:lineRule="auto"/>
              <w:ind w:left="252"/>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2521" w:type="dxa"/>
            <w:vAlign w:val="top"/>
          </w:tcPr>
          <w:p w14:paraId="51DCF72E">
            <w:pPr>
              <w:pStyle w:val="7"/>
              <w:spacing w:before="284" w:line="214" w:lineRule="auto"/>
              <w:ind w:left="52"/>
            </w:pPr>
            <w:r>
              <w:rPr>
                <w:spacing w:val="-1"/>
              </w:rPr>
              <w:t>在城市绿地范围内进行拦</w:t>
            </w:r>
          </w:p>
          <w:p w14:paraId="57D5DEB6">
            <w:pPr>
              <w:pStyle w:val="7"/>
              <w:spacing w:before="14" w:line="216" w:lineRule="auto"/>
              <w:ind w:left="61"/>
            </w:pPr>
            <w:r>
              <w:rPr>
                <w:spacing w:val="-1"/>
              </w:rPr>
              <w:t>河截溪、取土采石、设置</w:t>
            </w:r>
          </w:p>
          <w:p w14:paraId="62D8B018">
            <w:pPr>
              <w:pStyle w:val="7"/>
              <w:spacing w:before="8" w:line="216" w:lineRule="auto"/>
              <w:ind w:left="48"/>
            </w:pPr>
            <w:r>
              <w:t>垃圾堆场、排放污水以及</w:t>
            </w:r>
          </w:p>
          <w:p w14:paraId="59B6474D">
            <w:pPr>
              <w:pStyle w:val="7"/>
              <w:spacing w:before="11" w:line="213" w:lineRule="auto"/>
              <w:ind w:left="49"/>
            </w:pPr>
            <w:r>
              <w:t>其他对城市生态环境造成</w:t>
            </w:r>
          </w:p>
          <w:p w14:paraId="6970121E">
            <w:pPr>
              <w:pStyle w:val="7"/>
              <w:spacing w:before="15" w:line="216" w:lineRule="auto"/>
              <w:ind w:left="818"/>
            </w:pPr>
            <w:r>
              <w:rPr>
                <w:spacing w:val="-1"/>
              </w:rPr>
              <w:t>破坏活动</w:t>
            </w:r>
          </w:p>
        </w:tc>
        <w:tc>
          <w:tcPr>
            <w:tcW w:w="6911" w:type="dxa"/>
            <w:vAlign w:val="top"/>
          </w:tcPr>
          <w:p w14:paraId="7C56D798">
            <w:pPr>
              <w:spacing w:line="346" w:lineRule="auto"/>
              <w:rPr>
                <w:rFonts w:ascii="Arial"/>
                <w:sz w:val="21"/>
              </w:rPr>
            </w:pPr>
          </w:p>
          <w:p w14:paraId="5DF50AB6">
            <w:pPr>
              <w:pStyle w:val="7"/>
              <w:spacing w:before="71" w:line="222" w:lineRule="auto"/>
              <w:ind w:left="46" w:right="15" w:hanging="10"/>
              <w:jc w:val="both"/>
            </w:pPr>
            <w:r>
              <w:rPr>
                <w:spacing w:val="8"/>
              </w:rPr>
              <w:t>《城市绿线管理办法》第十七条：违反本办法规定，在城市绿地范围</w:t>
            </w:r>
            <w:r>
              <w:t xml:space="preserve"> </w:t>
            </w:r>
            <w:r>
              <w:rPr>
                <w:spacing w:val="8"/>
              </w:rPr>
              <w:t>内进行拦河截溪、取土采石、设置垃圾堆场、排</w:t>
            </w:r>
            <w:r>
              <w:rPr>
                <w:spacing w:val="7"/>
              </w:rPr>
              <w:t>放污水以及其他对城</w:t>
            </w:r>
            <w:r>
              <w:t xml:space="preserve"> </w:t>
            </w:r>
            <w:r>
              <w:rPr>
                <w:spacing w:val="12"/>
              </w:rPr>
              <w:t>市生态环境造成破坏活动的</w:t>
            </w:r>
            <w:r>
              <w:rPr>
                <w:spacing w:val="-62"/>
              </w:rPr>
              <w:t xml:space="preserve"> </w:t>
            </w:r>
            <w:r>
              <w:rPr>
                <w:spacing w:val="12"/>
              </w:rPr>
              <w:t>，</w:t>
            </w:r>
            <w:r>
              <w:rPr>
                <w:spacing w:val="-54"/>
              </w:rPr>
              <w:t xml:space="preserve"> </w:t>
            </w:r>
            <w:r>
              <w:rPr>
                <w:spacing w:val="12"/>
              </w:rPr>
              <w:t>由城市园林绿化行政主管部门责令改</w:t>
            </w:r>
            <w:r>
              <w:t xml:space="preserve"> </w:t>
            </w:r>
            <w:r>
              <w:rPr>
                <w:spacing w:val="-1"/>
              </w:rPr>
              <w:t>正，并处一万元以上三万元以下的罚款。</w:t>
            </w:r>
          </w:p>
        </w:tc>
      </w:tr>
      <w:tr w14:paraId="083D6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021" w:type="dxa"/>
            <w:gridSpan w:val="3"/>
            <w:vAlign w:val="top"/>
          </w:tcPr>
          <w:p w14:paraId="4074A3E0">
            <w:pPr>
              <w:spacing w:before="114" w:line="227" w:lineRule="auto"/>
              <w:ind w:left="4155"/>
              <w:rPr>
                <w:rFonts w:ascii="楷体" w:hAnsi="楷体" w:eastAsia="楷体" w:cs="楷体"/>
                <w:sz w:val="22"/>
                <w:szCs w:val="22"/>
              </w:rPr>
            </w:pPr>
            <w:r>
              <w:rPr>
                <w:rFonts w:ascii="楷体" w:hAnsi="楷体" w:eastAsia="楷体" w:cs="楷体"/>
                <w:spacing w:val="-3"/>
                <w:sz w:val="22"/>
                <w:szCs w:val="22"/>
              </w:rPr>
              <w:t>（二）市容环卫类</w:t>
            </w:r>
          </w:p>
        </w:tc>
      </w:tr>
      <w:tr w14:paraId="24D0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1" w:hRule="atLeast"/>
        </w:trPr>
        <w:tc>
          <w:tcPr>
            <w:tcW w:w="589" w:type="dxa"/>
            <w:vAlign w:val="top"/>
          </w:tcPr>
          <w:p w14:paraId="675D5FEF">
            <w:pPr>
              <w:spacing w:line="317" w:lineRule="auto"/>
              <w:rPr>
                <w:rFonts w:ascii="Arial"/>
                <w:sz w:val="21"/>
              </w:rPr>
            </w:pPr>
          </w:p>
          <w:p w14:paraId="141E5AF1">
            <w:pPr>
              <w:spacing w:line="318" w:lineRule="auto"/>
              <w:rPr>
                <w:rFonts w:ascii="Arial"/>
                <w:sz w:val="21"/>
              </w:rPr>
            </w:pPr>
          </w:p>
          <w:p w14:paraId="14D56CC3">
            <w:pPr>
              <w:spacing w:line="318" w:lineRule="auto"/>
              <w:rPr>
                <w:rFonts w:ascii="Arial"/>
                <w:sz w:val="21"/>
              </w:rPr>
            </w:pPr>
          </w:p>
          <w:p w14:paraId="06FCBFFF">
            <w:pPr>
              <w:spacing w:before="64" w:line="188" w:lineRule="auto"/>
              <w:ind w:left="247"/>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2521" w:type="dxa"/>
            <w:vAlign w:val="top"/>
          </w:tcPr>
          <w:p w14:paraId="3CE83C63">
            <w:pPr>
              <w:spacing w:line="263" w:lineRule="auto"/>
              <w:rPr>
                <w:rFonts w:ascii="Arial"/>
                <w:sz w:val="21"/>
              </w:rPr>
            </w:pPr>
          </w:p>
          <w:p w14:paraId="25BE603A">
            <w:pPr>
              <w:spacing w:line="263" w:lineRule="auto"/>
              <w:rPr>
                <w:rFonts w:ascii="Arial"/>
                <w:sz w:val="21"/>
              </w:rPr>
            </w:pPr>
          </w:p>
          <w:p w14:paraId="7E89FB63">
            <w:pPr>
              <w:pStyle w:val="7"/>
              <w:spacing w:before="72" w:line="213" w:lineRule="auto"/>
              <w:ind w:left="54"/>
            </w:pPr>
            <w:r>
              <w:rPr>
                <w:spacing w:val="-1"/>
              </w:rPr>
              <w:t>对污泥流向、用途、用量</w:t>
            </w:r>
          </w:p>
          <w:p w14:paraId="283F80E5">
            <w:pPr>
              <w:pStyle w:val="7"/>
              <w:spacing w:before="11" w:line="214" w:lineRule="auto"/>
              <w:ind w:left="60"/>
            </w:pPr>
            <w:r>
              <w:t>等未进行跟踪、记录，或</w:t>
            </w:r>
          </w:p>
          <w:p w14:paraId="28DF7E46">
            <w:pPr>
              <w:pStyle w:val="7"/>
              <w:spacing w:before="14" w:line="214" w:lineRule="auto"/>
              <w:ind w:left="51"/>
            </w:pPr>
            <w:r>
              <w:rPr>
                <w:spacing w:val="-1"/>
              </w:rPr>
              <w:t>者处理后的污泥不符合国</w:t>
            </w:r>
          </w:p>
          <w:p w14:paraId="19A419C0">
            <w:pPr>
              <w:pStyle w:val="7"/>
              <w:spacing w:before="13" w:line="215" w:lineRule="auto"/>
              <w:ind w:left="720"/>
            </w:pPr>
            <w:r>
              <w:rPr>
                <w:spacing w:val="-2"/>
              </w:rPr>
              <w:t>家有关标准</w:t>
            </w:r>
          </w:p>
        </w:tc>
        <w:tc>
          <w:tcPr>
            <w:tcW w:w="6911" w:type="dxa"/>
            <w:vAlign w:val="top"/>
          </w:tcPr>
          <w:p w14:paraId="38935B55">
            <w:pPr>
              <w:pStyle w:val="7"/>
              <w:spacing w:before="195" w:line="224" w:lineRule="auto"/>
              <w:ind w:left="35" w:right="15"/>
              <w:jc w:val="both"/>
            </w:pPr>
            <w:r>
              <w:rPr>
                <w:spacing w:val="8"/>
              </w:rPr>
              <w:t>《中华人民共和国固体废物污染环境防治法》第一</w:t>
            </w:r>
            <w:r>
              <w:rPr>
                <w:spacing w:val="7"/>
              </w:rPr>
              <w:t>百零八条第一款：</w:t>
            </w:r>
            <w:r>
              <w:t xml:space="preserve"> </w:t>
            </w:r>
            <w:r>
              <w:rPr>
                <w:spacing w:val="8"/>
              </w:rPr>
              <w:t>违反本法规定，城镇污水处理设施维护运营单位或者污泥处理单位对</w:t>
            </w:r>
            <w:r>
              <w:rPr>
                <w:spacing w:val="3"/>
              </w:rPr>
              <w:t xml:space="preserve"> </w:t>
            </w:r>
            <w:r>
              <w:rPr>
                <w:spacing w:val="8"/>
              </w:rPr>
              <w:t>污泥流向、用途、用量等未进行跟踪、记录，或者处理后的污泥不符</w:t>
            </w:r>
            <w:r>
              <w:rPr>
                <w:spacing w:val="2"/>
              </w:rPr>
              <w:t xml:space="preserve"> </w:t>
            </w:r>
            <w:r>
              <w:rPr>
                <w:spacing w:val="6"/>
              </w:rPr>
              <w:t>合国家有关标准的，</w:t>
            </w:r>
            <w:r>
              <w:rPr>
                <w:spacing w:val="-49"/>
              </w:rPr>
              <w:t xml:space="preserve"> </w:t>
            </w:r>
            <w:r>
              <w:rPr>
                <w:spacing w:val="6"/>
              </w:rPr>
              <w:t>由城镇排水主管部门责令改正，给予警告；造成</w:t>
            </w:r>
            <w:r>
              <w:t xml:space="preserve"> </w:t>
            </w:r>
            <w:r>
              <w:rPr>
                <w:spacing w:val="8"/>
              </w:rPr>
              <w:t>严重后果的，处十万元以上二十万元以下的罚款；拒不改正的，城镇</w:t>
            </w:r>
            <w:r>
              <w:rPr>
                <w:spacing w:val="1"/>
              </w:rPr>
              <w:t xml:space="preserve"> </w:t>
            </w:r>
            <w:r>
              <w:rPr>
                <w:spacing w:val="8"/>
              </w:rPr>
              <w:t>排水主管部门可以指定有治理能力的单位代为治理，所需费用由违法</w:t>
            </w:r>
            <w:r>
              <w:rPr>
                <w:spacing w:val="1"/>
              </w:rPr>
              <w:t xml:space="preserve"> </w:t>
            </w:r>
            <w:r>
              <w:rPr>
                <w:spacing w:val="-1"/>
              </w:rPr>
              <w:t>者承担。</w:t>
            </w:r>
          </w:p>
        </w:tc>
      </w:tr>
      <w:tr w14:paraId="468D1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5" w:hRule="atLeast"/>
        </w:trPr>
        <w:tc>
          <w:tcPr>
            <w:tcW w:w="589" w:type="dxa"/>
            <w:vAlign w:val="top"/>
          </w:tcPr>
          <w:p w14:paraId="682199AE">
            <w:pPr>
              <w:spacing w:line="252" w:lineRule="auto"/>
              <w:rPr>
                <w:rFonts w:ascii="Arial"/>
                <w:sz w:val="21"/>
              </w:rPr>
            </w:pPr>
          </w:p>
          <w:p w14:paraId="300B3BA9">
            <w:pPr>
              <w:spacing w:line="252" w:lineRule="auto"/>
              <w:rPr>
                <w:rFonts w:ascii="Arial"/>
                <w:sz w:val="21"/>
              </w:rPr>
            </w:pPr>
          </w:p>
          <w:p w14:paraId="2A303C49">
            <w:pPr>
              <w:spacing w:line="252" w:lineRule="auto"/>
              <w:rPr>
                <w:rFonts w:ascii="Arial"/>
                <w:sz w:val="21"/>
              </w:rPr>
            </w:pPr>
          </w:p>
          <w:p w14:paraId="6203378F">
            <w:pPr>
              <w:spacing w:line="252" w:lineRule="auto"/>
              <w:rPr>
                <w:rFonts w:ascii="Arial"/>
                <w:sz w:val="21"/>
              </w:rPr>
            </w:pPr>
          </w:p>
          <w:p w14:paraId="59E1DBCE">
            <w:pPr>
              <w:spacing w:line="253" w:lineRule="auto"/>
              <w:rPr>
                <w:rFonts w:ascii="Arial"/>
                <w:sz w:val="21"/>
              </w:rPr>
            </w:pPr>
          </w:p>
          <w:p w14:paraId="029F1890">
            <w:pPr>
              <w:spacing w:before="63"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2521" w:type="dxa"/>
            <w:vAlign w:val="top"/>
          </w:tcPr>
          <w:p w14:paraId="1DFFB3C7">
            <w:pPr>
              <w:spacing w:line="241" w:lineRule="auto"/>
              <w:rPr>
                <w:rFonts w:ascii="Arial"/>
                <w:sz w:val="21"/>
              </w:rPr>
            </w:pPr>
          </w:p>
          <w:p w14:paraId="70DF5461">
            <w:pPr>
              <w:spacing w:line="241" w:lineRule="auto"/>
              <w:rPr>
                <w:rFonts w:ascii="Arial"/>
                <w:sz w:val="21"/>
              </w:rPr>
            </w:pPr>
          </w:p>
          <w:p w14:paraId="475C5A70">
            <w:pPr>
              <w:spacing w:line="241" w:lineRule="auto"/>
              <w:rPr>
                <w:rFonts w:ascii="Arial"/>
                <w:sz w:val="21"/>
              </w:rPr>
            </w:pPr>
          </w:p>
          <w:p w14:paraId="66F7A2F1">
            <w:pPr>
              <w:spacing w:line="241" w:lineRule="auto"/>
              <w:rPr>
                <w:rFonts w:ascii="Arial"/>
                <w:sz w:val="21"/>
              </w:rPr>
            </w:pPr>
          </w:p>
          <w:p w14:paraId="484B0883">
            <w:pPr>
              <w:pStyle w:val="7"/>
              <w:spacing w:before="72" w:line="222" w:lineRule="auto"/>
              <w:ind w:left="51" w:right="34"/>
            </w:pPr>
            <w:r>
              <w:rPr>
                <w:spacing w:val="-1"/>
              </w:rPr>
              <w:t>擅自倾倒、堆放、丢弃、</w:t>
            </w:r>
            <w:r>
              <w:rPr>
                <w:spacing w:val="8"/>
              </w:rPr>
              <w:t xml:space="preserve"> </w:t>
            </w:r>
            <w:r>
              <w:rPr>
                <w:spacing w:val="-1"/>
              </w:rPr>
              <w:t>遗撒城镇污水处理设施产</w:t>
            </w:r>
            <w:r>
              <w:rPr>
                <w:spacing w:val="9"/>
              </w:rPr>
              <w:t xml:space="preserve"> </w:t>
            </w:r>
            <w:r>
              <w:rPr>
                <w:spacing w:val="-1"/>
              </w:rPr>
              <w:t>生的污泥和处理后的污泥</w:t>
            </w:r>
          </w:p>
        </w:tc>
        <w:tc>
          <w:tcPr>
            <w:tcW w:w="6911" w:type="dxa"/>
            <w:vAlign w:val="top"/>
          </w:tcPr>
          <w:p w14:paraId="23BED15D">
            <w:pPr>
              <w:spacing w:line="304" w:lineRule="auto"/>
              <w:rPr>
                <w:rFonts w:ascii="Arial"/>
                <w:sz w:val="21"/>
              </w:rPr>
            </w:pPr>
          </w:p>
          <w:p w14:paraId="5B3FC6A4">
            <w:pPr>
              <w:pStyle w:val="7"/>
              <w:spacing w:before="72" w:line="223" w:lineRule="auto"/>
              <w:ind w:left="41" w:right="15" w:hanging="5"/>
              <w:jc w:val="both"/>
            </w:pPr>
            <w:r>
              <w:rPr>
                <w:spacing w:val="8"/>
              </w:rPr>
              <w:t>《中华人民共和国固体废物污染环境防治法》第一百零八条第二款：</w:t>
            </w:r>
            <w:r>
              <w:rPr>
                <w:spacing w:val="3"/>
              </w:rPr>
              <w:t xml:space="preserve"> </w:t>
            </w:r>
            <w:r>
              <w:rPr>
                <w:spacing w:val="8"/>
              </w:rPr>
              <w:t>违反本法规定，擅自倾倒、堆放、丢弃、遗撒城镇污水处理</w:t>
            </w:r>
            <w:r>
              <w:rPr>
                <w:spacing w:val="7"/>
              </w:rPr>
              <w:t>设施产生</w:t>
            </w:r>
            <w:r>
              <w:t xml:space="preserve"> </w:t>
            </w:r>
            <w:r>
              <w:rPr>
                <w:spacing w:val="6"/>
              </w:rPr>
              <w:t>的污泥和处理后的污泥的，</w:t>
            </w:r>
            <w:r>
              <w:rPr>
                <w:spacing w:val="-53"/>
              </w:rPr>
              <w:t xml:space="preserve"> </w:t>
            </w:r>
            <w:r>
              <w:rPr>
                <w:spacing w:val="6"/>
              </w:rPr>
              <w:t>由城镇排水主管部门责令改正，处二十万</w:t>
            </w:r>
            <w:r>
              <w:t xml:space="preserve"> </w:t>
            </w:r>
            <w:r>
              <w:rPr>
                <w:spacing w:val="8"/>
              </w:rPr>
              <w:t>元以上二百万元以下的罚款，对直接负责的主管人员和其他</w:t>
            </w:r>
            <w:r>
              <w:rPr>
                <w:spacing w:val="7"/>
              </w:rPr>
              <w:t>直接责任</w:t>
            </w:r>
            <w:r>
              <w:t xml:space="preserve"> </w:t>
            </w:r>
            <w:r>
              <w:rPr>
                <w:spacing w:val="8"/>
              </w:rPr>
              <w:t>人员处二万元以上十万元以下的罚款；造成严重后果的，处</w:t>
            </w:r>
            <w:r>
              <w:rPr>
                <w:spacing w:val="7"/>
              </w:rPr>
              <w:t>二百万元</w:t>
            </w:r>
            <w:r>
              <w:t xml:space="preserve"> </w:t>
            </w:r>
            <w:r>
              <w:rPr>
                <w:spacing w:val="8"/>
              </w:rPr>
              <w:t>以上五百万元以下的罚款，对直接负责的主管人员和其他直接</w:t>
            </w:r>
            <w:r>
              <w:rPr>
                <w:spacing w:val="7"/>
              </w:rPr>
              <w:t>责任人</w:t>
            </w:r>
            <w:r>
              <w:t xml:space="preserve"> </w:t>
            </w:r>
            <w:r>
              <w:rPr>
                <w:spacing w:val="8"/>
              </w:rPr>
              <w:t>员处五万元以上五十万元以下的罚款；拒不改正的，城镇</w:t>
            </w:r>
            <w:r>
              <w:rPr>
                <w:spacing w:val="7"/>
              </w:rPr>
              <w:t>排水主管部</w:t>
            </w:r>
            <w:r>
              <w:t xml:space="preserve"> 门可以指定有治理能力的单位代为治理，所需费用由违法者承担。</w:t>
            </w:r>
          </w:p>
        </w:tc>
      </w:tr>
      <w:tr w14:paraId="0C087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5" w:hRule="atLeast"/>
        </w:trPr>
        <w:tc>
          <w:tcPr>
            <w:tcW w:w="589" w:type="dxa"/>
            <w:vAlign w:val="top"/>
          </w:tcPr>
          <w:p w14:paraId="468026B5">
            <w:pPr>
              <w:spacing w:line="247" w:lineRule="auto"/>
              <w:rPr>
                <w:rFonts w:ascii="Arial"/>
                <w:sz w:val="21"/>
              </w:rPr>
            </w:pPr>
          </w:p>
          <w:p w14:paraId="2F3DF208">
            <w:pPr>
              <w:spacing w:line="247" w:lineRule="auto"/>
              <w:rPr>
                <w:rFonts w:ascii="Arial"/>
                <w:sz w:val="21"/>
              </w:rPr>
            </w:pPr>
          </w:p>
          <w:p w14:paraId="06C507DE">
            <w:pPr>
              <w:spacing w:line="247" w:lineRule="auto"/>
              <w:rPr>
                <w:rFonts w:ascii="Arial"/>
                <w:sz w:val="21"/>
              </w:rPr>
            </w:pPr>
          </w:p>
          <w:p w14:paraId="01FC45CD">
            <w:pPr>
              <w:spacing w:line="247" w:lineRule="auto"/>
              <w:rPr>
                <w:rFonts w:ascii="Arial"/>
                <w:sz w:val="21"/>
              </w:rPr>
            </w:pPr>
          </w:p>
          <w:p w14:paraId="05060D12">
            <w:pPr>
              <w:spacing w:line="247" w:lineRule="auto"/>
              <w:rPr>
                <w:rFonts w:ascii="Arial"/>
                <w:sz w:val="21"/>
              </w:rPr>
            </w:pPr>
          </w:p>
          <w:p w14:paraId="4C5B56D7">
            <w:pPr>
              <w:spacing w:line="247" w:lineRule="auto"/>
              <w:rPr>
                <w:rFonts w:ascii="Arial"/>
                <w:sz w:val="21"/>
              </w:rPr>
            </w:pPr>
          </w:p>
          <w:p w14:paraId="307CC9D9">
            <w:pPr>
              <w:spacing w:before="64"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2521" w:type="dxa"/>
            <w:vAlign w:val="top"/>
          </w:tcPr>
          <w:p w14:paraId="604110F1">
            <w:pPr>
              <w:spacing w:line="264" w:lineRule="auto"/>
              <w:rPr>
                <w:rFonts w:ascii="Arial"/>
                <w:sz w:val="21"/>
              </w:rPr>
            </w:pPr>
          </w:p>
          <w:p w14:paraId="5626D54E">
            <w:pPr>
              <w:spacing w:line="264" w:lineRule="auto"/>
              <w:rPr>
                <w:rFonts w:ascii="Arial"/>
                <w:sz w:val="21"/>
              </w:rPr>
            </w:pPr>
          </w:p>
          <w:p w14:paraId="32ACE97C">
            <w:pPr>
              <w:spacing w:line="264" w:lineRule="auto"/>
              <w:rPr>
                <w:rFonts w:ascii="Arial"/>
                <w:sz w:val="21"/>
              </w:rPr>
            </w:pPr>
          </w:p>
          <w:p w14:paraId="3D08E20C">
            <w:pPr>
              <w:spacing w:line="265" w:lineRule="auto"/>
              <w:rPr>
                <w:rFonts w:ascii="Arial"/>
                <w:sz w:val="21"/>
              </w:rPr>
            </w:pPr>
          </w:p>
          <w:p w14:paraId="58CC072B">
            <w:pPr>
              <w:spacing w:line="265" w:lineRule="auto"/>
              <w:rPr>
                <w:rFonts w:ascii="Arial"/>
                <w:sz w:val="21"/>
              </w:rPr>
            </w:pPr>
          </w:p>
          <w:p w14:paraId="26A5CCAD">
            <w:pPr>
              <w:pStyle w:val="7"/>
              <w:spacing w:before="72" w:line="220" w:lineRule="auto"/>
              <w:ind w:left="1168" w:right="34" w:hanging="1114"/>
            </w:pPr>
            <w:r>
              <w:rPr>
                <w:spacing w:val="-1"/>
              </w:rPr>
              <w:t>对擅自饲养家禽家畜的处</w:t>
            </w:r>
            <w:r>
              <w:rPr>
                <w:spacing w:val="7"/>
              </w:rPr>
              <w:t xml:space="preserve"> </w:t>
            </w:r>
            <w:r>
              <w:t>罚</w:t>
            </w:r>
          </w:p>
        </w:tc>
        <w:tc>
          <w:tcPr>
            <w:tcW w:w="6911" w:type="dxa"/>
            <w:vAlign w:val="top"/>
          </w:tcPr>
          <w:p w14:paraId="34D3387D">
            <w:pPr>
              <w:pStyle w:val="7"/>
              <w:spacing w:before="307" w:line="220" w:lineRule="auto"/>
              <w:ind w:left="34" w:right="17" w:firstLine="1"/>
              <w:jc w:val="both"/>
            </w:pPr>
            <w:r>
              <w:rPr>
                <w:spacing w:val="8"/>
              </w:rPr>
              <w:t>《城市市容和环境卫生管理条例》第三十三条  按</w:t>
            </w:r>
            <w:r>
              <w:rPr>
                <w:spacing w:val="7"/>
              </w:rPr>
              <w:t>国家行政建制设立</w:t>
            </w:r>
            <w:r>
              <w:t xml:space="preserve"> </w:t>
            </w:r>
            <w:r>
              <w:rPr>
                <w:spacing w:val="6"/>
              </w:rPr>
              <w:t>的市的市区内，禁止饲养鸡、鸭、鹅、兔、羊、猪等家畜家禽；</w:t>
            </w:r>
            <w:r>
              <w:rPr>
                <w:spacing w:val="-48"/>
              </w:rPr>
              <w:t xml:space="preserve"> </w:t>
            </w:r>
            <w:r>
              <w:rPr>
                <w:spacing w:val="6"/>
              </w:rPr>
              <w:t>因教</w:t>
            </w:r>
            <w:r>
              <w:t xml:space="preserve"> </w:t>
            </w:r>
            <w:r>
              <w:rPr>
                <w:spacing w:val="8"/>
              </w:rPr>
              <w:t>学、科研以及其他特殊需要饲养的，须经其所在城市人民政府市容环</w:t>
            </w:r>
            <w:r>
              <w:rPr>
                <w:spacing w:val="2"/>
              </w:rPr>
              <w:t xml:space="preserve"> </w:t>
            </w:r>
            <w:r>
              <w:t>境卫生行政主管部门批准。</w:t>
            </w:r>
          </w:p>
          <w:p w14:paraId="679E2DA3">
            <w:pPr>
              <w:pStyle w:val="7"/>
              <w:spacing w:before="30" w:line="228" w:lineRule="auto"/>
              <w:ind w:left="42" w:right="15" w:hanging="6"/>
              <w:jc w:val="both"/>
            </w:pPr>
            <w:r>
              <w:rPr>
                <w:spacing w:val="5"/>
              </w:rPr>
              <w:t>《湖北省城市市容和环境卫生管理条例》第二十五条</w:t>
            </w:r>
            <w:r>
              <w:rPr>
                <w:spacing w:val="-20"/>
              </w:rPr>
              <w:t xml:space="preserve"> </w:t>
            </w:r>
            <w:r>
              <w:rPr>
                <w:spacing w:val="5"/>
              </w:rPr>
              <w:t>第一款禁止在设</w:t>
            </w:r>
            <w:r>
              <w:t xml:space="preserve"> </w:t>
            </w:r>
            <w:r>
              <w:rPr>
                <w:spacing w:val="8"/>
              </w:rPr>
              <w:t>市的市区内饲养鸡、鸭、鹅、兔、羊、猪、食用鸽等家</w:t>
            </w:r>
            <w:r>
              <w:rPr>
                <w:spacing w:val="7"/>
              </w:rPr>
              <w:t>禽家畜。因教</w:t>
            </w:r>
            <w:r>
              <w:t xml:space="preserve"> </w:t>
            </w:r>
            <w:r>
              <w:rPr>
                <w:spacing w:val="8"/>
              </w:rPr>
              <w:t>学、科研以及其他特殊需要饲养的，依照有关规定执行。</w:t>
            </w:r>
            <w:r>
              <w:rPr>
                <w:spacing w:val="7"/>
              </w:rPr>
              <w:t>第四十二条</w:t>
            </w:r>
            <w:r>
              <w:t xml:space="preserve"> </w:t>
            </w:r>
            <w:r>
              <w:rPr>
                <w:spacing w:val="6"/>
              </w:rPr>
              <w:t>有下列行为之一的，</w:t>
            </w:r>
            <w:r>
              <w:rPr>
                <w:spacing w:val="-54"/>
              </w:rPr>
              <w:t xml:space="preserve"> </w:t>
            </w:r>
            <w:r>
              <w:rPr>
                <w:spacing w:val="6"/>
              </w:rPr>
              <w:t>由市容环卫主管部门或者依法确定的其他行政管</w:t>
            </w:r>
            <w:r>
              <w:t xml:space="preserve"> </w:t>
            </w:r>
            <w:r>
              <w:rPr>
                <w:spacing w:val="16"/>
              </w:rPr>
              <w:t>理部门按照下列规定予以处理</w:t>
            </w:r>
            <w:r>
              <w:rPr>
                <w:spacing w:val="-10"/>
              </w:rPr>
              <w:t>：（</w:t>
            </w:r>
            <w:r>
              <w:rPr>
                <w:spacing w:val="-66"/>
              </w:rPr>
              <w:t xml:space="preserve"> </w:t>
            </w:r>
            <w:r>
              <w:rPr>
                <w:spacing w:val="16"/>
              </w:rPr>
              <w:t>九）违反第二十五条第一款规定</w:t>
            </w:r>
            <w:r>
              <w:t xml:space="preserve"> 的，责令限期处理，逾期不处理的，予以没收。</w:t>
            </w:r>
          </w:p>
        </w:tc>
      </w:tr>
    </w:tbl>
    <w:p w14:paraId="4269274D">
      <w:pPr>
        <w:spacing w:line="87" w:lineRule="exact"/>
        <w:rPr>
          <w:rFonts w:ascii="Arial"/>
          <w:sz w:val="7"/>
        </w:rPr>
      </w:pPr>
    </w:p>
    <w:p w14:paraId="3D899119">
      <w:pPr>
        <w:spacing w:line="87" w:lineRule="exact"/>
        <w:rPr>
          <w:rFonts w:ascii="Arial" w:hAnsi="Arial" w:eastAsia="Arial" w:cs="Arial"/>
          <w:sz w:val="7"/>
          <w:szCs w:val="7"/>
        </w:rPr>
        <w:sectPr>
          <w:footerReference r:id="rId7" w:type="default"/>
          <w:pgSz w:w="11905" w:h="16839"/>
          <w:pgMar w:top="400" w:right="943" w:bottom="1097" w:left="924" w:header="0" w:footer="847" w:gutter="0"/>
          <w:pgNumType w:fmt="decimal"/>
          <w:cols w:space="720" w:num="1"/>
        </w:sectPr>
      </w:pPr>
    </w:p>
    <w:p w14:paraId="1BBA6E96">
      <w:pPr>
        <w:spacing w:before="120"/>
      </w:pPr>
    </w:p>
    <w:p w14:paraId="44F628D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FC9F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6768A17">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BFD01D3">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48D553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F73B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9" w:hRule="atLeast"/>
        </w:trPr>
        <w:tc>
          <w:tcPr>
            <w:tcW w:w="589" w:type="dxa"/>
            <w:vAlign w:val="top"/>
          </w:tcPr>
          <w:p w14:paraId="319EB651">
            <w:pPr>
              <w:spacing w:line="262" w:lineRule="auto"/>
              <w:rPr>
                <w:rFonts w:ascii="Arial"/>
                <w:sz w:val="21"/>
              </w:rPr>
            </w:pPr>
          </w:p>
          <w:p w14:paraId="125B6645">
            <w:pPr>
              <w:spacing w:line="263" w:lineRule="auto"/>
              <w:rPr>
                <w:rFonts w:ascii="Arial"/>
                <w:sz w:val="21"/>
              </w:rPr>
            </w:pPr>
          </w:p>
          <w:p w14:paraId="6AEFACDE">
            <w:pPr>
              <w:spacing w:line="263" w:lineRule="auto"/>
              <w:rPr>
                <w:rFonts w:ascii="Arial"/>
                <w:sz w:val="21"/>
              </w:rPr>
            </w:pPr>
          </w:p>
          <w:p w14:paraId="6A77A493">
            <w:pPr>
              <w:spacing w:line="263" w:lineRule="auto"/>
              <w:rPr>
                <w:rFonts w:ascii="Arial"/>
                <w:sz w:val="21"/>
              </w:rPr>
            </w:pPr>
          </w:p>
          <w:p w14:paraId="232C0867">
            <w:pPr>
              <w:spacing w:line="263" w:lineRule="auto"/>
              <w:rPr>
                <w:rFonts w:ascii="Arial"/>
                <w:sz w:val="21"/>
              </w:rPr>
            </w:pPr>
          </w:p>
          <w:p w14:paraId="22CEDB36">
            <w:pPr>
              <w:spacing w:line="263" w:lineRule="auto"/>
              <w:rPr>
                <w:rFonts w:ascii="Arial"/>
                <w:sz w:val="21"/>
              </w:rPr>
            </w:pPr>
          </w:p>
          <w:p w14:paraId="7416BDEA">
            <w:pPr>
              <w:spacing w:line="263" w:lineRule="auto"/>
              <w:rPr>
                <w:rFonts w:ascii="Arial"/>
                <w:sz w:val="21"/>
              </w:rPr>
            </w:pPr>
          </w:p>
          <w:p w14:paraId="474B2489">
            <w:pPr>
              <w:spacing w:line="263" w:lineRule="auto"/>
              <w:rPr>
                <w:rFonts w:ascii="Arial"/>
                <w:sz w:val="21"/>
              </w:rPr>
            </w:pPr>
          </w:p>
          <w:p w14:paraId="08EAB421">
            <w:pPr>
              <w:spacing w:line="263" w:lineRule="auto"/>
              <w:rPr>
                <w:rFonts w:ascii="Arial"/>
                <w:sz w:val="21"/>
              </w:rPr>
            </w:pPr>
          </w:p>
          <w:p w14:paraId="62313E54">
            <w:pPr>
              <w:spacing w:before="63"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2521" w:type="dxa"/>
            <w:vAlign w:val="top"/>
          </w:tcPr>
          <w:p w14:paraId="2713D4A0">
            <w:pPr>
              <w:spacing w:line="244" w:lineRule="auto"/>
              <w:rPr>
                <w:rFonts w:ascii="Arial"/>
                <w:sz w:val="21"/>
              </w:rPr>
            </w:pPr>
          </w:p>
          <w:p w14:paraId="33EA03FA">
            <w:pPr>
              <w:spacing w:line="245" w:lineRule="auto"/>
              <w:rPr>
                <w:rFonts w:ascii="Arial"/>
                <w:sz w:val="21"/>
              </w:rPr>
            </w:pPr>
          </w:p>
          <w:p w14:paraId="6B2EEF80">
            <w:pPr>
              <w:spacing w:line="245" w:lineRule="auto"/>
              <w:rPr>
                <w:rFonts w:ascii="Arial"/>
                <w:sz w:val="21"/>
              </w:rPr>
            </w:pPr>
          </w:p>
          <w:p w14:paraId="4A9A2EA8">
            <w:pPr>
              <w:spacing w:line="245" w:lineRule="auto"/>
              <w:rPr>
                <w:rFonts w:ascii="Arial"/>
                <w:sz w:val="21"/>
              </w:rPr>
            </w:pPr>
          </w:p>
          <w:p w14:paraId="33B49025">
            <w:pPr>
              <w:spacing w:line="245" w:lineRule="auto"/>
              <w:rPr>
                <w:rFonts w:ascii="Arial"/>
                <w:sz w:val="21"/>
              </w:rPr>
            </w:pPr>
          </w:p>
          <w:p w14:paraId="6E6D7142">
            <w:pPr>
              <w:spacing w:line="245" w:lineRule="auto"/>
              <w:rPr>
                <w:rFonts w:ascii="Arial"/>
                <w:sz w:val="21"/>
              </w:rPr>
            </w:pPr>
          </w:p>
          <w:p w14:paraId="334FB5CE">
            <w:pPr>
              <w:spacing w:line="245" w:lineRule="auto"/>
              <w:rPr>
                <w:rFonts w:ascii="Arial"/>
                <w:sz w:val="21"/>
              </w:rPr>
            </w:pPr>
          </w:p>
          <w:p w14:paraId="57930D9A">
            <w:pPr>
              <w:spacing w:line="245" w:lineRule="auto"/>
              <w:rPr>
                <w:rFonts w:ascii="Arial"/>
                <w:sz w:val="21"/>
              </w:rPr>
            </w:pPr>
          </w:p>
          <w:p w14:paraId="76CF3C02">
            <w:pPr>
              <w:spacing w:line="245" w:lineRule="auto"/>
              <w:rPr>
                <w:rFonts w:ascii="Arial"/>
                <w:sz w:val="21"/>
              </w:rPr>
            </w:pPr>
          </w:p>
          <w:p w14:paraId="17364581">
            <w:pPr>
              <w:pStyle w:val="7"/>
              <w:spacing w:before="72" w:line="218" w:lineRule="auto"/>
              <w:ind w:left="596" w:right="34" w:hanging="541"/>
            </w:pPr>
            <w:r>
              <w:rPr>
                <w:spacing w:val="-1"/>
              </w:rPr>
              <w:t>单位及个人有影响公共环</w:t>
            </w:r>
            <w:r>
              <w:rPr>
                <w:spacing w:val="6"/>
              </w:rPr>
              <w:t xml:space="preserve"> </w:t>
            </w:r>
            <w:r>
              <w:t>境卫生的行为</w:t>
            </w:r>
          </w:p>
        </w:tc>
        <w:tc>
          <w:tcPr>
            <w:tcW w:w="6911" w:type="dxa"/>
            <w:vAlign w:val="top"/>
          </w:tcPr>
          <w:p w14:paraId="1CB52CC4">
            <w:pPr>
              <w:spacing w:line="285" w:lineRule="auto"/>
              <w:rPr>
                <w:rFonts w:ascii="Arial"/>
                <w:sz w:val="21"/>
              </w:rPr>
            </w:pPr>
          </w:p>
          <w:p w14:paraId="18AE9135">
            <w:pPr>
              <w:pStyle w:val="7"/>
              <w:spacing w:before="72" w:line="219" w:lineRule="auto"/>
              <w:ind w:left="37" w:right="15" w:hanging="1"/>
              <w:jc w:val="both"/>
            </w:pPr>
            <w:r>
              <w:rPr>
                <w:spacing w:val="8"/>
              </w:rPr>
              <w:t>《城市市容和环境卫生管理条例》第三十四条：有下列行为之一者，</w:t>
            </w:r>
            <w:r>
              <w:rPr>
                <w:spacing w:val="2"/>
              </w:rPr>
              <w:t xml:space="preserve"> </w:t>
            </w:r>
            <w:r>
              <w:rPr>
                <w:spacing w:val="8"/>
              </w:rPr>
              <w:t>城市人民政府市容环境卫生行政主管部门或者其委托的单位除责令其</w:t>
            </w:r>
            <w:r>
              <w:rPr>
                <w:spacing w:val="1"/>
              </w:rPr>
              <w:t xml:space="preserve"> </w:t>
            </w:r>
            <w:r>
              <w:t>纠正违法行为、采取补救措施外，可以并处警告、罚款：</w:t>
            </w:r>
          </w:p>
          <w:p w14:paraId="27FAEA3E">
            <w:pPr>
              <w:pStyle w:val="7"/>
              <w:spacing w:before="27" w:line="214" w:lineRule="auto"/>
              <w:ind w:left="477"/>
            </w:pPr>
            <w:r>
              <w:t>（一）随地吐痰、便溺，乱扔果皮、纸屑和烟头等废弃物的；</w:t>
            </w:r>
          </w:p>
          <w:p w14:paraId="729BAA2A">
            <w:pPr>
              <w:pStyle w:val="7"/>
              <w:spacing w:before="37" w:line="216" w:lineRule="auto"/>
              <w:ind w:left="53" w:right="16" w:firstLine="438"/>
            </w:pPr>
            <w:r>
              <w:rPr>
                <w:spacing w:val="8"/>
              </w:rPr>
              <w:t>（二）在城市建筑物、设施以及树木上涂写、刻画或者未经批准</w:t>
            </w:r>
            <w:r>
              <w:rPr>
                <w:spacing w:val="2"/>
              </w:rPr>
              <w:t xml:space="preserve"> </w:t>
            </w:r>
            <w:r>
              <w:rPr>
                <w:spacing w:val="-2"/>
              </w:rPr>
              <w:t>张挂、张贴宣传品等的；</w:t>
            </w:r>
          </w:p>
          <w:p w14:paraId="4153FF30">
            <w:pPr>
              <w:pStyle w:val="7"/>
              <w:spacing w:before="36" w:line="216" w:lineRule="auto"/>
              <w:ind w:left="42" w:right="70" w:firstLine="449"/>
            </w:pPr>
            <w:r>
              <w:rPr>
                <w:spacing w:val="6"/>
              </w:rPr>
              <w:t>（三）在城市人民政府规定的街道的临街建筑物的阳台和窗外，</w:t>
            </w:r>
            <w:r>
              <w:rPr>
                <w:spacing w:val="4"/>
              </w:rPr>
              <w:t xml:space="preserve"> </w:t>
            </w:r>
            <w:r>
              <w:rPr>
                <w:spacing w:val="-1"/>
              </w:rPr>
              <w:t>堆放、吊挂有碍市容的物品的；</w:t>
            </w:r>
          </w:p>
          <w:p w14:paraId="68583DB2">
            <w:pPr>
              <w:pStyle w:val="7"/>
              <w:spacing w:before="27" w:line="214" w:lineRule="auto"/>
              <w:ind w:left="477"/>
            </w:pPr>
            <w:r>
              <w:rPr>
                <w:spacing w:val="1"/>
              </w:rPr>
              <w:t>（四）不按规定的时间、地点、方式，倾倒</w:t>
            </w:r>
            <w:r>
              <w:t>垃圾、粪便的；</w:t>
            </w:r>
          </w:p>
          <w:p w14:paraId="0C39A4B2">
            <w:pPr>
              <w:pStyle w:val="7"/>
              <w:spacing w:before="35" w:line="217" w:lineRule="auto"/>
              <w:ind w:left="38" w:right="17" w:firstLine="454"/>
            </w:pPr>
            <w:r>
              <w:rPr>
                <w:spacing w:val="8"/>
              </w:rPr>
              <w:t>（五）不履行卫生责任区清扫保洁义务或者不按规定清运、处理</w:t>
            </w:r>
            <w:r>
              <w:rPr>
                <w:spacing w:val="1"/>
              </w:rPr>
              <w:t xml:space="preserve"> </w:t>
            </w:r>
            <w:r>
              <w:rPr>
                <w:spacing w:val="-1"/>
              </w:rPr>
              <w:t>垃圾和粪便的；</w:t>
            </w:r>
          </w:p>
          <w:p w14:paraId="6847D84C">
            <w:pPr>
              <w:pStyle w:val="7"/>
              <w:spacing w:before="35" w:line="216" w:lineRule="auto"/>
              <w:ind w:left="41" w:right="61" w:firstLine="450"/>
            </w:pPr>
            <w:r>
              <w:rPr>
                <w:spacing w:val="6"/>
              </w:rPr>
              <w:t>（六）运输液体、散装货物不作密封、包扎、覆盖，造成泄漏、</w:t>
            </w:r>
            <w:r>
              <w:rPr>
                <w:spacing w:val="13"/>
              </w:rPr>
              <w:t xml:space="preserve"> </w:t>
            </w:r>
            <w:r>
              <w:rPr>
                <w:spacing w:val="-3"/>
              </w:rPr>
              <w:t>遗撒的；</w:t>
            </w:r>
          </w:p>
          <w:p w14:paraId="7EFA7463">
            <w:pPr>
              <w:pStyle w:val="7"/>
              <w:spacing w:before="34" w:line="223" w:lineRule="auto"/>
              <w:ind w:left="46" w:right="16" w:firstLine="445"/>
            </w:pPr>
            <w:r>
              <w:rPr>
                <w:spacing w:val="8"/>
              </w:rPr>
              <w:t>（七）临街工地不设置护栏或者不作遮挡、停工场地不及时整理</w:t>
            </w:r>
            <w:r>
              <w:t xml:space="preserve"> </w:t>
            </w:r>
            <w:r>
              <w:rPr>
                <w:spacing w:val="8"/>
              </w:rPr>
              <w:t>并作必要覆盖或者竣工后不及时清理和平整场地</w:t>
            </w:r>
            <w:r>
              <w:rPr>
                <w:spacing w:val="7"/>
              </w:rPr>
              <w:t>，影响市容和环境卫</w:t>
            </w:r>
            <w:r>
              <w:t xml:space="preserve"> </w:t>
            </w:r>
            <w:r>
              <w:rPr>
                <w:spacing w:val="-5"/>
              </w:rPr>
              <w:t>生的。</w:t>
            </w:r>
          </w:p>
        </w:tc>
      </w:tr>
      <w:tr w14:paraId="6956B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35B0B591">
            <w:pPr>
              <w:spacing w:line="263" w:lineRule="auto"/>
              <w:rPr>
                <w:rFonts w:ascii="Arial"/>
                <w:sz w:val="21"/>
              </w:rPr>
            </w:pPr>
          </w:p>
          <w:p w14:paraId="698691DC">
            <w:pPr>
              <w:spacing w:line="264" w:lineRule="auto"/>
              <w:rPr>
                <w:rFonts w:ascii="Arial"/>
                <w:sz w:val="21"/>
              </w:rPr>
            </w:pPr>
          </w:p>
          <w:p w14:paraId="6E087B22">
            <w:pPr>
              <w:spacing w:before="63"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2521" w:type="dxa"/>
            <w:vAlign w:val="top"/>
          </w:tcPr>
          <w:p w14:paraId="4F26DCE7">
            <w:pPr>
              <w:spacing w:line="367" w:lineRule="auto"/>
              <w:rPr>
                <w:rFonts w:ascii="Arial"/>
                <w:sz w:val="21"/>
              </w:rPr>
            </w:pPr>
          </w:p>
          <w:p w14:paraId="53FD55CA">
            <w:pPr>
              <w:pStyle w:val="7"/>
              <w:spacing w:before="72" w:line="218" w:lineRule="auto"/>
              <w:ind w:left="822" w:right="34" w:hanging="772"/>
            </w:pPr>
            <w:r>
              <w:t xml:space="preserve">饲养家畜家禽影响市容和 </w:t>
            </w:r>
            <w:r>
              <w:rPr>
                <w:spacing w:val="-2"/>
              </w:rPr>
              <w:t>环境卫生</w:t>
            </w:r>
          </w:p>
        </w:tc>
        <w:tc>
          <w:tcPr>
            <w:tcW w:w="6911" w:type="dxa"/>
            <w:vAlign w:val="top"/>
          </w:tcPr>
          <w:p w14:paraId="1BA4CDB6">
            <w:pPr>
              <w:pStyle w:val="7"/>
              <w:spacing w:before="307" w:line="221" w:lineRule="auto"/>
              <w:ind w:left="43" w:right="15" w:hanging="7"/>
              <w:jc w:val="both"/>
            </w:pPr>
            <w:r>
              <w:rPr>
                <w:spacing w:val="8"/>
              </w:rPr>
              <w:t>《城市市容和环境卫生管理条例》第三十五条：饲养家畜家禽影响市</w:t>
            </w:r>
            <w:r>
              <w:t xml:space="preserve"> </w:t>
            </w:r>
            <w:r>
              <w:rPr>
                <w:spacing w:val="6"/>
              </w:rPr>
              <w:t>容和环境卫生的，</w:t>
            </w:r>
            <w:r>
              <w:rPr>
                <w:spacing w:val="-55"/>
              </w:rPr>
              <w:t xml:space="preserve"> </w:t>
            </w:r>
            <w:r>
              <w:rPr>
                <w:spacing w:val="6"/>
              </w:rPr>
              <w:t>由城市人民政府市容环境卫生行政主管部门或者其</w:t>
            </w:r>
            <w:r>
              <w:t xml:space="preserve"> 委托的单位，责令其限期处理或者予以没收，并可处以罚款。</w:t>
            </w:r>
          </w:p>
        </w:tc>
      </w:tr>
      <w:tr w14:paraId="62BC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2" w:hRule="atLeast"/>
        </w:trPr>
        <w:tc>
          <w:tcPr>
            <w:tcW w:w="589" w:type="dxa"/>
            <w:vAlign w:val="top"/>
          </w:tcPr>
          <w:p w14:paraId="5332D239">
            <w:pPr>
              <w:spacing w:line="272" w:lineRule="auto"/>
              <w:rPr>
                <w:rFonts w:ascii="Arial"/>
                <w:sz w:val="21"/>
              </w:rPr>
            </w:pPr>
          </w:p>
          <w:p w14:paraId="19E3015E">
            <w:pPr>
              <w:spacing w:line="272" w:lineRule="auto"/>
              <w:rPr>
                <w:rFonts w:ascii="Arial"/>
                <w:sz w:val="21"/>
              </w:rPr>
            </w:pPr>
          </w:p>
          <w:p w14:paraId="0637DC73">
            <w:pPr>
              <w:spacing w:line="272" w:lineRule="auto"/>
              <w:rPr>
                <w:rFonts w:ascii="Arial"/>
                <w:sz w:val="21"/>
              </w:rPr>
            </w:pPr>
          </w:p>
          <w:p w14:paraId="433F5931">
            <w:pPr>
              <w:spacing w:line="273" w:lineRule="auto"/>
              <w:rPr>
                <w:rFonts w:ascii="Arial"/>
                <w:sz w:val="21"/>
              </w:rPr>
            </w:pPr>
          </w:p>
          <w:p w14:paraId="64D53CFD">
            <w:pPr>
              <w:spacing w:line="273" w:lineRule="auto"/>
              <w:rPr>
                <w:rFonts w:ascii="Arial"/>
                <w:sz w:val="21"/>
              </w:rPr>
            </w:pPr>
          </w:p>
          <w:p w14:paraId="6501F276">
            <w:pPr>
              <w:spacing w:line="273" w:lineRule="auto"/>
              <w:rPr>
                <w:rFonts w:ascii="Arial"/>
                <w:sz w:val="21"/>
              </w:rPr>
            </w:pPr>
          </w:p>
          <w:p w14:paraId="0CCCA0E5">
            <w:pPr>
              <w:spacing w:before="64"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2521" w:type="dxa"/>
            <w:vAlign w:val="top"/>
          </w:tcPr>
          <w:p w14:paraId="3FF26FEA">
            <w:pPr>
              <w:spacing w:line="337" w:lineRule="auto"/>
              <w:rPr>
                <w:rFonts w:ascii="Arial"/>
                <w:sz w:val="21"/>
              </w:rPr>
            </w:pPr>
          </w:p>
          <w:p w14:paraId="71FAAD06">
            <w:pPr>
              <w:spacing w:line="338" w:lineRule="auto"/>
              <w:rPr>
                <w:rFonts w:ascii="Arial"/>
                <w:sz w:val="21"/>
              </w:rPr>
            </w:pPr>
          </w:p>
          <w:p w14:paraId="26FFE7B0">
            <w:pPr>
              <w:pStyle w:val="7"/>
              <w:spacing w:before="71" w:line="214" w:lineRule="auto"/>
              <w:ind w:left="52"/>
            </w:pPr>
            <w:r>
              <w:rPr>
                <w:spacing w:val="-1"/>
              </w:rPr>
              <w:t>擅自设置大型户外广告，</w:t>
            </w:r>
          </w:p>
          <w:p w14:paraId="446239BF">
            <w:pPr>
              <w:pStyle w:val="7"/>
              <w:spacing w:before="13" w:line="214" w:lineRule="auto"/>
              <w:ind w:left="56"/>
            </w:pPr>
            <w:r>
              <w:rPr>
                <w:spacing w:val="-1"/>
              </w:rPr>
              <w:t>影响市容的；擅自在街道</w:t>
            </w:r>
          </w:p>
          <w:p w14:paraId="0FE3E68D">
            <w:pPr>
              <w:pStyle w:val="7"/>
              <w:spacing w:before="11" w:line="216" w:lineRule="auto"/>
              <w:ind w:left="172"/>
            </w:pPr>
            <w:r>
              <w:rPr>
                <w:spacing w:val="-2"/>
              </w:rPr>
              <w:t>两侧和公共场地堆放物</w:t>
            </w:r>
          </w:p>
          <w:p w14:paraId="567D75A9">
            <w:pPr>
              <w:pStyle w:val="7"/>
              <w:spacing w:before="11" w:line="214" w:lineRule="auto"/>
              <w:ind w:left="53"/>
            </w:pPr>
            <w:r>
              <w:rPr>
                <w:spacing w:val="-1"/>
              </w:rPr>
              <w:t>料，搭建建筑物、构筑物</w:t>
            </w:r>
          </w:p>
          <w:p w14:paraId="7F09735B">
            <w:pPr>
              <w:pStyle w:val="7"/>
              <w:spacing w:before="13" w:line="214" w:lineRule="auto"/>
              <w:ind w:left="49"/>
            </w:pPr>
            <w:r>
              <w:t>或者其他设施，影响市容</w:t>
            </w:r>
          </w:p>
          <w:p w14:paraId="7E3041DB">
            <w:pPr>
              <w:pStyle w:val="7"/>
              <w:spacing w:before="11" w:line="214" w:lineRule="auto"/>
              <w:ind w:left="68"/>
            </w:pPr>
            <w:r>
              <w:rPr>
                <w:spacing w:val="-2"/>
              </w:rPr>
              <w:t>的；未经批准擅自拆除环</w:t>
            </w:r>
          </w:p>
          <w:p w14:paraId="5B39213E">
            <w:pPr>
              <w:pStyle w:val="7"/>
              <w:spacing w:before="14" w:line="213" w:lineRule="auto"/>
              <w:ind w:left="44"/>
            </w:pPr>
            <w:r>
              <w:t>境卫生设施或者未按批准</w:t>
            </w:r>
          </w:p>
          <w:p w14:paraId="7A6F9A7E">
            <w:pPr>
              <w:pStyle w:val="7"/>
              <w:spacing w:before="15" w:line="214" w:lineRule="auto"/>
              <w:ind w:left="179"/>
            </w:pPr>
            <w:r>
              <w:rPr>
                <w:spacing w:val="-2"/>
              </w:rPr>
              <w:t>的拆迁方案进行拆迁的</w:t>
            </w:r>
          </w:p>
        </w:tc>
        <w:tc>
          <w:tcPr>
            <w:tcW w:w="6911" w:type="dxa"/>
            <w:vAlign w:val="top"/>
          </w:tcPr>
          <w:p w14:paraId="6215D6CE">
            <w:pPr>
              <w:spacing w:line="254" w:lineRule="auto"/>
              <w:rPr>
                <w:rFonts w:ascii="Arial"/>
                <w:sz w:val="21"/>
              </w:rPr>
            </w:pPr>
          </w:p>
          <w:p w14:paraId="4986DFFC">
            <w:pPr>
              <w:pStyle w:val="7"/>
              <w:spacing w:before="72" w:line="221" w:lineRule="auto"/>
              <w:ind w:left="33" w:right="15" w:firstLine="2"/>
              <w:jc w:val="both"/>
            </w:pPr>
            <w:r>
              <w:rPr>
                <w:spacing w:val="8"/>
              </w:rPr>
              <w:t>《城市市容和环境卫生管理条例》第三十六条：有下列行为之一者，</w:t>
            </w:r>
            <w:r>
              <w:rPr>
                <w:spacing w:val="2"/>
              </w:rPr>
              <w:t xml:space="preserve"> </w:t>
            </w:r>
            <w:r>
              <w:rPr>
                <w:spacing w:val="8"/>
              </w:rPr>
              <w:t>由城市人民政府市容环境卫生行政主管部门或者其委托的单位责令其</w:t>
            </w:r>
            <w:r>
              <w:rPr>
                <w:spacing w:val="5"/>
              </w:rPr>
              <w:t xml:space="preserve"> </w:t>
            </w:r>
            <w:r>
              <w:rPr>
                <w:spacing w:val="8"/>
              </w:rPr>
              <w:t>停止违法行为，限期清理、拆除或者采取其他补救措施，并可处以罚</w:t>
            </w:r>
            <w:r>
              <w:rPr>
                <w:spacing w:val="4"/>
              </w:rPr>
              <w:t xml:space="preserve"> </w:t>
            </w:r>
            <w:r>
              <w:rPr>
                <w:spacing w:val="-2"/>
              </w:rPr>
              <w:t>款：</w:t>
            </w:r>
          </w:p>
          <w:p w14:paraId="7D003CA4">
            <w:pPr>
              <w:pStyle w:val="7"/>
              <w:spacing w:before="30" w:line="217" w:lineRule="auto"/>
              <w:ind w:left="39" w:right="17" w:firstLine="452"/>
            </w:pPr>
            <w:r>
              <w:rPr>
                <w:spacing w:val="8"/>
              </w:rPr>
              <w:t>（一）未经城市人民政府市容环境卫生行政主管部门同意，擅自</w:t>
            </w:r>
            <w:r>
              <w:rPr>
                <w:spacing w:val="1"/>
              </w:rPr>
              <w:t xml:space="preserve"> </w:t>
            </w:r>
            <w:r>
              <w:t>设置大型户外广告，影响市容的；</w:t>
            </w:r>
          </w:p>
          <w:p w14:paraId="29866AD4">
            <w:pPr>
              <w:pStyle w:val="7"/>
              <w:spacing w:before="35" w:line="219" w:lineRule="auto"/>
              <w:ind w:left="40" w:right="15" w:firstLine="451"/>
            </w:pPr>
            <w:r>
              <w:rPr>
                <w:spacing w:val="8"/>
              </w:rPr>
              <w:t>（二）未经城市人民政府市容环境卫生行政主管部门批准，擅自</w:t>
            </w:r>
            <w:r>
              <w:rPr>
                <w:spacing w:val="1"/>
              </w:rPr>
              <w:t xml:space="preserve"> </w:t>
            </w:r>
            <w:r>
              <w:rPr>
                <w:spacing w:val="13"/>
              </w:rPr>
              <w:t>在街道两侧和公共场地堆放物料</w:t>
            </w:r>
            <w:r>
              <w:rPr>
                <w:spacing w:val="-65"/>
              </w:rPr>
              <w:t xml:space="preserve"> </w:t>
            </w:r>
            <w:r>
              <w:rPr>
                <w:spacing w:val="13"/>
              </w:rPr>
              <w:t>，搭建建筑物</w:t>
            </w:r>
            <w:r>
              <w:rPr>
                <w:spacing w:val="-65"/>
              </w:rPr>
              <w:t xml:space="preserve"> </w:t>
            </w:r>
            <w:r>
              <w:rPr>
                <w:spacing w:val="12"/>
              </w:rPr>
              <w:t>、构筑物或者其他设</w:t>
            </w:r>
            <w:r>
              <w:t xml:space="preserve"> </w:t>
            </w:r>
            <w:r>
              <w:rPr>
                <w:spacing w:val="-1"/>
              </w:rPr>
              <w:t>施，影响市容的；</w:t>
            </w:r>
          </w:p>
          <w:p w14:paraId="16964CDD">
            <w:pPr>
              <w:pStyle w:val="7"/>
              <w:spacing w:before="37" w:line="219" w:lineRule="auto"/>
              <w:ind w:left="39" w:right="15" w:firstLine="452"/>
            </w:pPr>
            <w:r>
              <w:rPr>
                <w:spacing w:val="8"/>
              </w:rPr>
              <w:t>（三）未经批准擅自拆除环境卫生设施或者未按批准的拆迁方案</w:t>
            </w:r>
            <w:r>
              <w:rPr>
                <w:spacing w:val="3"/>
              </w:rPr>
              <w:t xml:space="preserve"> </w:t>
            </w:r>
            <w:r>
              <w:rPr>
                <w:spacing w:val="-1"/>
              </w:rPr>
              <w:t>进行拆迁的。</w:t>
            </w:r>
          </w:p>
        </w:tc>
      </w:tr>
      <w:tr w14:paraId="1D8A2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2" w:hRule="atLeast"/>
        </w:trPr>
        <w:tc>
          <w:tcPr>
            <w:tcW w:w="589" w:type="dxa"/>
            <w:vAlign w:val="top"/>
          </w:tcPr>
          <w:p w14:paraId="77AFA27B">
            <w:pPr>
              <w:spacing w:line="313" w:lineRule="auto"/>
              <w:rPr>
                <w:rFonts w:ascii="Arial"/>
                <w:sz w:val="21"/>
              </w:rPr>
            </w:pPr>
          </w:p>
          <w:p w14:paraId="3CC6F782">
            <w:pPr>
              <w:spacing w:line="313" w:lineRule="auto"/>
              <w:rPr>
                <w:rFonts w:ascii="Arial"/>
                <w:sz w:val="21"/>
              </w:rPr>
            </w:pPr>
          </w:p>
          <w:p w14:paraId="581A781D">
            <w:pPr>
              <w:spacing w:line="313" w:lineRule="auto"/>
              <w:rPr>
                <w:rFonts w:ascii="Arial"/>
                <w:sz w:val="21"/>
              </w:rPr>
            </w:pPr>
          </w:p>
          <w:p w14:paraId="78017BCE">
            <w:pPr>
              <w:spacing w:before="63"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15</w:t>
            </w:r>
          </w:p>
        </w:tc>
        <w:tc>
          <w:tcPr>
            <w:tcW w:w="2521" w:type="dxa"/>
            <w:vAlign w:val="top"/>
          </w:tcPr>
          <w:p w14:paraId="72EB8FB4">
            <w:pPr>
              <w:spacing w:line="255" w:lineRule="auto"/>
              <w:rPr>
                <w:rFonts w:ascii="Arial"/>
                <w:sz w:val="21"/>
              </w:rPr>
            </w:pPr>
          </w:p>
          <w:p w14:paraId="09634A5B">
            <w:pPr>
              <w:spacing w:line="256" w:lineRule="auto"/>
              <w:rPr>
                <w:rFonts w:ascii="Arial"/>
                <w:sz w:val="21"/>
              </w:rPr>
            </w:pPr>
          </w:p>
          <w:p w14:paraId="345EE57D">
            <w:pPr>
              <w:pStyle w:val="7"/>
              <w:spacing w:before="72" w:line="213" w:lineRule="auto"/>
              <w:ind w:left="48"/>
            </w:pPr>
            <w:r>
              <w:t>逾期未改造或者未拆除不</w:t>
            </w:r>
          </w:p>
          <w:p w14:paraId="3C6DEEEC">
            <w:pPr>
              <w:pStyle w:val="7"/>
              <w:spacing w:before="12" w:line="213" w:lineRule="auto"/>
              <w:ind w:left="55"/>
            </w:pPr>
            <w:r>
              <w:rPr>
                <w:spacing w:val="-1"/>
              </w:rPr>
              <w:t>符合城市容貌标准、环境</w:t>
            </w:r>
          </w:p>
          <w:p w14:paraId="2B4BFA9D">
            <w:pPr>
              <w:pStyle w:val="7"/>
              <w:spacing w:before="14" w:line="214" w:lineRule="auto"/>
              <w:ind w:left="55"/>
            </w:pPr>
            <w:r>
              <w:rPr>
                <w:spacing w:val="-1"/>
              </w:rPr>
              <w:t>卫生标准的建筑物或者设</w:t>
            </w:r>
          </w:p>
          <w:p w14:paraId="202E3979">
            <w:pPr>
              <w:pStyle w:val="7"/>
              <w:spacing w:before="14" w:line="222" w:lineRule="auto"/>
              <w:ind w:left="1157"/>
            </w:pPr>
            <w:r>
              <w:t>施</w:t>
            </w:r>
          </w:p>
        </w:tc>
        <w:tc>
          <w:tcPr>
            <w:tcW w:w="6911" w:type="dxa"/>
            <w:vAlign w:val="top"/>
          </w:tcPr>
          <w:p w14:paraId="6B9067B1">
            <w:pPr>
              <w:spacing w:line="243" w:lineRule="auto"/>
              <w:rPr>
                <w:rFonts w:ascii="Arial"/>
                <w:sz w:val="21"/>
              </w:rPr>
            </w:pPr>
          </w:p>
          <w:p w14:paraId="048A844A">
            <w:pPr>
              <w:pStyle w:val="7"/>
              <w:spacing w:before="72" w:line="223" w:lineRule="auto"/>
              <w:ind w:left="39" w:right="15" w:hanging="3"/>
              <w:jc w:val="both"/>
            </w:pPr>
            <w:r>
              <w:rPr>
                <w:spacing w:val="8"/>
              </w:rPr>
              <w:t>《城市市容和环境卫生管理条例》第三十七条：凡不符合城市容貌标</w:t>
            </w:r>
            <w:r>
              <w:t xml:space="preserve"> </w:t>
            </w:r>
            <w:r>
              <w:rPr>
                <w:spacing w:val="6"/>
              </w:rPr>
              <w:t>准、环境卫生标准的建筑物或者设施，</w:t>
            </w:r>
            <w:r>
              <w:rPr>
                <w:spacing w:val="-51"/>
              </w:rPr>
              <w:t xml:space="preserve"> </w:t>
            </w:r>
            <w:r>
              <w:rPr>
                <w:spacing w:val="6"/>
              </w:rPr>
              <w:t>由城市人民政府市容环境卫生</w:t>
            </w:r>
            <w:r>
              <w:t xml:space="preserve"> </w:t>
            </w:r>
            <w:r>
              <w:rPr>
                <w:spacing w:val="8"/>
              </w:rPr>
              <w:t>行政主管部门会同城市规划行政主管部门，责令有关单位和个人限期</w:t>
            </w:r>
            <w:r>
              <w:t xml:space="preserve"> </w:t>
            </w:r>
            <w:r>
              <w:rPr>
                <w:spacing w:val="14"/>
              </w:rPr>
              <w:t>改造或者拆除；逾期未改造或者未拆除的</w:t>
            </w:r>
            <w:r>
              <w:rPr>
                <w:spacing w:val="-58"/>
              </w:rPr>
              <w:t xml:space="preserve"> </w:t>
            </w:r>
            <w:r>
              <w:rPr>
                <w:spacing w:val="14"/>
              </w:rPr>
              <w:t>，经县级以上人民政府批</w:t>
            </w:r>
            <w:r>
              <w:t xml:space="preserve"> </w:t>
            </w:r>
            <w:r>
              <w:rPr>
                <w:spacing w:val="6"/>
              </w:rPr>
              <w:t>准，</w:t>
            </w:r>
            <w:r>
              <w:rPr>
                <w:spacing w:val="-51"/>
              </w:rPr>
              <w:t xml:space="preserve"> </w:t>
            </w:r>
            <w:r>
              <w:rPr>
                <w:spacing w:val="6"/>
              </w:rPr>
              <w:t>由城市人民政府市容环境卫生行政主管部门或者城市规划行政主</w:t>
            </w:r>
            <w:r>
              <w:t xml:space="preserve"> 管部门组织强制拆除，并可处以罚款。</w:t>
            </w:r>
          </w:p>
        </w:tc>
      </w:tr>
      <w:tr w14:paraId="1323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3" w:hRule="atLeast"/>
        </w:trPr>
        <w:tc>
          <w:tcPr>
            <w:tcW w:w="589" w:type="dxa"/>
            <w:vAlign w:val="top"/>
          </w:tcPr>
          <w:p w14:paraId="73EA9FF3">
            <w:pPr>
              <w:spacing w:line="271" w:lineRule="auto"/>
              <w:rPr>
                <w:rFonts w:ascii="Arial"/>
                <w:sz w:val="21"/>
              </w:rPr>
            </w:pPr>
          </w:p>
          <w:p w14:paraId="368DBF40">
            <w:pPr>
              <w:spacing w:line="271" w:lineRule="auto"/>
              <w:rPr>
                <w:rFonts w:ascii="Arial"/>
                <w:sz w:val="21"/>
              </w:rPr>
            </w:pPr>
          </w:p>
          <w:p w14:paraId="79DF4BC7">
            <w:pPr>
              <w:spacing w:line="272" w:lineRule="auto"/>
              <w:rPr>
                <w:rFonts w:ascii="Arial"/>
                <w:sz w:val="21"/>
              </w:rPr>
            </w:pPr>
          </w:p>
          <w:p w14:paraId="5FE705AC">
            <w:pPr>
              <w:spacing w:before="64"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2521" w:type="dxa"/>
            <w:vAlign w:val="top"/>
          </w:tcPr>
          <w:p w14:paraId="0C085B1A">
            <w:pPr>
              <w:spacing w:line="324" w:lineRule="auto"/>
              <w:rPr>
                <w:rFonts w:ascii="Arial"/>
                <w:sz w:val="21"/>
              </w:rPr>
            </w:pPr>
          </w:p>
          <w:p w14:paraId="6DA21D9A">
            <w:pPr>
              <w:spacing w:line="325" w:lineRule="auto"/>
              <w:rPr>
                <w:rFonts w:ascii="Arial"/>
                <w:sz w:val="21"/>
              </w:rPr>
            </w:pPr>
          </w:p>
          <w:p w14:paraId="03761625">
            <w:pPr>
              <w:pStyle w:val="7"/>
              <w:spacing w:before="72" w:line="221" w:lineRule="auto"/>
              <w:ind w:left="714" w:right="34" w:hanging="665"/>
            </w:pPr>
            <w:r>
              <w:t xml:space="preserve">损坏各类环境卫生设施及 </w:t>
            </w:r>
            <w:r>
              <w:rPr>
                <w:spacing w:val="-1"/>
              </w:rPr>
              <w:t>其附属设施</w:t>
            </w:r>
          </w:p>
        </w:tc>
        <w:tc>
          <w:tcPr>
            <w:tcW w:w="6911" w:type="dxa"/>
            <w:vAlign w:val="top"/>
          </w:tcPr>
          <w:p w14:paraId="67447292">
            <w:pPr>
              <w:pStyle w:val="7"/>
              <w:spacing w:before="190" w:line="223" w:lineRule="auto"/>
              <w:ind w:left="34" w:right="15" w:firstLine="1"/>
              <w:jc w:val="both"/>
            </w:pPr>
            <w:r>
              <w:rPr>
                <w:spacing w:val="8"/>
              </w:rPr>
              <w:t>《城市市容和环境卫生管理条例》第三十八条：损坏各类环境卫生设</w:t>
            </w:r>
            <w:r>
              <w:t xml:space="preserve"> </w:t>
            </w:r>
            <w:r>
              <w:rPr>
                <w:spacing w:val="8"/>
              </w:rPr>
              <w:t>施及其附属设施的，城市人民政府市容环境卫生行政主管部门或者其</w:t>
            </w:r>
            <w:r>
              <w:rPr>
                <w:spacing w:val="4"/>
              </w:rPr>
              <w:t xml:space="preserve"> </w:t>
            </w:r>
            <w:r>
              <w:rPr>
                <w:spacing w:val="8"/>
              </w:rPr>
              <w:t>委托的单位除责令其恢复原状外，可以并处罚款；盗窃、损坏各类环</w:t>
            </w:r>
            <w:r>
              <w:rPr>
                <w:spacing w:val="3"/>
              </w:rPr>
              <w:t xml:space="preserve"> </w:t>
            </w:r>
            <w:r>
              <w:rPr>
                <w:spacing w:val="8"/>
              </w:rPr>
              <w:t>境卫生设施及其附属设施，应当给予治安管理处罚的，依照《中华人</w:t>
            </w:r>
            <w:r>
              <w:rPr>
                <w:spacing w:val="3"/>
              </w:rPr>
              <w:t xml:space="preserve"> </w:t>
            </w:r>
            <w:r>
              <w:rPr>
                <w:spacing w:val="8"/>
              </w:rPr>
              <w:t>民共和国治安管理处罚法》的规定处罚；构成犯罪的，依法追究刑事</w:t>
            </w:r>
            <w:r>
              <w:rPr>
                <w:spacing w:val="4"/>
              </w:rPr>
              <w:t xml:space="preserve"> </w:t>
            </w:r>
            <w:r>
              <w:rPr>
                <w:spacing w:val="-1"/>
              </w:rPr>
              <w:t>责任。</w:t>
            </w:r>
          </w:p>
        </w:tc>
      </w:tr>
    </w:tbl>
    <w:p w14:paraId="172106F3">
      <w:pPr>
        <w:spacing w:line="97" w:lineRule="exact"/>
        <w:rPr>
          <w:rFonts w:ascii="Arial"/>
          <w:sz w:val="8"/>
        </w:rPr>
      </w:pPr>
    </w:p>
    <w:p w14:paraId="7840827E">
      <w:pPr>
        <w:spacing w:line="97" w:lineRule="exact"/>
        <w:rPr>
          <w:rFonts w:ascii="Arial" w:hAnsi="Arial" w:eastAsia="Arial" w:cs="Arial"/>
          <w:sz w:val="8"/>
          <w:szCs w:val="8"/>
        </w:rPr>
        <w:sectPr>
          <w:footerReference r:id="rId8" w:type="default"/>
          <w:pgSz w:w="11905" w:h="16839"/>
          <w:pgMar w:top="400" w:right="943" w:bottom="1097" w:left="924" w:header="0" w:footer="847" w:gutter="0"/>
          <w:pgNumType w:fmt="decimal"/>
          <w:cols w:space="720" w:num="1"/>
        </w:sectPr>
      </w:pPr>
    </w:p>
    <w:p w14:paraId="461A320A">
      <w:pPr>
        <w:spacing w:before="120"/>
      </w:pPr>
    </w:p>
    <w:p w14:paraId="2163E396">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A045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589" w:type="dxa"/>
            <w:vAlign w:val="top"/>
          </w:tcPr>
          <w:p w14:paraId="542BA5F8">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4D01AD91">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22099472">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249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5" w:hRule="atLeast"/>
        </w:trPr>
        <w:tc>
          <w:tcPr>
            <w:tcW w:w="589" w:type="dxa"/>
            <w:vAlign w:val="top"/>
          </w:tcPr>
          <w:p w14:paraId="3AD3D7E4">
            <w:pPr>
              <w:spacing w:line="261" w:lineRule="auto"/>
              <w:rPr>
                <w:rFonts w:ascii="Arial"/>
                <w:sz w:val="21"/>
              </w:rPr>
            </w:pPr>
          </w:p>
          <w:p w14:paraId="7827CF93">
            <w:pPr>
              <w:spacing w:line="261" w:lineRule="auto"/>
              <w:rPr>
                <w:rFonts w:ascii="Arial"/>
                <w:sz w:val="21"/>
              </w:rPr>
            </w:pPr>
          </w:p>
          <w:p w14:paraId="2C6F2EDC">
            <w:pPr>
              <w:spacing w:line="261" w:lineRule="auto"/>
              <w:rPr>
                <w:rFonts w:ascii="Arial"/>
                <w:sz w:val="21"/>
              </w:rPr>
            </w:pPr>
          </w:p>
          <w:p w14:paraId="388CEE3E">
            <w:pPr>
              <w:spacing w:line="262" w:lineRule="auto"/>
              <w:rPr>
                <w:rFonts w:ascii="Arial"/>
                <w:sz w:val="21"/>
              </w:rPr>
            </w:pPr>
          </w:p>
          <w:p w14:paraId="5046F3CE">
            <w:pPr>
              <w:spacing w:line="262" w:lineRule="auto"/>
              <w:rPr>
                <w:rFonts w:ascii="Arial"/>
                <w:sz w:val="21"/>
              </w:rPr>
            </w:pPr>
          </w:p>
          <w:p w14:paraId="77EC3556">
            <w:pPr>
              <w:spacing w:line="262" w:lineRule="auto"/>
              <w:rPr>
                <w:rFonts w:ascii="Arial"/>
                <w:sz w:val="21"/>
              </w:rPr>
            </w:pPr>
          </w:p>
          <w:p w14:paraId="7B33019F">
            <w:pPr>
              <w:spacing w:line="262" w:lineRule="auto"/>
              <w:rPr>
                <w:rFonts w:ascii="Arial"/>
                <w:sz w:val="21"/>
              </w:rPr>
            </w:pPr>
          </w:p>
          <w:p w14:paraId="090D2494">
            <w:pPr>
              <w:spacing w:line="262" w:lineRule="auto"/>
              <w:rPr>
                <w:rFonts w:ascii="Arial"/>
                <w:sz w:val="21"/>
              </w:rPr>
            </w:pPr>
          </w:p>
          <w:p w14:paraId="53DB5CE7">
            <w:pPr>
              <w:spacing w:line="262" w:lineRule="auto"/>
              <w:rPr>
                <w:rFonts w:ascii="Arial"/>
                <w:sz w:val="21"/>
              </w:rPr>
            </w:pPr>
          </w:p>
          <w:p w14:paraId="47DD1DA5">
            <w:pPr>
              <w:spacing w:before="63"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17</w:t>
            </w:r>
          </w:p>
        </w:tc>
        <w:tc>
          <w:tcPr>
            <w:tcW w:w="2521" w:type="dxa"/>
            <w:vAlign w:val="top"/>
          </w:tcPr>
          <w:p w14:paraId="1ACB4758">
            <w:pPr>
              <w:spacing w:line="243" w:lineRule="auto"/>
              <w:rPr>
                <w:rFonts w:ascii="Arial"/>
                <w:sz w:val="21"/>
              </w:rPr>
            </w:pPr>
          </w:p>
          <w:p w14:paraId="67982BE5">
            <w:pPr>
              <w:spacing w:line="243" w:lineRule="auto"/>
              <w:rPr>
                <w:rFonts w:ascii="Arial"/>
                <w:sz w:val="21"/>
              </w:rPr>
            </w:pPr>
          </w:p>
          <w:p w14:paraId="09653A9F">
            <w:pPr>
              <w:spacing w:line="243" w:lineRule="auto"/>
              <w:rPr>
                <w:rFonts w:ascii="Arial"/>
                <w:sz w:val="21"/>
              </w:rPr>
            </w:pPr>
          </w:p>
          <w:p w14:paraId="3CE0FA7F">
            <w:pPr>
              <w:spacing w:line="244" w:lineRule="auto"/>
              <w:rPr>
                <w:rFonts w:ascii="Arial"/>
                <w:sz w:val="21"/>
              </w:rPr>
            </w:pPr>
          </w:p>
          <w:p w14:paraId="1A19723B">
            <w:pPr>
              <w:spacing w:line="244" w:lineRule="auto"/>
              <w:rPr>
                <w:rFonts w:ascii="Arial"/>
                <w:sz w:val="21"/>
              </w:rPr>
            </w:pPr>
          </w:p>
          <w:p w14:paraId="543368E9">
            <w:pPr>
              <w:spacing w:line="244" w:lineRule="auto"/>
              <w:rPr>
                <w:rFonts w:ascii="Arial"/>
                <w:sz w:val="21"/>
              </w:rPr>
            </w:pPr>
          </w:p>
          <w:p w14:paraId="526ED5EB">
            <w:pPr>
              <w:spacing w:line="244" w:lineRule="auto"/>
              <w:rPr>
                <w:rFonts w:ascii="Arial"/>
                <w:sz w:val="21"/>
              </w:rPr>
            </w:pPr>
          </w:p>
          <w:p w14:paraId="19CA8371">
            <w:pPr>
              <w:spacing w:line="244" w:lineRule="auto"/>
              <w:rPr>
                <w:rFonts w:ascii="Arial"/>
                <w:sz w:val="21"/>
              </w:rPr>
            </w:pPr>
          </w:p>
          <w:p w14:paraId="10777DCD">
            <w:pPr>
              <w:spacing w:line="244" w:lineRule="auto"/>
              <w:rPr>
                <w:rFonts w:ascii="Arial"/>
                <w:sz w:val="21"/>
              </w:rPr>
            </w:pPr>
          </w:p>
          <w:p w14:paraId="06E0256A">
            <w:pPr>
              <w:pStyle w:val="7"/>
              <w:spacing w:before="72" w:line="218" w:lineRule="auto"/>
              <w:ind w:left="596" w:right="34" w:hanging="541"/>
            </w:pPr>
            <w:r>
              <w:rPr>
                <w:spacing w:val="-1"/>
              </w:rPr>
              <w:t>单位及个人有影响公共环</w:t>
            </w:r>
            <w:r>
              <w:rPr>
                <w:spacing w:val="6"/>
              </w:rPr>
              <w:t xml:space="preserve"> </w:t>
            </w:r>
            <w:r>
              <w:t>境卫生的行为</w:t>
            </w:r>
          </w:p>
        </w:tc>
        <w:tc>
          <w:tcPr>
            <w:tcW w:w="6911" w:type="dxa"/>
            <w:vAlign w:val="top"/>
          </w:tcPr>
          <w:p w14:paraId="66462813">
            <w:pPr>
              <w:spacing w:line="345" w:lineRule="auto"/>
              <w:rPr>
                <w:rFonts w:ascii="Arial"/>
                <w:sz w:val="21"/>
              </w:rPr>
            </w:pPr>
          </w:p>
          <w:p w14:paraId="1D644C55">
            <w:pPr>
              <w:spacing w:line="345" w:lineRule="auto"/>
              <w:rPr>
                <w:rFonts w:ascii="Arial"/>
                <w:sz w:val="21"/>
              </w:rPr>
            </w:pPr>
          </w:p>
          <w:p w14:paraId="54F46B08">
            <w:pPr>
              <w:pStyle w:val="7"/>
              <w:spacing w:before="71" w:line="219" w:lineRule="auto"/>
              <w:ind w:left="39" w:right="15" w:hanging="3"/>
              <w:jc w:val="both"/>
            </w:pPr>
            <w:r>
              <w:rPr>
                <w:spacing w:val="8"/>
              </w:rPr>
              <w:t>《湖北省城市市容和环境卫生管理条例》第四十二条第一款：违反第</w:t>
            </w:r>
            <w:r>
              <w:rPr>
                <w:spacing w:val="2"/>
              </w:rPr>
              <w:t xml:space="preserve"> </w:t>
            </w:r>
            <w:r>
              <w:rPr>
                <w:spacing w:val="8"/>
              </w:rPr>
              <w:t>十八条第二款、第十九条、第二十五条第二款规定的，责令予以清理</w:t>
            </w:r>
            <w:r>
              <w:t xml:space="preserve"> 或者清除，可以并处警告、</w:t>
            </w:r>
            <w:r>
              <w:rPr>
                <w:rFonts w:ascii="Times New Roman" w:hAnsi="Times New Roman" w:eastAsia="Times New Roman" w:cs="Times New Roman"/>
              </w:rPr>
              <w:t>10</w:t>
            </w:r>
            <w:r>
              <w:t>元以上</w:t>
            </w:r>
            <w:r>
              <w:rPr>
                <w:rFonts w:ascii="Times New Roman" w:hAnsi="Times New Roman" w:eastAsia="Times New Roman" w:cs="Times New Roman"/>
              </w:rPr>
              <w:t>200</w:t>
            </w:r>
            <w:r>
              <w:t>元以下罚款。</w:t>
            </w:r>
          </w:p>
          <w:p w14:paraId="30530E79">
            <w:pPr>
              <w:pStyle w:val="7"/>
              <w:spacing w:before="29" w:line="226" w:lineRule="auto"/>
              <w:ind w:left="46" w:right="16" w:firstLine="4"/>
            </w:pPr>
            <w:r>
              <w:rPr>
                <w:spacing w:val="5"/>
              </w:rPr>
              <w:t>第十八条第二款</w:t>
            </w:r>
            <w:r>
              <w:rPr>
                <w:spacing w:val="-25"/>
              </w:rPr>
              <w:t xml:space="preserve"> </w:t>
            </w:r>
            <w:r>
              <w:rPr>
                <w:spacing w:val="5"/>
              </w:rPr>
              <w:t>：任何单位和个人不得在树林、地</w:t>
            </w:r>
            <w:r>
              <w:rPr>
                <w:spacing w:val="4"/>
              </w:rPr>
              <w:t>面、建筑物、构筑</w:t>
            </w:r>
            <w:r>
              <w:t xml:space="preserve"> 物或者其他公共设施上刻画、涂写、张贴。</w:t>
            </w:r>
          </w:p>
          <w:p w14:paraId="2DA9760D">
            <w:pPr>
              <w:pStyle w:val="7"/>
              <w:spacing w:before="32" w:line="222" w:lineRule="auto"/>
              <w:ind w:left="36" w:right="15" w:firstLine="14"/>
            </w:pPr>
            <w:r>
              <w:rPr>
                <w:spacing w:val="6"/>
              </w:rPr>
              <w:t>第十九条：公民不得有下列影响公共环境卫生的行为</w:t>
            </w:r>
            <w:r>
              <w:rPr>
                <w:spacing w:val="5"/>
              </w:rPr>
              <w:t>：（</w:t>
            </w:r>
            <w:r>
              <w:rPr>
                <w:spacing w:val="-61"/>
              </w:rPr>
              <w:t xml:space="preserve"> </w:t>
            </w:r>
            <w:r>
              <w:rPr>
                <w:spacing w:val="6"/>
              </w:rPr>
              <w:t>一）随地吐</w:t>
            </w:r>
            <w:r>
              <w:t xml:space="preserve"> </w:t>
            </w:r>
            <w:r>
              <w:rPr>
                <w:spacing w:val="5"/>
              </w:rPr>
              <w:t>痰、便溺</w:t>
            </w:r>
            <w:r>
              <w:t>；（</w:t>
            </w:r>
            <w:r>
              <w:rPr>
                <w:spacing w:val="-66"/>
              </w:rPr>
              <w:t xml:space="preserve"> </w:t>
            </w:r>
            <w:r>
              <w:rPr>
                <w:spacing w:val="5"/>
              </w:rPr>
              <w:t>二）乱扔瓜果皮核、纸屑、烟蒂、饮料罐、饭盒、</w:t>
            </w:r>
            <w:r>
              <w:rPr>
                <w:spacing w:val="-53"/>
              </w:rPr>
              <w:t xml:space="preserve"> </w:t>
            </w:r>
            <w:r>
              <w:rPr>
                <w:spacing w:val="5"/>
              </w:rPr>
              <w:t>口香</w:t>
            </w:r>
            <w:r>
              <w:t xml:space="preserve"> </w:t>
            </w:r>
            <w:r>
              <w:rPr>
                <w:spacing w:val="10"/>
              </w:rPr>
              <w:t>糖</w:t>
            </w:r>
            <w:r>
              <w:rPr>
                <w:spacing w:val="-58"/>
              </w:rPr>
              <w:t xml:space="preserve"> </w:t>
            </w:r>
            <w:r>
              <w:rPr>
                <w:spacing w:val="10"/>
              </w:rPr>
              <w:t>、</w:t>
            </w:r>
            <w:r>
              <w:rPr>
                <w:spacing w:val="-66"/>
              </w:rPr>
              <w:t xml:space="preserve"> </w:t>
            </w:r>
            <w:r>
              <w:rPr>
                <w:spacing w:val="10"/>
              </w:rPr>
              <w:t>塑料袋等废弃物</w:t>
            </w:r>
            <w:r>
              <w:rPr>
                <w:spacing w:val="-65"/>
              </w:rPr>
              <w:t xml:space="preserve"> </w:t>
            </w:r>
            <w:r>
              <w:rPr>
                <w:spacing w:val="-4"/>
              </w:rPr>
              <w:t>；</w:t>
            </w:r>
            <w:r>
              <w:rPr>
                <w:spacing w:val="-85"/>
              </w:rPr>
              <w:t xml:space="preserve"> </w:t>
            </w:r>
            <w:r>
              <w:rPr>
                <w:spacing w:val="-4"/>
              </w:rPr>
              <w:t>（</w:t>
            </w:r>
            <w:r>
              <w:rPr>
                <w:spacing w:val="-58"/>
              </w:rPr>
              <w:t xml:space="preserve"> </w:t>
            </w:r>
            <w:r>
              <w:rPr>
                <w:spacing w:val="10"/>
              </w:rPr>
              <w:t>三）乱倒污水</w:t>
            </w:r>
            <w:r>
              <w:rPr>
                <w:spacing w:val="-57"/>
              </w:rPr>
              <w:t xml:space="preserve"> </w:t>
            </w:r>
            <w:r>
              <w:rPr>
                <w:spacing w:val="10"/>
              </w:rPr>
              <w:t>、粪便</w:t>
            </w:r>
            <w:r>
              <w:rPr>
                <w:spacing w:val="-54"/>
              </w:rPr>
              <w:t xml:space="preserve"> </w:t>
            </w:r>
            <w:r>
              <w:rPr>
                <w:spacing w:val="10"/>
              </w:rPr>
              <w:t>，</w:t>
            </w:r>
            <w:r>
              <w:rPr>
                <w:spacing w:val="-64"/>
              </w:rPr>
              <w:t xml:space="preserve"> </w:t>
            </w:r>
            <w:r>
              <w:rPr>
                <w:spacing w:val="10"/>
              </w:rPr>
              <w:t>乱弃动物尸体；</w:t>
            </w:r>
            <w:r>
              <w:t xml:space="preserve"> </w:t>
            </w:r>
            <w:r>
              <w:rPr>
                <w:spacing w:val="8"/>
              </w:rPr>
              <w:t>（四）在露天场地或者公共垃圾收集容器内焚烧树叶、垃圾或者其他</w:t>
            </w:r>
            <w:r>
              <w:rPr>
                <w:spacing w:val="3"/>
              </w:rPr>
              <w:t xml:space="preserve"> </w:t>
            </w:r>
            <w:r>
              <w:rPr>
                <w:spacing w:val="6"/>
              </w:rPr>
              <w:t>废弃物</w:t>
            </w:r>
            <w:r>
              <w:rPr>
                <w:spacing w:val="10"/>
              </w:rPr>
              <w:t>；（</w:t>
            </w:r>
            <w:r>
              <w:rPr>
                <w:spacing w:val="6"/>
              </w:rPr>
              <w:t>五）在道路或者公共场所抛撒、焚烧物品</w:t>
            </w:r>
            <w:r>
              <w:rPr>
                <w:spacing w:val="10"/>
              </w:rPr>
              <w:t>；（</w:t>
            </w:r>
            <w:r>
              <w:rPr>
                <w:spacing w:val="-63"/>
              </w:rPr>
              <w:t xml:space="preserve"> </w:t>
            </w:r>
            <w:r>
              <w:rPr>
                <w:spacing w:val="6"/>
              </w:rPr>
              <w:t>六）法律、</w:t>
            </w:r>
            <w:r>
              <w:t xml:space="preserve"> 法规规定的其他影响城市环境卫生的行为。</w:t>
            </w:r>
          </w:p>
          <w:p w14:paraId="1CDEDC02">
            <w:pPr>
              <w:pStyle w:val="7"/>
              <w:spacing w:before="31" w:line="228" w:lineRule="auto"/>
              <w:ind w:left="45" w:right="16" w:firstLine="5"/>
            </w:pPr>
            <w:r>
              <w:rPr>
                <w:spacing w:val="5"/>
              </w:rPr>
              <w:t>第二十五条第二款</w:t>
            </w:r>
            <w:r>
              <w:rPr>
                <w:rFonts w:ascii="Times New Roman" w:hAnsi="Times New Roman" w:eastAsia="Times New Roman" w:cs="Times New Roman"/>
                <w:spacing w:val="5"/>
              </w:rPr>
              <w:t>:</w:t>
            </w:r>
            <w:r>
              <w:rPr>
                <w:spacing w:val="5"/>
              </w:rPr>
              <w:t>居民饲养宠物和信鸽不得污染环境，对宠物在道路</w:t>
            </w:r>
            <w:r>
              <w:rPr>
                <w:spacing w:val="11"/>
              </w:rPr>
              <w:t xml:space="preserve"> </w:t>
            </w:r>
            <w:r>
              <w:t>和其他公共场地排放的粪便，饲养人应当即时清除。</w:t>
            </w:r>
          </w:p>
        </w:tc>
      </w:tr>
      <w:tr w14:paraId="5DB36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9" w:hRule="atLeast"/>
        </w:trPr>
        <w:tc>
          <w:tcPr>
            <w:tcW w:w="589" w:type="dxa"/>
            <w:vAlign w:val="top"/>
          </w:tcPr>
          <w:p w14:paraId="38286DDE">
            <w:pPr>
              <w:spacing w:line="241" w:lineRule="auto"/>
              <w:rPr>
                <w:rFonts w:ascii="Arial"/>
                <w:sz w:val="21"/>
              </w:rPr>
            </w:pPr>
          </w:p>
          <w:p w14:paraId="70703D1F">
            <w:pPr>
              <w:spacing w:line="241" w:lineRule="auto"/>
              <w:rPr>
                <w:rFonts w:ascii="Arial"/>
                <w:sz w:val="21"/>
              </w:rPr>
            </w:pPr>
          </w:p>
          <w:p w14:paraId="48D6C596">
            <w:pPr>
              <w:spacing w:line="241" w:lineRule="auto"/>
              <w:rPr>
                <w:rFonts w:ascii="Arial"/>
                <w:sz w:val="21"/>
              </w:rPr>
            </w:pPr>
          </w:p>
          <w:p w14:paraId="4AAFFAF5">
            <w:pPr>
              <w:spacing w:line="241" w:lineRule="auto"/>
              <w:rPr>
                <w:rFonts w:ascii="Arial"/>
                <w:sz w:val="21"/>
              </w:rPr>
            </w:pPr>
          </w:p>
          <w:p w14:paraId="1E67F043">
            <w:pPr>
              <w:spacing w:line="241" w:lineRule="auto"/>
              <w:rPr>
                <w:rFonts w:ascii="Arial"/>
                <w:sz w:val="21"/>
              </w:rPr>
            </w:pPr>
          </w:p>
          <w:p w14:paraId="4E1508F3">
            <w:pPr>
              <w:spacing w:line="241" w:lineRule="auto"/>
              <w:rPr>
                <w:rFonts w:ascii="Arial"/>
                <w:sz w:val="21"/>
              </w:rPr>
            </w:pPr>
          </w:p>
          <w:p w14:paraId="4738FC09">
            <w:pPr>
              <w:spacing w:line="241" w:lineRule="auto"/>
              <w:rPr>
                <w:rFonts w:ascii="Arial"/>
                <w:sz w:val="21"/>
              </w:rPr>
            </w:pPr>
          </w:p>
          <w:p w14:paraId="32AAF9FE">
            <w:pPr>
              <w:spacing w:line="241" w:lineRule="auto"/>
              <w:rPr>
                <w:rFonts w:ascii="Arial"/>
                <w:sz w:val="21"/>
              </w:rPr>
            </w:pPr>
          </w:p>
          <w:p w14:paraId="442F195E">
            <w:pPr>
              <w:spacing w:line="241" w:lineRule="auto"/>
              <w:rPr>
                <w:rFonts w:ascii="Arial"/>
                <w:sz w:val="21"/>
              </w:rPr>
            </w:pPr>
          </w:p>
          <w:p w14:paraId="685E4FC7">
            <w:pPr>
              <w:spacing w:line="241" w:lineRule="auto"/>
              <w:rPr>
                <w:rFonts w:ascii="Arial"/>
                <w:sz w:val="21"/>
              </w:rPr>
            </w:pPr>
          </w:p>
          <w:p w14:paraId="12173FB5">
            <w:pPr>
              <w:spacing w:line="242" w:lineRule="auto"/>
              <w:rPr>
                <w:rFonts w:ascii="Arial"/>
                <w:sz w:val="21"/>
              </w:rPr>
            </w:pPr>
          </w:p>
          <w:p w14:paraId="57203073">
            <w:pPr>
              <w:spacing w:line="242" w:lineRule="auto"/>
              <w:rPr>
                <w:rFonts w:ascii="Arial"/>
                <w:sz w:val="21"/>
              </w:rPr>
            </w:pPr>
          </w:p>
          <w:p w14:paraId="66988671">
            <w:pPr>
              <w:spacing w:before="64"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18</w:t>
            </w:r>
          </w:p>
        </w:tc>
        <w:tc>
          <w:tcPr>
            <w:tcW w:w="2521" w:type="dxa"/>
            <w:vAlign w:val="top"/>
          </w:tcPr>
          <w:p w14:paraId="4ED75CB2">
            <w:pPr>
              <w:spacing w:line="257" w:lineRule="auto"/>
              <w:rPr>
                <w:rFonts w:ascii="Arial"/>
                <w:sz w:val="21"/>
              </w:rPr>
            </w:pPr>
          </w:p>
          <w:p w14:paraId="643D22A5">
            <w:pPr>
              <w:spacing w:line="257" w:lineRule="auto"/>
              <w:rPr>
                <w:rFonts w:ascii="Arial"/>
                <w:sz w:val="21"/>
              </w:rPr>
            </w:pPr>
          </w:p>
          <w:p w14:paraId="661CE8A5">
            <w:pPr>
              <w:spacing w:line="257" w:lineRule="auto"/>
              <w:rPr>
                <w:rFonts w:ascii="Arial"/>
                <w:sz w:val="21"/>
              </w:rPr>
            </w:pPr>
          </w:p>
          <w:p w14:paraId="66A7E63D">
            <w:pPr>
              <w:spacing w:line="257" w:lineRule="auto"/>
              <w:rPr>
                <w:rFonts w:ascii="Arial"/>
                <w:sz w:val="21"/>
              </w:rPr>
            </w:pPr>
          </w:p>
          <w:p w14:paraId="3F71C935">
            <w:pPr>
              <w:spacing w:line="257" w:lineRule="auto"/>
              <w:rPr>
                <w:rFonts w:ascii="Arial"/>
                <w:sz w:val="21"/>
              </w:rPr>
            </w:pPr>
          </w:p>
          <w:p w14:paraId="7F4F4C50">
            <w:pPr>
              <w:spacing w:line="257" w:lineRule="auto"/>
              <w:rPr>
                <w:rFonts w:ascii="Arial"/>
                <w:sz w:val="21"/>
              </w:rPr>
            </w:pPr>
          </w:p>
          <w:p w14:paraId="1558E8DF">
            <w:pPr>
              <w:spacing w:line="257" w:lineRule="auto"/>
              <w:rPr>
                <w:rFonts w:ascii="Arial"/>
                <w:sz w:val="21"/>
              </w:rPr>
            </w:pPr>
          </w:p>
          <w:p w14:paraId="1E3D461B">
            <w:pPr>
              <w:pStyle w:val="7"/>
              <w:spacing w:before="72" w:line="214" w:lineRule="auto"/>
              <w:ind w:left="48"/>
            </w:pPr>
            <w:r>
              <w:t>城市主要街道两侧的建筑</w:t>
            </w:r>
          </w:p>
          <w:p w14:paraId="08AA1918">
            <w:pPr>
              <w:pStyle w:val="7"/>
              <w:spacing w:before="10" w:line="214" w:lineRule="auto"/>
              <w:ind w:left="56"/>
            </w:pPr>
            <w:r>
              <w:rPr>
                <w:spacing w:val="-1"/>
              </w:rPr>
              <w:t>物和重点地区的临街建筑</w:t>
            </w:r>
          </w:p>
          <w:p w14:paraId="2026041A">
            <w:pPr>
              <w:pStyle w:val="7"/>
              <w:spacing w:before="14" w:line="213" w:lineRule="auto"/>
              <w:ind w:left="56"/>
            </w:pPr>
            <w:r>
              <w:rPr>
                <w:spacing w:val="-1"/>
              </w:rPr>
              <w:t>物影响市容环境及行人通</w:t>
            </w:r>
          </w:p>
          <w:p w14:paraId="5ED3EB76">
            <w:pPr>
              <w:pStyle w:val="7"/>
              <w:spacing w:before="15" w:line="213" w:lineRule="auto"/>
              <w:ind w:left="49"/>
            </w:pPr>
            <w:r>
              <w:t>行；各类公共场所、客运</w:t>
            </w:r>
          </w:p>
          <w:p w14:paraId="66C688E4">
            <w:pPr>
              <w:pStyle w:val="7"/>
              <w:spacing w:before="11" w:line="214" w:lineRule="auto"/>
              <w:ind w:left="57"/>
            </w:pPr>
            <w:r>
              <w:rPr>
                <w:spacing w:val="-1"/>
              </w:rPr>
              <w:t>交通工具及其他人流集散</w:t>
            </w:r>
          </w:p>
          <w:p w14:paraId="116E2F5B">
            <w:pPr>
              <w:pStyle w:val="7"/>
              <w:spacing w:before="14" w:line="214" w:lineRule="auto"/>
              <w:ind w:left="48"/>
            </w:pPr>
            <w:r>
              <w:t>场所的经营单位或者管理</w:t>
            </w:r>
          </w:p>
          <w:p w14:paraId="7D824A53">
            <w:pPr>
              <w:pStyle w:val="7"/>
              <w:spacing w:before="14" w:line="213" w:lineRule="auto"/>
              <w:ind w:left="55"/>
            </w:pPr>
            <w:r>
              <w:rPr>
                <w:spacing w:val="-1"/>
              </w:rPr>
              <w:t>单位未按照环境卫生设施</w:t>
            </w:r>
          </w:p>
          <w:p w14:paraId="78711649">
            <w:pPr>
              <w:pStyle w:val="7"/>
              <w:spacing w:before="12" w:line="214" w:lineRule="auto"/>
              <w:ind w:left="49"/>
            </w:pPr>
            <w:r>
              <w:t>设置标准，设置垃圾收集</w:t>
            </w:r>
          </w:p>
          <w:p w14:paraId="39AE6A52">
            <w:pPr>
              <w:pStyle w:val="7"/>
              <w:spacing w:before="14" w:line="214" w:lineRule="auto"/>
              <w:ind w:left="1047"/>
            </w:pPr>
            <w:r>
              <w:rPr>
                <w:spacing w:val="-6"/>
              </w:rPr>
              <w:t>容器</w:t>
            </w:r>
          </w:p>
        </w:tc>
        <w:tc>
          <w:tcPr>
            <w:tcW w:w="6911" w:type="dxa"/>
            <w:vAlign w:val="top"/>
          </w:tcPr>
          <w:p w14:paraId="392B76D0">
            <w:pPr>
              <w:spacing w:line="421" w:lineRule="auto"/>
              <w:rPr>
                <w:rFonts w:ascii="Arial"/>
                <w:sz w:val="21"/>
              </w:rPr>
            </w:pPr>
          </w:p>
          <w:p w14:paraId="6B33B78A">
            <w:pPr>
              <w:pStyle w:val="7"/>
              <w:spacing w:before="72" w:line="224" w:lineRule="auto"/>
              <w:ind w:left="42" w:right="15" w:hanging="6"/>
              <w:jc w:val="both"/>
            </w:pPr>
            <w:r>
              <w:rPr>
                <w:spacing w:val="8"/>
              </w:rPr>
              <w:t>《湖北省城市市容和环境卫生管理条例》第四十二条第二款：违反第</w:t>
            </w:r>
            <w:r>
              <w:rPr>
                <w:spacing w:val="2"/>
              </w:rPr>
              <w:t xml:space="preserve"> </w:t>
            </w:r>
            <w:r>
              <w:rPr>
                <w:spacing w:val="8"/>
              </w:rPr>
              <w:t>十条第三款、第四款、第十一条第三款、第十七条第三款、</w:t>
            </w:r>
            <w:r>
              <w:rPr>
                <w:spacing w:val="7"/>
              </w:rPr>
              <w:t>第三十二</w:t>
            </w:r>
            <w:r>
              <w:t xml:space="preserve"> </w:t>
            </w:r>
            <w:r>
              <w:rPr>
                <w:spacing w:val="4"/>
              </w:rPr>
              <w:t>条第二款规定的，责令改正，拒不改正的，可以并处</w:t>
            </w:r>
            <w:r>
              <w:rPr>
                <w:rFonts w:ascii="Times New Roman" w:hAnsi="Times New Roman" w:eastAsia="Times New Roman" w:cs="Times New Roman"/>
                <w:spacing w:val="4"/>
              </w:rPr>
              <w:t>50</w:t>
            </w:r>
            <w:r>
              <w:rPr>
                <w:spacing w:val="4"/>
              </w:rPr>
              <w:t>元</w:t>
            </w:r>
            <w:r>
              <w:rPr>
                <w:spacing w:val="3"/>
              </w:rPr>
              <w:t>以上</w:t>
            </w:r>
            <w:r>
              <w:rPr>
                <w:rFonts w:ascii="Times New Roman" w:hAnsi="Times New Roman" w:eastAsia="Times New Roman" w:cs="Times New Roman"/>
                <w:spacing w:val="3"/>
              </w:rPr>
              <w:t>500</w:t>
            </w:r>
            <w:r>
              <w:rPr>
                <w:spacing w:val="3"/>
              </w:rPr>
              <w:t>元以</w:t>
            </w:r>
            <w:r>
              <w:t xml:space="preserve"> </w:t>
            </w:r>
            <w:r>
              <w:rPr>
                <w:spacing w:val="-3"/>
              </w:rPr>
              <w:t>下罚款。</w:t>
            </w:r>
          </w:p>
          <w:p w14:paraId="6CA14B04">
            <w:pPr>
              <w:pStyle w:val="7"/>
              <w:spacing w:before="35" w:line="219" w:lineRule="auto"/>
              <w:ind w:left="38" w:right="15" w:firstLine="12"/>
              <w:jc w:val="both"/>
            </w:pPr>
            <w:r>
              <w:rPr>
                <w:spacing w:val="7"/>
              </w:rPr>
              <w:t>第十条第三款：城市主要街道两侧的建筑物和重点地区的临街建筑物</w:t>
            </w:r>
            <w:r>
              <w:rPr>
                <w:spacing w:val="18"/>
              </w:rPr>
              <w:t xml:space="preserve"> </w:t>
            </w:r>
            <w:r>
              <w:rPr>
                <w:spacing w:val="8"/>
              </w:rPr>
              <w:t>的屋顶、阳台外和窗外不得吊挂、晾晒、堆放影响市容的物品或者搭</w:t>
            </w:r>
            <w:r>
              <w:t xml:space="preserve"> </w:t>
            </w:r>
            <w:r>
              <w:rPr>
                <w:spacing w:val="-1"/>
              </w:rPr>
              <w:t>建构筑物。</w:t>
            </w:r>
          </w:p>
          <w:p w14:paraId="63EEB7FA">
            <w:pPr>
              <w:pStyle w:val="7"/>
              <w:spacing w:before="35" w:line="219" w:lineRule="auto"/>
              <w:ind w:left="49" w:right="15" w:firstLine="1"/>
              <w:jc w:val="both"/>
            </w:pPr>
            <w:r>
              <w:rPr>
                <w:spacing w:val="7"/>
              </w:rPr>
              <w:t>第十条第四款：城市主要街道两侧的建筑物和重点地区的临街建筑物</w:t>
            </w:r>
            <w:r>
              <w:rPr>
                <w:spacing w:val="18"/>
              </w:rPr>
              <w:t xml:space="preserve"> </w:t>
            </w:r>
            <w:r>
              <w:rPr>
                <w:spacing w:val="8"/>
              </w:rPr>
              <w:t>外立面上安装窗栏、空调外机、遮阳棚等设</w:t>
            </w:r>
            <w:r>
              <w:rPr>
                <w:spacing w:val="7"/>
              </w:rPr>
              <w:t>施，应当保持其安全、整</w:t>
            </w:r>
            <w:r>
              <w:t xml:space="preserve"> </w:t>
            </w:r>
            <w:r>
              <w:rPr>
                <w:spacing w:val="-1"/>
              </w:rPr>
              <w:t>洁，不得影响行人通行。</w:t>
            </w:r>
          </w:p>
          <w:p w14:paraId="0239A862">
            <w:pPr>
              <w:pStyle w:val="7"/>
              <w:spacing w:before="37" w:line="216" w:lineRule="auto"/>
              <w:ind w:left="51" w:right="15" w:hanging="1"/>
            </w:pPr>
            <w:r>
              <w:rPr>
                <w:spacing w:val="6"/>
              </w:rPr>
              <w:t>第十一条第三款：禁止在城市道路和其他公共场所的树木和护栏、</w:t>
            </w:r>
            <w:r>
              <w:rPr>
                <w:spacing w:val="-62"/>
              </w:rPr>
              <w:t xml:space="preserve"> </w:t>
            </w:r>
            <w:r>
              <w:rPr>
                <w:spacing w:val="6"/>
              </w:rPr>
              <w:t>电</w:t>
            </w:r>
            <w:r>
              <w:t xml:space="preserve"> </w:t>
            </w:r>
            <w:r>
              <w:rPr>
                <w:spacing w:val="-1"/>
              </w:rPr>
              <w:t>线杆、路牌等设施上晾晒、吊挂物品。</w:t>
            </w:r>
          </w:p>
          <w:p w14:paraId="6B37DB8B">
            <w:pPr>
              <w:pStyle w:val="7"/>
              <w:spacing w:before="38" w:line="220" w:lineRule="auto"/>
              <w:ind w:left="37" w:right="15" w:firstLine="13"/>
            </w:pPr>
            <w:r>
              <w:rPr>
                <w:spacing w:val="7"/>
              </w:rPr>
              <w:t>第十七条第三款：户外广告、牌匾、灯箱、画廊、标语、宣传栏等户</w:t>
            </w:r>
            <w:r>
              <w:rPr>
                <w:spacing w:val="17"/>
              </w:rPr>
              <w:t xml:space="preserve"> </w:t>
            </w:r>
            <w:r>
              <w:rPr>
                <w:spacing w:val="8"/>
              </w:rPr>
              <w:t>外设施的设置人应当加强设施的日常管理，保持外形美观、安全牢固</w:t>
            </w:r>
            <w:r>
              <w:rPr>
                <w:spacing w:val="2"/>
              </w:rPr>
              <w:t xml:space="preserve"> </w:t>
            </w:r>
            <w:r>
              <w:rPr>
                <w:spacing w:val="8"/>
              </w:rPr>
              <w:t>及功能完好。画面污损、字体残缺、灯光显示不完整等影响市容的，</w:t>
            </w:r>
            <w:r>
              <w:rPr>
                <w:spacing w:val="2"/>
              </w:rPr>
              <w:t xml:space="preserve"> </w:t>
            </w:r>
            <w:r>
              <w:t>应当及时维修或者更换。</w:t>
            </w:r>
          </w:p>
          <w:p w14:paraId="2E3E2D4F">
            <w:pPr>
              <w:pStyle w:val="7"/>
              <w:spacing w:before="36" w:line="221" w:lineRule="auto"/>
              <w:ind w:left="38" w:right="17" w:firstLine="12"/>
              <w:jc w:val="both"/>
            </w:pPr>
            <w:r>
              <w:rPr>
                <w:spacing w:val="7"/>
              </w:rPr>
              <w:t>第三十二条第二款：各类公共场所、客运交通工具及其他人流集散场</w:t>
            </w:r>
            <w:r>
              <w:rPr>
                <w:spacing w:val="16"/>
              </w:rPr>
              <w:t xml:space="preserve"> </w:t>
            </w:r>
            <w:r>
              <w:rPr>
                <w:spacing w:val="8"/>
              </w:rPr>
              <w:t>所的经营单位或者管理单位，应当按照环境卫生设施设置标准，设置</w:t>
            </w:r>
            <w:r>
              <w:t xml:space="preserve"> </w:t>
            </w:r>
            <w:r>
              <w:rPr>
                <w:spacing w:val="-1"/>
              </w:rPr>
              <w:t>垃圾收集容器。</w:t>
            </w:r>
          </w:p>
        </w:tc>
      </w:tr>
      <w:tr w14:paraId="7BFD3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5" w:hRule="atLeast"/>
        </w:trPr>
        <w:tc>
          <w:tcPr>
            <w:tcW w:w="589" w:type="dxa"/>
            <w:vAlign w:val="top"/>
          </w:tcPr>
          <w:p w14:paraId="16110CCC">
            <w:pPr>
              <w:spacing w:line="262" w:lineRule="auto"/>
              <w:rPr>
                <w:rFonts w:ascii="Arial"/>
                <w:sz w:val="21"/>
              </w:rPr>
            </w:pPr>
          </w:p>
          <w:p w14:paraId="7F03E22B">
            <w:pPr>
              <w:spacing w:line="263" w:lineRule="auto"/>
              <w:rPr>
                <w:rFonts w:ascii="Arial"/>
                <w:sz w:val="21"/>
              </w:rPr>
            </w:pPr>
          </w:p>
          <w:p w14:paraId="207AD86D">
            <w:pPr>
              <w:spacing w:line="263" w:lineRule="auto"/>
              <w:rPr>
                <w:rFonts w:ascii="Arial"/>
                <w:sz w:val="21"/>
              </w:rPr>
            </w:pPr>
          </w:p>
          <w:p w14:paraId="0B25CEB9">
            <w:pPr>
              <w:spacing w:line="263" w:lineRule="auto"/>
              <w:rPr>
                <w:rFonts w:ascii="Arial"/>
                <w:sz w:val="21"/>
              </w:rPr>
            </w:pPr>
          </w:p>
          <w:p w14:paraId="07617EC1">
            <w:pPr>
              <w:spacing w:line="263" w:lineRule="auto"/>
              <w:rPr>
                <w:rFonts w:ascii="Arial"/>
                <w:sz w:val="21"/>
              </w:rPr>
            </w:pPr>
          </w:p>
          <w:p w14:paraId="4D286069">
            <w:pPr>
              <w:spacing w:before="63"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19</w:t>
            </w:r>
          </w:p>
        </w:tc>
        <w:tc>
          <w:tcPr>
            <w:tcW w:w="2521" w:type="dxa"/>
            <w:vAlign w:val="top"/>
          </w:tcPr>
          <w:p w14:paraId="3E11EB52">
            <w:pPr>
              <w:spacing w:line="251" w:lineRule="auto"/>
              <w:rPr>
                <w:rFonts w:ascii="Arial"/>
                <w:sz w:val="21"/>
              </w:rPr>
            </w:pPr>
          </w:p>
          <w:p w14:paraId="662A444D">
            <w:pPr>
              <w:spacing w:line="251" w:lineRule="auto"/>
              <w:rPr>
                <w:rFonts w:ascii="Arial"/>
                <w:sz w:val="21"/>
              </w:rPr>
            </w:pPr>
          </w:p>
          <w:p w14:paraId="7C3B675D">
            <w:pPr>
              <w:spacing w:line="252" w:lineRule="auto"/>
              <w:rPr>
                <w:rFonts w:ascii="Arial"/>
                <w:sz w:val="21"/>
              </w:rPr>
            </w:pPr>
          </w:p>
          <w:p w14:paraId="6D012ADE">
            <w:pPr>
              <w:pStyle w:val="7"/>
              <w:spacing w:before="71" w:line="214" w:lineRule="auto"/>
              <w:ind w:left="55"/>
            </w:pPr>
            <w:r>
              <w:rPr>
                <w:spacing w:val="-1"/>
              </w:rPr>
              <w:t>单位和个人擅自占用城市</w:t>
            </w:r>
          </w:p>
          <w:p w14:paraId="2DC665CD">
            <w:pPr>
              <w:pStyle w:val="7"/>
              <w:spacing w:before="14" w:line="216" w:lineRule="auto"/>
              <w:ind w:left="52"/>
            </w:pPr>
            <w:r>
              <w:rPr>
                <w:spacing w:val="-1"/>
              </w:rPr>
              <w:t>道路、桥梁、广场、地下</w:t>
            </w:r>
          </w:p>
          <w:p w14:paraId="265829EF">
            <w:pPr>
              <w:pStyle w:val="7"/>
              <w:spacing w:before="8" w:line="216" w:lineRule="auto"/>
              <w:ind w:left="55"/>
            </w:pPr>
            <w:r>
              <w:rPr>
                <w:spacing w:val="-1"/>
              </w:rPr>
              <w:t>通道及其他公共场所摆摊</w:t>
            </w:r>
          </w:p>
          <w:p w14:paraId="253743EE">
            <w:pPr>
              <w:pStyle w:val="7"/>
              <w:spacing w:before="11" w:line="214" w:lineRule="auto"/>
              <w:ind w:left="49"/>
            </w:pPr>
            <w:r>
              <w:t>设点、销售或者加工制作</w:t>
            </w:r>
          </w:p>
          <w:p w14:paraId="141F2E8C">
            <w:pPr>
              <w:pStyle w:val="7"/>
              <w:spacing w:before="14" w:line="217" w:lineRule="auto"/>
              <w:ind w:left="1053"/>
            </w:pPr>
            <w:r>
              <w:rPr>
                <w:spacing w:val="-9"/>
              </w:rPr>
              <w:t>商品</w:t>
            </w:r>
          </w:p>
        </w:tc>
        <w:tc>
          <w:tcPr>
            <w:tcW w:w="6911" w:type="dxa"/>
            <w:vAlign w:val="top"/>
          </w:tcPr>
          <w:p w14:paraId="68042E3A">
            <w:pPr>
              <w:spacing w:line="479" w:lineRule="auto"/>
              <w:rPr>
                <w:rFonts w:ascii="Arial"/>
                <w:sz w:val="21"/>
              </w:rPr>
            </w:pPr>
          </w:p>
          <w:p w14:paraId="7D51B73C">
            <w:pPr>
              <w:pStyle w:val="7"/>
              <w:spacing w:before="72" w:line="216" w:lineRule="auto"/>
              <w:ind w:left="49" w:right="16" w:hanging="13"/>
            </w:pPr>
            <w:r>
              <w:rPr>
                <w:spacing w:val="8"/>
              </w:rPr>
              <w:t>《湖北省城市市容和环境卫生管理条例》第四十二条第三款：违反第</w:t>
            </w:r>
            <w:r>
              <w:rPr>
                <w:spacing w:val="2"/>
              </w:rPr>
              <w:t xml:space="preserve"> </w:t>
            </w:r>
            <w:r>
              <w:t>十四条规定的，责令停止违法行为，处</w:t>
            </w:r>
            <w:r>
              <w:rPr>
                <w:rFonts w:ascii="Times New Roman" w:hAnsi="Times New Roman" w:eastAsia="Times New Roman" w:cs="Times New Roman"/>
              </w:rPr>
              <w:t>20</w:t>
            </w:r>
            <w:r>
              <w:t>元以上</w:t>
            </w:r>
            <w:r>
              <w:rPr>
                <w:rFonts w:ascii="Times New Roman" w:hAnsi="Times New Roman" w:eastAsia="Times New Roman" w:cs="Times New Roman"/>
              </w:rPr>
              <w:t>1000</w:t>
            </w:r>
            <w:r>
              <w:t>元以下罚款。</w:t>
            </w:r>
          </w:p>
          <w:p w14:paraId="3EAD10A9">
            <w:pPr>
              <w:pStyle w:val="7"/>
              <w:spacing w:before="40" w:line="222" w:lineRule="auto"/>
              <w:ind w:left="35" w:right="15" w:firstLine="15"/>
              <w:jc w:val="both"/>
            </w:pPr>
            <w:r>
              <w:rPr>
                <w:spacing w:val="7"/>
              </w:rPr>
              <w:t>第十四条：任何单位和个人不得擅自占用城市道路、桥梁、广场、地</w:t>
            </w:r>
            <w:r>
              <w:rPr>
                <w:spacing w:val="18"/>
              </w:rPr>
              <w:t xml:space="preserve"> </w:t>
            </w:r>
            <w:r>
              <w:rPr>
                <w:spacing w:val="8"/>
              </w:rPr>
              <w:t>下通道及其他公共场所摆摊设点、销售或者加工制作商品。经依法批</w:t>
            </w:r>
            <w:r>
              <w:rPr>
                <w:spacing w:val="3"/>
              </w:rPr>
              <w:t xml:space="preserve"> </w:t>
            </w:r>
            <w:r>
              <w:rPr>
                <w:spacing w:val="8"/>
              </w:rPr>
              <w:t>准临时占用城市道路或者其他公共场所从事经营或者举办活动的，应</w:t>
            </w:r>
            <w:r>
              <w:rPr>
                <w:spacing w:val="3"/>
              </w:rPr>
              <w:t xml:space="preserve"> </w:t>
            </w:r>
            <w:r>
              <w:rPr>
                <w:spacing w:val="8"/>
              </w:rPr>
              <w:t>当按照批准的时间、地点和要求进行。临街商场、门店的经营者不得</w:t>
            </w:r>
            <w:r>
              <w:rPr>
                <w:spacing w:val="2"/>
              </w:rPr>
              <w:t xml:space="preserve"> </w:t>
            </w:r>
            <w:r>
              <w:t>超出门、窗外墙摆摊经营、作业或者展示商品。</w:t>
            </w:r>
          </w:p>
        </w:tc>
      </w:tr>
    </w:tbl>
    <w:p w14:paraId="42A994B9">
      <w:pPr>
        <w:spacing w:line="102" w:lineRule="exact"/>
        <w:rPr>
          <w:rFonts w:ascii="Arial"/>
          <w:sz w:val="8"/>
        </w:rPr>
      </w:pPr>
    </w:p>
    <w:p w14:paraId="42CE9C21">
      <w:pPr>
        <w:spacing w:line="102" w:lineRule="exact"/>
        <w:rPr>
          <w:rFonts w:ascii="Arial" w:hAnsi="Arial" w:eastAsia="Arial" w:cs="Arial"/>
          <w:sz w:val="8"/>
          <w:szCs w:val="8"/>
        </w:rPr>
        <w:sectPr>
          <w:footerReference r:id="rId9" w:type="default"/>
          <w:pgSz w:w="11905" w:h="16839"/>
          <w:pgMar w:top="400" w:right="943" w:bottom="1097" w:left="924" w:header="0" w:footer="847" w:gutter="0"/>
          <w:pgNumType w:fmt="decimal"/>
          <w:cols w:space="720" w:num="1"/>
        </w:sectPr>
      </w:pPr>
    </w:p>
    <w:p w14:paraId="31E8E781">
      <w:pPr>
        <w:spacing w:before="120"/>
      </w:pPr>
    </w:p>
    <w:p w14:paraId="592D0C95">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7FBE1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589" w:type="dxa"/>
            <w:vAlign w:val="top"/>
          </w:tcPr>
          <w:p w14:paraId="1F4DE95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C9F1675">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B8915B3">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C049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1" w:hRule="atLeast"/>
        </w:trPr>
        <w:tc>
          <w:tcPr>
            <w:tcW w:w="589" w:type="dxa"/>
            <w:vAlign w:val="top"/>
          </w:tcPr>
          <w:p w14:paraId="33B42834">
            <w:pPr>
              <w:spacing w:line="255" w:lineRule="auto"/>
              <w:rPr>
                <w:rFonts w:ascii="Arial"/>
                <w:sz w:val="21"/>
              </w:rPr>
            </w:pPr>
          </w:p>
          <w:p w14:paraId="0A5267CF">
            <w:pPr>
              <w:spacing w:line="255" w:lineRule="auto"/>
              <w:rPr>
                <w:rFonts w:ascii="Arial"/>
                <w:sz w:val="21"/>
              </w:rPr>
            </w:pPr>
          </w:p>
          <w:p w14:paraId="00C8D343">
            <w:pPr>
              <w:spacing w:line="255" w:lineRule="auto"/>
              <w:rPr>
                <w:rFonts w:ascii="Arial"/>
                <w:sz w:val="21"/>
              </w:rPr>
            </w:pPr>
          </w:p>
          <w:p w14:paraId="05C43770">
            <w:pPr>
              <w:spacing w:line="255" w:lineRule="auto"/>
              <w:rPr>
                <w:rFonts w:ascii="Arial"/>
                <w:sz w:val="21"/>
              </w:rPr>
            </w:pPr>
          </w:p>
          <w:p w14:paraId="18C70A3F">
            <w:pPr>
              <w:spacing w:line="255" w:lineRule="auto"/>
              <w:rPr>
                <w:rFonts w:ascii="Arial"/>
                <w:sz w:val="21"/>
              </w:rPr>
            </w:pPr>
          </w:p>
          <w:p w14:paraId="2CA47571">
            <w:pPr>
              <w:spacing w:line="255" w:lineRule="auto"/>
              <w:rPr>
                <w:rFonts w:ascii="Arial"/>
                <w:sz w:val="21"/>
              </w:rPr>
            </w:pPr>
          </w:p>
          <w:p w14:paraId="318D5AEA">
            <w:pPr>
              <w:spacing w:line="255" w:lineRule="auto"/>
              <w:rPr>
                <w:rFonts w:ascii="Arial"/>
                <w:sz w:val="21"/>
              </w:rPr>
            </w:pPr>
          </w:p>
          <w:p w14:paraId="076E22EB">
            <w:pPr>
              <w:spacing w:line="255" w:lineRule="auto"/>
              <w:rPr>
                <w:rFonts w:ascii="Arial"/>
                <w:sz w:val="21"/>
              </w:rPr>
            </w:pPr>
          </w:p>
          <w:p w14:paraId="5E3684A9">
            <w:pPr>
              <w:spacing w:line="256" w:lineRule="auto"/>
              <w:rPr>
                <w:rFonts w:ascii="Arial"/>
                <w:sz w:val="21"/>
              </w:rPr>
            </w:pPr>
          </w:p>
          <w:p w14:paraId="4245E05C">
            <w:pPr>
              <w:spacing w:line="256" w:lineRule="auto"/>
              <w:rPr>
                <w:rFonts w:ascii="Arial"/>
                <w:sz w:val="21"/>
              </w:rPr>
            </w:pPr>
          </w:p>
          <w:p w14:paraId="45899D06">
            <w:pPr>
              <w:spacing w:line="256" w:lineRule="auto"/>
              <w:rPr>
                <w:rFonts w:ascii="Arial"/>
                <w:sz w:val="21"/>
              </w:rPr>
            </w:pPr>
          </w:p>
          <w:p w14:paraId="109087B5">
            <w:pPr>
              <w:spacing w:before="63" w:line="188" w:lineRule="auto"/>
              <w:ind w:left="188"/>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20</w:t>
            </w:r>
          </w:p>
        </w:tc>
        <w:tc>
          <w:tcPr>
            <w:tcW w:w="2521" w:type="dxa"/>
            <w:vAlign w:val="top"/>
          </w:tcPr>
          <w:p w14:paraId="127DB9A1">
            <w:pPr>
              <w:spacing w:line="264" w:lineRule="auto"/>
              <w:rPr>
                <w:rFonts w:ascii="Arial"/>
                <w:sz w:val="21"/>
              </w:rPr>
            </w:pPr>
          </w:p>
          <w:p w14:paraId="2E1AC1D6">
            <w:pPr>
              <w:spacing w:line="264" w:lineRule="auto"/>
              <w:rPr>
                <w:rFonts w:ascii="Arial"/>
                <w:sz w:val="21"/>
              </w:rPr>
            </w:pPr>
          </w:p>
          <w:p w14:paraId="22A6F32C">
            <w:pPr>
              <w:spacing w:line="264" w:lineRule="auto"/>
              <w:rPr>
                <w:rFonts w:ascii="Arial"/>
                <w:sz w:val="21"/>
              </w:rPr>
            </w:pPr>
          </w:p>
          <w:p w14:paraId="59A6645D">
            <w:pPr>
              <w:spacing w:line="264" w:lineRule="auto"/>
              <w:rPr>
                <w:rFonts w:ascii="Arial"/>
                <w:sz w:val="21"/>
              </w:rPr>
            </w:pPr>
          </w:p>
          <w:p w14:paraId="58B28EFD">
            <w:pPr>
              <w:spacing w:line="264" w:lineRule="auto"/>
              <w:rPr>
                <w:rFonts w:ascii="Arial"/>
                <w:sz w:val="21"/>
              </w:rPr>
            </w:pPr>
          </w:p>
          <w:p w14:paraId="23E30622">
            <w:pPr>
              <w:spacing w:line="264" w:lineRule="auto"/>
              <w:rPr>
                <w:rFonts w:ascii="Arial"/>
                <w:sz w:val="21"/>
              </w:rPr>
            </w:pPr>
          </w:p>
          <w:p w14:paraId="150594B2">
            <w:pPr>
              <w:spacing w:line="265" w:lineRule="auto"/>
              <w:rPr>
                <w:rFonts w:ascii="Arial"/>
                <w:sz w:val="21"/>
              </w:rPr>
            </w:pPr>
          </w:p>
          <w:p w14:paraId="2A7CA3D6">
            <w:pPr>
              <w:pStyle w:val="7"/>
              <w:spacing w:before="71" w:line="223" w:lineRule="auto"/>
              <w:ind w:left="49" w:right="33" w:firstLine="5"/>
            </w:pPr>
            <w:r>
              <w:rPr>
                <w:spacing w:val="-1"/>
              </w:rPr>
              <w:t>单位和个人擅自在城市道</w:t>
            </w:r>
            <w:r>
              <w:rPr>
                <w:spacing w:val="6"/>
              </w:rPr>
              <w:t xml:space="preserve"> </w:t>
            </w:r>
            <w:r>
              <w:t>路两侧和公共场所堆放物 料，搭建建筑物及清洗车 辆；市政、供电、供水、</w:t>
            </w:r>
            <w:r>
              <w:rPr>
                <w:spacing w:val="1"/>
              </w:rPr>
              <w:t xml:space="preserve"> </w:t>
            </w:r>
            <w:r>
              <w:t>燃气、通信、防空、交通</w:t>
            </w:r>
          </w:p>
          <w:p w14:paraId="784C93DA">
            <w:pPr>
              <w:pStyle w:val="7"/>
              <w:spacing w:before="10" w:line="214" w:lineRule="auto"/>
              <w:ind w:left="67"/>
            </w:pPr>
            <w:r>
              <w:rPr>
                <w:spacing w:val="-2"/>
              </w:rPr>
              <w:t>、消防、绿化、环卫等设</w:t>
            </w:r>
          </w:p>
          <w:p w14:paraId="477E44A0">
            <w:pPr>
              <w:pStyle w:val="7"/>
              <w:spacing w:before="13" w:line="214" w:lineRule="auto"/>
              <w:ind w:left="50"/>
            </w:pPr>
            <w:r>
              <w:t>施产生的废弃物未及时消</w:t>
            </w:r>
          </w:p>
          <w:p w14:paraId="390118E6">
            <w:pPr>
              <w:pStyle w:val="7"/>
              <w:spacing w:before="11" w:line="217" w:lineRule="auto"/>
              <w:ind w:left="1171"/>
            </w:pPr>
            <w:r>
              <w:t>除</w:t>
            </w:r>
          </w:p>
        </w:tc>
        <w:tc>
          <w:tcPr>
            <w:tcW w:w="6911" w:type="dxa"/>
            <w:vAlign w:val="top"/>
          </w:tcPr>
          <w:p w14:paraId="7D2CC055">
            <w:pPr>
              <w:spacing w:line="255" w:lineRule="auto"/>
              <w:rPr>
                <w:rFonts w:ascii="Arial"/>
                <w:sz w:val="21"/>
              </w:rPr>
            </w:pPr>
          </w:p>
          <w:p w14:paraId="0FB351E2">
            <w:pPr>
              <w:spacing w:line="255" w:lineRule="auto"/>
              <w:rPr>
                <w:rFonts w:ascii="Arial"/>
                <w:sz w:val="21"/>
              </w:rPr>
            </w:pPr>
          </w:p>
          <w:p w14:paraId="63125E77">
            <w:pPr>
              <w:spacing w:line="255" w:lineRule="auto"/>
              <w:rPr>
                <w:rFonts w:ascii="Arial"/>
                <w:sz w:val="21"/>
              </w:rPr>
            </w:pPr>
          </w:p>
          <w:p w14:paraId="4662BC18">
            <w:pPr>
              <w:spacing w:line="255" w:lineRule="auto"/>
              <w:rPr>
                <w:rFonts w:ascii="Arial"/>
                <w:sz w:val="21"/>
              </w:rPr>
            </w:pPr>
          </w:p>
          <w:p w14:paraId="22E425D1">
            <w:pPr>
              <w:pStyle w:val="7"/>
              <w:spacing w:before="71" w:line="219" w:lineRule="auto"/>
              <w:ind w:left="49" w:right="16" w:hanging="13"/>
              <w:jc w:val="both"/>
            </w:pPr>
            <w:r>
              <w:rPr>
                <w:spacing w:val="8"/>
              </w:rPr>
              <w:t>《湖北省城市市容和环境卫生管理条例》第四十二条第四款：违反第</w:t>
            </w:r>
            <w:r>
              <w:rPr>
                <w:spacing w:val="2"/>
              </w:rPr>
              <w:t xml:space="preserve"> </w:t>
            </w:r>
            <w:r>
              <w:rPr>
                <w:spacing w:val="7"/>
              </w:rPr>
              <w:t>十一条第一款、第二十二条、第二十四条、第二十六条规定的，责令</w:t>
            </w:r>
            <w:r>
              <w:rPr>
                <w:spacing w:val="17"/>
              </w:rPr>
              <w:t xml:space="preserve"> </w:t>
            </w:r>
            <w:r>
              <w:rPr>
                <w:spacing w:val="-1"/>
              </w:rPr>
              <w:t>改正，可以并处</w:t>
            </w:r>
            <w:r>
              <w:rPr>
                <w:rFonts w:ascii="Times New Roman" w:hAnsi="Times New Roman" w:eastAsia="Times New Roman" w:cs="Times New Roman"/>
                <w:spacing w:val="-1"/>
              </w:rPr>
              <w:t>500</w:t>
            </w:r>
            <w:r>
              <w:rPr>
                <w:spacing w:val="-1"/>
              </w:rPr>
              <w:t>元以上</w:t>
            </w:r>
            <w:r>
              <w:rPr>
                <w:rFonts w:ascii="Times New Roman" w:hAnsi="Times New Roman" w:eastAsia="Times New Roman" w:cs="Times New Roman"/>
                <w:spacing w:val="-1"/>
              </w:rPr>
              <w:t>3000</w:t>
            </w:r>
            <w:r>
              <w:rPr>
                <w:spacing w:val="-1"/>
              </w:rPr>
              <w:t>元以下罚款。</w:t>
            </w:r>
          </w:p>
          <w:p w14:paraId="74199E83">
            <w:pPr>
              <w:pStyle w:val="7"/>
              <w:spacing w:before="33" w:line="217" w:lineRule="auto"/>
              <w:ind w:left="40" w:right="15" w:firstLine="10"/>
            </w:pPr>
            <w:r>
              <w:rPr>
                <w:spacing w:val="7"/>
              </w:rPr>
              <w:t>第十一条第一款：任何单位和个人不得擅自在城市道路两侧和公共场</w:t>
            </w:r>
            <w:r>
              <w:rPr>
                <w:spacing w:val="18"/>
              </w:rPr>
              <w:t xml:space="preserve"> </w:t>
            </w:r>
            <w:r>
              <w:t>所堆放物料，搭建建筑物、构筑物或其他设施。</w:t>
            </w:r>
          </w:p>
          <w:p w14:paraId="20CF009F">
            <w:pPr>
              <w:pStyle w:val="7"/>
              <w:spacing w:before="35" w:line="219" w:lineRule="auto"/>
              <w:ind w:left="36" w:right="15" w:firstLine="14"/>
            </w:pPr>
            <w:r>
              <w:rPr>
                <w:spacing w:val="7"/>
              </w:rPr>
              <w:t>第二十二条：市政、供电、供水、燃气、通信、防空、交通、消防、</w:t>
            </w:r>
            <w:r>
              <w:rPr>
                <w:spacing w:val="18"/>
              </w:rPr>
              <w:t xml:space="preserve"> </w:t>
            </w:r>
            <w:r>
              <w:rPr>
                <w:spacing w:val="8"/>
              </w:rPr>
              <w:t>绿化、环卫等设施的设置、维修和养护产生的渣土、淤泥、枝叶及其</w:t>
            </w:r>
            <w:r>
              <w:rPr>
                <w:spacing w:val="2"/>
              </w:rPr>
              <w:t xml:space="preserve"> </w:t>
            </w:r>
            <w:r>
              <w:t>他废弃物，其作业单位应当及时消除。</w:t>
            </w:r>
          </w:p>
          <w:p w14:paraId="4290817C">
            <w:pPr>
              <w:pStyle w:val="7"/>
              <w:spacing w:before="36" w:line="216" w:lineRule="auto"/>
              <w:ind w:left="56" w:right="15" w:hanging="6"/>
            </w:pPr>
            <w:r>
              <w:rPr>
                <w:spacing w:val="7"/>
              </w:rPr>
              <w:t>第二十四条：施工单位应当在建设工地设置遮挡围栏、车辆冲洗设施</w:t>
            </w:r>
            <w:r>
              <w:rPr>
                <w:spacing w:val="18"/>
              </w:rPr>
              <w:t xml:space="preserve"> </w:t>
            </w:r>
            <w:r>
              <w:t>、临时厕所和垃圾容器等临时环境卫生设施，并保护整洁和</w:t>
            </w:r>
            <w:r>
              <w:rPr>
                <w:spacing w:val="-1"/>
              </w:rPr>
              <w:t>完好。</w:t>
            </w:r>
          </w:p>
          <w:p w14:paraId="34F51EF8">
            <w:pPr>
              <w:pStyle w:val="7"/>
              <w:spacing w:before="37" w:line="223" w:lineRule="auto"/>
              <w:ind w:left="42" w:right="16" w:firstLine="8"/>
              <w:jc w:val="both"/>
            </w:pPr>
            <w:r>
              <w:rPr>
                <w:spacing w:val="7"/>
              </w:rPr>
              <w:t>第二十六条：任何单位和个人不得在城市道路、广场等公共场所清洗</w:t>
            </w:r>
            <w:r>
              <w:rPr>
                <w:spacing w:val="16"/>
              </w:rPr>
              <w:t xml:space="preserve"> </w:t>
            </w:r>
            <w:r>
              <w:rPr>
                <w:spacing w:val="8"/>
              </w:rPr>
              <w:t>车辆。从事车辆清洗、修理和废品收购、废弃物接纳作业</w:t>
            </w:r>
            <w:r>
              <w:rPr>
                <w:spacing w:val="7"/>
              </w:rPr>
              <w:t>的，应当保</w:t>
            </w:r>
            <w:r>
              <w:t xml:space="preserve"> </w:t>
            </w:r>
            <w:r>
              <w:rPr>
                <w:spacing w:val="8"/>
              </w:rPr>
              <w:t>持经营场所周围的环境卫生，采取措施防止污水外流或者</w:t>
            </w:r>
            <w:r>
              <w:rPr>
                <w:spacing w:val="7"/>
              </w:rPr>
              <w:t>废弃物向外</w:t>
            </w:r>
            <w:r>
              <w:t xml:space="preserve"> </w:t>
            </w:r>
            <w:r>
              <w:rPr>
                <w:spacing w:val="-4"/>
              </w:rPr>
              <w:t>散落。</w:t>
            </w:r>
          </w:p>
        </w:tc>
      </w:tr>
      <w:tr w14:paraId="0C0D6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2" w:hRule="atLeast"/>
        </w:trPr>
        <w:tc>
          <w:tcPr>
            <w:tcW w:w="589" w:type="dxa"/>
            <w:vAlign w:val="top"/>
          </w:tcPr>
          <w:p w14:paraId="4CD9AD38">
            <w:pPr>
              <w:spacing w:line="275" w:lineRule="auto"/>
              <w:rPr>
                <w:rFonts w:ascii="Arial"/>
                <w:sz w:val="21"/>
              </w:rPr>
            </w:pPr>
          </w:p>
          <w:p w14:paraId="0A9DDF02">
            <w:pPr>
              <w:spacing w:line="276" w:lineRule="auto"/>
              <w:rPr>
                <w:rFonts w:ascii="Arial"/>
                <w:sz w:val="21"/>
              </w:rPr>
            </w:pPr>
          </w:p>
          <w:p w14:paraId="48713A11">
            <w:pPr>
              <w:spacing w:line="276" w:lineRule="auto"/>
              <w:rPr>
                <w:rFonts w:ascii="Arial"/>
                <w:sz w:val="21"/>
              </w:rPr>
            </w:pPr>
          </w:p>
          <w:p w14:paraId="2A1EFE26">
            <w:pPr>
              <w:spacing w:before="64" w:line="188" w:lineRule="auto"/>
              <w:ind w:left="188"/>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21</w:t>
            </w:r>
          </w:p>
        </w:tc>
        <w:tc>
          <w:tcPr>
            <w:tcW w:w="2521" w:type="dxa"/>
            <w:vAlign w:val="top"/>
          </w:tcPr>
          <w:p w14:paraId="644F1AF0">
            <w:pPr>
              <w:spacing w:line="331" w:lineRule="auto"/>
              <w:rPr>
                <w:rFonts w:ascii="Arial"/>
                <w:sz w:val="21"/>
              </w:rPr>
            </w:pPr>
          </w:p>
          <w:p w14:paraId="414B0D65">
            <w:pPr>
              <w:spacing w:line="331" w:lineRule="auto"/>
              <w:rPr>
                <w:rFonts w:ascii="Arial"/>
                <w:sz w:val="21"/>
              </w:rPr>
            </w:pPr>
          </w:p>
          <w:p w14:paraId="137CDC50">
            <w:pPr>
              <w:pStyle w:val="7"/>
              <w:spacing w:before="71" w:line="221" w:lineRule="auto"/>
              <w:ind w:left="611" w:right="34" w:hanging="551"/>
            </w:pPr>
            <w:r>
              <w:rPr>
                <w:spacing w:val="-1"/>
              </w:rPr>
              <w:t>户外广告未按照规定的要</w:t>
            </w:r>
            <w:r>
              <w:rPr>
                <w:spacing w:val="1"/>
              </w:rPr>
              <w:t xml:space="preserve"> </w:t>
            </w:r>
            <w:r>
              <w:rPr>
                <w:spacing w:val="-3"/>
              </w:rPr>
              <w:t>求和期限设置</w:t>
            </w:r>
          </w:p>
        </w:tc>
        <w:tc>
          <w:tcPr>
            <w:tcW w:w="6911" w:type="dxa"/>
            <w:vAlign w:val="top"/>
          </w:tcPr>
          <w:p w14:paraId="71134335">
            <w:pPr>
              <w:spacing w:line="249" w:lineRule="auto"/>
              <w:rPr>
                <w:rFonts w:ascii="Arial"/>
                <w:sz w:val="21"/>
              </w:rPr>
            </w:pPr>
          </w:p>
          <w:p w14:paraId="25415270">
            <w:pPr>
              <w:pStyle w:val="7"/>
              <w:spacing w:before="71" w:line="223" w:lineRule="auto"/>
              <w:ind w:left="49" w:right="15" w:hanging="13"/>
              <w:jc w:val="both"/>
            </w:pPr>
            <w:r>
              <w:rPr>
                <w:spacing w:val="8"/>
              </w:rPr>
              <w:t>《湖北省城市市容和环境卫生管理条例》第四十二条第五款：违反第</w:t>
            </w:r>
            <w:r>
              <w:rPr>
                <w:spacing w:val="2"/>
              </w:rPr>
              <w:t xml:space="preserve"> </w:t>
            </w:r>
            <w:r>
              <w:rPr>
                <w:spacing w:val="4"/>
              </w:rPr>
              <w:t>十七条第一款规定的，责令限期改正，可以并</w:t>
            </w:r>
            <w:r>
              <w:rPr>
                <w:spacing w:val="3"/>
              </w:rPr>
              <w:t>处</w:t>
            </w:r>
            <w:r>
              <w:rPr>
                <w:rFonts w:ascii="Times New Roman" w:hAnsi="Times New Roman" w:eastAsia="Times New Roman" w:cs="Times New Roman"/>
                <w:spacing w:val="3"/>
              </w:rPr>
              <w:t>1000</w:t>
            </w:r>
            <w:r>
              <w:rPr>
                <w:spacing w:val="3"/>
              </w:rPr>
              <w:t>元以上</w:t>
            </w:r>
            <w:r>
              <w:rPr>
                <w:rFonts w:ascii="Times New Roman" w:hAnsi="Times New Roman" w:eastAsia="Times New Roman" w:cs="Times New Roman"/>
                <w:spacing w:val="3"/>
              </w:rPr>
              <w:t>2</w:t>
            </w:r>
            <w:r>
              <w:rPr>
                <w:spacing w:val="3"/>
              </w:rPr>
              <w:t>万元以下</w:t>
            </w:r>
            <w:r>
              <w:t xml:space="preserve"> </w:t>
            </w:r>
            <w:r>
              <w:rPr>
                <w:spacing w:val="-1"/>
              </w:rPr>
              <w:t>罚款，逾期未改正的，依法强制拆除。</w:t>
            </w:r>
          </w:p>
          <w:p w14:paraId="7B35D737">
            <w:pPr>
              <w:pStyle w:val="7"/>
              <w:spacing w:before="38" w:line="221" w:lineRule="auto"/>
              <w:ind w:left="39" w:right="15" w:firstLine="11"/>
            </w:pPr>
            <w:r>
              <w:rPr>
                <w:spacing w:val="7"/>
              </w:rPr>
              <w:t>第十七条第一款：户外广告应当统一规划，并按照规定的要求和期限</w:t>
            </w:r>
            <w:r>
              <w:rPr>
                <w:spacing w:val="18"/>
              </w:rPr>
              <w:t xml:space="preserve"> </w:t>
            </w:r>
            <w:r>
              <w:rPr>
                <w:spacing w:val="-3"/>
              </w:rPr>
              <w:t>设置。</w:t>
            </w:r>
          </w:p>
        </w:tc>
      </w:tr>
      <w:tr w14:paraId="6B31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4" w:hRule="atLeast"/>
        </w:trPr>
        <w:tc>
          <w:tcPr>
            <w:tcW w:w="589" w:type="dxa"/>
            <w:vAlign w:val="top"/>
          </w:tcPr>
          <w:p w14:paraId="5947DDE0">
            <w:pPr>
              <w:spacing w:line="247" w:lineRule="auto"/>
              <w:rPr>
                <w:rFonts w:ascii="Arial"/>
                <w:sz w:val="21"/>
              </w:rPr>
            </w:pPr>
          </w:p>
          <w:p w14:paraId="68B68001">
            <w:pPr>
              <w:spacing w:line="247" w:lineRule="auto"/>
              <w:rPr>
                <w:rFonts w:ascii="Arial"/>
                <w:sz w:val="21"/>
              </w:rPr>
            </w:pPr>
          </w:p>
          <w:p w14:paraId="0B93C608">
            <w:pPr>
              <w:spacing w:line="247" w:lineRule="auto"/>
              <w:rPr>
                <w:rFonts w:ascii="Arial"/>
                <w:sz w:val="21"/>
              </w:rPr>
            </w:pPr>
          </w:p>
          <w:p w14:paraId="4F9B6115">
            <w:pPr>
              <w:spacing w:line="247" w:lineRule="auto"/>
              <w:rPr>
                <w:rFonts w:ascii="Arial"/>
                <w:sz w:val="21"/>
              </w:rPr>
            </w:pPr>
          </w:p>
          <w:p w14:paraId="1D03A215">
            <w:pPr>
              <w:spacing w:line="247" w:lineRule="auto"/>
              <w:rPr>
                <w:rFonts w:ascii="Arial"/>
                <w:sz w:val="21"/>
              </w:rPr>
            </w:pPr>
          </w:p>
          <w:p w14:paraId="09689382">
            <w:pPr>
              <w:spacing w:line="247" w:lineRule="auto"/>
              <w:rPr>
                <w:rFonts w:ascii="Arial"/>
                <w:sz w:val="21"/>
              </w:rPr>
            </w:pPr>
          </w:p>
          <w:p w14:paraId="593F5A7E">
            <w:pPr>
              <w:spacing w:line="247" w:lineRule="auto"/>
              <w:rPr>
                <w:rFonts w:ascii="Arial"/>
                <w:sz w:val="21"/>
              </w:rPr>
            </w:pPr>
          </w:p>
          <w:p w14:paraId="79747E06">
            <w:pPr>
              <w:spacing w:before="63" w:line="188" w:lineRule="auto"/>
              <w:ind w:left="188"/>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22</w:t>
            </w:r>
          </w:p>
        </w:tc>
        <w:tc>
          <w:tcPr>
            <w:tcW w:w="2521" w:type="dxa"/>
            <w:vAlign w:val="top"/>
          </w:tcPr>
          <w:p w14:paraId="24380C9F">
            <w:pPr>
              <w:spacing w:line="286" w:lineRule="auto"/>
              <w:rPr>
                <w:rFonts w:ascii="Arial"/>
                <w:sz w:val="21"/>
              </w:rPr>
            </w:pPr>
          </w:p>
          <w:p w14:paraId="216ACDC0">
            <w:pPr>
              <w:spacing w:line="287" w:lineRule="auto"/>
              <w:rPr>
                <w:rFonts w:ascii="Arial"/>
                <w:sz w:val="21"/>
              </w:rPr>
            </w:pPr>
          </w:p>
          <w:p w14:paraId="74A5CAEF">
            <w:pPr>
              <w:spacing w:line="287" w:lineRule="auto"/>
              <w:rPr>
                <w:rFonts w:ascii="Arial"/>
                <w:sz w:val="21"/>
              </w:rPr>
            </w:pPr>
          </w:p>
          <w:p w14:paraId="248EDE14">
            <w:pPr>
              <w:spacing w:line="287" w:lineRule="auto"/>
              <w:rPr>
                <w:rFonts w:ascii="Arial"/>
                <w:sz w:val="21"/>
              </w:rPr>
            </w:pPr>
          </w:p>
          <w:p w14:paraId="43AA6380">
            <w:pPr>
              <w:spacing w:line="287" w:lineRule="auto"/>
              <w:rPr>
                <w:rFonts w:ascii="Arial"/>
                <w:sz w:val="21"/>
              </w:rPr>
            </w:pPr>
          </w:p>
          <w:p w14:paraId="4CF20422">
            <w:pPr>
              <w:pStyle w:val="7"/>
              <w:spacing w:before="72" w:line="221" w:lineRule="auto"/>
              <w:ind w:left="53" w:right="32" w:firstLine="1"/>
              <w:jc w:val="both"/>
            </w:pPr>
            <w:r>
              <w:rPr>
                <w:spacing w:val="-1"/>
              </w:rPr>
              <w:t>单位和个人未按照市容环</w:t>
            </w:r>
            <w:r>
              <w:rPr>
                <w:spacing w:val="6"/>
              </w:rPr>
              <w:t xml:space="preserve"> </w:t>
            </w:r>
            <w:r>
              <w:rPr>
                <w:spacing w:val="-1"/>
              </w:rPr>
              <w:t>卫主管部门规定的地点和</w:t>
            </w:r>
            <w:r>
              <w:rPr>
                <w:spacing w:val="7"/>
              </w:rPr>
              <w:t xml:space="preserve"> </w:t>
            </w:r>
            <w:r>
              <w:rPr>
                <w:spacing w:val="-1"/>
              </w:rPr>
              <w:t>方式收集、倾倒生活垃圾</w:t>
            </w:r>
          </w:p>
        </w:tc>
        <w:tc>
          <w:tcPr>
            <w:tcW w:w="6911" w:type="dxa"/>
            <w:vAlign w:val="top"/>
          </w:tcPr>
          <w:p w14:paraId="1216D534">
            <w:pPr>
              <w:spacing w:line="344" w:lineRule="auto"/>
              <w:rPr>
                <w:rFonts w:ascii="Arial"/>
                <w:sz w:val="21"/>
              </w:rPr>
            </w:pPr>
          </w:p>
          <w:p w14:paraId="0091EB1A">
            <w:pPr>
              <w:pStyle w:val="7"/>
              <w:spacing w:before="71" w:line="225" w:lineRule="auto"/>
              <w:ind w:left="39" w:right="15" w:hanging="3"/>
            </w:pPr>
            <w:r>
              <w:rPr>
                <w:spacing w:val="8"/>
              </w:rPr>
              <w:t>《湖北省城市市容和环境卫生管理条例》第四十二条第六款：违反第</w:t>
            </w:r>
            <w:r>
              <w:rPr>
                <w:spacing w:val="2"/>
              </w:rPr>
              <w:t xml:space="preserve"> </w:t>
            </w:r>
            <w:r>
              <w:rPr>
                <w:spacing w:val="8"/>
              </w:rPr>
              <w:t>二十条、第二十一条、第二十三条规定的，责令停止违法行为</w:t>
            </w:r>
            <w:r>
              <w:rPr>
                <w:spacing w:val="7"/>
              </w:rPr>
              <w:t>，限期</w:t>
            </w:r>
            <w:r>
              <w:t xml:space="preserve"> </w:t>
            </w:r>
            <w:r>
              <w:rPr>
                <w:spacing w:val="1"/>
              </w:rPr>
              <w:t>改正，对单位处</w:t>
            </w:r>
            <w:r>
              <w:rPr>
                <w:rFonts w:ascii="Times New Roman" w:hAnsi="Times New Roman" w:eastAsia="Times New Roman" w:cs="Times New Roman"/>
                <w:spacing w:val="1"/>
              </w:rPr>
              <w:t>5000</w:t>
            </w:r>
            <w:r>
              <w:rPr>
                <w:spacing w:val="1"/>
              </w:rPr>
              <w:t>元以上</w:t>
            </w:r>
            <w:r>
              <w:rPr>
                <w:rFonts w:ascii="Times New Roman" w:hAnsi="Times New Roman" w:eastAsia="Times New Roman" w:cs="Times New Roman"/>
                <w:spacing w:val="1"/>
              </w:rPr>
              <w:t>5</w:t>
            </w:r>
            <w:r>
              <w:rPr>
                <w:spacing w:val="1"/>
              </w:rPr>
              <w:t>万元以下</w:t>
            </w:r>
            <w:r>
              <w:t>罚款，对个人处</w:t>
            </w:r>
            <w:r>
              <w:rPr>
                <w:rFonts w:ascii="Times New Roman" w:hAnsi="Times New Roman" w:eastAsia="Times New Roman" w:cs="Times New Roman"/>
              </w:rPr>
              <w:t>200</w:t>
            </w:r>
            <w:r>
              <w:t xml:space="preserve">元以下罚款。 </w:t>
            </w:r>
            <w:r>
              <w:rPr>
                <w:spacing w:val="8"/>
              </w:rPr>
              <w:t>第二十条：单位和个人应当按照市容环卫主管部门规定的地点和方式</w:t>
            </w:r>
            <w:r>
              <w:t xml:space="preserve"> </w:t>
            </w:r>
            <w:r>
              <w:rPr>
                <w:spacing w:val="8"/>
              </w:rPr>
              <w:t>倾倒生活垃圾。餐饮经营服务者应当按照有关规定单独收集和处理餐</w:t>
            </w:r>
            <w:r>
              <w:t xml:space="preserve"> </w:t>
            </w:r>
            <w:r>
              <w:rPr>
                <w:spacing w:val="-2"/>
              </w:rPr>
              <w:t>厨垃圾。</w:t>
            </w:r>
          </w:p>
          <w:p w14:paraId="3A836C70">
            <w:pPr>
              <w:pStyle w:val="7"/>
              <w:spacing w:before="30" w:line="216" w:lineRule="auto"/>
              <w:ind w:left="45" w:right="15" w:firstLine="5"/>
            </w:pPr>
            <w:r>
              <w:rPr>
                <w:spacing w:val="6"/>
              </w:rPr>
              <w:t>第二十一条：对工业固体废物、</w:t>
            </w:r>
            <w:r>
              <w:rPr>
                <w:spacing w:val="-62"/>
              </w:rPr>
              <w:t xml:space="preserve"> </w:t>
            </w:r>
            <w:r>
              <w:rPr>
                <w:spacing w:val="6"/>
              </w:rPr>
              <w:t>医疗废物及其他危险废物必须按照国</w:t>
            </w:r>
            <w:r>
              <w:t xml:space="preserve"> 家规定单独收集、运输和处置，禁止混入城市生活垃圾。</w:t>
            </w:r>
          </w:p>
          <w:p w14:paraId="01F4E206">
            <w:pPr>
              <w:pStyle w:val="7"/>
              <w:spacing w:before="35" w:line="222" w:lineRule="auto"/>
              <w:ind w:left="39" w:right="15" w:firstLine="11"/>
              <w:jc w:val="both"/>
            </w:pPr>
            <w:r>
              <w:rPr>
                <w:spacing w:val="13"/>
              </w:rPr>
              <w:t>第二十三条：产生建筑垃圾的单位应当</w:t>
            </w:r>
            <w:r>
              <w:rPr>
                <w:spacing w:val="-39"/>
              </w:rPr>
              <w:t xml:space="preserve"> </w:t>
            </w:r>
            <w:r>
              <w:rPr>
                <w:spacing w:val="13"/>
              </w:rPr>
              <w:t>向市容环卫主管部门提出申</w:t>
            </w:r>
            <w:r>
              <w:t xml:space="preserve"> </w:t>
            </w:r>
            <w:r>
              <w:rPr>
                <w:spacing w:val="12"/>
              </w:rPr>
              <w:t>请</w:t>
            </w:r>
            <w:r>
              <w:rPr>
                <w:spacing w:val="-49"/>
              </w:rPr>
              <w:t xml:space="preserve"> </w:t>
            </w:r>
            <w:r>
              <w:rPr>
                <w:spacing w:val="12"/>
              </w:rPr>
              <w:t>，获得建筑垃圾处置核准后</w:t>
            </w:r>
            <w:r>
              <w:rPr>
                <w:spacing w:val="-61"/>
              </w:rPr>
              <w:t xml:space="preserve"> </w:t>
            </w:r>
            <w:r>
              <w:rPr>
                <w:spacing w:val="12"/>
              </w:rPr>
              <w:t>，方可处置。居民装修房屋产生的垃</w:t>
            </w:r>
            <w:r>
              <w:t xml:space="preserve"> 圾，应当按照规定投放到指定地点，不得与生活垃圾混倒。</w:t>
            </w:r>
          </w:p>
        </w:tc>
      </w:tr>
      <w:tr w14:paraId="22E2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7" w:hRule="atLeast"/>
        </w:trPr>
        <w:tc>
          <w:tcPr>
            <w:tcW w:w="589" w:type="dxa"/>
            <w:vAlign w:val="top"/>
          </w:tcPr>
          <w:p w14:paraId="5E9EC152">
            <w:pPr>
              <w:spacing w:line="265" w:lineRule="auto"/>
              <w:rPr>
                <w:rFonts w:ascii="Arial"/>
                <w:sz w:val="21"/>
              </w:rPr>
            </w:pPr>
          </w:p>
          <w:p w14:paraId="54D30699">
            <w:pPr>
              <w:spacing w:line="265" w:lineRule="auto"/>
              <w:rPr>
                <w:rFonts w:ascii="Arial"/>
                <w:sz w:val="21"/>
              </w:rPr>
            </w:pPr>
          </w:p>
          <w:p w14:paraId="48EDBC7F">
            <w:pPr>
              <w:spacing w:line="265" w:lineRule="auto"/>
              <w:rPr>
                <w:rFonts w:ascii="Arial"/>
                <w:sz w:val="21"/>
              </w:rPr>
            </w:pPr>
          </w:p>
          <w:p w14:paraId="0D8865D0">
            <w:pPr>
              <w:spacing w:line="265" w:lineRule="auto"/>
              <w:rPr>
                <w:rFonts w:ascii="Arial"/>
                <w:sz w:val="21"/>
              </w:rPr>
            </w:pPr>
          </w:p>
          <w:p w14:paraId="5211414F">
            <w:pPr>
              <w:spacing w:before="63" w:line="188" w:lineRule="auto"/>
              <w:ind w:left="188"/>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23</w:t>
            </w:r>
          </w:p>
        </w:tc>
        <w:tc>
          <w:tcPr>
            <w:tcW w:w="2521" w:type="dxa"/>
            <w:vAlign w:val="top"/>
          </w:tcPr>
          <w:p w14:paraId="6FC51532">
            <w:pPr>
              <w:spacing w:line="316" w:lineRule="auto"/>
              <w:rPr>
                <w:rFonts w:ascii="Arial"/>
                <w:sz w:val="21"/>
              </w:rPr>
            </w:pPr>
          </w:p>
          <w:p w14:paraId="7724FD17">
            <w:pPr>
              <w:spacing w:line="316" w:lineRule="auto"/>
              <w:rPr>
                <w:rFonts w:ascii="Arial"/>
                <w:sz w:val="21"/>
              </w:rPr>
            </w:pPr>
          </w:p>
          <w:p w14:paraId="5D02B2B0">
            <w:pPr>
              <w:pStyle w:val="7"/>
              <w:spacing w:before="71" w:line="221" w:lineRule="auto"/>
              <w:ind w:left="49" w:right="32"/>
              <w:jc w:val="both"/>
            </w:pPr>
            <w:r>
              <w:t>运载散体、流体物质的车</w:t>
            </w:r>
            <w:r>
              <w:rPr>
                <w:spacing w:val="1"/>
              </w:rPr>
              <w:t xml:space="preserve"> </w:t>
            </w:r>
            <w:r>
              <w:t>辆没有严实密封的防护设 施，导致泄漏、遗撒物，</w:t>
            </w:r>
          </w:p>
          <w:p w14:paraId="777EFB96">
            <w:pPr>
              <w:pStyle w:val="7"/>
              <w:spacing w:before="12" w:line="214" w:lineRule="auto"/>
              <w:ind w:left="832"/>
            </w:pPr>
            <w:r>
              <w:rPr>
                <w:spacing w:val="-4"/>
              </w:rPr>
              <w:t>污染路面</w:t>
            </w:r>
          </w:p>
        </w:tc>
        <w:tc>
          <w:tcPr>
            <w:tcW w:w="6911" w:type="dxa"/>
            <w:vAlign w:val="top"/>
          </w:tcPr>
          <w:p w14:paraId="332966DA">
            <w:pPr>
              <w:spacing w:line="347" w:lineRule="auto"/>
              <w:rPr>
                <w:rFonts w:ascii="Arial"/>
                <w:sz w:val="21"/>
              </w:rPr>
            </w:pPr>
          </w:p>
          <w:p w14:paraId="755DDB40">
            <w:pPr>
              <w:pStyle w:val="7"/>
              <w:spacing w:before="71" w:line="225" w:lineRule="auto"/>
              <w:ind w:left="43" w:right="16" w:hanging="7"/>
              <w:jc w:val="both"/>
            </w:pPr>
            <w:r>
              <w:rPr>
                <w:spacing w:val="8"/>
              </w:rPr>
              <w:t>《湖北省城市市容和环境卫生管理条例》第四十二条第七款：违反第</w:t>
            </w:r>
            <w:r>
              <w:rPr>
                <w:spacing w:val="2"/>
              </w:rPr>
              <w:t xml:space="preserve"> </w:t>
            </w:r>
            <w:r>
              <w:rPr>
                <w:spacing w:val="8"/>
              </w:rPr>
              <w:t>十五条第二款规定，造成泄漏、遗撒及污染路面的，</w:t>
            </w:r>
            <w:r>
              <w:rPr>
                <w:spacing w:val="7"/>
              </w:rPr>
              <w:t>责令清除路面污</w:t>
            </w:r>
            <w:r>
              <w:t xml:space="preserve"> </w:t>
            </w:r>
            <w:r>
              <w:rPr>
                <w:spacing w:val="4"/>
              </w:rPr>
              <w:t>染物，并处</w:t>
            </w:r>
            <w:r>
              <w:rPr>
                <w:rFonts w:ascii="Times New Roman" w:hAnsi="Times New Roman" w:eastAsia="Times New Roman" w:cs="Times New Roman"/>
                <w:spacing w:val="4"/>
              </w:rPr>
              <w:t>2000</w:t>
            </w:r>
            <w:r>
              <w:rPr>
                <w:spacing w:val="4"/>
              </w:rPr>
              <w:t>元以上</w:t>
            </w:r>
            <w:r>
              <w:rPr>
                <w:rFonts w:ascii="Times New Roman" w:hAnsi="Times New Roman" w:eastAsia="Times New Roman" w:cs="Times New Roman"/>
                <w:spacing w:val="4"/>
              </w:rPr>
              <w:t>2</w:t>
            </w:r>
            <w:r>
              <w:rPr>
                <w:spacing w:val="4"/>
              </w:rPr>
              <w:t>万元以下罚款；拒不清除路</w:t>
            </w:r>
            <w:r>
              <w:rPr>
                <w:spacing w:val="3"/>
              </w:rPr>
              <w:t>面污染物的，车辆</w:t>
            </w:r>
            <w:r>
              <w:t xml:space="preserve"> </w:t>
            </w:r>
            <w:r>
              <w:rPr>
                <w:spacing w:val="-1"/>
              </w:rPr>
              <w:t>不得上道路行驶。</w:t>
            </w:r>
          </w:p>
          <w:p w14:paraId="47AAC1D2">
            <w:pPr>
              <w:pStyle w:val="7"/>
              <w:spacing w:before="30" w:line="220" w:lineRule="auto"/>
              <w:ind w:left="49" w:right="17" w:firstLine="1"/>
            </w:pPr>
            <w:r>
              <w:rPr>
                <w:spacing w:val="7"/>
              </w:rPr>
              <w:t>第十五条第二款：运载散体、流体物质的车辆，必须有严实密封的防</w:t>
            </w:r>
            <w:r>
              <w:rPr>
                <w:spacing w:val="16"/>
              </w:rPr>
              <w:t xml:space="preserve"> </w:t>
            </w:r>
            <w:r>
              <w:rPr>
                <w:spacing w:val="-1"/>
              </w:rPr>
              <w:t>护设施，不得有泄漏、遗撒物，污染路面。</w:t>
            </w:r>
          </w:p>
        </w:tc>
      </w:tr>
    </w:tbl>
    <w:p w14:paraId="24C50647">
      <w:pPr>
        <w:spacing w:line="102" w:lineRule="exact"/>
        <w:rPr>
          <w:rFonts w:ascii="Arial"/>
          <w:sz w:val="8"/>
        </w:rPr>
      </w:pPr>
    </w:p>
    <w:p w14:paraId="59DD3DDC">
      <w:pPr>
        <w:spacing w:line="102" w:lineRule="exact"/>
        <w:rPr>
          <w:rFonts w:ascii="Arial" w:hAnsi="Arial" w:eastAsia="Arial" w:cs="Arial"/>
          <w:sz w:val="8"/>
          <w:szCs w:val="8"/>
        </w:rPr>
        <w:sectPr>
          <w:footerReference r:id="rId10" w:type="default"/>
          <w:pgSz w:w="11905" w:h="16839"/>
          <w:pgMar w:top="400" w:right="943" w:bottom="1097" w:left="924" w:header="0" w:footer="847" w:gutter="0"/>
          <w:pgNumType w:fmt="decimal"/>
          <w:cols w:space="720" w:num="1"/>
        </w:sectPr>
      </w:pPr>
    </w:p>
    <w:p w14:paraId="571B63FD">
      <w:pPr>
        <w:spacing w:before="120"/>
      </w:pPr>
    </w:p>
    <w:p w14:paraId="628E0337">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2E0F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65675F4">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3317B4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161F7F2">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C8D4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2" w:hRule="atLeast"/>
        </w:trPr>
        <w:tc>
          <w:tcPr>
            <w:tcW w:w="589" w:type="dxa"/>
            <w:vAlign w:val="top"/>
          </w:tcPr>
          <w:p w14:paraId="097DE127">
            <w:pPr>
              <w:spacing w:line="262" w:lineRule="auto"/>
              <w:rPr>
                <w:rFonts w:ascii="Arial"/>
                <w:sz w:val="21"/>
              </w:rPr>
            </w:pPr>
          </w:p>
          <w:p w14:paraId="2FF3E79D">
            <w:pPr>
              <w:spacing w:line="262" w:lineRule="auto"/>
              <w:rPr>
                <w:rFonts w:ascii="Arial"/>
                <w:sz w:val="21"/>
              </w:rPr>
            </w:pPr>
          </w:p>
          <w:p w14:paraId="0DA825FB">
            <w:pPr>
              <w:spacing w:line="262" w:lineRule="auto"/>
              <w:rPr>
                <w:rFonts w:ascii="Arial"/>
                <w:sz w:val="21"/>
              </w:rPr>
            </w:pPr>
          </w:p>
          <w:p w14:paraId="35D39B51">
            <w:pPr>
              <w:spacing w:line="262" w:lineRule="auto"/>
              <w:rPr>
                <w:rFonts w:ascii="Arial"/>
                <w:sz w:val="21"/>
              </w:rPr>
            </w:pPr>
          </w:p>
          <w:p w14:paraId="29A46E61">
            <w:pPr>
              <w:spacing w:line="262" w:lineRule="auto"/>
              <w:rPr>
                <w:rFonts w:ascii="Arial"/>
                <w:sz w:val="21"/>
              </w:rPr>
            </w:pPr>
          </w:p>
          <w:p w14:paraId="3979C48E">
            <w:pPr>
              <w:spacing w:line="262" w:lineRule="auto"/>
              <w:rPr>
                <w:rFonts w:ascii="Arial"/>
                <w:sz w:val="21"/>
              </w:rPr>
            </w:pPr>
          </w:p>
          <w:p w14:paraId="26848BEF">
            <w:pPr>
              <w:spacing w:before="63" w:line="188" w:lineRule="auto"/>
              <w:ind w:left="188"/>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24</w:t>
            </w:r>
          </w:p>
        </w:tc>
        <w:tc>
          <w:tcPr>
            <w:tcW w:w="2521" w:type="dxa"/>
            <w:vAlign w:val="top"/>
          </w:tcPr>
          <w:p w14:paraId="0BE19512">
            <w:pPr>
              <w:spacing w:line="252" w:lineRule="auto"/>
              <w:rPr>
                <w:rFonts w:ascii="Arial"/>
                <w:sz w:val="21"/>
              </w:rPr>
            </w:pPr>
          </w:p>
          <w:p w14:paraId="6D57A63A">
            <w:pPr>
              <w:spacing w:line="252" w:lineRule="auto"/>
              <w:rPr>
                <w:rFonts w:ascii="Arial"/>
                <w:sz w:val="21"/>
              </w:rPr>
            </w:pPr>
          </w:p>
          <w:p w14:paraId="07F4AAAF">
            <w:pPr>
              <w:spacing w:line="252" w:lineRule="auto"/>
              <w:rPr>
                <w:rFonts w:ascii="Arial"/>
                <w:sz w:val="21"/>
              </w:rPr>
            </w:pPr>
          </w:p>
          <w:p w14:paraId="72E4D983">
            <w:pPr>
              <w:spacing w:line="252" w:lineRule="auto"/>
              <w:rPr>
                <w:rFonts w:ascii="Arial"/>
                <w:sz w:val="21"/>
              </w:rPr>
            </w:pPr>
          </w:p>
          <w:p w14:paraId="67308B1C">
            <w:pPr>
              <w:pStyle w:val="7"/>
              <w:spacing w:before="71" w:line="222" w:lineRule="auto"/>
              <w:ind w:left="49" w:right="33" w:hanging="1"/>
              <w:jc w:val="both"/>
            </w:pPr>
            <w:r>
              <w:t>建设单位未按照城市环境</w:t>
            </w:r>
            <w:r>
              <w:rPr>
                <w:spacing w:val="2"/>
              </w:rPr>
              <w:t xml:space="preserve"> </w:t>
            </w:r>
            <w:r>
              <w:t>卫生设施设置标准配套建 设环境卫生设施；单位和</w:t>
            </w:r>
            <w:r>
              <w:rPr>
                <w:spacing w:val="1"/>
              </w:rPr>
              <w:t xml:space="preserve"> </w:t>
            </w:r>
            <w:r>
              <w:t>个人擅自改变公共环境卫</w:t>
            </w:r>
          </w:p>
          <w:p w14:paraId="186E71D5">
            <w:pPr>
              <w:pStyle w:val="7"/>
              <w:spacing w:before="14" w:line="214" w:lineRule="auto"/>
              <w:ind w:left="395"/>
            </w:pPr>
            <w:r>
              <w:rPr>
                <w:spacing w:val="-2"/>
              </w:rPr>
              <w:t>生设施的使用性质</w:t>
            </w:r>
          </w:p>
        </w:tc>
        <w:tc>
          <w:tcPr>
            <w:tcW w:w="6911" w:type="dxa"/>
            <w:vAlign w:val="top"/>
          </w:tcPr>
          <w:p w14:paraId="27EDA9AC">
            <w:pPr>
              <w:pStyle w:val="7"/>
              <w:spacing w:before="267" w:line="219" w:lineRule="auto"/>
              <w:ind w:left="49" w:right="16" w:hanging="13"/>
            </w:pPr>
            <w:r>
              <w:rPr>
                <w:spacing w:val="8"/>
              </w:rPr>
              <w:t>《湖北省城市市容和环境卫生管理条例》第四十二条第八款：违反第</w:t>
            </w:r>
            <w:r>
              <w:rPr>
                <w:spacing w:val="2"/>
              </w:rPr>
              <w:t xml:space="preserve"> </w:t>
            </w:r>
            <w:r>
              <w:rPr>
                <w:spacing w:val="7"/>
              </w:rPr>
              <w:t>三十一条第二款、第三十四条规定的，责令限期改正，情节严重的，</w:t>
            </w:r>
            <w:r>
              <w:rPr>
                <w:spacing w:val="18"/>
              </w:rPr>
              <w:t xml:space="preserve"> </w:t>
            </w:r>
            <w:r>
              <w:t>可以并处环境卫生设施建设费或者设施造价</w:t>
            </w:r>
            <w:r>
              <w:rPr>
                <w:rFonts w:ascii="Times New Roman" w:hAnsi="Times New Roman" w:eastAsia="Times New Roman" w:cs="Times New Roman"/>
              </w:rPr>
              <w:t>2</w:t>
            </w:r>
            <w:r>
              <w:t>倍以下罚款。</w:t>
            </w:r>
          </w:p>
          <w:p w14:paraId="73237177">
            <w:pPr>
              <w:pStyle w:val="7"/>
              <w:spacing w:before="35" w:line="219" w:lineRule="auto"/>
              <w:ind w:left="37" w:right="15" w:firstLine="13"/>
              <w:jc w:val="both"/>
            </w:pPr>
            <w:r>
              <w:rPr>
                <w:spacing w:val="7"/>
              </w:rPr>
              <w:t>第三十一条第二款：建设单位应当按照城市环境卫生设施设置标准配</w:t>
            </w:r>
            <w:r>
              <w:rPr>
                <w:spacing w:val="18"/>
              </w:rPr>
              <w:t xml:space="preserve"> </w:t>
            </w:r>
            <w:r>
              <w:rPr>
                <w:spacing w:val="8"/>
              </w:rPr>
              <w:t>套建设环境卫生设施，并与主体工程同时设计、同时施工、同时交付</w:t>
            </w:r>
            <w:r>
              <w:rPr>
                <w:spacing w:val="2"/>
              </w:rPr>
              <w:t xml:space="preserve"> </w:t>
            </w:r>
            <w:r>
              <w:t>使用，所需投资经费应当纳入建设工程概算。</w:t>
            </w:r>
          </w:p>
          <w:p w14:paraId="49AD8894">
            <w:pPr>
              <w:pStyle w:val="7"/>
              <w:spacing w:before="34" w:line="223" w:lineRule="auto"/>
              <w:ind w:left="38" w:right="15" w:firstLine="12"/>
            </w:pPr>
            <w:r>
              <w:rPr>
                <w:spacing w:val="7"/>
              </w:rPr>
              <w:t>第三十四条：任何单位和个人不得侵占、损坏或者擅自拆除、迁移、</w:t>
            </w:r>
            <w:r>
              <w:rPr>
                <w:spacing w:val="18"/>
              </w:rPr>
              <w:t xml:space="preserve"> </w:t>
            </w:r>
            <w:r>
              <w:rPr>
                <w:spacing w:val="6"/>
              </w:rPr>
              <w:t>封闭环境卫生设施，不得擅自改变公共环境卫生设施的使用性质。</w:t>
            </w:r>
            <w:r>
              <w:rPr>
                <w:spacing w:val="-49"/>
              </w:rPr>
              <w:t xml:space="preserve"> </w:t>
            </w:r>
            <w:r>
              <w:rPr>
                <w:spacing w:val="6"/>
              </w:rPr>
              <w:t>因</w:t>
            </w:r>
            <w:r>
              <w:t xml:space="preserve"> </w:t>
            </w:r>
            <w:r>
              <w:rPr>
                <w:spacing w:val="8"/>
              </w:rPr>
              <w:t>城市建设确需拆除环境卫生设施的，建设单位应当事先提出拆迁还建</w:t>
            </w:r>
            <w:r>
              <w:t xml:space="preserve"> </w:t>
            </w:r>
            <w:r>
              <w:rPr>
                <w:spacing w:val="14"/>
              </w:rPr>
              <w:t>方案</w:t>
            </w:r>
            <w:r>
              <w:rPr>
                <w:spacing w:val="-56"/>
              </w:rPr>
              <w:t xml:space="preserve"> </w:t>
            </w:r>
            <w:r>
              <w:rPr>
                <w:spacing w:val="14"/>
              </w:rPr>
              <w:t>，报市容环卫主管部门批准。城市规划确定的环境卫生设施用</w:t>
            </w:r>
            <w:r>
              <w:t xml:space="preserve"> 地，不得擅自改变其用途。</w:t>
            </w:r>
          </w:p>
        </w:tc>
      </w:tr>
      <w:tr w14:paraId="6E3DE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7DD9156E">
            <w:pPr>
              <w:spacing w:line="284" w:lineRule="auto"/>
              <w:rPr>
                <w:rFonts w:ascii="Arial"/>
                <w:sz w:val="21"/>
              </w:rPr>
            </w:pPr>
          </w:p>
          <w:p w14:paraId="024ECE4D">
            <w:pPr>
              <w:spacing w:line="284" w:lineRule="auto"/>
              <w:rPr>
                <w:rFonts w:ascii="Arial"/>
                <w:sz w:val="21"/>
              </w:rPr>
            </w:pPr>
          </w:p>
          <w:p w14:paraId="11D19245">
            <w:pPr>
              <w:spacing w:line="285" w:lineRule="auto"/>
              <w:rPr>
                <w:rFonts w:ascii="Arial"/>
                <w:sz w:val="21"/>
              </w:rPr>
            </w:pPr>
          </w:p>
          <w:p w14:paraId="2C1724D1">
            <w:pPr>
              <w:spacing w:before="63" w:line="188" w:lineRule="auto"/>
              <w:ind w:left="188"/>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25</w:t>
            </w:r>
          </w:p>
        </w:tc>
        <w:tc>
          <w:tcPr>
            <w:tcW w:w="2521" w:type="dxa"/>
            <w:vAlign w:val="top"/>
          </w:tcPr>
          <w:p w14:paraId="52DD1D69">
            <w:pPr>
              <w:spacing w:line="345" w:lineRule="auto"/>
              <w:rPr>
                <w:rFonts w:ascii="Arial"/>
                <w:sz w:val="21"/>
              </w:rPr>
            </w:pPr>
          </w:p>
          <w:p w14:paraId="405D2866">
            <w:pPr>
              <w:spacing w:line="345" w:lineRule="auto"/>
              <w:rPr>
                <w:rFonts w:ascii="Arial"/>
                <w:sz w:val="21"/>
              </w:rPr>
            </w:pPr>
          </w:p>
          <w:p w14:paraId="2E37BDD0">
            <w:pPr>
              <w:pStyle w:val="7"/>
              <w:spacing w:before="71" w:line="220" w:lineRule="auto"/>
              <w:ind w:left="268" w:right="34" w:hanging="213"/>
            </w:pPr>
            <w:r>
              <w:rPr>
                <w:spacing w:val="-1"/>
              </w:rPr>
              <w:t>单位和个人未按规定缴纳</w:t>
            </w:r>
            <w:r>
              <w:rPr>
                <w:spacing w:val="6"/>
              </w:rPr>
              <w:t xml:space="preserve"> </w:t>
            </w:r>
            <w:r>
              <w:t>城市生活垃圾处理费</w:t>
            </w:r>
          </w:p>
        </w:tc>
        <w:tc>
          <w:tcPr>
            <w:tcW w:w="6911" w:type="dxa"/>
            <w:vAlign w:val="top"/>
          </w:tcPr>
          <w:p w14:paraId="36891F31">
            <w:pPr>
              <w:spacing w:line="281" w:lineRule="auto"/>
              <w:rPr>
                <w:rFonts w:ascii="Arial"/>
                <w:sz w:val="21"/>
              </w:rPr>
            </w:pPr>
          </w:p>
          <w:p w14:paraId="1E327CE5">
            <w:pPr>
              <w:pStyle w:val="7"/>
              <w:spacing w:before="71" w:line="223" w:lineRule="auto"/>
              <w:ind w:left="37" w:right="16" w:hanging="1"/>
              <w:jc w:val="both"/>
            </w:pPr>
            <w:r>
              <w:rPr>
                <w:spacing w:val="8"/>
              </w:rPr>
              <w:t>《城市生活垃圾管理办法》第三十八条：单位和个人未按规定缴纳城</w:t>
            </w:r>
            <w:r>
              <w:rPr>
                <w:spacing w:val="1"/>
              </w:rPr>
              <w:t xml:space="preserve"> </w:t>
            </w:r>
            <w:r>
              <w:rPr>
                <w:spacing w:val="6"/>
              </w:rPr>
              <w:t>市生活垃圾处理费的，</w:t>
            </w:r>
            <w:r>
              <w:rPr>
                <w:spacing w:val="-50"/>
              </w:rPr>
              <w:t xml:space="preserve"> </w:t>
            </w:r>
            <w:r>
              <w:rPr>
                <w:spacing w:val="6"/>
              </w:rPr>
              <w:t>由直辖市、市、县人民政府建设（环境卫生）</w:t>
            </w:r>
            <w:r>
              <w:t xml:space="preserve"> </w:t>
            </w:r>
            <w:r>
              <w:rPr>
                <w:spacing w:val="8"/>
              </w:rPr>
              <w:t>主管部门责令限期改正，逾期不改正的，对单位可处以应交城市生活</w:t>
            </w:r>
            <w:r>
              <w:t xml:space="preserve"> </w:t>
            </w:r>
            <w:r>
              <w:rPr>
                <w:spacing w:val="4"/>
              </w:rPr>
              <w:t>垃圾处理费三倍以下且不超过</w:t>
            </w:r>
            <w:r>
              <w:rPr>
                <w:rFonts w:ascii="Times New Roman" w:hAnsi="Times New Roman" w:eastAsia="Times New Roman" w:cs="Times New Roman"/>
                <w:spacing w:val="4"/>
              </w:rPr>
              <w:t>3</w:t>
            </w:r>
            <w:r>
              <w:rPr>
                <w:spacing w:val="4"/>
              </w:rPr>
              <w:t>万元的罚款，对个人可处以应交城市生</w:t>
            </w:r>
            <w:r>
              <w:rPr>
                <w:spacing w:val="5"/>
              </w:rPr>
              <w:t xml:space="preserve"> </w:t>
            </w:r>
            <w:r>
              <w:t>活垃圾处理费三倍以下且不超过</w:t>
            </w:r>
            <w:r>
              <w:rPr>
                <w:rFonts w:ascii="Times New Roman" w:hAnsi="Times New Roman" w:eastAsia="Times New Roman" w:cs="Times New Roman"/>
              </w:rPr>
              <w:t>1000</w:t>
            </w:r>
            <w:r>
              <w:t>元的罚款。</w:t>
            </w:r>
          </w:p>
        </w:tc>
      </w:tr>
      <w:tr w14:paraId="6EE2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0" w:hRule="atLeast"/>
        </w:trPr>
        <w:tc>
          <w:tcPr>
            <w:tcW w:w="589" w:type="dxa"/>
            <w:vAlign w:val="top"/>
          </w:tcPr>
          <w:p w14:paraId="334B4175">
            <w:pPr>
              <w:spacing w:line="250" w:lineRule="auto"/>
              <w:rPr>
                <w:rFonts w:ascii="Arial"/>
                <w:sz w:val="21"/>
              </w:rPr>
            </w:pPr>
          </w:p>
          <w:p w14:paraId="0CBAFF80">
            <w:pPr>
              <w:spacing w:line="250" w:lineRule="auto"/>
              <w:rPr>
                <w:rFonts w:ascii="Arial"/>
                <w:sz w:val="21"/>
              </w:rPr>
            </w:pPr>
          </w:p>
          <w:p w14:paraId="3286DB8B">
            <w:pPr>
              <w:spacing w:line="250" w:lineRule="auto"/>
              <w:rPr>
                <w:rFonts w:ascii="Arial"/>
                <w:sz w:val="21"/>
              </w:rPr>
            </w:pPr>
          </w:p>
          <w:p w14:paraId="238D47BE">
            <w:pPr>
              <w:spacing w:line="250" w:lineRule="auto"/>
              <w:rPr>
                <w:rFonts w:ascii="Arial"/>
                <w:sz w:val="21"/>
              </w:rPr>
            </w:pPr>
          </w:p>
          <w:p w14:paraId="5BD77870">
            <w:pPr>
              <w:spacing w:line="251" w:lineRule="auto"/>
              <w:rPr>
                <w:rFonts w:ascii="Arial"/>
                <w:sz w:val="21"/>
              </w:rPr>
            </w:pPr>
          </w:p>
          <w:p w14:paraId="2C99E96D">
            <w:pPr>
              <w:spacing w:before="63" w:line="188" w:lineRule="auto"/>
              <w:ind w:left="188"/>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26</w:t>
            </w:r>
          </w:p>
        </w:tc>
        <w:tc>
          <w:tcPr>
            <w:tcW w:w="2521" w:type="dxa"/>
            <w:vAlign w:val="top"/>
          </w:tcPr>
          <w:p w14:paraId="2406D898">
            <w:pPr>
              <w:spacing w:line="274" w:lineRule="auto"/>
              <w:rPr>
                <w:rFonts w:ascii="Arial"/>
                <w:sz w:val="21"/>
              </w:rPr>
            </w:pPr>
          </w:p>
          <w:p w14:paraId="7A3A45F0">
            <w:pPr>
              <w:spacing w:line="274" w:lineRule="auto"/>
              <w:rPr>
                <w:rFonts w:ascii="Arial"/>
                <w:sz w:val="21"/>
              </w:rPr>
            </w:pPr>
          </w:p>
          <w:p w14:paraId="5F4DA77F">
            <w:pPr>
              <w:spacing w:line="275" w:lineRule="auto"/>
              <w:rPr>
                <w:rFonts w:ascii="Arial"/>
                <w:sz w:val="21"/>
              </w:rPr>
            </w:pPr>
          </w:p>
          <w:p w14:paraId="5CC5FFF1">
            <w:pPr>
              <w:pStyle w:val="7"/>
              <w:spacing w:before="72" w:line="214" w:lineRule="auto"/>
              <w:ind w:left="49"/>
            </w:pPr>
            <w:r>
              <w:t>未按照城市生活垃圾治理</w:t>
            </w:r>
          </w:p>
          <w:p w14:paraId="360B2F0C">
            <w:pPr>
              <w:pStyle w:val="7"/>
              <w:spacing w:before="14" w:line="213" w:lineRule="auto"/>
              <w:ind w:left="56"/>
            </w:pPr>
            <w:r>
              <w:rPr>
                <w:spacing w:val="-1"/>
              </w:rPr>
              <w:t>规划和环境卫生设施标准</w:t>
            </w:r>
          </w:p>
          <w:p w14:paraId="584442E3">
            <w:pPr>
              <w:pStyle w:val="7"/>
              <w:spacing w:before="11" w:line="214" w:lineRule="auto"/>
              <w:ind w:left="59"/>
            </w:pPr>
            <w:r>
              <w:rPr>
                <w:spacing w:val="-1"/>
              </w:rPr>
              <w:t>配套建设城市生活垃圾收</w:t>
            </w:r>
          </w:p>
          <w:p w14:paraId="4861166F">
            <w:pPr>
              <w:pStyle w:val="7"/>
              <w:spacing w:before="13" w:line="214" w:lineRule="auto"/>
              <w:ind w:left="940"/>
            </w:pPr>
            <w:r>
              <w:rPr>
                <w:spacing w:val="-4"/>
              </w:rPr>
              <w:t>集设施</w:t>
            </w:r>
          </w:p>
        </w:tc>
        <w:tc>
          <w:tcPr>
            <w:tcW w:w="6911" w:type="dxa"/>
            <w:vAlign w:val="top"/>
          </w:tcPr>
          <w:p w14:paraId="7B76A37B">
            <w:pPr>
              <w:spacing w:line="281" w:lineRule="auto"/>
              <w:rPr>
                <w:rFonts w:ascii="Arial"/>
                <w:sz w:val="21"/>
              </w:rPr>
            </w:pPr>
          </w:p>
          <w:p w14:paraId="707E1802">
            <w:pPr>
              <w:pStyle w:val="7"/>
              <w:spacing w:before="71" w:line="221" w:lineRule="auto"/>
              <w:ind w:left="40" w:right="15" w:hanging="4"/>
              <w:jc w:val="both"/>
            </w:pPr>
            <w:r>
              <w:rPr>
                <w:spacing w:val="8"/>
              </w:rPr>
              <w:t>《城市生活垃圾管理办法》第三十九条：违反本办法第十条规定，未</w:t>
            </w:r>
            <w:r>
              <w:rPr>
                <w:spacing w:val="3"/>
              </w:rPr>
              <w:t xml:space="preserve"> </w:t>
            </w:r>
            <w:r>
              <w:rPr>
                <w:spacing w:val="8"/>
              </w:rPr>
              <w:t>按照城市生活垃圾治理规划和环境卫生设施标准配套建设城市生</w:t>
            </w:r>
            <w:r>
              <w:rPr>
                <w:spacing w:val="7"/>
              </w:rPr>
              <w:t>活垃</w:t>
            </w:r>
            <w:r>
              <w:t xml:space="preserve"> </w:t>
            </w:r>
            <w:r>
              <w:rPr>
                <w:spacing w:val="6"/>
              </w:rPr>
              <w:t>圾收集设施的，</w:t>
            </w:r>
            <w:r>
              <w:rPr>
                <w:spacing w:val="-53"/>
              </w:rPr>
              <w:t xml:space="preserve"> </w:t>
            </w:r>
            <w:r>
              <w:rPr>
                <w:spacing w:val="6"/>
              </w:rPr>
              <w:t>由直辖市、市、县人民政府建设（环境卫生）主管部</w:t>
            </w:r>
            <w:r>
              <w:t xml:space="preserve"> 门责令限期改正，并可处以</w:t>
            </w:r>
            <w:r>
              <w:rPr>
                <w:rFonts w:ascii="Times New Roman" w:hAnsi="Times New Roman" w:eastAsia="Times New Roman" w:cs="Times New Roman"/>
              </w:rPr>
              <w:t>1</w:t>
            </w:r>
            <w:r>
              <w:t>万元以下的罚款。</w:t>
            </w:r>
          </w:p>
          <w:p w14:paraId="13179DE3">
            <w:pPr>
              <w:pStyle w:val="7"/>
              <w:spacing w:before="35" w:line="222" w:lineRule="auto"/>
              <w:ind w:left="38" w:right="16" w:firstLine="12"/>
            </w:pPr>
            <w:r>
              <w:rPr>
                <w:spacing w:val="6"/>
              </w:rPr>
              <w:t>第十条：从事新区开发、旧区改建和住宅小区开发建设的单位，</w:t>
            </w:r>
            <w:r>
              <w:rPr>
                <w:spacing w:val="-64"/>
              </w:rPr>
              <w:t xml:space="preserve"> </w:t>
            </w:r>
            <w:r>
              <w:rPr>
                <w:spacing w:val="6"/>
              </w:rPr>
              <w:t>以及</w:t>
            </w:r>
            <w:r>
              <w:t xml:space="preserve"> </w:t>
            </w:r>
            <w:r>
              <w:rPr>
                <w:spacing w:val="8"/>
              </w:rPr>
              <w:t>机场、码头、车站、公园、商店等公共设施、场所的经营管理单位，</w:t>
            </w:r>
            <w:r>
              <w:t xml:space="preserve"> </w:t>
            </w:r>
            <w:r>
              <w:rPr>
                <w:spacing w:val="8"/>
              </w:rPr>
              <w:t>应当按照城市生活垃圾治理规划和环境卫生设施的设置标准，配套建</w:t>
            </w:r>
            <w:r>
              <w:t xml:space="preserve"> 设城市生活垃圾收集设施。</w:t>
            </w:r>
          </w:p>
        </w:tc>
      </w:tr>
      <w:tr w14:paraId="36B58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8" w:hRule="atLeast"/>
        </w:trPr>
        <w:tc>
          <w:tcPr>
            <w:tcW w:w="589" w:type="dxa"/>
            <w:vAlign w:val="top"/>
          </w:tcPr>
          <w:p w14:paraId="506A529D">
            <w:pPr>
              <w:spacing w:line="255" w:lineRule="auto"/>
              <w:rPr>
                <w:rFonts w:ascii="Arial"/>
                <w:sz w:val="21"/>
              </w:rPr>
            </w:pPr>
          </w:p>
          <w:p w14:paraId="4E38D37A">
            <w:pPr>
              <w:spacing w:line="255" w:lineRule="auto"/>
              <w:rPr>
                <w:rFonts w:ascii="Arial"/>
                <w:sz w:val="21"/>
              </w:rPr>
            </w:pPr>
          </w:p>
          <w:p w14:paraId="376C55AD">
            <w:pPr>
              <w:spacing w:line="255" w:lineRule="auto"/>
              <w:rPr>
                <w:rFonts w:ascii="Arial"/>
                <w:sz w:val="21"/>
              </w:rPr>
            </w:pPr>
          </w:p>
          <w:p w14:paraId="2D9DC44D">
            <w:pPr>
              <w:spacing w:line="255" w:lineRule="auto"/>
              <w:rPr>
                <w:rFonts w:ascii="Arial"/>
                <w:sz w:val="21"/>
              </w:rPr>
            </w:pPr>
          </w:p>
          <w:p w14:paraId="0FD2FB27">
            <w:pPr>
              <w:spacing w:line="255" w:lineRule="auto"/>
              <w:rPr>
                <w:rFonts w:ascii="Arial"/>
                <w:sz w:val="21"/>
              </w:rPr>
            </w:pPr>
          </w:p>
          <w:p w14:paraId="4ACE484B">
            <w:pPr>
              <w:spacing w:before="64" w:line="188" w:lineRule="auto"/>
              <w:ind w:left="188"/>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27</w:t>
            </w:r>
          </w:p>
        </w:tc>
        <w:tc>
          <w:tcPr>
            <w:tcW w:w="2521" w:type="dxa"/>
            <w:vAlign w:val="top"/>
          </w:tcPr>
          <w:p w14:paraId="158E2989">
            <w:pPr>
              <w:spacing w:line="244" w:lineRule="auto"/>
              <w:rPr>
                <w:rFonts w:ascii="Arial"/>
                <w:sz w:val="21"/>
              </w:rPr>
            </w:pPr>
          </w:p>
          <w:p w14:paraId="69EA26FE">
            <w:pPr>
              <w:spacing w:line="245" w:lineRule="auto"/>
              <w:rPr>
                <w:rFonts w:ascii="Arial"/>
                <w:sz w:val="21"/>
              </w:rPr>
            </w:pPr>
          </w:p>
          <w:p w14:paraId="326AE96A">
            <w:pPr>
              <w:spacing w:line="245" w:lineRule="auto"/>
              <w:rPr>
                <w:rFonts w:ascii="Arial"/>
                <w:sz w:val="21"/>
              </w:rPr>
            </w:pPr>
          </w:p>
          <w:p w14:paraId="748D22A3">
            <w:pPr>
              <w:spacing w:line="245" w:lineRule="auto"/>
              <w:rPr>
                <w:rFonts w:ascii="Arial"/>
                <w:sz w:val="21"/>
              </w:rPr>
            </w:pPr>
          </w:p>
          <w:p w14:paraId="58A3D535">
            <w:pPr>
              <w:pStyle w:val="7"/>
              <w:spacing w:before="72" w:line="214" w:lineRule="auto"/>
              <w:ind w:left="48"/>
            </w:pPr>
            <w:r>
              <w:t>城市生活垃圾处置设施未</w:t>
            </w:r>
          </w:p>
          <w:p w14:paraId="350D026A">
            <w:pPr>
              <w:pStyle w:val="7"/>
              <w:spacing w:before="10" w:line="214" w:lineRule="auto"/>
              <w:ind w:left="55"/>
            </w:pPr>
            <w:r>
              <w:rPr>
                <w:spacing w:val="-1"/>
              </w:rPr>
              <w:t>经验收或者验收不合格投</w:t>
            </w:r>
          </w:p>
          <w:p w14:paraId="1CC7AB12">
            <w:pPr>
              <w:pStyle w:val="7"/>
              <w:spacing w:before="15" w:line="216" w:lineRule="auto"/>
              <w:ind w:left="937"/>
            </w:pPr>
            <w:r>
              <w:rPr>
                <w:spacing w:val="-3"/>
              </w:rPr>
              <w:t>入使用</w:t>
            </w:r>
          </w:p>
        </w:tc>
        <w:tc>
          <w:tcPr>
            <w:tcW w:w="6911" w:type="dxa"/>
            <w:vAlign w:val="top"/>
          </w:tcPr>
          <w:p w14:paraId="2CBE607B">
            <w:pPr>
              <w:spacing w:line="296" w:lineRule="auto"/>
              <w:rPr>
                <w:rFonts w:ascii="Arial"/>
                <w:sz w:val="21"/>
              </w:rPr>
            </w:pPr>
          </w:p>
          <w:p w14:paraId="3AE3E4C1">
            <w:pPr>
              <w:pStyle w:val="7"/>
              <w:spacing w:before="72" w:line="224" w:lineRule="auto"/>
              <w:ind w:left="49" w:right="14" w:hanging="13"/>
              <w:jc w:val="both"/>
            </w:pPr>
            <w:r>
              <w:rPr>
                <w:spacing w:val="8"/>
              </w:rPr>
              <w:t>《城市生活垃圾管理办法》第四十条：违反本办法第十二条规定，城</w:t>
            </w:r>
            <w:r>
              <w:rPr>
                <w:spacing w:val="3"/>
              </w:rPr>
              <w:t xml:space="preserve"> </w:t>
            </w:r>
            <w:r>
              <w:rPr>
                <w:spacing w:val="6"/>
              </w:rPr>
              <w:t>市生活垃圾处置设施未经验收或者验收不合格投入使用的，</w:t>
            </w:r>
            <w:r>
              <w:rPr>
                <w:spacing w:val="-61"/>
              </w:rPr>
              <w:t xml:space="preserve"> </w:t>
            </w:r>
            <w:r>
              <w:rPr>
                <w:spacing w:val="6"/>
              </w:rPr>
              <w:t>由直辖市</w:t>
            </w:r>
            <w:r>
              <w:t xml:space="preserve"> </w:t>
            </w:r>
            <w:r>
              <w:rPr>
                <w:spacing w:val="3"/>
              </w:rPr>
              <w:t>、市、县人民政府建设主管部门责令改正，处</w:t>
            </w:r>
            <w:r>
              <w:rPr>
                <w:spacing w:val="2"/>
              </w:rPr>
              <w:t>工程合同价款</w:t>
            </w:r>
            <w:r>
              <w:rPr>
                <w:rFonts w:ascii="Times New Roman" w:hAnsi="Times New Roman" w:eastAsia="Times New Roman" w:cs="Times New Roman"/>
                <w:spacing w:val="2"/>
              </w:rPr>
              <w:t>2%</w:t>
            </w:r>
            <w:r>
              <w:rPr>
                <w:spacing w:val="2"/>
              </w:rPr>
              <w:t>以上</w:t>
            </w:r>
            <w:r>
              <w:rPr>
                <w:rFonts w:ascii="Times New Roman" w:hAnsi="Times New Roman" w:eastAsia="Times New Roman" w:cs="Times New Roman"/>
                <w:spacing w:val="2"/>
              </w:rPr>
              <w:t>4%</w:t>
            </w:r>
            <w:r>
              <w:rPr>
                <w:rFonts w:ascii="Times New Roman" w:hAnsi="Times New Roman" w:eastAsia="Times New Roman" w:cs="Times New Roman"/>
              </w:rPr>
              <w:t xml:space="preserve"> </w:t>
            </w:r>
            <w:r>
              <w:t>以下的罚款；造成损失的，应当承担赔偿责任。</w:t>
            </w:r>
          </w:p>
          <w:p w14:paraId="54A8AAC0">
            <w:pPr>
              <w:pStyle w:val="7"/>
              <w:spacing w:before="34" w:line="222" w:lineRule="auto"/>
              <w:ind w:left="36" w:right="15" w:firstLine="14"/>
              <w:jc w:val="both"/>
            </w:pPr>
            <w:r>
              <w:rPr>
                <w:spacing w:val="7"/>
              </w:rPr>
              <w:t>第十二条：城市生活垃圾收集、处置设施工程竣工后，建设单位应当</w:t>
            </w:r>
            <w:r>
              <w:rPr>
                <w:spacing w:val="18"/>
              </w:rPr>
              <w:t xml:space="preserve"> </w:t>
            </w:r>
            <w:r>
              <w:rPr>
                <w:spacing w:val="8"/>
              </w:rPr>
              <w:t>依法组织竣工验收，并在竣工验收后三个月内，依法向当地人民政府</w:t>
            </w:r>
            <w:r>
              <w:t xml:space="preserve"> </w:t>
            </w:r>
            <w:r>
              <w:rPr>
                <w:spacing w:val="8"/>
              </w:rPr>
              <w:t>建设主管部门和环境卫生主管部门报送建设工程项目档案。未经验收</w:t>
            </w:r>
            <w:r>
              <w:rPr>
                <w:spacing w:val="2"/>
              </w:rPr>
              <w:t xml:space="preserve"> </w:t>
            </w:r>
            <w:r>
              <w:t>或者验收不合格的，不得交付使用。</w:t>
            </w:r>
          </w:p>
        </w:tc>
      </w:tr>
      <w:tr w14:paraId="3E14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8" w:hRule="atLeast"/>
        </w:trPr>
        <w:tc>
          <w:tcPr>
            <w:tcW w:w="589" w:type="dxa"/>
            <w:vAlign w:val="top"/>
          </w:tcPr>
          <w:p w14:paraId="1FAE8F12">
            <w:pPr>
              <w:spacing w:line="267" w:lineRule="auto"/>
              <w:rPr>
                <w:rFonts w:ascii="Arial"/>
                <w:sz w:val="21"/>
              </w:rPr>
            </w:pPr>
          </w:p>
          <w:p w14:paraId="01085C44">
            <w:pPr>
              <w:spacing w:line="267" w:lineRule="auto"/>
              <w:rPr>
                <w:rFonts w:ascii="Arial"/>
                <w:sz w:val="21"/>
              </w:rPr>
            </w:pPr>
          </w:p>
          <w:p w14:paraId="63E31B03">
            <w:pPr>
              <w:spacing w:line="268" w:lineRule="auto"/>
              <w:rPr>
                <w:rFonts w:ascii="Arial"/>
                <w:sz w:val="21"/>
              </w:rPr>
            </w:pPr>
          </w:p>
          <w:p w14:paraId="56D9A409">
            <w:pPr>
              <w:spacing w:line="268" w:lineRule="auto"/>
              <w:rPr>
                <w:rFonts w:ascii="Arial"/>
                <w:sz w:val="21"/>
              </w:rPr>
            </w:pPr>
          </w:p>
          <w:p w14:paraId="6109DD49">
            <w:pPr>
              <w:spacing w:line="268" w:lineRule="auto"/>
              <w:rPr>
                <w:rFonts w:ascii="Arial"/>
                <w:sz w:val="21"/>
              </w:rPr>
            </w:pPr>
          </w:p>
          <w:p w14:paraId="5968E7A9">
            <w:pPr>
              <w:spacing w:before="63" w:line="188" w:lineRule="auto"/>
              <w:ind w:left="188"/>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28</w:t>
            </w:r>
          </w:p>
        </w:tc>
        <w:tc>
          <w:tcPr>
            <w:tcW w:w="2521" w:type="dxa"/>
            <w:vAlign w:val="top"/>
          </w:tcPr>
          <w:p w14:paraId="14673DEF">
            <w:pPr>
              <w:spacing w:line="260" w:lineRule="auto"/>
              <w:rPr>
                <w:rFonts w:ascii="Arial"/>
                <w:sz w:val="21"/>
              </w:rPr>
            </w:pPr>
          </w:p>
          <w:p w14:paraId="78F67257">
            <w:pPr>
              <w:spacing w:line="260" w:lineRule="auto"/>
              <w:rPr>
                <w:rFonts w:ascii="Arial"/>
                <w:sz w:val="21"/>
              </w:rPr>
            </w:pPr>
          </w:p>
          <w:p w14:paraId="51723FE3">
            <w:pPr>
              <w:spacing w:line="261" w:lineRule="auto"/>
              <w:rPr>
                <w:rFonts w:ascii="Arial"/>
                <w:sz w:val="21"/>
              </w:rPr>
            </w:pPr>
          </w:p>
          <w:p w14:paraId="0AD1533B">
            <w:pPr>
              <w:spacing w:line="261" w:lineRule="auto"/>
              <w:rPr>
                <w:rFonts w:ascii="Arial"/>
                <w:sz w:val="21"/>
              </w:rPr>
            </w:pPr>
          </w:p>
          <w:p w14:paraId="5EE47678">
            <w:pPr>
              <w:pStyle w:val="7"/>
              <w:spacing w:before="71" w:line="214" w:lineRule="auto"/>
              <w:ind w:left="49"/>
            </w:pPr>
            <w:r>
              <w:t>未经批准擅自关闭、闲置</w:t>
            </w:r>
          </w:p>
          <w:p w14:paraId="799516E3">
            <w:pPr>
              <w:pStyle w:val="7"/>
              <w:spacing w:before="11" w:line="214" w:lineRule="auto"/>
              <w:ind w:left="49"/>
            </w:pPr>
            <w:r>
              <w:t>或者拆除城市生活垃圾处</w:t>
            </w:r>
          </w:p>
          <w:p w14:paraId="36F279D1">
            <w:pPr>
              <w:pStyle w:val="7"/>
              <w:spacing w:before="13" w:line="216" w:lineRule="auto"/>
              <w:ind w:left="608"/>
            </w:pPr>
            <w:r>
              <w:rPr>
                <w:spacing w:val="-2"/>
              </w:rPr>
              <w:t>置设施、场所</w:t>
            </w:r>
          </w:p>
        </w:tc>
        <w:tc>
          <w:tcPr>
            <w:tcW w:w="6911" w:type="dxa"/>
            <w:vAlign w:val="top"/>
          </w:tcPr>
          <w:p w14:paraId="386BDF7B">
            <w:pPr>
              <w:spacing w:line="366" w:lineRule="auto"/>
              <w:rPr>
                <w:rFonts w:ascii="Arial"/>
                <w:sz w:val="21"/>
              </w:rPr>
            </w:pPr>
          </w:p>
          <w:p w14:paraId="16105BFC">
            <w:pPr>
              <w:pStyle w:val="7"/>
              <w:spacing w:before="72" w:line="221" w:lineRule="auto"/>
              <w:ind w:left="39" w:right="16" w:hanging="3"/>
            </w:pPr>
            <w:r>
              <w:rPr>
                <w:spacing w:val="8"/>
              </w:rPr>
              <w:t>《城市生活垃圾管理办法》第四十一条：违反本办法第十三条规定，</w:t>
            </w:r>
            <w:r>
              <w:rPr>
                <w:spacing w:val="1"/>
              </w:rPr>
              <w:t xml:space="preserve"> </w:t>
            </w:r>
            <w:r>
              <w:rPr>
                <w:spacing w:val="8"/>
              </w:rPr>
              <w:t>未经批准擅自关闭、闲置或者拆除城市生活垃圾处置设施、场所</w:t>
            </w:r>
            <w:r>
              <w:rPr>
                <w:spacing w:val="7"/>
              </w:rPr>
              <w:t>的，</w:t>
            </w:r>
            <w:r>
              <w:t xml:space="preserve"> </w:t>
            </w:r>
            <w:r>
              <w:rPr>
                <w:spacing w:val="8"/>
              </w:rPr>
              <w:t>由直辖市、市、县人民政府建设（环境卫生）主管部门责令停止</w:t>
            </w:r>
            <w:r>
              <w:rPr>
                <w:spacing w:val="7"/>
              </w:rPr>
              <w:t>违法</w:t>
            </w:r>
            <w:r>
              <w:t xml:space="preserve"> 行为，限期改正，处以</w:t>
            </w:r>
            <w:r>
              <w:rPr>
                <w:rFonts w:ascii="Times New Roman" w:hAnsi="Times New Roman" w:eastAsia="Times New Roman" w:cs="Times New Roman"/>
              </w:rPr>
              <w:t>1</w:t>
            </w:r>
            <w:r>
              <w:t>万元以上</w:t>
            </w:r>
            <w:r>
              <w:rPr>
                <w:rFonts w:ascii="Times New Roman" w:hAnsi="Times New Roman" w:eastAsia="Times New Roman" w:cs="Times New Roman"/>
              </w:rPr>
              <w:t>10</w:t>
            </w:r>
            <w:r>
              <w:t>万元以下的罚款。</w:t>
            </w:r>
          </w:p>
          <w:p w14:paraId="40A8FF11">
            <w:pPr>
              <w:pStyle w:val="7"/>
              <w:spacing w:before="34" w:line="222" w:lineRule="auto"/>
              <w:ind w:left="42" w:right="15" w:firstLine="8"/>
              <w:jc w:val="both"/>
            </w:pPr>
            <w:r>
              <w:rPr>
                <w:spacing w:val="7"/>
              </w:rPr>
              <w:t>第十三条：任何单位和个人不得擅自关闭、闲置或者拆除城市生活垃</w:t>
            </w:r>
            <w:r>
              <w:rPr>
                <w:spacing w:val="18"/>
              </w:rPr>
              <w:t xml:space="preserve"> </w:t>
            </w:r>
            <w:r>
              <w:rPr>
                <w:spacing w:val="8"/>
              </w:rPr>
              <w:t>圾处置设施、场所；确有必要关闭、闲置或者拆除的，必须</w:t>
            </w:r>
            <w:r>
              <w:rPr>
                <w:spacing w:val="7"/>
              </w:rPr>
              <w:t>经所在地</w:t>
            </w:r>
            <w:r>
              <w:t xml:space="preserve"> </w:t>
            </w:r>
            <w:r>
              <w:rPr>
                <w:spacing w:val="8"/>
              </w:rPr>
              <w:t>县级以上地方人民政府建设（环境卫生）主管部门和环境</w:t>
            </w:r>
            <w:r>
              <w:rPr>
                <w:spacing w:val="7"/>
              </w:rPr>
              <w:t>保护主管部</w:t>
            </w:r>
            <w:r>
              <w:t xml:space="preserve"> 门核准，并采取措施，防止污染环境。</w:t>
            </w:r>
          </w:p>
        </w:tc>
      </w:tr>
    </w:tbl>
    <w:p w14:paraId="69B73452">
      <w:pPr>
        <w:spacing w:line="78" w:lineRule="exact"/>
        <w:rPr>
          <w:rFonts w:ascii="Arial"/>
          <w:sz w:val="6"/>
        </w:rPr>
      </w:pPr>
    </w:p>
    <w:p w14:paraId="65A17FF7">
      <w:pPr>
        <w:spacing w:line="78" w:lineRule="exact"/>
        <w:rPr>
          <w:rFonts w:ascii="Arial" w:hAnsi="Arial" w:eastAsia="Arial" w:cs="Arial"/>
          <w:sz w:val="6"/>
          <w:szCs w:val="6"/>
        </w:rPr>
        <w:sectPr>
          <w:footerReference r:id="rId11" w:type="default"/>
          <w:pgSz w:w="11905" w:h="16839"/>
          <w:pgMar w:top="400" w:right="943" w:bottom="1097" w:left="924" w:header="0" w:footer="847" w:gutter="0"/>
          <w:pgNumType w:fmt="decimal"/>
          <w:cols w:space="720" w:num="1"/>
        </w:sectPr>
      </w:pPr>
    </w:p>
    <w:p w14:paraId="5C36572C">
      <w:pPr>
        <w:spacing w:before="120"/>
      </w:pPr>
    </w:p>
    <w:p w14:paraId="4EC501AC">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7B711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B5DD8AA">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B98E937">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769C60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76D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2" w:hRule="atLeast"/>
        </w:trPr>
        <w:tc>
          <w:tcPr>
            <w:tcW w:w="589" w:type="dxa"/>
            <w:vAlign w:val="top"/>
          </w:tcPr>
          <w:p w14:paraId="54EA5073">
            <w:pPr>
              <w:spacing w:line="258" w:lineRule="auto"/>
              <w:rPr>
                <w:rFonts w:ascii="Arial"/>
                <w:sz w:val="21"/>
              </w:rPr>
            </w:pPr>
          </w:p>
          <w:p w14:paraId="5E8C5B56">
            <w:pPr>
              <w:spacing w:line="259" w:lineRule="auto"/>
              <w:rPr>
                <w:rFonts w:ascii="Arial"/>
                <w:sz w:val="21"/>
              </w:rPr>
            </w:pPr>
          </w:p>
          <w:p w14:paraId="471CADA7">
            <w:pPr>
              <w:spacing w:line="259" w:lineRule="auto"/>
              <w:rPr>
                <w:rFonts w:ascii="Arial"/>
                <w:sz w:val="21"/>
              </w:rPr>
            </w:pPr>
          </w:p>
          <w:p w14:paraId="58989F48">
            <w:pPr>
              <w:spacing w:line="259" w:lineRule="auto"/>
              <w:rPr>
                <w:rFonts w:ascii="Arial"/>
                <w:sz w:val="21"/>
              </w:rPr>
            </w:pPr>
          </w:p>
          <w:p w14:paraId="7EB3FAEB">
            <w:pPr>
              <w:spacing w:line="259" w:lineRule="auto"/>
              <w:rPr>
                <w:rFonts w:ascii="Arial"/>
                <w:sz w:val="21"/>
              </w:rPr>
            </w:pPr>
          </w:p>
          <w:p w14:paraId="0085815A">
            <w:pPr>
              <w:spacing w:line="259" w:lineRule="auto"/>
              <w:rPr>
                <w:rFonts w:ascii="Arial"/>
                <w:sz w:val="21"/>
              </w:rPr>
            </w:pPr>
          </w:p>
          <w:p w14:paraId="597F093C">
            <w:pPr>
              <w:spacing w:line="259" w:lineRule="auto"/>
              <w:rPr>
                <w:rFonts w:ascii="Arial"/>
                <w:sz w:val="21"/>
              </w:rPr>
            </w:pPr>
          </w:p>
          <w:p w14:paraId="3682562D">
            <w:pPr>
              <w:spacing w:line="259" w:lineRule="auto"/>
              <w:rPr>
                <w:rFonts w:ascii="Arial"/>
                <w:sz w:val="21"/>
              </w:rPr>
            </w:pPr>
          </w:p>
          <w:p w14:paraId="56B49DB4">
            <w:pPr>
              <w:spacing w:line="259" w:lineRule="auto"/>
              <w:rPr>
                <w:rFonts w:ascii="Arial"/>
                <w:sz w:val="21"/>
              </w:rPr>
            </w:pPr>
          </w:p>
          <w:p w14:paraId="441C565F">
            <w:pPr>
              <w:spacing w:line="259" w:lineRule="auto"/>
              <w:rPr>
                <w:rFonts w:ascii="Arial"/>
                <w:sz w:val="21"/>
              </w:rPr>
            </w:pPr>
          </w:p>
          <w:p w14:paraId="31D64AF7">
            <w:pPr>
              <w:spacing w:line="259" w:lineRule="auto"/>
              <w:rPr>
                <w:rFonts w:ascii="Arial"/>
                <w:sz w:val="21"/>
              </w:rPr>
            </w:pPr>
          </w:p>
          <w:p w14:paraId="5E248836">
            <w:pPr>
              <w:spacing w:before="63" w:line="188" w:lineRule="auto"/>
              <w:ind w:left="188"/>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29</w:t>
            </w:r>
          </w:p>
        </w:tc>
        <w:tc>
          <w:tcPr>
            <w:tcW w:w="2521" w:type="dxa"/>
            <w:vAlign w:val="top"/>
          </w:tcPr>
          <w:p w14:paraId="197D6E9A">
            <w:pPr>
              <w:spacing w:line="244" w:lineRule="auto"/>
              <w:rPr>
                <w:rFonts w:ascii="Arial"/>
                <w:sz w:val="21"/>
              </w:rPr>
            </w:pPr>
          </w:p>
          <w:p w14:paraId="15CC46B2">
            <w:pPr>
              <w:spacing w:line="244" w:lineRule="auto"/>
              <w:rPr>
                <w:rFonts w:ascii="Arial"/>
                <w:sz w:val="21"/>
              </w:rPr>
            </w:pPr>
          </w:p>
          <w:p w14:paraId="3372A0A7">
            <w:pPr>
              <w:spacing w:line="244" w:lineRule="auto"/>
              <w:rPr>
                <w:rFonts w:ascii="Arial"/>
                <w:sz w:val="21"/>
              </w:rPr>
            </w:pPr>
          </w:p>
          <w:p w14:paraId="73DD332A">
            <w:pPr>
              <w:spacing w:line="244" w:lineRule="auto"/>
              <w:rPr>
                <w:rFonts w:ascii="Arial"/>
                <w:sz w:val="21"/>
              </w:rPr>
            </w:pPr>
          </w:p>
          <w:p w14:paraId="1CBAB15D">
            <w:pPr>
              <w:spacing w:line="244" w:lineRule="auto"/>
              <w:rPr>
                <w:rFonts w:ascii="Arial"/>
                <w:sz w:val="21"/>
              </w:rPr>
            </w:pPr>
          </w:p>
          <w:p w14:paraId="1B7B78E1">
            <w:pPr>
              <w:spacing w:line="244" w:lineRule="auto"/>
              <w:rPr>
                <w:rFonts w:ascii="Arial"/>
                <w:sz w:val="21"/>
              </w:rPr>
            </w:pPr>
          </w:p>
          <w:p w14:paraId="1D11BDE4">
            <w:pPr>
              <w:spacing w:line="245" w:lineRule="auto"/>
              <w:rPr>
                <w:rFonts w:ascii="Arial"/>
                <w:sz w:val="21"/>
              </w:rPr>
            </w:pPr>
          </w:p>
          <w:p w14:paraId="52BFEA65">
            <w:pPr>
              <w:spacing w:line="245" w:lineRule="auto"/>
              <w:rPr>
                <w:rFonts w:ascii="Arial"/>
                <w:sz w:val="21"/>
              </w:rPr>
            </w:pPr>
          </w:p>
          <w:p w14:paraId="0C15A8CE">
            <w:pPr>
              <w:spacing w:line="245" w:lineRule="auto"/>
              <w:rPr>
                <w:rFonts w:ascii="Arial"/>
                <w:sz w:val="21"/>
              </w:rPr>
            </w:pPr>
          </w:p>
          <w:p w14:paraId="1EA63810">
            <w:pPr>
              <w:spacing w:line="245" w:lineRule="auto"/>
              <w:rPr>
                <w:rFonts w:ascii="Arial"/>
                <w:sz w:val="21"/>
              </w:rPr>
            </w:pPr>
          </w:p>
          <w:p w14:paraId="39B516B5">
            <w:pPr>
              <w:spacing w:line="245" w:lineRule="auto"/>
              <w:rPr>
                <w:rFonts w:ascii="Arial"/>
                <w:sz w:val="21"/>
              </w:rPr>
            </w:pPr>
          </w:p>
          <w:p w14:paraId="1DAF359D">
            <w:pPr>
              <w:pStyle w:val="7"/>
              <w:spacing w:before="72" w:line="219" w:lineRule="auto"/>
              <w:ind w:left="723" w:right="33" w:hanging="660"/>
            </w:pPr>
            <w:r>
              <w:rPr>
                <w:spacing w:val="-2"/>
              </w:rPr>
              <w:t>随意倾倒、抛洒、堆放城</w:t>
            </w:r>
            <w:r>
              <w:rPr>
                <w:spacing w:val="9"/>
              </w:rPr>
              <w:t xml:space="preserve"> </w:t>
            </w:r>
            <w:r>
              <w:rPr>
                <w:spacing w:val="-3"/>
              </w:rPr>
              <w:t>市生活垃圾</w:t>
            </w:r>
          </w:p>
        </w:tc>
        <w:tc>
          <w:tcPr>
            <w:tcW w:w="6911" w:type="dxa"/>
            <w:vAlign w:val="top"/>
          </w:tcPr>
          <w:p w14:paraId="6F0E4384">
            <w:pPr>
              <w:spacing w:line="306" w:lineRule="auto"/>
              <w:rPr>
                <w:rFonts w:ascii="Arial"/>
                <w:sz w:val="21"/>
              </w:rPr>
            </w:pPr>
          </w:p>
          <w:p w14:paraId="177CF1A6">
            <w:pPr>
              <w:spacing w:line="307" w:lineRule="auto"/>
              <w:rPr>
                <w:rFonts w:ascii="Arial"/>
                <w:sz w:val="21"/>
              </w:rPr>
            </w:pPr>
          </w:p>
          <w:p w14:paraId="0CA8E61B">
            <w:pPr>
              <w:spacing w:line="307" w:lineRule="auto"/>
              <w:rPr>
                <w:rFonts w:ascii="Arial"/>
                <w:sz w:val="21"/>
              </w:rPr>
            </w:pPr>
          </w:p>
          <w:p w14:paraId="6F60269B">
            <w:pPr>
              <w:pStyle w:val="7"/>
              <w:spacing w:before="72" w:line="224" w:lineRule="auto"/>
              <w:ind w:left="37" w:right="15" w:hanging="1"/>
              <w:jc w:val="both"/>
            </w:pPr>
            <w:r>
              <w:rPr>
                <w:spacing w:val="8"/>
              </w:rPr>
              <w:t>《城市生活垃圾管理办法》第四十二条：违反本办法第十六条规定，</w:t>
            </w:r>
            <w:r>
              <w:rPr>
                <w:spacing w:val="3"/>
              </w:rPr>
              <w:t xml:space="preserve"> </w:t>
            </w:r>
            <w:r>
              <w:rPr>
                <w:spacing w:val="6"/>
              </w:rPr>
              <w:t>随意倾倒、抛洒、堆放城市生活垃圾的，</w:t>
            </w:r>
            <w:r>
              <w:rPr>
                <w:spacing w:val="-50"/>
              </w:rPr>
              <w:t xml:space="preserve"> </w:t>
            </w:r>
            <w:r>
              <w:rPr>
                <w:spacing w:val="6"/>
              </w:rPr>
              <w:t>由直辖市、市、县人民政府</w:t>
            </w:r>
            <w:r>
              <w:t xml:space="preserve"> </w:t>
            </w:r>
            <w:r>
              <w:rPr>
                <w:spacing w:val="8"/>
              </w:rPr>
              <w:t>建设（环境卫生）主管部门责令停止违法行为，限期改正，对单位处</w:t>
            </w:r>
            <w:r>
              <w:rPr>
                <w:spacing w:val="1"/>
              </w:rPr>
              <w:t xml:space="preserve"> 以</w:t>
            </w:r>
            <w:r>
              <w:rPr>
                <w:rFonts w:ascii="Times New Roman" w:hAnsi="Times New Roman" w:eastAsia="Times New Roman" w:cs="Times New Roman"/>
                <w:spacing w:val="1"/>
              </w:rPr>
              <w:t>5000</w:t>
            </w:r>
            <w:r>
              <w:rPr>
                <w:spacing w:val="1"/>
              </w:rPr>
              <w:t>元以上</w:t>
            </w:r>
            <w:r>
              <w:rPr>
                <w:rFonts w:ascii="Times New Roman" w:hAnsi="Times New Roman" w:eastAsia="Times New Roman" w:cs="Times New Roman"/>
                <w:spacing w:val="1"/>
              </w:rPr>
              <w:t>5</w:t>
            </w:r>
            <w:r>
              <w:rPr>
                <w:spacing w:val="1"/>
              </w:rPr>
              <w:t>万元以下的罚款。个人</w:t>
            </w:r>
            <w:r>
              <w:t>有以上行为的，处以</w:t>
            </w:r>
            <w:r>
              <w:rPr>
                <w:rFonts w:ascii="Times New Roman" w:hAnsi="Times New Roman" w:eastAsia="Times New Roman" w:cs="Times New Roman"/>
              </w:rPr>
              <w:t>200</w:t>
            </w:r>
            <w:r>
              <w:t xml:space="preserve">元以下的 </w:t>
            </w:r>
            <w:r>
              <w:rPr>
                <w:spacing w:val="-2"/>
              </w:rPr>
              <w:t>罚款。</w:t>
            </w:r>
          </w:p>
          <w:p w14:paraId="7D39B840">
            <w:pPr>
              <w:pStyle w:val="7"/>
              <w:spacing w:before="32" w:line="219" w:lineRule="auto"/>
              <w:ind w:left="45" w:right="15" w:firstLine="5"/>
              <w:jc w:val="both"/>
            </w:pPr>
            <w:r>
              <w:rPr>
                <w:spacing w:val="7"/>
              </w:rPr>
              <w:t>第十六条：单位和个人应当按照规定的地点、时间等要求，将生活垃</w:t>
            </w:r>
            <w:r>
              <w:rPr>
                <w:spacing w:val="18"/>
              </w:rPr>
              <w:t xml:space="preserve"> </w:t>
            </w:r>
            <w:r>
              <w:rPr>
                <w:spacing w:val="8"/>
              </w:rPr>
              <w:t>圾投放到指定的垃圾容器或者收集场所。废旧家具等</w:t>
            </w:r>
            <w:r>
              <w:rPr>
                <w:spacing w:val="7"/>
              </w:rPr>
              <w:t>大件垃圾应当按</w:t>
            </w:r>
            <w:r>
              <w:t xml:space="preserve"> </w:t>
            </w:r>
            <w:r>
              <w:rPr>
                <w:spacing w:val="-1"/>
              </w:rPr>
              <w:t>规定时间投放在指定的收集场所。</w:t>
            </w:r>
          </w:p>
          <w:p w14:paraId="4C4D4692">
            <w:pPr>
              <w:pStyle w:val="7"/>
              <w:spacing w:before="36" w:line="219" w:lineRule="auto"/>
              <w:ind w:left="44" w:right="16" w:hanging="6"/>
              <w:jc w:val="both"/>
            </w:pPr>
            <w:r>
              <w:rPr>
                <w:spacing w:val="8"/>
              </w:rPr>
              <w:t>城市生活垃圾实行分类收集的地区，单位和个人应当按照规定的分类</w:t>
            </w:r>
            <w:r>
              <w:t xml:space="preserve"> </w:t>
            </w:r>
            <w:r>
              <w:rPr>
                <w:spacing w:val="8"/>
              </w:rPr>
              <w:t>要求，将生活垃圾装入相应的垃圾袋内，投入指定的垃</w:t>
            </w:r>
            <w:r>
              <w:rPr>
                <w:spacing w:val="7"/>
              </w:rPr>
              <w:t>圾容器或者收</w:t>
            </w:r>
            <w:r>
              <w:t xml:space="preserve"> </w:t>
            </w:r>
            <w:r>
              <w:rPr>
                <w:spacing w:val="-3"/>
              </w:rPr>
              <w:t>集场所。</w:t>
            </w:r>
          </w:p>
          <w:p w14:paraId="35981A9F">
            <w:pPr>
              <w:pStyle w:val="7"/>
              <w:spacing w:before="35" w:line="219" w:lineRule="auto"/>
              <w:ind w:left="40" w:right="15" w:firstLine="5"/>
              <w:jc w:val="both"/>
            </w:pPr>
            <w:r>
              <w:rPr>
                <w:spacing w:val="8"/>
              </w:rPr>
              <w:t>宾馆、饭店、餐馆以及机关、院校等单位应当按照</w:t>
            </w:r>
            <w:r>
              <w:rPr>
                <w:spacing w:val="7"/>
              </w:rPr>
              <w:t>规定单独收集、存</w:t>
            </w:r>
            <w:r>
              <w:t xml:space="preserve"> </w:t>
            </w:r>
            <w:r>
              <w:rPr>
                <w:spacing w:val="8"/>
              </w:rPr>
              <w:t>放本单位产生的餐厨垃圾，并交符合本办法要求的城市生活垃圾</w:t>
            </w:r>
            <w:r>
              <w:rPr>
                <w:spacing w:val="7"/>
              </w:rPr>
              <w:t>收集</w:t>
            </w:r>
            <w:r>
              <w:t xml:space="preserve"> 、运输企业运至规定的城市生活垃圾处理场所。</w:t>
            </w:r>
          </w:p>
          <w:p w14:paraId="7B3092AE">
            <w:pPr>
              <w:pStyle w:val="7"/>
              <w:spacing w:before="37" w:line="213" w:lineRule="auto"/>
              <w:ind w:left="46"/>
            </w:pPr>
            <w:r>
              <w:t>禁止随意倾倒、抛洒或者堆放城市生活垃圾。</w:t>
            </w:r>
          </w:p>
        </w:tc>
      </w:tr>
      <w:tr w14:paraId="31F88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6" w:hRule="atLeast"/>
        </w:trPr>
        <w:tc>
          <w:tcPr>
            <w:tcW w:w="589" w:type="dxa"/>
            <w:vAlign w:val="top"/>
          </w:tcPr>
          <w:p w14:paraId="7DCCC0B5">
            <w:pPr>
              <w:spacing w:line="251" w:lineRule="auto"/>
              <w:rPr>
                <w:rFonts w:ascii="Arial"/>
                <w:sz w:val="21"/>
              </w:rPr>
            </w:pPr>
          </w:p>
          <w:p w14:paraId="5AE48969">
            <w:pPr>
              <w:spacing w:line="251" w:lineRule="auto"/>
              <w:rPr>
                <w:rFonts w:ascii="Arial"/>
                <w:sz w:val="21"/>
              </w:rPr>
            </w:pPr>
          </w:p>
          <w:p w14:paraId="1D0E689F">
            <w:pPr>
              <w:spacing w:line="252" w:lineRule="auto"/>
              <w:rPr>
                <w:rFonts w:ascii="Arial"/>
                <w:sz w:val="21"/>
              </w:rPr>
            </w:pPr>
          </w:p>
          <w:p w14:paraId="78DF3A12">
            <w:pPr>
              <w:spacing w:line="252" w:lineRule="auto"/>
              <w:rPr>
                <w:rFonts w:ascii="Arial"/>
                <w:sz w:val="21"/>
              </w:rPr>
            </w:pPr>
          </w:p>
          <w:p w14:paraId="198DCABA">
            <w:pPr>
              <w:spacing w:line="252" w:lineRule="auto"/>
              <w:rPr>
                <w:rFonts w:ascii="Arial"/>
                <w:sz w:val="21"/>
              </w:rPr>
            </w:pPr>
          </w:p>
          <w:p w14:paraId="0AEC29D4">
            <w:pPr>
              <w:spacing w:line="252" w:lineRule="auto"/>
              <w:rPr>
                <w:rFonts w:ascii="Arial"/>
                <w:sz w:val="21"/>
              </w:rPr>
            </w:pPr>
          </w:p>
          <w:p w14:paraId="7AC997C3">
            <w:pPr>
              <w:spacing w:line="252" w:lineRule="auto"/>
              <w:rPr>
                <w:rFonts w:ascii="Arial"/>
                <w:sz w:val="21"/>
              </w:rPr>
            </w:pPr>
          </w:p>
          <w:p w14:paraId="53FDF302">
            <w:pPr>
              <w:spacing w:line="252" w:lineRule="auto"/>
              <w:rPr>
                <w:rFonts w:ascii="Arial"/>
                <w:sz w:val="21"/>
              </w:rPr>
            </w:pPr>
          </w:p>
          <w:p w14:paraId="30FDCCBA">
            <w:pPr>
              <w:spacing w:line="252" w:lineRule="auto"/>
              <w:rPr>
                <w:rFonts w:ascii="Arial"/>
                <w:sz w:val="21"/>
              </w:rPr>
            </w:pPr>
          </w:p>
          <w:p w14:paraId="1AC44A7C">
            <w:pPr>
              <w:spacing w:line="252" w:lineRule="auto"/>
              <w:rPr>
                <w:rFonts w:ascii="Arial"/>
                <w:sz w:val="21"/>
              </w:rPr>
            </w:pPr>
          </w:p>
          <w:p w14:paraId="35756A0B">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2521" w:type="dxa"/>
            <w:vAlign w:val="top"/>
          </w:tcPr>
          <w:p w14:paraId="4DC833CC">
            <w:pPr>
              <w:spacing w:line="246" w:lineRule="auto"/>
              <w:rPr>
                <w:rFonts w:ascii="Arial"/>
                <w:sz w:val="21"/>
              </w:rPr>
            </w:pPr>
          </w:p>
          <w:p w14:paraId="3BA0D197">
            <w:pPr>
              <w:spacing w:line="246" w:lineRule="auto"/>
              <w:rPr>
                <w:rFonts w:ascii="Arial"/>
                <w:sz w:val="21"/>
              </w:rPr>
            </w:pPr>
          </w:p>
          <w:p w14:paraId="20E851FC">
            <w:pPr>
              <w:spacing w:line="247" w:lineRule="auto"/>
              <w:rPr>
                <w:rFonts w:ascii="Arial"/>
                <w:sz w:val="21"/>
              </w:rPr>
            </w:pPr>
          </w:p>
          <w:p w14:paraId="27AAB875">
            <w:pPr>
              <w:spacing w:line="247" w:lineRule="auto"/>
              <w:rPr>
                <w:rFonts w:ascii="Arial"/>
                <w:sz w:val="21"/>
              </w:rPr>
            </w:pPr>
          </w:p>
          <w:p w14:paraId="29804636">
            <w:pPr>
              <w:spacing w:line="247" w:lineRule="auto"/>
              <w:rPr>
                <w:rFonts w:ascii="Arial"/>
                <w:sz w:val="21"/>
              </w:rPr>
            </w:pPr>
          </w:p>
          <w:p w14:paraId="110AA2C6">
            <w:pPr>
              <w:spacing w:line="247" w:lineRule="auto"/>
              <w:rPr>
                <w:rFonts w:ascii="Arial"/>
                <w:sz w:val="21"/>
              </w:rPr>
            </w:pPr>
          </w:p>
          <w:p w14:paraId="51511335">
            <w:pPr>
              <w:spacing w:line="247" w:lineRule="auto"/>
              <w:rPr>
                <w:rFonts w:ascii="Arial"/>
                <w:sz w:val="21"/>
              </w:rPr>
            </w:pPr>
          </w:p>
          <w:p w14:paraId="12347922">
            <w:pPr>
              <w:spacing w:line="247" w:lineRule="auto"/>
              <w:rPr>
                <w:rFonts w:ascii="Arial"/>
                <w:sz w:val="21"/>
              </w:rPr>
            </w:pPr>
          </w:p>
          <w:p w14:paraId="3A0EE51E">
            <w:pPr>
              <w:spacing w:line="247" w:lineRule="auto"/>
              <w:rPr>
                <w:rFonts w:ascii="Arial"/>
                <w:sz w:val="21"/>
              </w:rPr>
            </w:pPr>
          </w:p>
          <w:p w14:paraId="37B341D0">
            <w:pPr>
              <w:pStyle w:val="7"/>
              <w:spacing w:before="72" w:line="214" w:lineRule="auto"/>
              <w:ind w:left="49"/>
            </w:pPr>
            <w:r>
              <w:t>未经批准从事城市生活垃</w:t>
            </w:r>
          </w:p>
          <w:p w14:paraId="605D37AA">
            <w:pPr>
              <w:pStyle w:val="7"/>
              <w:spacing w:before="13" w:line="214" w:lineRule="auto"/>
              <w:ind w:left="55"/>
            </w:pPr>
            <w:r>
              <w:t>圾经营性清扫、收集、运</w:t>
            </w:r>
          </w:p>
          <w:p w14:paraId="59FF6538">
            <w:pPr>
              <w:pStyle w:val="7"/>
              <w:spacing w:before="14" w:line="214" w:lineRule="auto"/>
              <w:ind w:left="494"/>
            </w:pPr>
            <w:r>
              <w:rPr>
                <w:spacing w:val="-1"/>
              </w:rPr>
              <w:t>输或者处置活动</w:t>
            </w:r>
          </w:p>
        </w:tc>
        <w:tc>
          <w:tcPr>
            <w:tcW w:w="6911" w:type="dxa"/>
            <w:vAlign w:val="top"/>
          </w:tcPr>
          <w:p w14:paraId="53ED14DC">
            <w:pPr>
              <w:spacing w:line="252" w:lineRule="auto"/>
              <w:rPr>
                <w:rFonts w:ascii="Arial"/>
                <w:sz w:val="21"/>
              </w:rPr>
            </w:pPr>
          </w:p>
          <w:p w14:paraId="2112D614">
            <w:pPr>
              <w:spacing w:line="253" w:lineRule="auto"/>
              <w:rPr>
                <w:rFonts w:ascii="Arial"/>
                <w:sz w:val="21"/>
              </w:rPr>
            </w:pPr>
          </w:p>
          <w:p w14:paraId="31052CFF">
            <w:pPr>
              <w:spacing w:line="253" w:lineRule="auto"/>
              <w:rPr>
                <w:rFonts w:ascii="Arial"/>
                <w:sz w:val="21"/>
              </w:rPr>
            </w:pPr>
          </w:p>
          <w:p w14:paraId="1E046FE5">
            <w:pPr>
              <w:spacing w:line="253" w:lineRule="auto"/>
              <w:rPr>
                <w:rFonts w:ascii="Arial"/>
                <w:sz w:val="21"/>
              </w:rPr>
            </w:pPr>
          </w:p>
          <w:p w14:paraId="20F59FB1">
            <w:pPr>
              <w:pStyle w:val="7"/>
              <w:spacing w:before="72" w:line="220" w:lineRule="auto"/>
              <w:ind w:left="41" w:right="16" w:hanging="5"/>
              <w:jc w:val="both"/>
            </w:pPr>
            <w:r>
              <w:rPr>
                <w:spacing w:val="8"/>
              </w:rPr>
              <w:t>《城市生活垃圾管理办法》第四十三条：违反本办法第十七条、第二</w:t>
            </w:r>
            <w:r>
              <w:rPr>
                <w:spacing w:val="1"/>
              </w:rPr>
              <w:t xml:space="preserve"> </w:t>
            </w:r>
            <w:r>
              <w:rPr>
                <w:spacing w:val="8"/>
              </w:rPr>
              <w:t>十五条规定，未经批准从事城市生活垃圾经营性清扫、收集</w:t>
            </w:r>
            <w:r>
              <w:rPr>
                <w:spacing w:val="7"/>
              </w:rPr>
              <w:t>、运输或</w:t>
            </w:r>
            <w:r>
              <w:t xml:space="preserve"> </w:t>
            </w:r>
            <w:r>
              <w:rPr>
                <w:spacing w:val="6"/>
              </w:rPr>
              <w:t>者处置活动的，</w:t>
            </w:r>
            <w:r>
              <w:rPr>
                <w:spacing w:val="-54"/>
              </w:rPr>
              <w:t xml:space="preserve"> </w:t>
            </w:r>
            <w:r>
              <w:rPr>
                <w:spacing w:val="6"/>
              </w:rPr>
              <w:t>由直辖市、市、县人民政府建设（环境卫生）主管部</w:t>
            </w:r>
            <w:r>
              <w:t xml:space="preserve"> 门责令停止违法行为，并处以</w:t>
            </w:r>
            <w:r>
              <w:rPr>
                <w:rFonts w:ascii="Times New Roman" w:hAnsi="Times New Roman" w:eastAsia="Times New Roman" w:cs="Times New Roman"/>
              </w:rPr>
              <w:t>3</w:t>
            </w:r>
            <w:r>
              <w:t>万元的罚款。</w:t>
            </w:r>
          </w:p>
          <w:p w14:paraId="6FD9B344">
            <w:pPr>
              <w:pStyle w:val="7"/>
              <w:spacing w:before="38" w:line="220" w:lineRule="auto"/>
              <w:ind w:left="42" w:right="15" w:firstLine="8"/>
              <w:jc w:val="both"/>
            </w:pPr>
            <w:r>
              <w:rPr>
                <w:spacing w:val="7"/>
              </w:rPr>
              <w:t>第十七条：从事城市生活垃圾经营性清扫、收集、运输的企业，应当</w:t>
            </w:r>
            <w:r>
              <w:rPr>
                <w:spacing w:val="16"/>
              </w:rPr>
              <w:t xml:space="preserve"> </w:t>
            </w:r>
            <w:r>
              <w:rPr>
                <w:spacing w:val="8"/>
              </w:rPr>
              <w:t>取得城市生活垃圾经营性清扫、收集、运输服务许可证。</w:t>
            </w:r>
            <w:r>
              <w:rPr>
                <w:spacing w:val="7"/>
              </w:rPr>
              <w:t>未取得城市</w:t>
            </w:r>
            <w:r>
              <w:t xml:space="preserve"> </w:t>
            </w:r>
            <w:r>
              <w:rPr>
                <w:spacing w:val="8"/>
              </w:rPr>
              <w:t>生活垃圾经营性清扫、收集、运输服务许可证的企业，不得</w:t>
            </w:r>
            <w:r>
              <w:rPr>
                <w:spacing w:val="7"/>
              </w:rPr>
              <w:t>从事城市</w:t>
            </w:r>
            <w:r>
              <w:t xml:space="preserve"> 生活垃圾经营性清扫、收集、运输活动。</w:t>
            </w:r>
          </w:p>
          <w:p w14:paraId="5A2F04C1">
            <w:pPr>
              <w:pStyle w:val="7"/>
              <w:spacing w:before="35" w:line="222" w:lineRule="auto"/>
              <w:ind w:left="38" w:right="16" w:firstLine="12"/>
              <w:jc w:val="both"/>
            </w:pPr>
            <w:r>
              <w:rPr>
                <w:spacing w:val="7"/>
              </w:rPr>
              <w:t>第二十五条：从事城市生活垃圾经营性处置的企业，应当向所在地直</w:t>
            </w:r>
            <w:r>
              <w:rPr>
                <w:spacing w:val="16"/>
              </w:rPr>
              <w:t xml:space="preserve"> </w:t>
            </w:r>
            <w:r>
              <w:rPr>
                <w:spacing w:val="8"/>
              </w:rPr>
              <w:t>辖市、市、县人民政府建设（环境卫生）主管部门取得城市生活垃圾</w:t>
            </w:r>
            <w:r>
              <w:t xml:space="preserve"> </w:t>
            </w:r>
            <w:r>
              <w:rPr>
                <w:spacing w:val="16"/>
              </w:rPr>
              <w:t>经营性处置服务许可证。未取得城市生活垃圾经营性处置</w:t>
            </w:r>
            <w:r>
              <w:rPr>
                <w:spacing w:val="15"/>
              </w:rPr>
              <w:t>服务许可</w:t>
            </w:r>
            <w:r>
              <w:t xml:space="preserve"> 证，不得从事城市生活垃圾经营性处置活动。</w:t>
            </w:r>
          </w:p>
        </w:tc>
      </w:tr>
      <w:tr w14:paraId="40388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7" w:hRule="atLeast"/>
        </w:trPr>
        <w:tc>
          <w:tcPr>
            <w:tcW w:w="589" w:type="dxa"/>
            <w:vAlign w:val="top"/>
          </w:tcPr>
          <w:p w14:paraId="5CCB5AA3">
            <w:pPr>
              <w:spacing w:line="245" w:lineRule="auto"/>
              <w:rPr>
                <w:rFonts w:ascii="Arial"/>
                <w:sz w:val="21"/>
              </w:rPr>
            </w:pPr>
          </w:p>
          <w:p w14:paraId="67042D45">
            <w:pPr>
              <w:spacing w:line="245" w:lineRule="auto"/>
              <w:rPr>
                <w:rFonts w:ascii="Arial"/>
                <w:sz w:val="21"/>
              </w:rPr>
            </w:pPr>
          </w:p>
          <w:p w14:paraId="6260CDCD">
            <w:pPr>
              <w:spacing w:line="245" w:lineRule="auto"/>
              <w:rPr>
                <w:rFonts w:ascii="Arial"/>
                <w:sz w:val="21"/>
              </w:rPr>
            </w:pPr>
          </w:p>
          <w:p w14:paraId="02101211">
            <w:pPr>
              <w:spacing w:line="245" w:lineRule="auto"/>
              <w:rPr>
                <w:rFonts w:ascii="Arial"/>
                <w:sz w:val="21"/>
              </w:rPr>
            </w:pPr>
          </w:p>
          <w:p w14:paraId="1D59651A">
            <w:pPr>
              <w:spacing w:line="246" w:lineRule="auto"/>
              <w:rPr>
                <w:rFonts w:ascii="Arial"/>
                <w:sz w:val="21"/>
              </w:rPr>
            </w:pPr>
          </w:p>
          <w:p w14:paraId="0DB45E66">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31</w:t>
            </w:r>
          </w:p>
        </w:tc>
        <w:tc>
          <w:tcPr>
            <w:tcW w:w="2521" w:type="dxa"/>
            <w:vAlign w:val="top"/>
          </w:tcPr>
          <w:p w14:paraId="66DBA723">
            <w:pPr>
              <w:spacing w:line="266" w:lineRule="auto"/>
              <w:rPr>
                <w:rFonts w:ascii="Arial"/>
                <w:sz w:val="21"/>
              </w:rPr>
            </w:pPr>
          </w:p>
          <w:p w14:paraId="73B21E40">
            <w:pPr>
              <w:spacing w:line="266" w:lineRule="auto"/>
              <w:rPr>
                <w:rFonts w:ascii="Arial"/>
                <w:sz w:val="21"/>
              </w:rPr>
            </w:pPr>
          </w:p>
          <w:p w14:paraId="6F6F0217">
            <w:pPr>
              <w:spacing w:line="267" w:lineRule="auto"/>
              <w:rPr>
                <w:rFonts w:ascii="Arial"/>
                <w:sz w:val="21"/>
              </w:rPr>
            </w:pPr>
          </w:p>
          <w:p w14:paraId="25E59F38">
            <w:pPr>
              <w:pStyle w:val="7"/>
              <w:spacing w:before="72" w:line="221" w:lineRule="auto"/>
              <w:ind w:left="52" w:right="32" w:firstLine="2"/>
              <w:jc w:val="both"/>
            </w:pPr>
            <w:r>
              <w:rPr>
                <w:spacing w:val="-1"/>
              </w:rPr>
              <w:t>从事城市生活垃圾经营性</w:t>
            </w:r>
            <w:r>
              <w:rPr>
                <w:spacing w:val="6"/>
              </w:rPr>
              <w:t xml:space="preserve"> </w:t>
            </w:r>
            <w:r>
              <w:t xml:space="preserve">清扫、收集、运输的企业 </w:t>
            </w:r>
            <w:r>
              <w:rPr>
                <w:spacing w:val="-1"/>
              </w:rPr>
              <w:t>在运输过程中沿途丢弃、</w:t>
            </w:r>
          </w:p>
          <w:p w14:paraId="3B264910">
            <w:pPr>
              <w:pStyle w:val="7"/>
              <w:spacing w:before="13" w:line="215" w:lineRule="auto"/>
              <w:ind w:left="603"/>
            </w:pPr>
            <w:r>
              <w:rPr>
                <w:spacing w:val="-1"/>
              </w:rPr>
              <w:t>遗撒生活垃圾</w:t>
            </w:r>
          </w:p>
        </w:tc>
        <w:tc>
          <w:tcPr>
            <w:tcW w:w="6911" w:type="dxa"/>
            <w:vAlign w:val="top"/>
          </w:tcPr>
          <w:p w14:paraId="69B1A23D">
            <w:pPr>
              <w:spacing w:line="329" w:lineRule="auto"/>
              <w:rPr>
                <w:rFonts w:ascii="Arial"/>
                <w:sz w:val="21"/>
              </w:rPr>
            </w:pPr>
          </w:p>
          <w:p w14:paraId="09EDD8F9">
            <w:pPr>
              <w:spacing w:line="329" w:lineRule="auto"/>
              <w:rPr>
                <w:rFonts w:ascii="Arial"/>
                <w:sz w:val="21"/>
              </w:rPr>
            </w:pPr>
          </w:p>
          <w:p w14:paraId="0673DFBF">
            <w:pPr>
              <w:pStyle w:val="7"/>
              <w:spacing w:before="71" w:line="226" w:lineRule="auto"/>
              <w:ind w:left="40" w:right="15" w:hanging="4"/>
              <w:jc w:val="both"/>
            </w:pPr>
            <w:r>
              <w:rPr>
                <w:spacing w:val="8"/>
              </w:rPr>
              <w:t>《城市生活垃圾管理办法》第四十四条：违反本办法规定，从事城市</w:t>
            </w:r>
            <w:r>
              <w:rPr>
                <w:spacing w:val="3"/>
              </w:rPr>
              <w:t xml:space="preserve"> </w:t>
            </w:r>
            <w:r>
              <w:rPr>
                <w:spacing w:val="8"/>
              </w:rPr>
              <w:t>生活垃圾经营性清扫、收集、运输的企业在运输过程中沿途丢弃</w:t>
            </w:r>
            <w:r>
              <w:rPr>
                <w:spacing w:val="7"/>
              </w:rPr>
              <w:t>、遗</w:t>
            </w:r>
            <w:r>
              <w:t xml:space="preserve"> </w:t>
            </w:r>
            <w:r>
              <w:rPr>
                <w:spacing w:val="6"/>
              </w:rPr>
              <w:t>撒生活垃圾的，</w:t>
            </w:r>
            <w:r>
              <w:rPr>
                <w:spacing w:val="-53"/>
              </w:rPr>
              <w:t xml:space="preserve"> </w:t>
            </w:r>
            <w:r>
              <w:rPr>
                <w:spacing w:val="6"/>
              </w:rPr>
              <w:t>由直辖市、市、县人民政府建设（环境卫生）卫生主</w:t>
            </w:r>
            <w:r>
              <w:t xml:space="preserve"> </w:t>
            </w:r>
            <w:r>
              <w:rPr>
                <w:spacing w:val="4"/>
              </w:rPr>
              <w:t>管部门责令停止违法行为，限期改正，处以</w:t>
            </w:r>
            <w:r>
              <w:rPr>
                <w:rFonts w:ascii="Times New Roman" w:hAnsi="Times New Roman" w:eastAsia="Times New Roman" w:cs="Times New Roman"/>
                <w:spacing w:val="4"/>
              </w:rPr>
              <w:t>5000</w:t>
            </w:r>
            <w:r>
              <w:rPr>
                <w:spacing w:val="4"/>
              </w:rPr>
              <w:t>元以上</w:t>
            </w:r>
            <w:r>
              <w:rPr>
                <w:rFonts w:ascii="Times New Roman" w:hAnsi="Times New Roman" w:eastAsia="Times New Roman" w:cs="Times New Roman"/>
                <w:spacing w:val="4"/>
              </w:rPr>
              <w:t>5</w:t>
            </w:r>
            <w:r>
              <w:rPr>
                <w:spacing w:val="4"/>
              </w:rPr>
              <w:t>万</w:t>
            </w:r>
            <w:r>
              <w:rPr>
                <w:spacing w:val="3"/>
              </w:rPr>
              <w:t>元以下的罚</w:t>
            </w:r>
            <w:r>
              <w:t xml:space="preserve"> </w:t>
            </w:r>
            <w:r>
              <w:rPr>
                <w:spacing w:val="-5"/>
              </w:rPr>
              <w:t>款。</w:t>
            </w:r>
          </w:p>
        </w:tc>
      </w:tr>
    </w:tbl>
    <w:p w14:paraId="097FBCDA">
      <w:pPr>
        <w:spacing w:line="186" w:lineRule="auto"/>
        <w:rPr>
          <w:rFonts w:ascii="Times New Roman" w:hAnsi="Times New Roman" w:eastAsia="Times New Roman" w:cs="Times New Roman"/>
          <w:sz w:val="28"/>
          <w:szCs w:val="28"/>
        </w:rPr>
        <w:sectPr>
          <w:footerReference r:id="rId12" w:type="default"/>
          <w:pgSz w:w="11905" w:h="16839"/>
          <w:pgMar w:top="400" w:right="943" w:bottom="400" w:left="924" w:header="0" w:footer="845" w:gutter="0"/>
          <w:pgNumType w:fmt="decimal"/>
          <w:cols w:space="720" w:num="1"/>
        </w:sectPr>
      </w:pPr>
    </w:p>
    <w:p w14:paraId="0B503874">
      <w:pPr>
        <w:spacing w:before="120"/>
      </w:pPr>
    </w:p>
    <w:p w14:paraId="2806F608">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43DD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589" w:type="dxa"/>
            <w:vAlign w:val="top"/>
          </w:tcPr>
          <w:p w14:paraId="5800F53E">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41CC591">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DFAEF75">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11C5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1" w:hRule="atLeast"/>
        </w:trPr>
        <w:tc>
          <w:tcPr>
            <w:tcW w:w="589" w:type="dxa"/>
            <w:vAlign w:val="top"/>
          </w:tcPr>
          <w:p w14:paraId="2BACA698">
            <w:pPr>
              <w:spacing w:line="255" w:lineRule="auto"/>
              <w:rPr>
                <w:rFonts w:ascii="Arial"/>
                <w:sz w:val="21"/>
              </w:rPr>
            </w:pPr>
          </w:p>
          <w:p w14:paraId="1B447C0F">
            <w:pPr>
              <w:spacing w:line="255" w:lineRule="auto"/>
              <w:rPr>
                <w:rFonts w:ascii="Arial"/>
                <w:sz w:val="21"/>
              </w:rPr>
            </w:pPr>
          </w:p>
          <w:p w14:paraId="7D7D4DCF">
            <w:pPr>
              <w:spacing w:line="255" w:lineRule="auto"/>
              <w:rPr>
                <w:rFonts w:ascii="Arial"/>
                <w:sz w:val="21"/>
              </w:rPr>
            </w:pPr>
          </w:p>
          <w:p w14:paraId="585A590E">
            <w:pPr>
              <w:spacing w:line="255" w:lineRule="auto"/>
              <w:rPr>
                <w:rFonts w:ascii="Arial"/>
                <w:sz w:val="21"/>
              </w:rPr>
            </w:pPr>
          </w:p>
          <w:p w14:paraId="68624EE7">
            <w:pPr>
              <w:spacing w:line="255" w:lineRule="auto"/>
              <w:rPr>
                <w:rFonts w:ascii="Arial"/>
                <w:sz w:val="21"/>
              </w:rPr>
            </w:pPr>
          </w:p>
          <w:p w14:paraId="5C5F41B5">
            <w:pPr>
              <w:spacing w:line="255" w:lineRule="auto"/>
              <w:rPr>
                <w:rFonts w:ascii="Arial"/>
                <w:sz w:val="21"/>
              </w:rPr>
            </w:pPr>
          </w:p>
          <w:p w14:paraId="4F4B882B">
            <w:pPr>
              <w:spacing w:line="255" w:lineRule="auto"/>
              <w:rPr>
                <w:rFonts w:ascii="Arial"/>
                <w:sz w:val="21"/>
              </w:rPr>
            </w:pPr>
          </w:p>
          <w:p w14:paraId="16FA39E5">
            <w:pPr>
              <w:spacing w:line="255" w:lineRule="auto"/>
              <w:rPr>
                <w:rFonts w:ascii="Arial"/>
                <w:sz w:val="21"/>
              </w:rPr>
            </w:pPr>
          </w:p>
          <w:p w14:paraId="7C729A7E">
            <w:pPr>
              <w:spacing w:line="256" w:lineRule="auto"/>
              <w:rPr>
                <w:rFonts w:ascii="Arial"/>
                <w:sz w:val="21"/>
              </w:rPr>
            </w:pPr>
          </w:p>
          <w:p w14:paraId="195ADB6F">
            <w:pPr>
              <w:spacing w:line="256" w:lineRule="auto"/>
              <w:rPr>
                <w:rFonts w:ascii="Arial"/>
                <w:sz w:val="21"/>
              </w:rPr>
            </w:pPr>
          </w:p>
          <w:p w14:paraId="37DBA112">
            <w:pPr>
              <w:spacing w:line="256" w:lineRule="auto"/>
              <w:rPr>
                <w:rFonts w:ascii="Arial"/>
                <w:sz w:val="21"/>
              </w:rPr>
            </w:pPr>
          </w:p>
          <w:p w14:paraId="28BD014E">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32</w:t>
            </w:r>
          </w:p>
        </w:tc>
        <w:tc>
          <w:tcPr>
            <w:tcW w:w="2521" w:type="dxa"/>
            <w:vAlign w:val="top"/>
          </w:tcPr>
          <w:p w14:paraId="3F669B0F">
            <w:pPr>
              <w:spacing w:line="264" w:lineRule="auto"/>
              <w:rPr>
                <w:rFonts w:ascii="Arial"/>
                <w:sz w:val="21"/>
              </w:rPr>
            </w:pPr>
          </w:p>
          <w:p w14:paraId="1FCBD30A">
            <w:pPr>
              <w:spacing w:line="264" w:lineRule="auto"/>
              <w:rPr>
                <w:rFonts w:ascii="Arial"/>
                <w:sz w:val="21"/>
              </w:rPr>
            </w:pPr>
          </w:p>
          <w:p w14:paraId="5DD58608">
            <w:pPr>
              <w:spacing w:line="264" w:lineRule="auto"/>
              <w:rPr>
                <w:rFonts w:ascii="Arial"/>
                <w:sz w:val="21"/>
              </w:rPr>
            </w:pPr>
          </w:p>
          <w:p w14:paraId="6E9E5C5E">
            <w:pPr>
              <w:spacing w:line="264" w:lineRule="auto"/>
              <w:rPr>
                <w:rFonts w:ascii="Arial"/>
                <w:sz w:val="21"/>
              </w:rPr>
            </w:pPr>
          </w:p>
          <w:p w14:paraId="4EB23676">
            <w:pPr>
              <w:spacing w:line="264" w:lineRule="auto"/>
              <w:rPr>
                <w:rFonts w:ascii="Arial"/>
                <w:sz w:val="21"/>
              </w:rPr>
            </w:pPr>
          </w:p>
          <w:p w14:paraId="0AF00F60">
            <w:pPr>
              <w:spacing w:line="265" w:lineRule="auto"/>
              <w:rPr>
                <w:rFonts w:ascii="Arial"/>
                <w:sz w:val="21"/>
              </w:rPr>
            </w:pPr>
          </w:p>
          <w:p w14:paraId="67D4DD88">
            <w:pPr>
              <w:spacing w:line="265" w:lineRule="auto"/>
              <w:rPr>
                <w:rFonts w:ascii="Arial"/>
                <w:sz w:val="21"/>
              </w:rPr>
            </w:pPr>
          </w:p>
          <w:p w14:paraId="65640F4F">
            <w:pPr>
              <w:spacing w:line="265" w:lineRule="auto"/>
              <w:rPr>
                <w:rFonts w:ascii="Arial"/>
                <w:sz w:val="21"/>
              </w:rPr>
            </w:pPr>
          </w:p>
          <w:p w14:paraId="417234B4">
            <w:pPr>
              <w:spacing w:line="265" w:lineRule="auto"/>
              <w:rPr>
                <w:rFonts w:ascii="Arial"/>
                <w:sz w:val="21"/>
              </w:rPr>
            </w:pPr>
          </w:p>
          <w:p w14:paraId="251A72CF">
            <w:pPr>
              <w:pStyle w:val="7"/>
              <w:spacing w:before="72" w:line="214" w:lineRule="auto"/>
              <w:ind w:left="55"/>
            </w:pPr>
            <w:r>
              <w:rPr>
                <w:spacing w:val="-1"/>
              </w:rPr>
              <w:t>从事生活垃圾经营性清扫</w:t>
            </w:r>
          </w:p>
          <w:p w14:paraId="25327A8F">
            <w:pPr>
              <w:pStyle w:val="7"/>
              <w:spacing w:before="13" w:line="214" w:lineRule="auto"/>
              <w:ind w:left="67"/>
            </w:pPr>
            <w:r>
              <w:rPr>
                <w:spacing w:val="-2"/>
              </w:rPr>
              <w:t>、收集、运输的企业不履</w:t>
            </w:r>
          </w:p>
          <w:p w14:paraId="460677A1">
            <w:pPr>
              <w:pStyle w:val="7"/>
              <w:spacing w:before="11" w:line="214" w:lineRule="auto"/>
              <w:ind w:left="49"/>
            </w:pPr>
            <w:r>
              <w:t>行本办法第二十条规定义</w:t>
            </w:r>
          </w:p>
          <w:p w14:paraId="7B5D7132">
            <w:pPr>
              <w:pStyle w:val="7"/>
              <w:spacing w:before="13" w:line="214" w:lineRule="auto"/>
              <w:ind w:left="1161"/>
            </w:pPr>
            <w:r>
              <w:t>务</w:t>
            </w:r>
          </w:p>
        </w:tc>
        <w:tc>
          <w:tcPr>
            <w:tcW w:w="6911" w:type="dxa"/>
            <w:vAlign w:val="top"/>
          </w:tcPr>
          <w:p w14:paraId="732ABB39">
            <w:pPr>
              <w:spacing w:line="456" w:lineRule="auto"/>
              <w:rPr>
                <w:rFonts w:ascii="Arial"/>
                <w:sz w:val="21"/>
              </w:rPr>
            </w:pPr>
          </w:p>
          <w:p w14:paraId="63377D97">
            <w:pPr>
              <w:pStyle w:val="7"/>
              <w:spacing w:before="72" w:line="228" w:lineRule="auto"/>
              <w:ind w:left="42" w:right="14" w:hanging="6"/>
            </w:pPr>
            <w:r>
              <w:rPr>
                <w:spacing w:val="8"/>
              </w:rPr>
              <w:t>《城市生活垃圾管理办法》第四十五条：从事生活垃圾经营性清扫、</w:t>
            </w:r>
            <w:r>
              <w:rPr>
                <w:spacing w:val="4"/>
              </w:rPr>
              <w:t xml:space="preserve"> </w:t>
            </w:r>
            <w:r>
              <w:rPr>
                <w:spacing w:val="6"/>
              </w:rPr>
              <w:t>收集、运输的企业不履行本办法第二十条规定义务的，</w:t>
            </w:r>
            <w:r>
              <w:rPr>
                <w:spacing w:val="-54"/>
              </w:rPr>
              <w:t xml:space="preserve"> </w:t>
            </w:r>
            <w:r>
              <w:rPr>
                <w:spacing w:val="6"/>
              </w:rPr>
              <w:t>由直辖市、市</w:t>
            </w:r>
            <w:r>
              <w:t xml:space="preserve"> 、县人民政府建设（环境卫生）主管部门责令限期改正，并可处以</w:t>
            </w:r>
            <w:r>
              <w:rPr>
                <w:rFonts w:ascii="Times New Roman" w:hAnsi="Times New Roman" w:eastAsia="Times New Roman" w:cs="Times New Roman"/>
              </w:rPr>
              <w:t>5000</w:t>
            </w:r>
            <w:r>
              <w:rPr>
                <w:rFonts w:ascii="Times New Roman" w:hAnsi="Times New Roman" w:eastAsia="Times New Roman" w:cs="Times New Roman"/>
                <w:spacing w:val="17"/>
                <w:w w:val="101"/>
              </w:rPr>
              <w:t xml:space="preserve"> </w:t>
            </w:r>
            <w:r>
              <w:rPr>
                <w:spacing w:val="4"/>
              </w:rPr>
              <w:t>元以上</w:t>
            </w:r>
            <w:r>
              <w:rPr>
                <w:rFonts w:ascii="Times New Roman" w:hAnsi="Times New Roman" w:eastAsia="Times New Roman" w:cs="Times New Roman"/>
                <w:spacing w:val="4"/>
              </w:rPr>
              <w:t>3</w:t>
            </w:r>
            <w:r>
              <w:rPr>
                <w:spacing w:val="4"/>
              </w:rPr>
              <w:t>万元以下的罚款：城市生活垃圾经营性处置企业不履行本办法</w:t>
            </w:r>
            <w:r>
              <w:t xml:space="preserve"> </w:t>
            </w:r>
            <w:r>
              <w:rPr>
                <w:spacing w:val="12"/>
              </w:rPr>
              <w:t>第二十八条规定义务的</w:t>
            </w:r>
            <w:r>
              <w:rPr>
                <w:spacing w:val="-61"/>
              </w:rPr>
              <w:t xml:space="preserve"> </w:t>
            </w:r>
            <w:r>
              <w:rPr>
                <w:spacing w:val="12"/>
              </w:rPr>
              <w:t>，</w:t>
            </w:r>
            <w:r>
              <w:rPr>
                <w:spacing w:val="-53"/>
              </w:rPr>
              <w:t xml:space="preserve"> </w:t>
            </w:r>
            <w:r>
              <w:rPr>
                <w:spacing w:val="12"/>
              </w:rPr>
              <w:t>由直辖市、市、县人民政府建设（环境卫</w:t>
            </w:r>
            <w:r>
              <w:t xml:space="preserve"> </w:t>
            </w:r>
            <w:r>
              <w:rPr>
                <w:spacing w:val="4"/>
              </w:rPr>
              <w:t>生）主管部门责令限期改正，并可处以</w:t>
            </w:r>
            <w:r>
              <w:rPr>
                <w:rFonts w:ascii="Times New Roman" w:hAnsi="Times New Roman" w:eastAsia="Times New Roman" w:cs="Times New Roman"/>
                <w:spacing w:val="4"/>
              </w:rPr>
              <w:t>3</w:t>
            </w:r>
            <w:r>
              <w:rPr>
                <w:spacing w:val="4"/>
              </w:rPr>
              <w:t>万元以上</w:t>
            </w:r>
            <w:r>
              <w:rPr>
                <w:rFonts w:ascii="Times New Roman" w:hAnsi="Times New Roman" w:eastAsia="Times New Roman" w:cs="Times New Roman"/>
                <w:spacing w:val="4"/>
              </w:rPr>
              <w:t>10</w:t>
            </w:r>
            <w:r>
              <w:rPr>
                <w:spacing w:val="4"/>
              </w:rPr>
              <w:t>万元以下的罚款。</w:t>
            </w:r>
            <w:r>
              <w:t xml:space="preserve"> 造成损失的，依法承担赔偿责任。</w:t>
            </w:r>
          </w:p>
          <w:p w14:paraId="2A36F6B5">
            <w:pPr>
              <w:pStyle w:val="7"/>
              <w:spacing w:before="35" w:line="215" w:lineRule="auto"/>
              <w:ind w:left="39" w:right="16" w:firstLine="11"/>
            </w:pPr>
            <w:r>
              <w:rPr>
                <w:spacing w:val="7"/>
              </w:rPr>
              <w:t>第二十条；从事城市生活垃圾经营性清扫、收集、运输的企业应当履</w:t>
            </w:r>
            <w:r>
              <w:rPr>
                <w:spacing w:val="17"/>
              </w:rPr>
              <w:t xml:space="preserve"> </w:t>
            </w:r>
            <w:r>
              <w:rPr>
                <w:spacing w:val="-1"/>
              </w:rPr>
              <w:t>行以下义务：</w:t>
            </w:r>
          </w:p>
          <w:p w14:paraId="30F53E8B">
            <w:pPr>
              <w:pStyle w:val="7"/>
              <w:spacing w:before="38" w:line="216" w:lineRule="auto"/>
              <w:ind w:left="57" w:right="15" w:hanging="21"/>
            </w:pPr>
            <w:r>
              <w:rPr>
                <w:spacing w:val="8"/>
              </w:rPr>
              <w:t>（一）按照环境卫生作业标准和作业规范，在规定的时间内及时清扫</w:t>
            </w:r>
            <w:r>
              <w:rPr>
                <w:spacing w:val="2"/>
              </w:rPr>
              <w:t xml:space="preserve"> </w:t>
            </w:r>
            <w:r>
              <w:rPr>
                <w:spacing w:val="-2"/>
              </w:rPr>
              <w:t>、收运城市生活垃圾；</w:t>
            </w:r>
          </w:p>
          <w:p w14:paraId="0A3C6470">
            <w:pPr>
              <w:pStyle w:val="7"/>
              <w:spacing w:before="35" w:line="215" w:lineRule="auto"/>
              <w:ind w:left="34" w:right="15" w:firstLine="1"/>
            </w:pPr>
            <w:r>
              <w:rPr>
                <w:spacing w:val="8"/>
              </w:rPr>
              <w:t>（二）将收集的城市生活垃圾运到直辖市、市、县人民政府建设（环</w:t>
            </w:r>
            <w:r>
              <w:rPr>
                <w:spacing w:val="3"/>
              </w:rPr>
              <w:t xml:space="preserve"> </w:t>
            </w:r>
            <w:r>
              <w:t>境卫生）主管部门认可的处理场所；</w:t>
            </w:r>
          </w:p>
          <w:p w14:paraId="32B379F4">
            <w:pPr>
              <w:pStyle w:val="7"/>
              <w:spacing w:before="39" w:line="219" w:lineRule="auto"/>
              <w:ind w:left="49" w:right="17" w:hanging="13"/>
            </w:pPr>
            <w:r>
              <w:rPr>
                <w:spacing w:val="8"/>
              </w:rPr>
              <w:t>（三）清扫、收运城市生活垃圾后，对生活垃圾收集设施及时保洁、</w:t>
            </w:r>
            <w:r>
              <w:rPr>
                <w:spacing w:val="1"/>
              </w:rPr>
              <w:t xml:space="preserve"> </w:t>
            </w:r>
            <w:r>
              <w:rPr>
                <w:spacing w:val="12"/>
              </w:rPr>
              <w:t>复位</w:t>
            </w:r>
            <w:r>
              <w:rPr>
                <w:spacing w:val="-58"/>
              </w:rPr>
              <w:t xml:space="preserve"> </w:t>
            </w:r>
            <w:r>
              <w:rPr>
                <w:spacing w:val="12"/>
              </w:rPr>
              <w:t>，清理作业场地</w:t>
            </w:r>
            <w:r>
              <w:rPr>
                <w:spacing w:val="-63"/>
              </w:rPr>
              <w:t xml:space="preserve"> </w:t>
            </w:r>
            <w:r>
              <w:rPr>
                <w:spacing w:val="12"/>
              </w:rPr>
              <w:t>，保持生活垃圾收集设施和周边环境的干净整</w:t>
            </w:r>
            <w:r>
              <w:t xml:space="preserve"> </w:t>
            </w:r>
            <w:r>
              <w:rPr>
                <w:spacing w:val="-10"/>
              </w:rPr>
              <w:t>洁；</w:t>
            </w:r>
          </w:p>
          <w:p w14:paraId="769E41B8">
            <w:pPr>
              <w:pStyle w:val="7"/>
              <w:spacing w:before="34" w:line="221" w:lineRule="auto"/>
              <w:ind w:left="42" w:right="15" w:hanging="6"/>
            </w:pPr>
            <w:r>
              <w:rPr>
                <w:spacing w:val="8"/>
              </w:rPr>
              <w:t>（四）用于收集、运输城市生活垃圾的车辆、船舶应当做到密闭、完</w:t>
            </w:r>
            <w:r>
              <w:rPr>
                <w:spacing w:val="3"/>
              </w:rPr>
              <w:t xml:space="preserve"> </w:t>
            </w:r>
            <w:r>
              <w:rPr>
                <w:spacing w:val="-2"/>
              </w:rPr>
              <w:t>好和整洁。</w:t>
            </w:r>
          </w:p>
        </w:tc>
      </w:tr>
      <w:tr w14:paraId="06192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27" w:hRule="atLeast"/>
        </w:trPr>
        <w:tc>
          <w:tcPr>
            <w:tcW w:w="589" w:type="dxa"/>
            <w:vAlign w:val="top"/>
          </w:tcPr>
          <w:p w14:paraId="4ADC0DF3">
            <w:pPr>
              <w:spacing w:line="244" w:lineRule="auto"/>
              <w:rPr>
                <w:rFonts w:ascii="Arial"/>
                <w:sz w:val="21"/>
              </w:rPr>
            </w:pPr>
          </w:p>
          <w:p w14:paraId="4B0E7449">
            <w:pPr>
              <w:spacing w:line="244" w:lineRule="auto"/>
              <w:rPr>
                <w:rFonts w:ascii="Arial"/>
                <w:sz w:val="21"/>
              </w:rPr>
            </w:pPr>
          </w:p>
          <w:p w14:paraId="0C42F1D4">
            <w:pPr>
              <w:spacing w:line="244" w:lineRule="auto"/>
              <w:rPr>
                <w:rFonts w:ascii="Arial"/>
                <w:sz w:val="21"/>
              </w:rPr>
            </w:pPr>
          </w:p>
          <w:p w14:paraId="199750F7">
            <w:pPr>
              <w:spacing w:line="244" w:lineRule="auto"/>
              <w:rPr>
                <w:rFonts w:ascii="Arial"/>
                <w:sz w:val="21"/>
              </w:rPr>
            </w:pPr>
          </w:p>
          <w:p w14:paraId="5CCE3F5D">
            <w:pPr>
              <w:spacing w:line="244" w:lineRule="auto"/>
              <w:rPr>
                <w:rFonts w:ascii="Arial"/>
                <w:sz w:val="21"/>
              </w:rPr>
            </w:pPr>
          </w:p>
          <w:p w14:paraId="082D4A27">
            <w:pPr>
              <w:spacing w:line="244" w:lineRule="auto"/>
              <w:rPr>
                <w:rFonts w:ascii="Arial"/>
                <w:sz w:val="21"/>
              </w:rPr>
            </w:pPr>
          </w:p>
          <w:p w14:paraId="305FD3F5">
            <w:pPr>
              <w:spacing w:line="244" w:lineRule="auto"/>
              <w:rPr>
                <w:rFonts w:ascii="Arial"/>
                <w:sz w:val="21"/>
              </w:rPr>
            </w:pPr>
          </w:p>
          <w:p w14:paraId="22035BC0">
            <w:pPr>
              <w:spacing w:line="244" w:lineRule="auto"/>
              <w:rPr>
                <w:rFonts w:ascii="Arial"/>
                <w:sz w:val="21"/>
              </w:rPr>
            </w:pPr>
          </w:p>
          <w:p w14:paraId="0F0D3C80">
            <w:pPr>
              <w:spacing w:line="244" w:lineRule="auto"/>
              <w:rPr>
                <w:rFonts w:ascii="Arial"/>
                <w:sz w:val="21"/>
              </w:rPr>
            </w:pPr>
          </w:p>
          <w:p w14:paraId="2706A146">
            <w:pPr>
              <w:spacing w:line="244" w:lineRule="auto"/>
              <w:rPr>
                <w:rFonts w:ascii="Arial"/>
                <w:sz w:val="21"/>
              </w:rPr>
            </w:pPr>
          </w:p>
          <w:p w14:paraId="34DE1FA2">
            <w:pPr>
              <w:spacing w:line="244" w:lineRule="auto"/>
              <w:rPr>
                <w:rFonts w:ascii="Arial"/>
                <w:sz w:val="21"/>
              </w:rPr>
            </w:pPr>
          </w:p>
          <w:p w14:paraId="44CF1CC2">
            <w:pPr>
              <w:spacing w:line="244" w:lineRule="auto"/>
              <w:rPr>
                <w:rFonts w:ascii="Arial"/>
                <w:sz w:val="21"/>
              </w:rPr>
            </w:pPr>
          </w:p>
          <w:p w14:paraId="04E26288">
            <w:pPr>
              <w:spacing w:line="244" w:lineRule="auto"/>
              <w:rPr>
                <w:rFonts w:ascii="Arial"/>
                <w:sz w:val="21"/>
              </w:rPr>
            </w:pPr>
          </w:p>
          <w:p w14:paraId="45B658B4">
            <w:pPr>
              <w:spacing w:line="244" w:lineRule="auto"/>
              <w:rPr>
                <w:rFonts w:ascii="Arial"/>
                <w:sz w:val="21"/>
              </w:rPr>
            </w:pPr>
          </w:p>
          <w:p w14:paraId="169DEBAA">
            <w:pPr>
              <w:spacing w:line="244" w:lineRule="auto"/>
              <w:rPr>
                <w:rFonts w:ascii="Arial"/>
                <w:sz w:val="21"/>
              </w:rPr>
            </w:pPr>
          </w:p>
          <w:p w14:paraId="01E0BDF6">
            <w:pPr>
              <w:spacing w:line="244" w:lineRule="auto"/>
              <w:rPr>
                <w:rFonts w:ascii="Arial"/>
                <w:sz w:val="21"/>
              </w:rPr>
            </w:pPr>
          </w:p>
          <w:p w14:paraId="3A8E0167">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33</w:t>
            </w:r>
          </w:p>
        </w:tc>
        <w:tc>
          <w:tcPr>
            <w:tcW w:w="2521" w:type="dxa"/>
            <w:vAlign w:val="top"/>
          </w:tcPr>
          <w:p w14:paraId="5AB22F11">
            <w:pPr>
              <w:rPr>
                <w:rFonts w:ascii="Arial"/>
                <w:sz w:val="21"/>
              </w:rPr>
            </w:pPr>
          </w:p>
          <w:p w14:paraId="0AF1F490">
            <w:pPr>
              <w:rPr>
                <w:rFonts w:ascii="Arial"/>
                <w:sz w:val="21"/>
              </w:rPr>
            </w:pPr>
          </w:p>
          <w:p w14:paraId="435039B5">
            <w:pPr>
              <w:rPr>
                <w:rFonts w:ascii="Arial"/>
                <w:sz w:val="21"/>
              </w:rPr>
            </w:pPr>
          </w:p>
          <w:p w14:paraId="3AB4AB7D">
            <w:pPr>
              <w:rPr>
                <w:rFonts w:ascii="Arial"/>
                <w:sz w:val="21"/>
              </w:rPr>
            </w:pPr>
          </w:p>
          <w:p w14:paraId="7B9F57D8">
            <w:pPr>
              <w:rPr>
                <w:rFonts w:ascii="Arial"/>
                <w:sz w:val="21"/>
              </w:rPr>
            </w:pPr>
          </w:p>
          <w:p w14:paraId="2408807E">
            <w:pPr>
              <w:rPr>
                <w:rFonts w:ascii="Arial"/>
                <w:sz w:val="21"/>
              </w:rPr>
            </w:pPr>
          </w:p>
          <w:p w14:paraId="37889944">
            <w:pPr>
              <w:rPr>
                <w:rFonts w:ascii="Arial"/>
                <w:sz w:val="21"/>
              </w:rPr>
            </w:pPr>
          </w:p>
          <w:p w14:paraId="7FF06894">
            <w:pPr>
              <w:spacing w:line="241" w:lineRule="auto"/>
              <w:rPr>
                <w:rFonts w:ascii="Arial"/>
                <w:sz w:val="21"/>
              </w:rPr>
            </w:pPr>
          </w:p>
          <w:p w14:paraId="23449162">
            <w:pPr>
              <w:spacing w:line="241" w:lineRule="auto"/>
              <w:rPr>
                <w:rFonts w:ascii="Arial"/>
                <w:sz w:val="21"/>
              </w:rPr>
            </w:pPr>
          </w:p>
          <w:p w14:paraId="5025F835">
            <w:pPr>
              <w:spacing w:line="241" w:lineRule="auto"/>
              <w:rPr>
                <w:rFonts w:ascii="Arial"/>
                <w:sz w:val="21"/>
              </w:rPr>
            </w:pPr>
          </w:p>
          <w:p w14:paraId="0D4564D9">
            <w:pPr>
              <w:spacing w:line="241" w:lineRule="auto"/>
              <w:rPr>
                <w:rFonts w:ascii="Arial"/>
                <w:sz w:val="21"/>
              </w:rPr>
            </w:pPr>
          </w:p>
          <w:p w14:paraId="3D40DDCD">
            <w:pPr>
              <w:spacing w:line="241" w:lineRule="auto"/>
              <w:rPr>
                <w:rFonts w:ascii="Arial"/>
                <w:sz w:val="21"/>
              </w:rPr>
            </w:pPr>
          </w:p>
          <w:p w14:paraId="0BDB6A0F">
            <w:pPr>
              <w:spacing w:line="241" w:lineRule="auto"/>
              <w:rPr>
                <w:rFonts w:ascii="Arial"/>
                <w:sz w:val="21"/>
              </w:rPr>
            </w:pPr>
          </w:p>
          <w:p w14:paraId="6619B1BB">
            <w:pPr>
              <w:spacing w:line="241" w:lineRule="auto"/>
              <w:rPr>
                <w:rFonts w:ascii="Arial"/>
                <w:sz w:val="21"/>
              </w:rPr>
            </w:pPr>
          </w:p>
          <w:p w14:paraId="7C859DE7">
            <w:pPr>
              <w:spacing w:line="241" w:lineRule="auto"/>
              <w:rPr>
                <w:rFonts w:ascii="Arial"/>
                <w:sz w:val="21"/>
              </w:rPr>
            </w:pPr>
          </w:p>
          <w:p w14:paraId="5466E852">
            <w:pPr>
              <w:pStyle w:val="7"/>
              <w:spacing w:before="71" w:line="214" w:lineRule="auto"/>
              <w:ind w:left="48"/>
            </w:pPr>
            <w:r>
              <w:t>城市生活垃圾经营性处置</w:t>
            </w:r>
          </w:p>
          <w:p w14:paraId="097668EB">
            <w:pPr>
              <w:pStyle w:val="7"/>
              <w:spacing w:before="11" w:line="214" w:lineRule="auto"/>
              <w:ind w:left="51"/>
            </w:pPr>
            <w:r>
              <w:rPr>
                <w:spacing w:val="1"/>
              </w:rPr>
              <w:t>企业不履行本办法第二十</w:t>
            </w:r>
          </w:p>
          <w:p w14:paraId="3586079B">
            <w:pPr>
              <w:pStyle w:val="7"/>
              <w:spacing w:before="13" w:line="214" w:lineRule="auto"/>
              <w:ind w:left="606"/>
            </w:pPr>
            <w:r>
              <w:rPr>
                <w:spacing w:val="-2"/>
              </w:rPr>
              <w:t>八条规定义务</w:t>
            </w:r>
          </w:p>
        </w:tc>
        <w:tc>
          <w:tcPr>
            <w:tcW w:w="6911" w:type="dxa"/>
            <w:vAlign w:val="top"/>
          </w:tcPr>
          <w:p w14:paraId="54008A5D">
            <w:pPr>
              <w:spacing w:line="246" w:lineRule="auto"/>
              <w:rPr>
                <w:rFonts w:ascii="Arial"/>
                <w:sz w:val="21"/>
              </w:rPr>
            </w:pPr>
          </w:p>
          <w:p w14:paraId="7FF95823">
            <w:pPr>
              <w:spacing w:line="247" w:lineRule="auto"/>
              <w:rPr>
                <w:rFonts w:ascii="Arial"/>
                <w:sz w:val="21"/>
              </w:rPr>
            </w:pPr>
          </w:p>
          <w:p w14:paraId="2F416A88">
            <w:pPr>
              <w:spacing w:line="247" w:lineRule="auto"/>
              <w:rPr>
                <w:rFonts w:ascii="Arial"/>
                <w:sz w:val="21"/>
              </w:rPr>
            </w:pPr>
          </w:p>
          <w:p w14:paraId="39D4AB2F">
            <w:pPr>
              <w:spacing w:line="247" w:lineRule="auto"/>
              <w:rPr>
                <w:rFonts w:ascii="Arial"/>
                <w:sz w:val="21"/>
              </w:rPr>
            </w:pPr>
          </w:p>
          <w:p w14:paraId="1C46D6EE">
            <w:pPr>
              <w:pStyle w:val="7"/>
              <w:spacing w:before="72" w:line="228" w:lineRule="auto"/>
              <w:ind w:left="42" w:right="14" w:hanging="6"/>
            </w:pPr>
            <w:r>
              <w:rPr>
                <w:spacing w:val="8"/>
              </w:rPr>
              <w:t>《城市生活垃圾管理办法》第四十五条：从事生活垃圾经营性清扫、</w:t>
            </w:r>
            <w:r>
              <w:rPr>
                <w:spacing w:val="4"/>
              </w:rPr>
              <w:t xml:space="preserve"> </w:t>
            </w:r>
            <w:r>
              <w:rPr>
                <w:spacing w:val="6"/>
              </w:rPr>
              <w:t>收集、运输的企业不履行本办法第二十条规定义务的，</w:t>
            </w:r>
            <w:r>
              <w:rPr>
                <w:spacing w:val="-54"/>
              </w:rPr>
              <w:t xml:space="preserve"> </w:t>
            </w:r>
            <w:r>
              <w:rPr>
                <w:spacing w:val="6"/>
              </w:rPr>
              <w:t>由直辖市、市</w:t>
            </w:r>
            <w:r>
              <w:t xml:space="preserve"> 、县人民政府建设（环境卫生）主管部门责令限期改正，并可处以</w:t>
            </w:r>
            <w:r>
              <w:rPr>
                <w:rFonts w:ascii="Times New Roman" w:hAnsi="Times New Roman" w:eastAsia="Times New Roman" w:cs="Times New Roman"/>
              </w:rPr>
              <w:t>5000</w:t>
            </w:r>
            <w:r>
              <w:rPr>
                <w:rFonts w:ascii="Times New Roman" w:hAnsi="Times New Roman" w:eastAsia="Times New Roman" w:cs="Times New Roman"/>
                <w:spacing w:val="17"/>
                <w:w w:val="101"/>
              </w:rPr>
              <w:t xml:space="preserve"> </w:t>
            </w:r>
            <w:r>
              <w:rPr>
                <w:spacing w:val="4"/>
              </w:rPr>
              <w:t>元以上</w:t>
            </w:r>
            <w:r>
              <w:rPr>
                <w:rFonts w:ascii="Times New Roman" w:hAnsi="Times New Roman" w:eastAsia="Times New Roman" w:cs="Times New Roman"/>
                <w:spacing w:val="4"/>
              </w:rPr>
              <w:t>3</w:t>
            </w:r>
            <w:r>
              <w:rPr>
                <w:spacing w:val="4"/>
              </w:rPr>
              <w:t>万元以下的罚款：城市生活垃圾经营性处置企业不履行本办法</w:t>
            </w:r>
            <w:r>
              <w:t xml:space="preserve"> </w:t>
            </w:r>
            <w:r>
              <w:rPr>
                <w:spacing w:val="12"/>
              </w:rPr>
              <w:t>第二十八条规定义务的</w:t>
            </w:r>
            <w:r>
              <w:rPr>
                <w:spacing w:val="-61"/>
              </w:rPr>
              <w:t xml:space="preserve"> </w:t>
            </w:r>
            <w:r>
              <w:rPr>
                <w:spacing w:val="12"/>
              </w:rPr>
              <w:t>，</w:t>
            </w:r>
            <w:r>
              <w:rPr>
                <w:spacing w:val="-53"/>
              </w:rPr>
              <w:t xml:space="preserve"> </w:t>
            </w:r>
            <w:r>
              <w:rPr>
                <w:spacing w:val="12"/>
              </w:rPr>
              <w:t>由直辖市、市、县人民政府建设（环境卫</w:t>
            </w:r>
            <w:r>
              <w:t xml:space="preserve"> </w:t>
            </w:r>
            <w:r>
              <w:rPr>
                <w:spacing w:val="4"/>
              </w:rPr>
              <w:t>生）主管部门责令限期改正，并可处以</w:t>
            </w:r>
            <w:r>
              <w:rPr>
                <w:rFonts w:ascii="Times New Roman" w:hAnsi="Times New Roman" w:eastAsia="Times New Roman" w:cs="Times New Roman"/>
                <w:spacing w:val="4"/>
              </w:rPr>
              <w:t>3</w:t>
            </w:r>
            <w:r>
              <w:rPr>
                <w:spacing w:val="4"/>
              </w:rPr>
              <w:t>万元以上</w:t>
            </w:r>
            <w:r>
              <w:rPr>
                <w:rFonts w:ascii="Times New Roman" w:hAnsi="Times New Roman" w:eastAsia="Times New Roman" w:cs="Times New Roman"/>
                <w:spacing w:val="4"/>
              </w:rPr>
              <w:t>10</w:t>
            </w:r>
            <w:r>
              <w:rPr>
                <w:spacing w:val="4"/>
              </w:rPr>
              <w:t>万元以下的罚款。</w:t>
            </w:r>
            <w:r>
              <w:t xml:space="preserve"> 造成损失的，依法承担赔偿责任。</w:t>
            </w:r>
          </w:p>
          <w:p w14:paraId="1AC406CB">
            <w:pPr>
              <w:pStyle w:val="7"/>
              <w:spacing w:before="27" w:line="214" w:lineRule="auto"/>
              <w:ind w:left="50"/>
            </w:pPr>
            <w:r>
              <w:t>第二十八条</w:t>
            </w:r>
            <w:r>
              <w:rPr>
                <w:rFonts w:ascii="Times New Roman" w:hAnsi="Times New Roman" w:eastAsia="Times New Roman" w:cs="Times New Roman"/>
              </w:rPr>
              <w:t>:</w:t>
            </w:r>
            <w:r>
              <w:t>从事城市生活垃圾经营性处置的企业应当履行以下义务：</w:t>
            </w:r>
          </w:p>
          <w:p w14:paraId="23249546">
            <w:pPr>
              <w:pStyle w:val="7"/>
              <w:spacing w:before="27" w:line="214" w:lineRule="auto"/>
              <w:ind w:left="36"/>
            </w:pPr>
            <w:r>
              <w:t>（一）严格按照国家有关规定和技术标准，处置城市生活垃圾；</w:t>
            </w:r>
          </w:p>
          <w:p w14:paraId="2250164E">
            <w:pPr>
              <w:pStyle w:val="7"/>
              <w:spacing w:before="37" w:line="215" w:lineRule="auto"/>
              <w:ind w:left="59" w:right="70" w:hanging="23"/>
            </w:pPr>
            <w:r>
              <w:rPr>
                <w:spacing w:val="6"/>
              </w:rPr>
              <w:t>（二）按照规定处理处置过程中产生的污水、废气、废渣、粉尘等，</w:t>
            </w:r>
            <w:r>
              <w:rPr>
                <w:spacing w:val="8"/>
              </w:rPr>
              <w:t xml:space="preserve"> </w:t>
            </w:r>
            <w:r>
              <w:rPr>
                <w:spacing w:val="-4"/>
              </w:rPr>
              <w:t>防止二次污染；</w:t>
            </w:r>
          </w:p>
          <w:p w14:paraId="18E514B4">
            <w:pPr>
              <w:pStyle w:val="7"/>
              <w:spacing w:before="35" w:line="217" w:lineRule="auto"/>
              <w:ind w:left="53" w:right="17" w:hanging="17"/>
            </w:pPr>
            <w:r>
              <w:rPr>
                <w:spacing w:val="8"/>
              </w:rPr>
              <w:t>（三）按照所在地建设（环境卫生）主管部门规定的时间和要求接收</w:t>
            </w:r>
            <w:r>
              <w:rPr>
                <w:spacing w:val="1"/>
              </w:rPr>
              <w:t xml:space="preserve"> </w:t>
            </w:r>
            <w:r>
              <w:rPr>
                <w:spacing w:val="-4"/>
              </w:rPr>
              <w:t>生活垃圾；</w:t>
            </w:r>
          </w:p>
          <w:p w14:paraId="264AAFFC">
            <w:pPr>
              <w:pStyle w:val="7"/>
              <w:spacing w:before="34" w:line="216" w:lineRule="auto"/>
              <w:ind w:left="40" w:right="17" w:hanging="4"/>
            </w:pPr>
            <w:r>
              <w:rPr>
                <w:spacing w:val="8"/>
              </w:rPr>
              <w:t>（四）按照要求配备城市生活垃圾处置设备、设施，保证设施、设备</w:t>
            </w:r>
            <w:r>
              <w:rPr>
                <w:spacing w:val="1"/>
              </w:rPr>
              <w:t xml:space="preserve"> </w:t>
            </w:r>
            <w:r>
              <w:rPr>
                <w:spacing w:val="-2"/>
              </w:rPr>
              <w:t>运行良好；</w:t>
            </w:r>
          </w:p>
          <w:p w14:paraId="0C485D70">
            <w:pPr>
              <w:pStyle w:val="7"/>
              <w:spacing w:before="29" w:line="213" w:lineRule="auto"/>
              <w:ind w:left="36"/>
            </w:pPr>
            <w:r>
              <w:t>（五）保证城市生活垃圾处置站、场（厂）环境整洁；</w:t>
            </w:r>
          </w:p>
          <w:p w14:paraId="3591659A">
            <w:pPr>
              <w:pStyle w:val="7"/>
              <w:spacing w:before="28" w:line="214" w:lineRule="auto"/>
              <w:ind w:left="36"/>
            </w:pPr>
            <w:r>
              <w:t>（六）按照要求配备合格的管理人员及操作人员；</w:t>
            </w:r>
          </w:p>
          <w:p w14:paraId="2B2D1B19">
            <w:pPr>
              <w:pStyle w:val="7"/>
              <w:spacing w:before="37" w:line="216" w:lineRule="auto"/>
              <w:ind w:left="42" w:right="15" w:hanging="6"/>
            </w:pPr>
            <w:r>
              <w:rPr>
                <w:spacing w:val="8"/>
              </w:rPr>
              <w:t>（七）对每日收运、进出场站、处置的生活垃圾进行计量，按照要求</w:t>
            </w:r>
            <w:r>
              <w:rPr>
                <w:spacing w:val="3"/>
              </w:rPr>
              <w:t xml:space="preserve"> </w:t>
            </w:r>
            <w:r>
              <w:t>将统计数据和报表报送所在地建设（环境卫生）主管部门；</w:t>
            </w:r>
          </w:p>
          <w:p w14:paraId="230BD1FB">
            <w:pPr>
              <w:pStyle w:val="7"/>
              <w:spacing w:before="36" w:line="221" w:lineRule="auto"/>
              <w:ind w:left="48" w:right="16" w:hanging="12"/>
            </w:pPr>
            <w:r>
              <w:rPr>
                <w:spacing w:val="8"/>
              </w:rPr>
              <w:t>（八）按照要求定期进行水、气、土壤等环境影响监测，对生活垃圾</w:t>
            </w:r>
            <w:r>
              <w:rPr>
                <w:spacing w:val="2"/>
              </w:rPr>
              <w:t xml:space="preserve"> </w:t>
            </w:r>
            <w:r>
              <w:rPr>
                <w:spacing w:val="8"/>
              </w:rPr>
              <w:t>处理设施的性能和环保指标进行检测、评价</w:t>
            </w:r>
            <w:r>
              <w:rPr>
                <w:spacing w:val="7"/>
              </w:rPr>
              <w:t>，向所在地建设（环境卫</w:t>
            </w:r>
            <w:r>
              <w:t xml:space="preserve"> </w:t>
            </w:r>
            <w:r>
              <w:rPr>
                <w:spacing w:val="-1"/>
              </w:rPr>
              <w:t>生）主管部门报告检测、评价结果。</w:t>
            </w:r>
          </w:p>
        </w:tc>
      </w:tr>
    </w:tbl>
    <w:p w14:paraId="615040CF">
      <w:pPr>
        <w:spacing w:line="78" w:lineRule="exact"/>
        <w:rPr>
          <w:rFonts w:ascii="Arial"/>
          <w:sz w:val="6"/>
        </w:rPr>
      </w:pPr>
    </w:p>
    <w:p w14:paraId="0C11E2EF">
      <w:pPr>
        <w:spacing w:line="78" w:lineRule="exact"/>
        <w:rPr>
          <w:rFonts w:ascii="Arial" w:hAnsi="Arial" w:eastAsia="Arial" w:cs="Arial"/>
          <w:sz w:val="6"/>
          <w:szCs w:val="6"/>
        </w:rPr>
        <w:sectPr>
          <w:footerReference r:id="rId13" w:type="default"/>
          <w:pgSz w:w="11905" w:h="16839"/>
          <w:pgMar w:top="400" w:right="943" w:bottom="1097" w:left="924" w:header="0" w:footer="847" w:gutter="0"/>
          <w:pgNumType w:fmt="decimal"/>
          <w:cols w:space="720" w:num="1"/>
        </w:sectPr>
      </w:pPr>
    </w:p>
    <w:p w14:paraId="7911AE39">
      <w:pPr>
        <w:spacing w:before="120"/>
      </w:pPr>
    </w:p>
    <w:p w14:paraId="5F6C2173">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05EF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F2C1F59">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EB60989">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B8F7CFB">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2D1B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5B44DC8F">
            <w:pPr>
              <w:spacing w:line="268" w:lineRule="auto"/>
              <w:rPr>
                <w:rFonts w:ascii="Arial"/>
                <w:sz w:val="21"/>
              </w:rPr>
            </w:pPr>
          </w:p>
          <w:p w14:paraId="40E85BDB">
            <w:pPr>
              <w:spacing w:line="268" w:lineRule="auto"/>
              <w:rPr>
                <w:rFonts w:ascii="Arial"/>
                <w:sz w:val="21"/>
              </w:rPr>
            </w:pPr>
          </w:p>
          <w:p w14:paraId="737AC9DD">
            <w:pPr>
              <w:spacing w:line="268" w:lineRule="auto"/>
              <w:rPr>
                <w:rFonts w:ascii="Arial"/>
                <w:sz w:val="21"/>
              </w:rPr>
            </w:pPr>
          </w:p>
          <w:p w14:paraId="679DFD0A">
            <w:pPr>
              <w:spacing w:line="268" w:lineRule="auto"/>
              <w:rPr>
                <w:rFonts w:ascii="Arial"/>
                <w:sz w:val="21"/>
              </w:rPr>
            </w:pPr>
          </w:p>
          <w:p w14:paraId="2727E546">
            <w:pPr>
              <w:spacing w:line="268" w:lineRule="auto"/>
              <w:rPr>
                <w:rFonts w:ascii="Arial"/>
                <w:sz w:val="21"/>
              </w:rPr>
            </w:pPr>
          </w:p>
          <w:p w14:paraId="43DDCBA3">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34</w:t>
            </w:r>
          </w:p>
        </w:tc>
        <w:tc>
          <w:tcPr>
            <w:tcW w:w="2521" w:type="dxa"/>
            <w:vAlign w:val="top"/>
          </w:tcPr>
          <w:p w14:paraId="02B9B784">
            <w:pPr>
              <w:spacing w:line="303" w:lineRule="auto"/>
              <w:rPr>
                <w:rFonts w:ascii="Arial"/>
                <w:sz w:val="21"/>
              </w:rPr>
            </w:pPr>
          </w:p>
          <w:p w14:paraId="50973372">
            <w:pPr>
              <w:spacing w:line="303" w:lineRule="auto"/>
              <w:rPr>
                <w:rFonts w:ascii="Arial"/>
                <w:sz w:val="21"/>
              </w:rPr>
            </w:pPr>
          </w:p>
          <w:p w14:paraId="7DB82E90">
            <w:pPr>
              <w:spacing w:line="304" w:lineRule="auto"/>
              <w:rPr>
                <w:rFonts w:ascii="Arial"/>
                <w:sz w:val="21"/>
              </w:rPr>
            </w:pPr>
          </w:p>
          <w:p w14:paraId="188411C2">
            <w:pPr>
              <w:pStyle w:val="7"/>
              <w:spacing w:before="72" w:line="220" w:lineRule="auto"/>
              <w:ind w:left="171" w:right="34" w:hanging="116"/>
            </w:pPr>
            <w:r>
              <w:rPr>
                <w:spacing w:val="-1"/>
              </w:rPr>
              <w:t>从事城市生活垃圾经营性</w:t>
            </w:r>
            <w:r>
              <w:rPr>
                <w:spacing w:val="6"/>
              </w:rPr>
              <w:t xml:space="preserve"> </w:t>
            </w:r>
            <w:r>
              <w:rPr>
                <w:spacing w:val="-1"/>
              </w:rPr>
              <w:t>清扫、收集、运输的企</w:t>
            </w:r>
          </w:p>
          <w:p w14:paraId="39E7A3B6">
            <w:pPr>
              <w:pStyle w:val="7"/>
              <w:spacing w:before="10" w:line="220" w:lineRule="auto"/>
              <w:ind w:left="1043" w:right="79" w:hanging="984"/>
            </w:pPr>
            <w:r>
              <w:rPr>
                <w:spacing w:val="-5"/>
              </w:rPr>
              <w:t>业，未经批准擅自停业、</w:t>
            </w:r>
            <w:r>
              <w:rPr>
                <w:spacing w:val="1"/>
              </w:rPr>
              <w:t xml:space="preserve"> </w:t>
            </w:r>
            <w:r>
              <w:rPr>
                <w:spacing w:val="-4"/>
              </w:rPr>
              <w:t>歇业</w:t>
            </w:r>
          </w:p>
        </w:tc>
        <w:tc>
          <w:tcPr>
            <w:tcW w:w="6911" w:type="dxa"/>
            <w:vAlign w:val="top"/>
          </w:tcPr>
          <w:p w14:paraId="0C647916">
            <w:pPr>
              <w:spacing w:line="248" w:lineRule="auto"/>
              <w:rPr>
                <w:rFonts w:ascii="Arial"/>
                <w:sz w:val="21"/>
              </w:rPr>
            </w:pPr>
          </w:p>
          <w:p w14:paraId="6D684281">
            <w:pPr>
              <w:spacing w:line="248" w:lineRule="auto"/>
              <w:rPr>
                <w:rFonts w:ascii="Arial"/>
                <w:sz w:val="21"/>
              </w:rPr>
            </w:pPr>
          </w:p>
          <w:p w14:paraId="29DAE969">
            <w:pPr>
              <w:pStyle w:val="7"/>
              <w:spacing w:before="72" w:line="227" w:lineRule="auto"/>
              <w:ind w:left="37" w:right="15" w:hanging="1"/>
              <w:jc w:val="both"/>
            </w:pPr>
            <w:r>
              <w:rPr>
                <w:spacing w:val="8"/>
              </w:rPr>
              <w:t>《城市生活垃圾管理办法》第四十六条：违反本办法规定，从事城市</w:t>
            </w:r>
            <w:r>
              <w:rPr>
                <w:spacing w:val="3"/>
              </w:rPr>
              <w:t xml:space="preserve"> </w:t>
            </w:r>
            <w:r>
              <w:rPr>
                <w:spacing w:val="8"/>
              </w:rPr>
              <w:t>生活垃圾经营性清扫、收集、运输的企业，未经批准擅自停业、歇业</w:t>
            </w:r>
            <w:r>
              <w:t xml:space="preserve"> </w:t>
            </w:r>
            <w:r>
              <w:rPr>
                <w:spacing w:val="6"/>
              </w:rPr>
              <w:t>的，</w:t>
            </w:r>
            <w:r>
              <w:rPr>
                <w:spacing w:val="-50"/>
              </w:rPr>
              <w:t xml:space="preserve"> </w:t>
            </w:r>
            <w:r>
              <w:rPr>
                <w:spacing w:val="6"/>
              </w:rPr>
              <w:t>由直辖市、市、县人民政府建设（环境卫生）主管部门责令限期</w:t>
            </w:r>
            <w:r>
              <w:t xml:space="preserve"> </w:t>
            </w:r>
            <w:r>
              <w:rPr>
                <w:spacing w:val="1"/>
              </w:rPr>
              <w:t>改正，并可处以</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3</w:t>
            </w:r>
            <w:r>
              <w:rPr>
                <w:spacing w:val="1"/>
              </w:rPr>
              <w:t>万元以下罚款；</w:t>
            </w:r>
            <w:r>
              <w:t xml:space="preserve">从事城市生活垃圾经营性处 </w:t>
            </w:r>
            <w:r>
              <w:rPr>
                <w:spacing w:val="6"/>
              </w:rPr>
              <w:t>置的企业，未经批准擅自停业、歇业的，</w:t>
            </w:r>
            <w:r>
              <w:rPr>
                <w:spacing w:val="-50"/>
              </w:rPr>
              <w:t xml:space="preserve"> </w:t>
            </w:r>
            <w:r>
              <w:rPr>
                <w:spacing w:val="6"/>
              </w:rPr>
              <w:t>由直辖市、市、县人民政府</w:t>
            </w:r>
            <w:r>
              <w:t xml:space="preserve"> </w:t>
            </w:r>
            <w:r>
              <w:rPr>
                <w:spacing w:val="4"/>
              </w:rPr>
              <w:t>建设（环境卫生）主管部门责令限期改正，并可处以</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w:t>
            </w:r>
            <w:r>
              <w:rPr>
                <w:spacing w:val="2"/>
              </w:rPr>
              <w:t xml:space="preserve"> </w:t>
            </w:r>
            <w:r>
              <w:t>以下罚款。造成损失的，依法承担赔偿责任。</w:t>
            </w:r>
          </w:p>
        </w:tc>
      </w:tr>
      <w:tr w14:paraId="0E6ED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6D1A7FB6">
            <w:pPr>
              <w:spacing w:line="268" w:lineRule="auto"/>
              <w:rPr>
                <w:rFonts w:ascii="Arial"/>
                <w:sz w:val="21"/>
              </w:rPr>
            </w:pPr>
          </w:p>
          <w:p w14:paraId="212F9D76">
            <w:pPr>
              <w:spacing w:line="268" w:lineRule="auto"/>
              <w:rPr>
                <w:rFonts w:ascii="Arial"/>
                <w:sz w:val="21"/>
              </w:rPr>
            </w:pPr>
          </w:p>
          <w:p w14:paraId="0F24F42E">
            <w:pPr>
              <w:spacing w:line="268" w:lineRule="auto"/>
              <w:rPr>
                <w:rFonts w:ascii="Arial"/>
                <w:sz w:val="21"/>
              </w:rPr>
            </w:pPr>
          </w:p>
          <w:p w14:paraId="0BF33828">
            <w:pPr>
              <w:spacing w:line="268" w:lineRule="auto"/>
              <w:rPr>
                <w:rFonts w:ascii="Arial"/>
                <w:sz w:val="21"/>
              </w:rPr>
            </w:pPr>
          </w:p>
          <w:p w14:paraId="6BABADDE">
            <w:pPr>
              <w:spacing w:line="269" w:lineRule="auto"/>
              <w:rPr>
                <w:rFonts w:ascii="Arial"/>
                <w:sz w:val="21"/>
              </w:rPr>
            </w:pPr>
          </w:p>
          <w:p w14:paraId="070AB9D7">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35</w:t>
            </w:r>
          </w:p>
        </w:tc>
        <w:tc>
          <w:tcPr>
            <w:tcW w:w="2521" w:type="dxa"/>
            <w:vAlign w:val="top"/>
          </w:tcPr>
          <w:p w14:paraId="3CA6A4F0">
            <w:pPr>
              <w:spacing w:line="261" w:lineRule="auto"/>
              <w:rPr>
                <w:rFonts w:ascii="Arial"/>
                <w:sz w:val="21"/>
              </w:rPr>
            </w:pPr>
          </w:p>
          <w:p w14:paraId="5E0EE088">
            <w:pPr>
              <w:spacing w:line="262" w:lineRule="auto"/>
              <w:rPr>
                <w:rFonts w:ascii="Arial"/>
                <w:sz w:val="21"/>
              </w:rPr>
            </w:pPr>
          </w:p>
          <w:p w14:paraId="2BFB2FBF">
            <w:pPr>
              <w:spacing w:line="262" w:lineRule="auto"/>
              <w:rPr>
                <w:rFonts w:ascii="Arial"/>
                <w:sz w:val="21"/>
              </w:rPr>
            </w:pPr>
          </w:p>
          <w:p w14:paraId="3C206A00">
            <w:pPr>
              <w:spacing w:line="262" w:lineRule="auto"/>
              <w:rPr>
                <w:rFonts w:ascii="Arial"/>
                <w:sz w:val="21"/>
              </w:rPr>
            </w:pPr>
          </w:p>
          <w:p w14:paraId="4D66F6CA">
            <w:pPr>
              <w:pStyle w:val="7"/>
              <w:spacing w:before="71" w:line="214" w:lineRule="auto"/>
              <w:ind w:left="55"/>
            </w:pPr>
            <w:r>
              <w:rPr>
                <w:spacing w:val="-1"/>
              </w:rPr>
              <w:t>从事城市生活垃圾经营性</w:t>
            </w:r>
          </w:p>
          <w:p w14:paraId="7AAD0996">
            <w:pPr>
              <w:pStyle w:val="7"/>
              <w:spacing w:before="13" w:line="214" w:lineRule="auto"/>
              <w:ind w:left="58"/>
            </w:pPr>
            <w:r>
              <w:rPr>
                <w:spacing w:val="-1"/>
              </w:rPr>
              <w:t>处置的企业，未经批准擅</w:t>
            </w:r>
          </w:p>
          <w:p w14:paraId="48B574DE">
            <w:pPr>
              <w:pStyle w:val="7"/>
              <w:spacing w:before="11" w:line="214" w:lineRule="auto"/>
              <w:ind w:left="641"/>
            </w:pPr>
            <w:r>
              <w:rPr>
                <w:spacing w:val="-7"/>
              </w:rPr>
              <w:t>自停业、歇业</w:t>
            </w:r>
          </w:p>
        </w:tc>
        <w:tc>
          <w:tcPr>
            <w:tcW w:w="6911" w:type="dxa"/>
            <w:vAlign w:val="top"/>
          </w:tcPr>
          <w:p w14:paraId="790E18DF">
            <w:pPr>
              <w:spacing w:line="250" w:lineRule="auto"/>
              <w:rPr>
                <w:rFonts w:ascii="Arial"/>
                <w:sz w:val="21"/>
              </w:rPr>
            </w:pPr>
          </w:p>
          <w:p w14:paraId="41D4F3B2">
            <w:pPr>
              <w:spacing w:line="250" w:lineRule="auto"/>
              <w:rPr>
                <w:rFonts w:ascii="Arial"/>
                <w:sz w:val="21"/>
              </w:rPr>
            </w:pPr>
          </w:p>
          <w:p w14:paraId="384F5227">
            <w:pPr>
              <w:pStyle w:val="7"/>
              <w:spacing w:before="72" w:line="227" w:lineRule="auto"/>
              <w:ind w:left="37" w:right="15" w:hanging="1"/>
              <w:jc w:val="both"/>
            </w:pPr>
            <w:r>
              <w:rPr>
                <w:spacing w:val="8"/>
              </w:rPr>
              <w:t>《城市生活垃圾管理办法》第四十六条：违反本办法规定，从事城市</w:t>
            </w:r>
            <w:r>
              <w:rPr>
                <w:spacing w:val="3"/>
              </w:rPr>
              <w:t xml:space="preserve"> </w:t>
            </w:r>
            <w:r>
              <w:rPr>
                <w:spacing w:val="8"/>
              </w:rPr>
              <w:t>生活垃圾经营性清扫、收集、运输的企业，未经批准擅自停业、歇业</w:t>
            </w:r>
            <w:r>
              <w:t xml:space="preserve"> </w:t>
            </w:r>
            <w:r>
              <w:rPr>
                <w:spacing w:val="6"/>
              </w:rPr>
              <w:t>的，</w:t>
            </w:r>
            <w:r>
              <w:rPr>
                <w:spacing w:val="-50"/>
              </w:rPr>
              <w:t xml:space="preserve"> </w:t>
            </w:r>
            <w:r>
              <w:rPr>
                <w:spacing w:val="6"/>
              </w:rPr>
              <w:t>由直辖市、市、县人民政府建设（环境卫生）主管部门责令限期</w:t>
            </w:r>
            <w:r>
              <w:t xml:space="preserve"> </w:t>
            </w:r>
            <w:r>
              <w:rPr>
                <w:spacing w:val="1"/>
              </w:rPr>
              <w:t>改正，并可处以</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3</w:t>
            </w:r>
            <w:r>
              <w:rPr>
                <w:spacing w:val="1"/>
              </w:rPr>
              <w:t>万元以下罚款；</w:t>
            </w:r>
            <w:r>
              <w:t xml:space="preserve">从事城市生活垃圾经营性处 </w:t>
            </w:r>
            <w:r>
              <w:rPr>
                <w:spacing w:val="6"/>
              </w:rPr>
              <w:t>置的企业，未经批准擅自停业、歇业的，</w:t>
            </w:r>
            <w:r>
              <w:rPr>
                <w:spacing w:val="-50"/>
              </w:rPr>
              <w:t xml:space="preserve"> </w:t>
            </w:r>
            <w:r>
              <w:rPr>
                <w:spacing w:val="6"/>
              </w:rPr>
              <w:t>由直辖市、市、县人民政府</w:t>
            </w:r>
            <w:r>
              <w:t xml:space="preserve"> </w:t>
            </w:r>
            <w:r>
              <w:rPr>
                <w:spacing w:val="4"/>
              </w:rPr>
              <w:t>建设（环境卫生）主管部门责令限期改正，并可处以</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w:t>
            </w:r>
            <w:r>
              <w:rPr>
                <w:spacing w:val="2"/>
              </w:rPr>
              <w:t xml:space="preserve"> </w:t>
            </w:r>
            <w:r>
              <w:t>以下罚款。造成损失的，依法承担赔偿责任。</w:t>
            </w:r>
          </w:p>
        </w:tc>
      </w:tr>
      <w:tr w14:paraId="36E9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6" w:hRule="atLeast"/>
        </w:trPr>
        <w:tc>
          <w:tcPr>
            <w:tcW w:w="589" w:type="dxa"/>
            <w:vAlign w:val="top"/>
          </w:tcPr>
          <w:p w14:paraId="2D426731">
            <w:pPr>
              <w:spacing w:line="266" w:lineRule="auto"/>
              <w:rPr>
                <w:rFonts w:ascii="Arial"/>
                <w:sz w:val="21"/>
              </w:rPr>
            </w:pPr>
          </w:p>
          <w:p w14:paraId="4A6D23C2">
            <w:pPr>
              <w:spacing w:line="266" w:lineRule="auto"/>
              <w:rPr>
                <w:rFonts w:ascii="Arial"/>
                <w:sz w:val="21"/>
              </w:rPr>
            </w:pPr>
          </w:p>
          <w:p w14:paraId="451E30A0">
            <w:pPr>
              <w:spacing w:line="266" w:lineRule="auto"/>
              <w:rPr>
                <w:rFonts w:ascii="Arial"/>
                <w:sz w:val="21"/>
              </w:rPr>
            </w:pPr>
          </w:p>
          <w:p w14:paraId="067FCBD5">
            <w:pPr>
              <w:spacing w:line="266" w:lineRule="auto"/>
              <w:rPr>
                <w:rFonts w:ascii="Arial"/>
                <w:sz w:val="21"/>
              </w:rPr>
            </w:pPr>
          </w:p>
          <w:p w14:paraId="448E5D70">
            <w:pPr>
              <w:spacing w:line="266" w:lineRule="auto"/>
              <w:rPr>
                <w:rFonts w:ascii="Arial"/>
                <w:sz w:val="21"/>
              </w:rPr>
            </w:pPr>
          </w:p>
          <w:p w14:paraId="3BA796C7">
            <w:pPr>
              <w:spacing w:line="267" w:lineRule="auto"/>
              <w:rPr>
                <w:rFonts w:ascii="Arial"/>
                <w:sz w:val="21"/>
              </w:rPr>
            </w:pPr>
          </w:p>
          <w:p w14:paraId="1B31CABE">
            <w:pPr>
              <w:spacing w:before="64"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36</w:t>
            </w:r>
          </w:p>
        </w:tc>
        <w:tc>
          <w:tcPr>
            <w:tcW w:w="2521" w:type="dxa"/>
            <w:vAlign w:val="top"/>
          </w:tcPr>
          <w:p w14:paraId="23D19F5D">
            <w:pPr>
              <w:spacing w:line="260" w:lineRule="auto"/>
              <w:rPr>
                <w:rFonts w:ascii="Arial"/>
                <w:sz w:val="21"/>
              </w:rPr>
            </w:pPr>
          </w:p>
          <w:p w14:paraId="1DD16BEA">
            <w:pPr>
              <w:spacing w:line="260" w:lineRule="auto"/>
              <w:rPr>
                <w:rFonts w:ascii="Arial"/>
                <w:sz w:val="21"/>
              </w:rPr>
            </w:pPr>
          </w:p>
          <w:p w14:paraId="74EA3017">
            <w:pPr>
              <w:spacing w:line="261" w:lineRule="auto"/>
              <w:rPr>
                <w:rFonts w:ascii="Arial"/>
                <w:sz w:val="21"/>
              </w:rPr>
            </w:pPr>
          </w:p>
          <w:p w14:paraId="3DCAD9DB">
            <w:pPr>
              <w:spacing w:line="261" w:lineRule="auto"/>
              <w:rPr>
                <w:rFonts w:ascii="Arial"/>
                <w:sz w:val="21"/>
              </w:rPr>
            </w:pPr>
          </w:p>
          <w:p w14:paraId="3456AD11">
            <w:pPr>
              <w:spacing w:line="261" w:lineRule="auto"/>
              <w:rPr>
                <w:rFonts w:ascii="Arial"/>
                <w:sz w:val="21"/>
              </w:rPr>
            </w:pPr>
          </w:p>
          <w:p w14:paraId="5545F3A4">
            <w:pPr>
              <w:pStyle w:val="7"/>
              <w:spacing w:before="72" w:line="214" w:lineRule="auto"/>
              <w:ind w:left="52"/>
            </w:pPr>
            <w:r>
              <w:rPr>
                <w:spacing w:val="-1"/>
              </w:rPr>
              <w:t>将建筑垃圾混入生活垃圾</w:t>
            </w:r>
          </w:p>
          <w:p w14:paraId="6146B518">
            <w:pPr>
              <w:pStyle w:val="7"/>
              <w:spacing w:before="10" w:line="214" w:lineRule="auto"/>
              <w:ind w:left="68"/>
            </w:pPr>
            <w:r>
              <w:rPr>
                <w:spacing w:val="-2"/>
              </w:rPr>
              <w:t>的，将危险废物混入建筑</w:t>
            </w:r>
          </w:p>
          <w:p w14:paraId="1D5E1360">
            <w:pPr>
              <w:pStyle w:val="7"/>
              <w:spacing w:before="15" w:line="216" w:lineRule="auto"/>
              <w:ind w:left="934"/>
            </w:pPr>
            <w:r>
              <w:rPr>
                <w:spacing w:val="-2"/>
              </w:rPr>
              <w:t>垃圾的</w:t>
            </w:r>
          </w:p>
        </w:tc>
        <w:tc>
          <w:tcPr>
            <w:tcW w:w="6911" w:type="dxa"/>
            <w:vAlign w:val="top"/>
          </w:tcPr>
          <w:p w14:paraId="072173FB">
            <w:pPr>
              <w:spacing w:line="319" w:lineRule="auto"/>
              <w:rPr>
                <w:rFonts w:ascii="Arial"/>
                <w:sz w:val="21"/>
              </w:rPr>
            </w:pPr>
          </w:p>
          <w:p w14:paraId="1B15FA00">
            <w:pPr>
              <w:pStyle w:val="7"/>
              <w:spacing w:before="72" w:line="219" w:lineRule="auto"/>
              <w:ind w:left="46" w:right="15" w:hanging="10"/>
              <w:jc w:val="both"/>
            </w:pPr>
            <w:r>
              <w:rPr>
                <w:spacing w:val="8"/>
              </w:rPr>
              <w:t>《城市建筑垃圾管理规定》第二十条：任何单位和个人有下列情形之</w:t>
            </w:r>
            <w:r>
              <w:rPr>
                <w:spacing w:val="2"/>
              </w:rPr>
              <w:t xml:space="preserve"> </w:t>
            </w:r>
            <w:r>
              <w:rPr>
                <w:spacing w:val="6"/>
              </w:rPr>
              <w:t>一的，</w:t>
            </w:r>
            <w:r>
              <w:rPr>
                <w:spacing w:val="-59"/>
              </w:rPr>
              <w:t xml:space="preserve"> </w:t>
            </w:r>
            <w:r>
              <w:rPr>
                <w:spacing w:val="6"/>
              </w:rPr>
              <w:t>由城市人民政府市容环境卫生主管部门责令限期改正，给予警</w:t>
            </w:r>
            <w:r>
              <w:t xml:space="preserve"> </w:t>
            </w:r>
            <w:r>
              <w:rPr>
                <w:spacing w:val="-2"/>
              </w:rPr>
              <w:t>告，处以罚款：</w:t>
            </w:r>
          </w:p>
          <w:p w14:paraId="209E7BF0">
            <w:pPr>
              <w:pStyle w:val="7"/>
              <w:spacing w:before="27" w:line="214" w:lineRule="auto"/>
              <w:ind w:left="36"/>
            </w:pPr>
            <w:r>
              <w:t>（一）将建筑垃圾混入生活垃圾的；</w:t>
            </w:r>
          </w:p>
          <w:p w14:paraId="0EA01A12">
            <w:pPr>
              <w:pStyle w:val="7"/>
              <w:spacing w:before="27" w:line="214" w:lineRule="auto"/>
              <w:ind w:left="36"/>
            </w:pPr>
            <w:r>
              <w:t>（二）将危险废物混入建筑垃圾的；</w:t>
            </w:r>
          </w:p>
          <w:p w14:paraId="49079916">
            <w:pPr>
              <w:pStyle w:val="7"/>
              <w:spacing w:before="25" w:line="214" w:lineRule="auto"/>
              <w:ind w:left="36"/>
            </w:pPr>
            <w:r>
              <w:t>（三）擅自设立弃置场受纳建筑垃圾的；</w:t>
            </w:r>
          </w:p>
          <w:p w14:paraId="0790C199">
            <w:pPr>
              <w:pStyle w:val="7"/>
              <w:spacing w:before="27" w:line="234" w:lineRule="auto"/>
              <w:ind w:left="41" w:right="14" w:firstLine="444"/>
            </w:pPr>
            <w:r>
              <w:t>单位有前款第一项、第二项行为之一的，处</w:t>
            </w:r>
            <w:r>
              <w:rPr>
                <w:rFonts w:ascii="Times New Roman" w:hAnsi="Times New Roman" w:eastAsia="Times New Roman" w:cs="Times New Roman"/>
              </w:rPr>
              <w:t>3000</w:t>
            </w:r>
            <w:r>
              <w:t>元以下罚款；有前</w:t>
            </w:r>
            <w:r>
              <w:rPr>
                <w:spacing w:val="11"/>
              </w:rPr>
              <w:t xml:space="preserve"> </w:t>
            </w:r>
            <w:r>
              <w:rPr>
                <w:spacing w:val="4"/>
              </w:rPr>
              <w:t>款第三项行为的，处</w:t>
            </w:r>
            <w:r>
              <w:rPr>
                <w:rFonts w:ascii="Times New Roman" w:hAnsi="Times New Roman" w:eastAsia="Times New Roman" w:cs="Times New Roman"/>
                <w:spacing w:val="4"/>
              </w:rPr>
              <w:t>5000</w:t>
            </w:r>
            <w:r>
              <w:rPr>
                <w:spacing w:val="4"/>
              </w:rPr>
              <w:t>元以上</w:t>
            </w:r>
            <w:r>
              <w:rPr>
                <w:rFonts w:ascii="Times New Roman" w:hAnsi="Times New Roman" w:eastAsia="Times New Roman" w:cs="Times New Roman"/>
                <w:spacing w:val="4"/>
              </w:rPr>
              <w:t>1</w:t>
            </w:r>
            <w:r>
              <w:rPr>
                <w:spacing w:val="4"/>
              </w:rPr>
              <w:t>万元以下罚款。个人有前款</w:t>
            </w:r>
            <w:r>
              <w:rPr>
                <w:spacing w:val="3"/>
              </w:rPr>
              <w:t>第一项、</w:t>
            </w:r>
            <w:r>
              <w:t xml:space="preserve"> </w:t>
            </w:r>
            <w:r>
              <w:rPr>
                <w:spacing w:val="4"/>
              </w:rPr>
              <w:t>第二项行为之一的，处</w:t>
            </w:r>
            <w:r>
              <w:rPr>
                <w:rFonts w:ascii="Times New Roman" w:hAnsi="Times New Roman" w:eastAsia="Times New Roman" w:cs="Times New Roman"/>
                <w:spacing w:val="4"/>
              </w:rPr>
              <w:t>200</w:t>
            </w:r>
            <w:r>
              <w:rPr>
                <w:spacing w:val="4"/>
              </w:rPr>
              <w:t>元以下罚款；有前款第三项行</w:t>
            </w:r>
            <w:r>
              <w:rPr>
                <w:spacing w:val="3"/>
              </w:rPr>
              <w:t>为的，处</w:t>
            </w:r>
            <w:r>
              <w:rPr>
                <w:rFonts w:ascii="Times New Roman" w:hAnsi="Times New Roman" w:eastAsia="Times New Roman" w:cs="Times New Roman"/>
                <w:spacing w:val="3"/>
              </w:rPr>
              <w:t>3000</w:t>
            </w:r>
            <w:r>
              <w:rPr>
                <w:rFonts w:ascii="Times New Roman" w:hAnsi="Times New Roman" w:eastAsia="Times New Roman" w:cs="Times New Roman"/>
              </w:rPr>
              <w:t xml:space="preserve"> </w:t>
            </w:r>
            <w:r>
              <w:rPr>
                <w:spacing w:val="-2"/>
              </w:rPr>
              <w:t>元以下罚款。</w:t>
            </w:r>
          </w:p>
        </w:tc>
      </w:tr>
      <w:tr w14:paraId="6B89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5" w:hRule="atLeast"/>
        </w:trPr>
        <w:tc>
          <w:tcPr>
            <w:tcW w:w="589" w:type="dxa"/>
            <w:vAlign w:val="top"/>
          </w:tcPr>
          <w:p w14:paraId="12F74A5A">
            <w:pPr>
              <w:spacing w:line="266" w:lineRule="auto"/>
              <w:rPr>
                <w:rFonts w:ascii="Arial"/>
                <w:sz w:val="21"/>
              </w:rPr>
            </w:pPr>
          </w:p>
          <w:p w14:paraId="596C0408">
            <w:pPr>
              <w:spacing w:line="266" w:lineRule="auto"/>
              <w:rPr>
                <w:rFonts w:ascii="Arial"/>
                <w:sz w:val="21"/>
              </w:rPr>
            </w:pPr>
          </w:p>
          <w:p w14:paraId="1E5B0419">
            <w:pPr>
              <w:spacing w:line="267" w:lineRule="auto"/>
              <w:rPr>
                <w:rFonts w:ascii="Arial"/>
                <w:sz w:val="21"/>
              </w:rPr>
            </w:pPr>
          </w:p>
          <w:p w14:paraId="386A1AFA">
            <w:pPr>
              <w:spacing w:line="267" w:lineRule="auto"/>
              <w:rPr>
                <w:rFonts w:ascii="Arial"/>
                <w:sz w:val="21"/>
              </w:rPr>
            </w:pPr>
          </w:p>
          <w:p w14:paraId="7309E4D0">
            <w:pPr>
              <w:spacing w:line="267" w:lineRule="auto"/>
              <w:rPr>
                <w:rFonts w:ascii="Arial"/>
                <w:sz w:val="21"/>
              </w:rPr>
            </w:pPr>
          </w:p>
          <w:p w14:paraId="1AF67782">
            <w:pPr>
              <w:spacing w:line="267" w:lineRule="auto"/>
              <w:rPr>
                <w:rFonts w:ascii="Arial"/>
                <w:sz w:val="21"/>
              </w:rPr>
            </w:pPr>
          </w:p>
          <w:p w14:paraId="5272CDB3">
            <w:pPr>
              <w:spacing w:before="64"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37</w:t>
            </w:r>
          </w:p>
        </w:tc>
        <w:tc>
          <w:tcPr>
            <w:tcW w:w="2521" w:type="dxa"/>
            <w:vAlign w:val="top"/>
          </w:tcPr>
          <w:p w14:paraId="116912BB">
            <w:pPr>
              <w:spacing w:line="287" w:lineRule="auto"/>
              <w:rPr>
                <w:rFonts w:ascii="Arial"/>
                <w:sz w:val="21"/>
              </w:rPr>
            </w:pPr>
          </w:p>
          <w:p w14:paraId="1F319E6F">
            <w:pPr>
              <w:spacing w:line="287" w:lineRule="auto"/>
              <w:rPr>
                <w:rFonts w:ascii="Arial"/>
                <w:sz w:val="21"/>
              </w:rPr>
            </w:pPr>
          </w:p>
          <w:p w14:paraId="4AEE2279">
            <w:pPr>
              <w:spacing w:line="288" w:lineRule="auto"/>
              <w:rPr>
                <w:rFonts w:ascii="Arial"/>
                <w:sz w:val="21"/>
              </w:rPr>
            </w:pPr>
          </w:p>
          <w:p w14:paraId="18F78FC4">
            <w:pPr>
              <w:spacing w:line="288" w:lineRule="auto"/>
              <w:rPr>
                <w:rFonts w:ascii="Arial"/>
                <w:sz w:val="21"/>
              </w:rPr>
            </w:pPr>
          </w:p>
          <w:p w14:paraId="36ECFE2E">
            <w:pPr>
              <w:spacing w:line="288" w:lineRule="auto"/>
              <w:rPr>
                <w:rFonts w:ascii="Arial"/>
                <w:sz w:val="21"/>
              </w:rPr>
            </w:pPr>
          </w:p>
          <w:p w14:paraId="0734A848">
            <w:pPr>
              <w:pStyle w:val="7"/>
              <w:spacing w:before="72" w:line="221" w:lineRule="auto"/>
              <w:ind w:left="933" w:right="34" w:hanging="881"/>
            </w:pPr>
            <w:r>
              <w:rPr>
                <w:spacing w:val="-1"/>
              </w:rPr>
              <w:t>擅自设立弃置场受纳建筑</w:t>
            </w:r>
            <w:r>
              <w:rPr>
                <w:spacing w:val="8"/>
              </w:rPr>
              <w:t xml:space="preserve"> </w:t>
            </w:r>
            <w:r>
              <w:rPr>
                <w:spacing w:val="-2"/>
              </w:rPr>
              <w:t>垃圾的</w:t>
            </w:r>
          </w:p>
        </w:tc>
        <w:tc>
          <w:tcPr>
            <w:tcW w:w="6911" w:type="dxa"/>
            <w:vAlign w:val="top"/>
          </w:tcPr>
          <w:p w14:paraId="677382FD">
            <w:pPr>
              <w:spacing w:line="322" w:lineRule="auto"/>
              <w:rPr>
                <w:rFonts w:ascii="Arial"/>
                <w:sz w:val="21"/>
              </w:rPr>
            </w:pPr>
          </w:p>
          <w:p w14:paraId="6449963C">
            <w:pPr>
              <w:pStyle w:val="7"/>
              <w:spacing w:before="72" w:line="219" w:lineRule="auto"/>
              <w:ind w:left="46" w:right="15" w:hanging="10"/>
              <w:jc w:val="both"/>
            </w:pPr>
            <w:r>
              <w:rPr>
                <w:spacing w:val="8"/>
              </w:rPr>
              <w:t>《城市建筑垃圾管理规定》第二十条：任何单位和个人有下列情形之</w:t>
            </w:r>
            <w:r>
              <w:rPr>
                <w:spacing w:val="2"/>
              </w:rPr>
              <w:t xml:space="preserve"> </w:t>
            </w:r>
            <w:r>
              <w:rPr>
                <w:spacing w:val="6"/>
              </w:rPr>
              <w:t>一的，</w:t>
            </w:r>
            <w:r>
              <w:rPr>
                <w:spacing w:val="-59"/>
              </w:rPr>
              <w:t xml:space="preserve"> </w:t>
            </w:r>
            <w:r>
              <w:rPr>
                <w:spacing w:val="6"/>
              </w:rPr>
              <w:t>由城市人民政府市容环境卫生主管部门责令限期改正，给予警</w:t>
            </w:r>
            <w:r>
              <w:t xml:space="preserve"> </w:t>
            </w:r>
            <w:r>
              <w:rPr>
                <w:spacing w:val="-2"/>
              </w:rPr>
              <w:t>告，处以罚款：</w:t>
            </w:r>
          </w:p>
          <w:p w14:paraId="04A619DC">
            <w:pPr>
              <w:pStyle w:val="7"/>
              <w:spacing w:before="27" w:line="214" w:lineRule="auto"/>
              <w:ind w:left="36"/>
            </w:pPr>
            <w:r>
              <w:t>（一）将建筑垃圾混入生活垃圾的；</w:t>
            </w:r>
          </w:p>
          <w:p w14:paraId="67D17638">
            <w:pPr>
              <w:pStyle w:val="7"/>
              <w:spacing w:before="27" w:line="214" w:lineRule="auto"/>
              <w:ind w:left="36"/>
            </w:pPr>
            <w:r>
              <w:t>（二）将危险废物混入建筑垃圾的；</w:t>
            </w:r>
          </w:p>
          <w:p w14:paraId="64DC7AA3">
            <w:pPr>
              <w:pStyle w:val="7"/>
              <w:spacing w:before="25" w:line="214" w:lineRule="auto"/>
              <w:ind w:left="36"/>
            </w:pPr>
            <w:r>
              <w:t>（三）擅自设立弃置场受纳建筑垃圾的；</w:t>
            </w:r>
          </w:p>
          <w:p w14:paraId="67EC1041">
            <w:pPr>
              <w:pStyle w:val="7"/>
              <w:spacing w:before="27" w:line="234" w:lineRule="auto"/>
              <w:ind w:left="41" w:right="14" w:firstLine="444"/>
            </w:pPr>
            <w:r>
              <w:t>单位有前款第一项、第二项行为之一的，处</w:t>
            </w:r>
            <w:r>
              <w:rPr>
                <w:rFonts w:ascii="Times New Roman" w:hAnsi="Times New Roman" w:eastAsia="Times New Roman" w:cs="Times New Roman"/>
              </w:rPr>
              <w:t>3000</w:t>
            </w:r>
            <w:r>
              <w:t>元以下罚款；有前</w:t>
            </w:r>
            <w:r>
              <w:rPr>
                <w:spacing w:val="11"/>
              </w:rPr>
              <w:t xml:space="preserve"> </w:t>
            </w:r>
            <w:r>
              <w:rPr>
                <w:spacing w:val="4"/>
              </w:rPr>
              <w:t>款第三项行为的，处</w:t>
            </w:r>
            <w:r>
              <w:rPr>
                <w:rFonts w:ascii="Times New Roman" w:hAnsi="Times New Roman" w:eastAsia="Times New Roman" w:cs="Times New Roman"/>
                <w:spacing w:val="4"/>
              </w:rPr>
              <w:t>5000</w:t>
            </w:r>
            <w:r>
              <w:rPr>
                <w:spacing w:val="4"/>
              </w:rPr>
              <w:t>元以上</w:t>
            </w:r>
            <w:r>
              <w:rPr>
                <w:rFonts w:ascii="Times New Roman" w:hAnsi="Times New Roman" w:eastAsia="Times New Roman" w:cs="Times New Roman"/>
                <w:spacing w:val="4"/>
              </w:rPr>
              <w:t>1</w:t>
            </w:r>
            <w:r>
              <w:rPr>
                <w:spacing w:val="4"/>
              </w:rPr>
              <w:t>万元以下罚款。个人有前款</w:t>
            </w:r>
            <w:r>
              <w:rPr>
                <w:spacing w:val="3"/>
              </w:rPr>
              <w:t>第一项、</w:t>
            </w:r>
            <w:r>
              <w:t xml:space="preserve"> </w:t>
            </w:r>
            <w:r>
              <w:rPr>
                <w:spacing w:val="4"/>
              </w:rPr>
              <w:t>第二项行为之一的，处</w:t>
            </w:r>
            <w:r>
              <w:rPr>
                <w:rFonts w:ascii="Times New Roman" w:hAnsi="Times New Roman" w:eastAsia="Times New Roman" w:cs="Times New Roman"/>
                <w:spacing w:val="4"/>
              </w:rPr>
              <w:t>200</w:t>
            </w:r>
            <w:r>
              <w:rPr>
                <w:spacing w:val="4"/>
              </w:rPr>
              <w:t>元以下罚款；有前款第三项行</w:t>
            </w:r>
            <w:r>
              <w:rPr>
                <w:spacing w:val="3"/>
              </w:rPr>
              <w:t>为的，处</w:t>
            </w:r>
            <w:r>
              <w:rPr>
                <w:rFonts w:ascii="Times New Roman" w:hAnsi="Times New Roman" w:eastAsia="Times New Roman" w:cs="Times New Roman"/>
                <w:spacing w:val="3"/>
              </w:rPr>
              <w:t>3000</w:t>
            </w:r>
            <w:r>
              <w:rPr>
                <w:rFonts w:ascii="Times New Roman" w:hAnsi="Times New Roman" w:eastAsia="Times New Roman" w:cs="Times New Roman"/>
              </w:rPr>
              <w:t xml:space="preserve"> </w:t>
            </w:r>
            <w:r>
              <w:rPr>
                <w:spacing w:val="-2"/>
              </w:rPr>
              <w:t>元以下罚款。</w:t>
            </w:r>
          </w:p>
        </w:tc>
      </w:tr>
      <w:tr w14:paraId="0C10A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589" w:type="dxa"/>
            <w:vAlign w:val="top"/>
          </w:tcPr>
          <w:p w14:paraId="62708046">
            <w:pPr>
              <w:spacing w:line="426" w:lineRule="auto"/>
              <w:rPr>
                <w:rFonts w:ascii="Arial"/>
                <w:sz w:val="21"/>
              </w:rPr>
            </w:pPr>
          </w:p>
          <w:p w14:paraId="3008B5FD">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38</w:t>
            </w:r>
          </w:p>
        </w:tc>
        <w:tc>
          <w:tcPr>
            <w:tcW w:w="2521" w:type="dxa"/>
            <w:vAlign w:val="top"/>
          </w:tcPr>
          <w:p w14:paraId="2DEFA6A5">
            <w:pPr>
              <w:pStyle w:val="7"/>
              <w:spacing w:before="202" w:line="214" w:lineRule="auto"/>
              <w:ind w:left="48"/>
            </w:pPr>
            <w:r>
              <w:t>建筑垃圾储运消纳场受纳</w:t>
            </w:r>
          </w:p>
          <w:p w14:paraId="3576D17D">
            <w:pPr>
              <w:pStyle w:val="7"/>
              <w:spacing w:before="14" w:line="215" w:lineRule="auto"/>
              <w:ind w:left="55"/>
            </w:pPr>
            <w:r>
              <w:rPr>
                <w:spacing w:val="-1"/>
              </w:rPr>
              <w:t>工业垃圾、生活垃圾和有</w:t>
            </w:r>
          </w:p>
          <w:p w14:paraId="575D8A89">
            <w:pPr>
              <w:pStyle w:val="7"/>
              <w:spacing w:before="12" w:line="215" w:lineRule="auto"/>
              <w:ind w:left="604"/>
            </w:pPr>
            <w:r>
              <w:rPr>
                <w:spacing w:val="-2"/>
              </w:rPr>
              <w:t>毒有害垃圾的</w:t>
            </w:r>
          </w:p>
        </w:tc>
        <w:tc>
          <w:tcPr>
            <w:tcW w:w="6911" w:type="dxa"/>
            <w:vAlign w:val="top"/>
          </w:tcPr>
          <w:p w14:paraId="47AB4DBE">
            <w:pPr>
              <w:pStyle w:val="7"/>
              <w:spacing w:before="186" w:line="224" w:lineRule="auto"/>
              <w:ind w:left="47" w:right="14" w:hanging="11"/>
              <w:jc w:val="both"/>
            </w:pPr>
            <w:r>
              <w:rPr>
                <w:spacing w:val="8"/>
              </w:rPr>
              <w:t>《城市建筑垃圾管理规定》第二十一条：建筑垃圾储运消纳场受纳工</w:t>
            </w:r>
            <w:r>
              <w:rPr>
                <w:spacing w:val="1"/>
              </w:rPr>
              <w:t xml:space="preserve"> </w:t>
            </w:r>
            <w:r>
              <w:t>业垃圾、生活垃圾和有毒有害垃圾，责令限期改正，给予警告，处</w:t>
            </w:r>
            <w:r>
              <w:rPr>
                <w:rFonts w:ascii="Times New Roman" w:hAnsi="Times New Roman" w:eastAsia="Times New Roman" w:cs="Times New Roman"/>
              </w:rPr>
              <w:t>5000</w:t>
            </w:r>
            <w:r>
              <w:rPr>
                <w:rFonts w:ascii="Times New Roman" w:hAnsi="Times New Roman" w:eastAsia="Times New Roman" w:cs="Times New Roman"/>
                <w:spacing w:val="12"/>
              </w:rPr>
              <w:t xml:space="preserve"> </w:t>
            </w:r>
            <w:r>
              <w:rPr>
                <w:spacing w:val="-1"/>
              </w:rPr>
              <w:t>元以上</w:t>
            </w:r>
            <w:r>
              <w:rPr>
                <w:rFonts w:ascii="Times New Roman" w:hAnsi="Times New Roman" w:eastAsia="Times New Roman" w:cs="Times New Roman"/>
                <w:spacing w:val="-1"/>
              </w:rPr>
              <w:t>1</w:t>
            </w:r>
            <w:r>
              <w:rPr>
                <w:spacing w:val="-1"/>
              </w:rPr>
              <w:t>万元以下罚款。</w:t>
            </w:r>
          </w:p>
        </w:tc>
      </w:tr>
    </w:tbl>
    <w:p w14:paraId="74209A60">
      <w:pPr>
        <w:spacing w:before="120"/>
      </w:pPr>
    </w:p>
    <w:p w14:paraId="0D1DA237">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DFB8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70A0F3D">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10A3D3D">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37903AA">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0438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6F645A36">
            <w:pPr>
              <w:spacing w:line="261" w:lineRule="auto"/>
              <w:rPr>
                <w:rFonts w:ascii="Arial"/>
                <w:sz w:val="21"/>
              </w:rPr>
            </w:pPr>
          </w:p>
          <w:p w14:paraId="2C0FA557">
            <w:pPr>
              <w:spacing w:line="261" w:lineRule="auto"/>
              <w:rPr>
                <w:rFonts w:ascii="Arial"/>
                <w:sz w:val="21"/>
              </w:rPr>
            </w:pPr>
          </w:p>
          <w:p w14:paraId="057A2886">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39</w:t>
            </w:r>
          </w:p>
        </w:tc>
        <w:tc>
          <w:tcPr>
            <w:tcW w:w="2521" w:type="dxa"/>
            <w:vAlign w:val="top"/>
          </w:tcPr>
          <w:p w14:paraId="10664245">
            <w:pPr>
              <w:pStyle w:val="7"/>
              <w:spacing w:before="301" w:line="214" w:lineRule="auto"/>
              <w:ind w:left="50"/>
            </w:pPr>
            <w:r>
              <w:t>施工单位未及时清运工程</w:t>
            </w:r>
          </w:p>
          <w:p w14:paraId="042FC248">
            <w:pPr>
              <w:pStyle w:val="7"/>
              <w:spacing w:before="13" w:line="214" w:lineRule="auto"/>
              <w:ind w:left="50"/>
            </w:pPr>
            <w:r>
              <w:t>施工过程中产生的建筑垃</w:t>
            </w:r>
          </w:p>
          <w:p w14:paraId="72309CB5">
            <w:pPr>
              <w:pStyle w:val="7"/>
              <w:spacing w:before="12" w:line="213" w:lineRule="auto"/>
              <w:ind w:left="276"/>
            </w:pPr>
            <w:r>
              <w:rPr>
                <w:spacing w:val="-1"/>
              </w:rPr>
              <w:t>圾，造成环境污染的</w:t>
            </w:r>
          </w:p>
        </w:tc>
        <w:tc>
          <w:tcPr>
            <w:tcW w:w="6911" w:type="dxa"/>
            <w:vAlign w:val="top"/>
          </w:tcPr>
          <w:p w14:paraId="312AC89F">
            <w:pPr>
              <w:pStyle w:val="7"/>
              <w:spacing w:before="294" w:line="219" w:lineRule="auto"/>
              <w:ind w:left="44" w:right="17" w:hanging="8"/>
            </w:pPr>
            <w:r>
              <w:rPr>
                <w:spacing w:val="8"/>
              </w:rPr>
              <w:t>《城市建筑垃圾管理规定》第二十二条第一款：施工单位未及时清运</w:t>
            </w:r>
            <w:r>
              <w:t xml:space="preserve"> </w:t>
            </w:r>
            <w:r>
              <w:rPr>
                <w:spacing w:val="8"/>
              </w:rPr>
              <w:t>工程施工过程中产生的建筑垃圾，造成环境污染的</w:t>
            </w:r>
            <w:r>
              <w:rPr>
                <w:spacing w:val="7"/>
              </w:rPr>
              <w:t>，责令限期改正，</w:t>
            </w:r>
            <w:r>
              <w:t xml:space="preserve"> 给予警告，处</w:t>
            </w:r>
            <w:r>
              <w:rPr>
                <w:rFonts w:ascii="Times New Roman" w:hAnsi="Times New Roman" w:eastAsia="Times New Roman" w:cs="Times New Roman"/>
              </w:rPr>
              <w:t>5000</w:t>
            </w:r>
            <w:r>
              <w:t>元以上</w:t>
            </w:r>
            <w:r>
              <w:rPr>
                <w:rFonts w:ascii="Times New Roman" w:hAnsi="Times New Roman" w:eastAsia="Times New Roman" w:cs="Times New Roman"/>
              </w:rPr>
              <w:t>5</w:t>
            </w:r>
            <w:r>
              <w:t>万元以下罚款。</w:t>
            </w:r>
          </w:p>
        </w:tc>
      </w:tr>
      <w:tr w14:paraId="6278A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073767BD">
            <w:pPr>
              <w:spacing w:line="262" w:lineRule="auto"/>
              <w:rPr>
                <w:rFonts w:ascii="Arial"/>
                <w:sz w:val="21"/>
              </w:rPr>
            </w:pPr>
          </w:p>
          <w:p w14:paraId="284A59C7">
            <w:pPr>
              <w:spacing w:line="262" w:lineRule="auto"/>
              <w:rPr>
                <w:rFonts w:ascii="Arial"/>
                <w:sz w:val="21"/>
              </w:rPr>
            </w:pPr>
          </w:p>
          <w:p w14:paraId="0C14290C">
            <w:pPr>
              <w:spacing w:before="63" w:line="188" w:lineRule="auto"/>
              <w:ind w:left="18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2521" w:type="dxa"/>
            <w:vAlign w:val="top"/>
          </w:tcPr>
          <w:p w14:paraId="5C40D0E5">
            <w:pPr>
              <w:pStyle w:val="7"/>
              <w:spacing w:before="303" w:line="221" w:lineRule="auto"/>
              <w:ind w:left="50" w:right="34"/>
              <w:jc w:val="both"/>
            </w:pPr>
            <w:r>
              <w:t xml:space="preserve">施工单位将建筑垃圾交给 </w:t>
            </w:r>
            <w:r>
              <w:rPr>
                <w:spacing w:val="-1"/>
              </w:rPr>
              <w:t>个人或者未经核准从事建</w:t>
            </w:r>
            <w:r>
              <w:rPr>
                <w:spacing w:val="9"/>
              </w:rPr>
              <w:t xml:space="preserve"> </w:t>
            </w:r>
            <w:r>
              <w:rPr>
                <w:spacing w:val="-1"/>
              </w:rPr>
              <w:t>筑垃圾运输的单位处置的</w:t>
            </w:r>
          </w:p>
        </w:tc>
        <w:tc>
          <w:tcPr>
            <w:tcW w:w="6911" w:type="dxa"/>
            <w:vAlign w:val="top"/>
          </w:tcPr>
          <w:p w14:paraId="011F23ED">
            <w:pPr>
              <w:pStyle w:val="7"/>
              <w:spacing w:before="293" w:line="219" w:lineRule="auto"/>
              <w:ind w:left="46" w:right="15" w:hanging="10"/>
              <w:jc w:val="both"/>
            </w:pPr>
            <w:r>
              <w:rPr>
                <w:spacing w:val="8"/>
              </w:rPr>
              <w:t>《城市建筑垃圾管理规定》第二十二条第二款：施工单位将建筑垃圾</w:t>
            </w:r>
            <w:r>
              <w:t xml:space="preserve"> </w:t>
            </w:r>
            <w:r>
              <w:rPr>
                <w:spacing w:val="14"/>
              </w:rPr>
              <w:t>交给个人或者未经核准从事建筑垃圾运输的单位处置</w:t>
            </w:r>
            <w:r>
              <w:rPr>
                <w:spacing w:val="-64"/>
              </w:rPr>
              <w:t xml:space="preserve"> </w:t>
            </w:r>
            <w:r>
              <w:rPr>
                <w:spacing w:val="14"/>
              </w:rPr>
              <w:t>，责令限期改</w:t>
            </w:r>
            <w:r>
              <w:t xml:space="preserve"> 正，给予警告，处</w:t>
            </w:r>
            <w:r>
              <w:rPr>
                <w:rFonts w:ascii="Times New Roman" w:hAnsi="Times New Roman" w:eastAsia="Times New Roman" w:cs="Times New Roman"/>
              </w:rPr>
              <w:t>1</w:t>
            </w:r>
            <w:r>
              <w:t>万元以上</w:t>
            </w:r>
            <w:r>
              <w:rPr>
                <w:rFonts w:ascii="Times New Roman" w:hAnsi="Times New Roman" w:eastAsia="Times New Roman" w:cs="Times New Roman"/>
              </w:rPr>
              <w:t>10</w:t>
            </w:r>
            <w:r>
              <w:t>万元以下罚款。</w:t>
            </w:r>
          </w:p>
        </w:tc>
      </w:tr>
      <w:tr w14:paraId="0821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6BFFD930">
            <w:pPr>
              <w:spacing w:line="262" w:lineRule="auto"/>
              <w:rPr>
                <w:rFonts w:ascii="Arial"/>
                <w:sz w:val="21"/>
              </w:rPr>
            </w:pPr>
          </w:p>
          <w:p w14:paraId="2EB5B807">
            <w:pPr>
              <w:spacing w:line="263" w:lineRule="auto"/>
              <w:rPr>
                <w:rFonts w:ascii="Arial"/>
                <w:sz w:val="21"/>
              </w:rPr>
            </w:pPr>
          </w:p>
          <w:p w14:paraId="245A63FE">
            <w:pPr>
              <w:spacing w:before="63" w:line="188" w:lineRule="auto"/>
              <w:ind w:left="18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w:t>
            </w:r>
          </w:p>
        </w:tc>
        <w:tc>
          <w:tcPr>
            <w:tcW w:w="2521" w:type="dxa"/>
            <w:vAlign w:val="top"/>
          </w:tcPr>
          <w:p w14:paraId="15EFDFD3">
            <w:pPr>
              <w:pStyle w:val="7"/>
              <w:spacing w:before="305" w:line="214" w:lineRule="auto"/>
              <w:ind w:left="58"/>
            </w:pPr>
            <w:r>
              <w:rPr>
                <w:spacing w:val="-1"/>
              </w:rPr>
              <w:t>处置建筑垃圾的单位在运</w:t>
            </w:r>
          </w:p>
          <w:p w14:paraId="79BB0F97">
            <w:pPr>
              <w:pStyle w:val="7"/>
              <w:spacing w:before="10" w:line="214" w:lineRule="auto"/>
              <w:ind w:left="52"/>
            </w:pPr>
            <w:r>
              <w:rPr>
                <w:spacing w:val="-1"/>
              </w:rPr>
              <w:t>输建筑垃圾过程中沿途丢</w:t>
            </w:r>
          </w:p>
          <w:p w14:paraId="000E50DA">
            <w:pPr>
              <w:pStyle w:val="7"/>
              <w:spacing w:before="13" w:line="214" w:lineRule="auto"/>
              <w:ind w:left="280"/>
            </w:pPr>
            <w:r>
              <w:rPr>
                <w:spacing w:val="-1"/>
              </w:rPr>
              <w:t>弃、遗撒建筑垃圾的</w:t>
            </w:r>
          </w:p>
        </w:tc>
        <w:tc>
          <w:tcPr>
            <w:tcW w:w="6911" w:type="dxa"/>
            <w:vAlign w:val="top"/>
          </w:tcPr>
          <w:p w14:paraId="29621EFD">
            <w:pPr>
              <w:pStyle w:val="7"/>
              <w:spacing w:before="296" w:line="219" w:lineRule="auto"/>
              <w:ind w:left="37" w:right="16" w:hanging="1"/>
              <w:jc w:val="both"/>
            </w:pPr>
            <w:r>
              <w:rPr>
                <w:spacing w:val="8"/>
              </w:rPr>
              <w:t>《城市建筑垃圾管理规定》第二十三条：处置建筑垃圾的单位在运输</w:t>
            </w:r>
            <w:r>
              <w:rPr>
                <w:spacing w:val="1"/>
              </w:rPr>
              <w:t xml:space="preserve"> </w:t>
            </w:r>
            <w:r>
              <w:rPr>
                <w:spacing w:val="8"/>
              </w:rPr>
              <w:t>建筑垃圾过程中沿途丢弃、遗撒建筑垃圾的，责令限期改正，给予警</w:t>
            </w:r>
            <w:r>
              <w:t xml:space="preserve"> 告，处</w:t>
            </w:r>
            <w:r>
              <w:rPr>
                <w:rFonts w:ascii="Times New Roman" w:hAnsi="Times New Roman" w:eastAsia="Times New Roman" w:cs="Times New Roman"/>
              </w:rPr>
              <w:t>5000</w:t>
            </w:r>
            <w:r>
              <w:t>元以上</w:t>
            </w:r>
            <w:r>
              <w:rPr>
                <w:rFonts w:ascii="Times New Roman" w:hAnsi="Times New Roman" w:eastAsia="Times New Roman" w:cs="Times New Roman"/>
              </w:rPr>
              <w:t>5</w:t>
            </w:r>
            <w:r>
              <w:t>万元以下罚款。</w:t>
            </w:r>
          </w:p>
        </w:tc>
      </w:tr>
      <w:tr w14:paraId="6ACCA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668F693B">
            <w:pPr>
              <w:spacing w:line="263" w:lineRule="auto"/>
              <w:rPr>
                <w:rFonts w:ascii="Arial"/>
                <w:sz w:val="21"/>
              </w:rPr>
            </w:pPr>
          </w:p>
          <w:p w14:paraId="77FFE12D">
            <w:pPr>
              <w:spacing w:line="264" w:lineRule="auto"/>
              <w:rPr>
                <w:rFonts w:ascii="Arial"/>
                <w:sz w:val="21"/>
              </w:rPr>
            </w:pPr>
          </w:p>
          <w:p w14:paraId="2EC2F9E1">
            <w:pPr>
              <w:spacing w:before="63" w:line="188" w:lineRule="auto"/>
              <w:ind w:left="18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w:t>
            </w:r>
          </w:p>
        </w:tc>
        <w:tc>
          <w:tcPr>
            <w:tcW w:w="2521" w:type="dxa"/>
            <w:vAlign w:val="top"/>
          </w:tcPr>
          <w:p w14:paraId="7908CF2F">
            <w:pPr>
              <w:pStyle w:val="7"/>
              <w:spacing w:before="172" w:line="216" w:lineRule="auto"/>
              <w:ind w:left="55"/>
            </w:pPr>
            <w:r>
              <w:rPr>
                <w:spacing w:val="-1"/>
              </w:rPr>
              <w:t>涂改、倒卖、出租、出借</w:t>
            </w:r>
          </w:p>
          <w:p w14:paraId="6B1BF430">
            <w:pPr>
              <w:pStyle w:val="7"/>
              <w:spacing w:before="8" w:line="216" w:lineRule="auto"/>
              <w:ind w:left="49"/>
            </w:pPr>
            <w:r>
              <w:t>或者以其他形式非法转让</w:t>
            </w:r>
          </w:p>
          <w:p w14:paraId="7967FAE6">
            <w:pPr>
              <w:pStyle w:val="7"/>
              <w:spacing w:before="11" w:line="214" w:lineRule="auto"/>
              <w:ind w:left="48"/>
            </w:pPr>
            <w:r>
              <w:t>城市建筑垃圾处置核准文</w:t>
            </w:r>
          </w:p>
          <w:p w14:paraId="25BCF989">
            <w:pPr>
              <w:pStyle w:val="7"/>
              <w:spacing w:before="13" w:line="214" w:lineRule="auto"/>
              <w:ind w:left="1041"/>
            </w:pPr>
            <w:r>
              <w:rPr>
                <w:spacing w:val="-3"/>
              </w:rPr>
              <w:t>件的</w:t>
            </w:r>
          </w:p>
        </w:tc>
        <w:tc>
          <w:tcPr>
            <w:tcW w:w="6911" w:type="dxa"/>
            <w:vAlign w:val="top"/>
          </w:tcPr>
          <w:p w14:paraId="751DFD49">
            <w:pPr>
              <w:pStyle w:val="7"/>
              <w:spacing w:before="297" w:line="219" w:lineRule="auto"/>
              <w:ind w:left="41" w:right="15" w:hanging="5"/>
              <w:jc w:val="both"/>
            </w:pPr>
            <w:r>
              <w:rPr>
                <w:spacing w:val="5"/>
              </w:rPr>
              <w:t>《城市建筑垃圾管理规定》第二十四条：涂改、倒卖、</w:t>
            </w:r>
            <w:r>
              <w:rPr>
                <w:spacing w:val="-62"/>
              </w:rPr>
              <w:t xml:space="preserve"> </w:t>
            </w:r>
            <w:r>
              <w:rPr>
                <w:spacing w:val="5"/>
              </w:rPr>
              <w:t>出租、</w:t>
            </w:r>
            <w:r>
              <w:rPr>
                <w:spacing w:val="-64"/>
              </w:rPr>
              <w:t xml:space="preserve"> </w:t>
            </w:r>
            <w:r>
              <w:rPr>
                <w:spacing w:val="5"/>
              </w:rPr>
              <w:t>出</w:t>
            </w:r>
            <w:r>
              <w:rPr>
                <w:spacing w:val="4"/>
              </w:rPr>
              <w:t>借或</w:t>
            </w:r>
            <w:r>
              <w:t xml:space="preserve"> </w:t>
            </w:r>
            <w:r>
              <w:rPr>
                <w:spacing w:val="14"/>
              </w:rPr>
              <w:t>者以其他形式非法转让城市建筑垃圾处置核准文件的</w:t>
            </w:r>
            <w:r>
              <w:rPr>
                <w:spacing w:val="-59"/>
              </w:rPr>
              <w:t xml:space="preserve"> </w:t>
            </w:r>
            <w:r>
              <w:rPr>
                <w:spacing w:val="14"/>
              </w:rPr>
              <w:t>，责令限期改</w:t>
            </w:r>
            <w:r>
              <w:t xml:space="preserve"> 正，给予警告，处</w:t>
            </w:r>
            <w:r>
              <w:rPr>
                <w:rFonts w:ascii="Times New Roman" w:hAnsi="Times New Roman" w:eastAsia="Times New Roman" w:cs="Times New Roman"/>
              </w:rPr>
              <w:t>5000</w:t>
            </w:r>
            <w:r>
              <w:t>元以上</w:t>
            </w:r>
            <w:r>
              <w:rPr>
                <w:rFonts w:ascii="Times New Roman" w:hAnsi="Times New Roman" w:eastAsia="Times New Roman" w:cs="Times New Roman"/>
              </w:rPr>
              <w:t>2</w:t>
            </w:r>
            <w:r>
              <w:t>万元以下罚款。</w:t>
            </w:r>
          </w:p>
        </w:tc>
      </w:tr>
      <w:tr w14:paraId="667B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4F159AE2">
            <w:pPr>
              <w:spacing w:line="254" w:lineRule="auto"/>
              <w:rPr>
                <w:rFonts w:ascii="Arial"/>
                <w:sz w:val="21"/>
              </w:rPr>
            </w:pPr>
          </w:p>
          <w:p w14:paraId="04AE1EC5">
            <w:pPr>
              <w:spacing w:line="254" w:lineRule="auto"/>
              <w:rPr>
                <w:rFonts w:ascii="Arial"/>
                <w:sz w:val="21"/>
              </w:rPr>
            </w:pPr>
          </w:p>
          <w:p w14:paraId="54D60D8E">
            <w:pPr>
              <w:spacing w:line="254" w:lineRule="auto"/>
              <w:rPr>
                <w:rFonts w:ascii="Arial"/>
                <w:sz w:val="21"/>
              </w:rPr>
            </w:pPr>
          </w:p>
          <w:p w14:paraId="3F26E575">
            <w:pPr>
              <w:spacing w:line="255" w:lineRule="auto"/>
              <w:rPr>
                <w:rFonts w:ascii="Arial"/>
                <w:sz w:val="21"/>
              </w:rPr>
            </w:pPr>
          </w:p>
          <w:p w14:paraId="1CBC45E3">
            <w:pPr>
              <w:spacing w:before="63" w:line="188" w:lineRule="auto"/>
              <w:ind w:left="18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w:t>
            </w:r>
          </w:p>
        </w:tc>
        <w:tc>
          <w:tcPr>
            <w:tcW w:w="2521" w:type="dxa"/>
            <w:vAlign w:val="top"/>
          </w:tcPr>
          <w:p w14:paraId="49B9049A">
            <w:pPr>
              <w:spacing w:line="241" w:lineRule="auto"/>
              <w:rPr>
                <w:rFonts w:ascii="Arial"/>
                <w:sz w:val="21"/>
              </w:rPr>
            </w:pPr>
          </w:p>
          <w:p w14:paraId="3888D5E0">
            <w:pPr>
              <w:spacing w:line="241" w:lineRule="auto"/>
              <w:rPr>
                <w:rFonts w:ascii="Arial"/>
                <w:sz w:val="21"/>
              </w:rPr>
            </w:pPr>
          </w:p>
          <w:p w14:paraId="08A2DA9D">
            <w:pPr>
              <w:spacing w:line="242" w:lineRule="auto"/>
              <w:rPr>
                <w:rFonts w:ascii="Arial"/>
                <w:sz w:val="21"/>
              </w:rPr>
            </w:pPr>
          </w:p>
          <w:p w14:paraId="37FADFAE">
            <w:pPr>
              <w:pStyle w:val="7"/>
              <w:spacing w:before="71" w:line="214" w:lineRule="auto"/>
              <w:ind w:left="49"/>
            </w:pPr>
            <w:r>
              <w:t>未经核准擅自处置建筑垃</w:t>
            </w:r>
          </w:p>
          <w:p w14:paraId="2DCF2E5B">
            <w:pPr>
              <w:pStyle w:val="7"/>
              <w:spacing w:before="11" w:line="214" w:lineRule="auto"/>
              <w:ind w:left="55"/>
            </w:pPr>
            <w:r>
              <w:rPr>
                <w:spacing w:val="-1"/>
              </w:rPr>
              <w:t>圾的，处置超出核准范围</w:t>
            </w:r>
          </w:p>
          <w:p w14:paraId="1258DFDB">
            <w:pPr>
              <w:pStyle w:val="7"/>
              <w:spacing w:before="13" w:line="214" w:lineRule="auto"/>
              <w:ind w:left="620"/>
            </w:pPr>
            <w:r>
              <w:rPr>
                <w:spacing w:val="-4"/>
              </w:rPr>
              <w:t>的建筑垃圾的</w:t>
            </w:r>
          </w:p>
        </w:tc>
        <w:tc>
          <w:tcPr>
            <w:tcW w:w="6911" w:type="dxa"/>
            <w:vAlign w:val="top"/>
          </w:tcPr>
          <w:p w14:paraId="25F56235">
            <w:pPr>
              <w:spacing w:line="300" w:lineRule="auto"/>
              <w:rPr>
                <w:rFonts w:ascii="Arial"/>
                <w:sz w:val="21"/>
              </w:rPr>
            </w:pPr>
          </w:p>
          <w:p w14:paraId="369BB02F">
            <w:pPr>
              <w:pStyle w:val="7"/>
              <w:spacing w:before="71" w:line="224" w:lineRule="auto"/>
              <w:ind w:left="37" w:right="15" w:hanging="1"/>
              <w:jc w:val="both"/>
            </w:pPr>
            <w:r>
              <w:rPr>
                <w:spacing w:val="8"/>
              </w:rPr>
              <w:t>《城市建筑垃圾管理规定》第二十五条：违反本规定，有下列情形之</w:t>
            </w:r>
            <w:r>
              <w:rPr>
                <w:spacing w:val="3"/>
              </w:rPr>
              <w:t xml:space="preserve"> </w:t>
            </w:r>
            <w:r>
              <w:rPr>
                <w:spacing w:val="6"/>
              </w:rPr>
              <w:t>一的，</w:t>
            </w:r>
            <w:r>
              <w:rPr>
                <w:spacing w:val="-50"/>
              </w:rPr>
              <w:t xml:space="preserve"> </w:t>
            </w:r>
            <w:r>
              <w:rPr>
                <w:spacing w:val="6"/>
              </w:rPr>
              <w:t>由城市人民政府市容环境卫生主管部门责令限期改正，给予警</w:t>
            </w:r>
            <w:r>
              <w:t xml:space="preserve"> </w:t>
            </w:r>
            <w:r>
              <w:rPr>
                <w:spacing w:val="1"/>
              </w:rPr>
              <w:t>告，对施工单位处</w:t>
            </w:r>
            <w:r>
              <w:rPr>
                <w:spacing w:val="-12"/>
              </w:rPr>
              <w:t xml:space="preserve"> </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10</w:t>
            </w:r>
            <w:r>
              <w:rPr>
                <w:spacing w:val="1"/>
              </w:rPr>
              <w:t>万元以下罚款，对建设单位、运输建筑</w:t>
            </w:r>
            <w:r>
              <w:t xml:space="preserve"> 垃圾的单位处</w:t>
            </w:r>
            <w:r>
              <w:rPr>
                <w:rFonts w:ascii="Times New Roman" w:hAnsi="Times New Roman" w:eastAsia="Times New Roman" w:cs="Times New Roman"/>
              </w:rPr>
              <w:t>5000</w:t>
            </w:r>
            <w:r>
              <w:t>元以上</w:t>
            </w:r>
            <w:r>
              <w:rPr>
                <w:rFonts w:ascii="Times New Roman" w:hAnsi="Times New Roman" w:eastAsia="Times New Roman" w:cs="Times New Roman"/>
              </w:rPr>
              <w:t>3</w:t>
            </w:r>
            <w:r>
              <w:t>万元以下罚款：</w:t>
            </w:r>
          </w:p>
          <w:p w14:paraId="1F251C4A">
            <w:pPr>
              <w:pStyle w:val="7"/>
              <w:spacing w:before="25" w:line="214" w:lineRule="auto"/>
              <w:ind w:left="36"/>
            </w:pPr>
            <w:r>
              <w:t>（一）未经核准擅自处置建筑垃圾的；</w:t>
            </w:r>
          </w:p>
          <w:p w14:paraId="3FAEEFD1">
            <w:pPr>
              <w:pStyle w:val="7"/>
              <w:spacing w:before="37" w:line="214" w:lineRule="auto"/>
              <w:ind w:left="36"/>
            </w:pPr>
            <w:r>
              <w:t>（二）处置超出核准范围的建筑垃圾的。</w:t>
            </w:r>
          </w:p>
        </w:tc>
      </w:tr>
      <w:tr w14:paraId="535E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5" w:hRule="atLeast"/>
        </w:trPr>
        <w:tc>
          <w:tcPr>
            <w:tcW w:w="589" w:type="dxa"/>
            <w:vAlign w:val="top"/>
          </w:tcPr>
          <w:p w14:paraId="0EECFA4B">
            <w:pPr>
              <w:spacing w:line="281" w:lineRule="auto"/>
              <w:rPr>
                <w:rFonts w:ascii="Arial"/>
                <w:sz w:val="21"/>
              </w:rPr>
            </w:pPr>
          </w:p>
          <w:p w14:paraId="2033D92D">
            <w:pPr>
              <w:spacing w:line="281" w:lineRule="auto"/>
              <w:rPr>
                <w:rFonts w:ascii="Arial"/>
                <w:sz w:val="21"/>
              </w:rPr>
            </w:pPr>
          </w:p>
          <w:p w14:paraId="5AFF10DE">
            <w:pPr>
              <w:spacing w:before="63" w:line="188" w:lineRule="auto"/>
              <w:ind w:left="18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w:t>
            </w:r>
          </w:p>
        </w:tc>
        <w:tc>
          <w:tcPr>
            <w:tcW w:w="2521" w:type="dxa"/>
            <w:vAlign w:val="top"/>
          </w:tcPr>
          <w:p w14:paraId="6AF91691">
            <w:pPr>
              <w:spacing w:line="401" w:lineRule="auto"/>
              <w:rPr>
                <w:rFonts w:ascii="Arial"/>
                <w:sz w:val="21"/>
              </w:rPr>
            </w:pPr>
          </w:p>
          <w:p w14:paraId="5AE0C942">
            <w:pPr>
              <w:pStyle w:val="7"/>
              <w:spacing w:before="72" w:line="218" w:lineRule="auto"/>
              <w:ind w:left="163" w:right="33" w:hanging="108"/>
            </w:pPr>
            <w:r>
              <w:rPr>
                <w:spacing w:val="-1"/>
              </w:rPr>
              <w:t>单位或个人随意倾倒、抛</w:t>
            </w:r>
            <w:r>
              <w:rPr>
                <w:spacing w:val="7"/>
              </w:rPr>
              <w:t xml:space="preserve"> </w:t>
            </w:r>
            <w:r>
              <w:rPr>
                <w:spacing w:val="-1"/>
              </w:rPr>
              <w:t>撒或者堆放建筑垃圾的</w:t>
            </w:r>
          </w:p>
        </w:tc>
        <w:tc>
          <w:tcPr>
            <w:tcW w:w="6911" w:type="dxa"/>
            <w:vAlign w:val="top"/>
          </w:tcPr>
          <w:p w14:paraId="17D334CB">
            <w:pPr>
              <w:spacing w:line="251" w:lineRule="auto"/>
              <w:rPr>
                <w:rFonts w:ascii="Arial"/>
                <w:sz w:val="21"/>
              </w:rPr>
            </w:pPr>
          </w:p>
          <w:p w14:paraId="4A7314AB">
            <w:pPr>
              <w:pStyle w:val="7"/>
              <w:spacing w:before="71" w:line="223" w:lineRule="auto"/>
              <w:ind w:left="39" w:right="14" w:hanging="3"/>
              <w:jc w:val="both"/>
            </w:pPr>
            <w:r>
              <w:rPr>
                <w:spacing w:val="8"/>
              </w:rPr>
              <w:t>《城市建筑垃圾管理规定》第二十六条：任何单位和个人随意倾倒、</w:t>
            </w:r>
            <w:r>
              <w:rPr>
                <w:spacing w:val="4"/>
              </w:rPr>
              <w:t xml:space="preserve"> </w:t>
            </w:r>
            <w:r>
              <w:rPr>
                <w:spacing w:val="1"/>
              </w:rPr>
              <w:t>抛撒或者堆放建筑垃圾的，责令限期改正，给</w:t>
            </w:r>
            <w:r>
              <w:t>予警告，并对单位处</w:t>
            </w:r>
            <w:r>
              <w:rPr>
                <w:rFonts w:ascii="Times New Roman" w:hAnsi="Times New Roman" w:eastAsia="Times New Roman" w:cs="Times New Roman"/>
              </w:rPr>
              <w:t xml:space="preserve">5000 </w:t>
            </w:r>
            <w:r>
              <w:t>元以上</w:t>
            </w:r>
            <w:r>
              <w:rPr>
                <w:rFonts w:ascii="Times New Roman" w:hAnsi="Times New Roman" w:eastAsia="Times New Roman" w:cs="Times New Roman"/>
              </w:rPr>
              <w:t>5</w:t>
            </w:r>
            <w:r>
              <w:t>万元以下罚款，对个人处</w:t>
            </w:r>
            <w:r>
              <w:rPr>
                <w:rFonts w:ascii="Times New Roman" w:hAnsi="Times New Roman" w:eastAsia="Times New Roman" w:cs="Times New Roman"/>
              </w:rPr>
              <w:t>200</w:t>
            </w:r>
            <w:r>
              <w:t>元以下罚款。</w:t>
            </w:r>
          </w:p>
        </w:tc>
      </w:tr>
      <w:tr w14:paraId="00139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8" w:hRule="atLeast"/>
        </w:trPr>
        <w:tc>
          <w:tcPr>
            <w:tcW w:w="589" w:type="dxa"/>
            <w:vAlign w:val="top"/>
          </w:tcPr>
          <w:p w14:paraId="2626BE72">
            <w:pPr>
              <w:spacing w:line="258" w:lineRule="auto"/>
              <w:rPr>
                <w:rFonts w:ascii="Arial"/>
                <w:sz w:val="21"/>
              </w:rPr>
            </w:pPr>
          </w:p>
          <w:p w14:paraId="006BF62A">
            <w:pPr>
              <w:spacing w:line="258" w:lineRule="auto"/>
              <w:rPr>
                <w:rFonts w:ascii="Arial"/>
                <w:sz w:val="21"/>
              </w:rPr>
            </w:pPr>
          </w:p>
          <w:p w14:paraId="11040B79">
            <w:pPr>
              <w:spacing w:line="258" w:lineRule="auto"/>
              <w:rPr>
                <w:rFonts w:ascii="Arial"/>
                <w:sz w:val="21"/>
              </w:rPr>
            </w:pPr>
          </w:p>
          <w:p w14:paraId="494D0984">
            <w:pPr>
              <w:spacing w:line="259" w:lineRule="auto"/>
              <w:rPr>
                <w:rFonts w:ascii="Arial"/>
                <w:sz w:val="21"/>
              </w:rPr>
            </w:pPr>
          </w:p>
          <w:p w14:paraId="19332A01">
            <w:pPr>
              <w:spacing w:line="259" w:lineRule="auto"/>
              <w:rPr>
                <w:rFonts w:ascii="Arial"/>
                <w:sz w:val="21"/>
              </w:rPr>
            </w:pPr>
          </w:p>
          <w:p w14:paraId="16AE7B8C">
            <w:pPr>
              <w:spacing w:line="259" w:lineRule="auto"/>
              <w:rPr>
                <w:rFonts w:ascii="Arial"/>
                <w:sz w:val="21"/>
              </w:rPr>
            </w:pPr>
          </w:p>
          <w:p w14:paraId="6833E018">
            <w:pPr>
              <w:spacing w:line="259" w:lineRule="auto"/>
              <w:rPr>
                <w:rFonts w:ascii="Arial"/>
                <w:sz w:val="21"/>
              </w:rPr>
            </w:pPr>
          </w:p>
          <w:p w14:paraId="1FC5B8B1">
            <w:pPr>
              <w:spacing w:line="259" w:lineRule="auto"/>
              <w:rPr>
                <w:rFonts w:ascii="Arial"/>
                <w:sz w:val="21"/>
              </w:rPr>
            </w:pPr>
          </w:p>
          <w:p w14:paraId="08E6B580">
            <w:pPr>
              <w:spacing w:line="259" w:lineRule="auto"/>
              <w:rPr>
                <w:rFonts w:ascii="Arial"/>
                <w:sz w:val="21"/>
              </w:rPr>
            </w:pPr>
          </w:p>
          <w:p w14:paraId="349EDBCE">
            <w:pPr>
              <w:spacing w:before="63" w:line="188" w:lineRule="auto"/>
              <w:ind w:left="18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w:t>
            </w:r>
          </w:p>
        </w:tc>
        <w:tc>
          <w:tcPr>
            <w:tcW w:w="2521" w:type="dxa"/>
            <w:vAlign w:val="top"/>
          </w:tcPr>
          <w:p w14:paraId="6D43E2C2">
            <w:pPr>
              <w:spacing w:line="271" w:lineRule="auto"/>
              <w:rPr>
                <w:rFonts w:ascii="Arial"/>
                <w:sz w:val="21"/>
              </w:rPr>
            </w:pPr>
          </w:p>
          <w:p w14:paraId="1E08FF14">
            <w:pPr>
              <w:spacing w:line="271" w:lineRule="auto"/>
              <w:rPr>
                <w:rFonts w:ascii="Arial"/>
                <w:sz w:val="21"/>
              </w:rPr>
            </w:pPr>
          </w:p>
          <w:p w14:paraId="1B9A45C0">
            <w:pPr>
              <w:spacing w:line="272" w:lineRule="auto"/>
              <w:rPr>
                <w:rFonts w:ascii="Arial"/>
                <w:sz w:val="21"/>
              </w:rPr>
            </w:pPr>
          </w:p>
          <w:p w14:paraId="2F458077">
            <w:pPr>
              <w:spacing w:line="272" w:lineRule="auto"/>
              <w:rPr>
                <w:rFonts w:ascii="Arial"/>
                <w:sz w:val="21"/>
              </w:rPr>
            </w:pPr>
          </w:p>
          <w:p w14:paraId="0D4D591A">
            <w:pPr>
              <w:spacing w:line="272" w:lineRule="auto"/>
              <w:rPr>
                <w:rFonts w:ascii="Arial"/>
                <w:sz w:val="21"/>
              </w:rPr>
            </w:pPr>
          </w:p>
          <w:p w14:paraId="775E5268">
            <w:pPr>
              <w:spacing w:line="272" w:lineRule="auto"/>
              <w:rPr>
                <w:rFonts w:ascii="Arial"/>
                <w:sz w:val="21"/>
              </w:rPr>
            </w:pPr>
          </w:p>
          <w:p w14:paraId="3B16A466">
            <w:pPr>
              <w:spacing w:line="272" w:lineRule="auto"/>
              <w:rPr>
                <w:rFonts w:ascii="Arial"/>
                <w:sz w:val="21"/>
              </w:rPr>
            </w:pPr>
          </w:p>
          <w:p w14:paraId="3541A422">
            <w:pPr>
              <w:pStyle w:val="7"/>
              <w:spacing w:before="72" w:line="222" w:lineRule="auto"/>
              <w:ind w:left="48" w:right="32" w:firstLine="1"/>
              <w:jc w:val="both"/>
            </w:pPr>
            <w:r>
              <w:t>产生、收集、运输、处置</w:t>
            </w:r>
            <w:r>
              <w:rPr>
                <w:spacing w:val="1"/>
              </w:rPr>
              <w:t xml:space="preserve"> </w:t>
            </w:r>
            <w:r>
              <w:t>餐厨垃圾的单位未按规定</w:t>
            </w:r>
            <w:r>
              <w:rPr>
                <w:spacing w:val="2"/>
              </w:rPr>
              <w:t xml:space="preserve"> </w:t>
            </w:r>
            <w:r>
              <w:t>建立餐厨垃圾产生、收集</w:t>
            </w:r>
            <w:r>
              <w:rPr>
                <w:spacing w:val="3"/>
              </w:rPr>
              <w:t xml:space="preserve"> </w:t>
            </w:r>
            <w:r>
              <w:t>、运输、处置台账的行为</w:t>
            </w:r>
          </w:p>
        </w:tc>
        <w:tc>
          <w:tcPr>
            <w:tcW w:w="6911" w:type="dxa"/>
            <w:vAlign w:val="top"/>
          </w:tcPr>
          <w:p w14:paraId="19DD3DCD">
            <w:pPr>
              <w:spacing w:line="269" w:lineRule="auto"/>
              <w:rPr>
                <w:rFonts w:ascii="Arial"/>
                <w:sz w:val="21"/>
              </w:rPr>
            </w:pPr>
          </w:p>
          <w:p w14:paraId="5D523A3A">
            <w:pPr>
              <w:spacing w:line="269" w:lineRule="auto"/>
              <w:rPr>
                <w:rFonts w:ascii="Arial"/>
                <w:sz w:val="21"/>
              </w:rPr>
            </w:pPr>
          </w:p>
          <w:p w14:paraId="5C467583">
            <w:pPr>
              <w:spacing w:line="269" w:lineRule="auto"/>
              <w:rPr>
                <w:rFonts w:ascii="Arial"/>
                <w:sz w:val="21"/>
              </w:rPr>
            </w:pPr>
          </w:p>
          <w:p w14:paraId="4ED31159">
            <w:pPr>
              <w:pStyle w:val="7"/>
              <w:spacing w:before="72" w:line="224" w:lineRule="auto"/>
              <w:ind w:left="56" w:right="15" w:hanging="20"/>
              <w:jc w:val="both"/>
            </w:pPr>
            <w:r>
              <w:rPr>
                <w:spacing w:val="8"/>
              </w:rPr>
              <w:t>《湖北省餐厨垃圾管理办法》第二十五条：违反本办法第九条、第十</w:t>
            </w:r>
            <w:r>
              <w:rPr>
                <w:spacing w:val="1"/>
              </w:rPr>
              <w:t xml:space="preserve"> </w:t>
            </w:r>
            <w:r>
              <w:rPr>
                <w:spacing w:val="7"/>
              </w:rPr>
              <w:t>四条、第十八条规定，未建立餐厨垃圾产生、收集、运输、处置台账</w:t>
            </w:r>
            <w:r>
              <w:rPr>
                <w:spacing w:val="12"/>
              </w:rPr>
              <w:t xml:space="preserve"> </w:t>
            </w:r>
            <w:r>
              <w:t>的，由餐厨垃圾管理部门责令限期改正；逾期不改正的，处</w:t>
            </w:r>
            <w:r>
              <w:rPr>
                <w:rFonts w:ascii="Times New Roman" w:hAnsi="Times New Roman" w:eastAsia="Times New Roman" w:cs="Times New Roman"/>
              </w:rPr>
              <w:t>1000</w:t>
            </w:r>
            <w:r>
              <w:t>元以上</w:t>
            </w:r>
            <w:r>
              <w:rPr>
                <w:spacing w:val="1"/>
              </w:rPr>
              <w:t xml:space="preserve"> </w:t>
            </w:r>
            <w:r>
              <w:rPr>
                <w:rFonts w:ascii="Times New Roman" w:hAnsi="Times New Roman" w:eastAsia="Times New Roman" w:cs="Times New Roman"/>
                <w:spacing w:val="-3"/>
              </w:rPr>
              <w:t>10000</w:t>
            </w:r>
            <w:r>
              <w:rPr>
                <w:spacing w:val="-3"/>
              </w:rPr>
              <w:t>元以下罚款。</w:t>
            </w:r>
          </w:p>
          <w:p w14:paraId="5902CD03">
            <w:pPr>
              <w:pStyle w:val="7"/>
              <w:spacing w:before="31" w:line="216" w:lineRule="auto"/>
              <w:ind w:left="45" w:right="16" w:firstLine="5"/>
            </w:pPr>
            <w:r>
              <w:rPr>
                <w:spacing w:val="7"/>
              </w:rPr>
              <w:t>第九条：餐厨垃圾产生单位应当建立餐厨垃圾产生台账，详细记录餐</w:t>
            </w:r>
            <w:r>
              <w:rPr>
                <w:spacing w:val="17"/>
              </w:rPr>
              <w:t xml:space="preserve"> </w:t>
            </w:r>
            <w:r>
              <w:t>厨垃圾的种类、数量、去向等信息。</w:t>
            </w:r>
          </w:p>
          <w:p w14:paraId="73C88B30">
            <w:pPr>
              <w:pStyle w:val="7"/>
              <w:spacing w:before="35" w:line="219" w:lineRule="auto"/>
              <w:ind w:left="40" w:right="15" w:firstLine="10"/>
            </w:pPr>
            <w:r>
              <w:rPr>
                <w:spacing w:val="7"/>
              </w:rPr>
              <w:t>第十四条：从事餐厨垃圾收集、运输的单位应当建立餐厨垃圾收集、</w:t>
            </w:r>
            <w:r>
              <w:rPr>
                <w:spacing w:val="18"/>
              </w:rPr>
              <w:t xml:space="preserve"> </w:t>
            </w:r>
            <w:r>
              <w:rPr>
                <w:spacing w:val="8"/>
              </w:rPr>
              <w:t>运输台账，详细记录餐厨垃圾的来源、种类、数量、去向等信息</w:t>
            </w:r>
            <w:r>
              <w:rPr>
                <w:spacing w:val="7"/>
              </w:rPr>
              <w:t>，并</w:t>
            </w:r>
            <w:r>
              <w:t xml:space="preserve"> 定期向所在地的餐厨垃圾管理部门报告。</w:t>
            </w:r>
          </w:p>
          <w:p w14:paraId="0CFBD6EF">
            <w:pPr>
              <w:pStyle w:val="7"/>
              <w:spacing w:before="37" w:line="221" w:lineRule="auto"/>
              <w:ind w:left="46" w:right="15" w:firstLine="4"/>
            </w:pPr>
            <w:r>
              <w:rPr>
                <w:spacing w:val="7"/>
              </w:rPr>
              <w:t>第十八条：从事餐厨垃圾处置的单位应当建立餐厨垃圾处置台账，详</w:t>
            </w:r>
            <w:r>
              <w:rPr>
                <w:spacing w:val="18"/>
              </w:rPr>
              <w:t xml:space="preserve"> </w:t>
            </w:r>
            <w:r>
              <w:rPr>
                <w:spacing w:val="8"/>
              </w:rPr>
              <w:t>细记录餐厨垃圾的来源、种类、数量、处置情况和</w:t>
            </w:r>
            <w:r>
              <w:rPr>
                <w:spacing w:val="7"/>
              </w:rPr>
              <w:t>生产产品的数量、</w:t>
            </w:r>
            <w:r>
              <w:t xml:space="preserve"> 去向等信息，并定期向所在地的餐厨垃圾管理部门报告。</w:t>
            </w:r>
          </w:p>
        </w:tc>
      </w:tr>
    </w:tbl>
    <w:p w14:paraId="53214C6E">
      <w:pPr>
        <w:spacing w:line="186" w:lineRule="auto"/>
        <w:rPr>
          <w:rFonts w:ascii="Times New Roman" w:hAnsi="Times New Roman" w:eastAsia="Times New Roman" w:cs="Times New Roman"/>
          <w:sz w:val="28"/>
          <w:szCs w:val="28"/>
        </w:rPr>
        <w:sectPr>
          <w:footerReference r:id="rId14" w:type="default"/>
          <w:pgSz w:w="11905" w:h="16839"/>
          <w:pgMar w:top="400" w:right="943" w:bottom="400" w:left="924" w:header="0" w:footer="845" w:gutter="0"/>
          <w:pgNumType w:fmt="decimal"/>
          <w:cols w:space="720" w:num="1"/>
        </w:sectPr>
      </w:pPr>
    </w:p>
    <w:p w14:paraId="2561B528">
      <w:pPr>
        <w:spacing w:before="120"/>
      </w:pPr>
    </w:p>
    <w:p w14:paraId="63598CB0">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00F6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175988E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2ED1AB6">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9B0DE40">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2AB9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3F2C30B3">
            <w:pPr>
              <w:spacing w:line="294" w:lineRule="auto"/>
              <w:rPr>
                <w:rFonts w:ascii="Arial"/>
                <w:sz w:val="21"/>
              </w:rPr>
            </w:pPr>
          </w:p>
          <w:p w14:paraId="16DAAE78">
            <w:pPr>
              <w:spacing w:line="294" w:lineRule="auto"/>
              <w:rPr>
                <w:rFonts w:ascii="Arial"/>
                <w:sz w:val="21"/>
              </w:rPr>
            </w:pPr>
          </w:p>
          <w:p w14:paraId="4CC461C5">
            <w:pPr>
              <w:spacing w:line="295" w:lineRule="auto"/>
              <w:rPr>
                <w:rFonts w:ascii="Arial"/>
                <w:sz w:val="21"/>
              </w:rPr>
            </w:pPr>
          </w:p>
          <w:p w14:paraId="727FA040">
            <w:pPr>
              <w:spacing w:line="295" w:lineRule="auto"/>
              <w:rPr>
                <w:rFonts w:ascii="Arial"/>
                <w:sz w:val="21"/>
              </w:rPr>
            </w:pPr>
          </w:p>
          <w:p w14:paraId="09519E73">
            <w:pPr>
              <w:spacing w:before="63" w:line="188" w:lineRule="auto"/>
              <w:ind w:left="18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w:t>
            </w:r>
          </w:p>
        </w:tc>
        <w:tc>
          <w:tcPr>
            <w:tcW w:w="2521" w:type="dxa"/>
            <w:vAlign w:val="top"/>
          </w:tcPr>
          <w:p w14:paraId="64C91B3F">
            <w:pPr>
              <w:spacing w:line="253" w:lineRule="auto"/>
              <w:rPr>
                <w:rFonts w:ascii="Arial"/>
                <w:sz w:val="21"/>
              </w:rPr>
            </w:pPr>
          </w:p>
          <w:p w14:paraId="0A34CBA4">
            <w:pPr>
              <w:spacing w:line="253" w:lineRule="auto"/>
              <w:rPr>
                <w:rFonts w:ascii="Arial"/>
                <w:sz w:val="21"/>
              </w:rPr>
            </w:pPr>
          </w:p>
          <w:p w14:paraId="44A593BA">
            <w:pPr>
              <w:spacing w:line="253" w:lineRule="auto"/>
              <w:rPr>
                <w:rFonts w:ascii="Arial"/>
                <w:sz w:val="21"/>
              </w:rPr>
            </w:pPr>
          </w:p>
          <w:p w14:paraId="4A217C54">
            <w:pPr>
              <w:spacing w:line="254" w:lineRule="auto"/>
              <w:rPr>
                <w:rFonts w:ascii="Arial"/>
                <w:sz w:val="21"/>
              </w:rPr>
            </w:pPr>
          </w:p>
          <w:p w14:paraId="06ECF3AD">
            <w:pPr>
              <w:pStyle w:val="7"/>
              <w:spacing w:before="71" w:line="221" w:lineRule="auto"/>
              <w:ind w:left="1043" w:right="34" w:hanging="994"/>
            </w:pPr>
            <w:r>
              <w:t xml:space="preserve">未按规定投放餐厨垃圾的 </w:t>
            </w:r>
            <w:r>
              <w:rPr>
                <w:spacing w:val="-4"/>
              </w:rPr>
              <w:t>行为</w:t>
            </w:r>
          </w:p>
        </w:tc>
        <w:tc>
          <w:tcPr>
            <w:tcW w:w="6911" w:type="dxa"/>
            <w:vAlign w:val="top"/>
          </w:tcPr>
          <w:p w14:paraId="3F718D78">
            <w:pPr>
              <w:spacing w:line="466" w:lineRule="auto"/>
              <w:rPr>
                <w:rFonts w:ascii="Arial"/>
                <w:sz w:val="21"/>
              </w:rPr>
            </w:pPr>
          </w:p>
          <w:p w14:paraId="7A52F4E9">
            <w:pPr>
              <w:pStyle w:val="7"/>
              <w:spacing w:before="72" w:line="224" w:lineRule="auto"/>
              <w:ind w:left="35" w:right="15"/>
              <w:jc w:val="both"/>
            </w:pPr>
            <w:r>
              <w:rPr>
                <w:spacing w:val="8"/>
              </w:rPr>
              <w:t>《湖北省餐厨垃圾管理办法》第二十六条：违反本办法第十九条第一</w:t>
            </w:r>
            <w:r>
              <w:rPr>
                <w:spacing w:val="2"/>
              </w:rPr>
              <w:t xml:space="preserve"> </w:t>
            </w:r>
            <w:r>
              <w:rPr>
                <w:spacing w:val="6"/>
              </w:rPr>
              <w:t>项规定，将餐厨垃圾与其他生活垃圾混合投放的，</w:t>
            </w:r>
            <w:r>
              <w:rPr>
                <w:spacing w:val="-48"/>
              </w:rPr>
              <w:t xml:space="preserve"> </w:t>
            </w:r>
            <w:r>
              <w:rPr>
                <w:spacing w:val="6"/>
              </w:rPr>
              <w:t>由餐厨垃圾管理部</w:t>
            </w:r>
            <w:r>
              <w:t xml:space="preserve"> </w:t>
            </w:r>
            <w:r>
              <w:rPr>
                <w:spacing w:val="4"/>
              </w:rPr>
              <w:t>门责令限期改正；逾期不改正的，处</w:t>
            </w:r>
            <w:r>
              <w:rPr>
                <w:rFonts w:ascii="Times New Roman" w:hAnsi="Times New Roman" w:eastAsia="Times New Roman" w:cs="Times New Roman"/>
                <w:spacing w:val="4"/>
              </w:rPr>
              <w:t>500</w:t>
            </w:r>
            <w:r>
              <w:rPr>
                <w:spacing w:val="4"/>
              </w:rPr>
              <w:t>元以上</w:t>
            </w:r>
            <w:r>
              <w:rPr>
                <w:rFonts w:ascii="Times New Roman" w:hAnsi="Times New Roman" w:eastAsia="Times New Roman" w:cs="Times New Roman"/>
                <w:spacing w:val="4"/>
              </w:rPr>
              <w:t>3000</w:t>
            </w:r>
            <w:r>
              <w:rPr>
                <w:spacing w:val="4"/>
              </w:rPr>
              <w:t>元以下罚款</w:t>
            </w:r>
            <w:r>
              <w:rPr>
                <w:spacing w:val="3"/>
              </w:rPr>
              <w:t>；情节</w:t>
            </w:r>
            <w:r>
              <w:t xml:space="preserve"> 严重的，处</w:t>
            </w:r>
            <w:r>
              <w:rPr>
                <w:rFonts w:ascii="Times New Roman" w:hAnsi="Times New Roman" w:eastAsia="Times New Roman" w:cs="Times New Roman"/>
              </w:rPr>
              <w:t>3000</w:t>
            </w:r>
            <w:r>
              <w:t>元以上</w:t>
            </w:r>
            <w:r>
              <w:rPr>
                <w:rFonts w:ascii="Times New Roman" w:hAnsi="Times New Roman" w:eastAsia="Times New Roman" w:cs="Times New Roman"/>
              </w:rPr>
              <w:t>5000</w:t>
            </w:r>
            <w:r>
              <w:t>元以下罚款。</w:t>
            </w:r>
          </w:p>
          <w:p w14:paraId="7B62A3A9">
            <w:pPr>
              <w:pStyle w:val="7"/>
              <w:spacing w:before="33" w:line="220" w:lineRule="auto"/>
              <w:ind w:left="50" w:right="16"/>
            </w:pPr>
            <w:r>
              <w:rPr>
                <w:spacing w:val="7"/>
              </w:rPr>
              <w:t>第十九条：在餐厨垃圾投放、收集、运输、处置过程中，不得实施下</w:t>
            </w:r>
            <w:r>
              <w:rPr>
                <w:spacing w:val="17"/>
              </w:rPr>
              <w:t xml:space="preserve"> </w:t>
            </w:r>
            <w:r>
              <w:rPr>
                <w:spacing w:val="-1"/>
              </w:rPr>
              <w:t>列行为</w:t>
            </w:r>
            <w:r>
              <w:rPr>
                <w:spacing w:val="12"/>
              </w:rPr>
              <w:t>：（</w:t>
            </w:r>
            <w:r>
              <w:rPr>
                <w:spacing w:val="-1"/>
              </w:rPr>
              <w:t>一）将餐厨垃圾与其他生活垃圾混合</w:t>
            </w:r>
            <w:r>
              <w:rPr>
                <w:spacing w:val="-2"/>
              </w:rPr>
              <w:t>投放；</w:t>
            </w:r>
          </w:p>
        </w:tc>
      </w:tr>
      <w:tr w14:paraId="7A42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45845BF2">
            <w:pPr>
              <w:spacing w:line="284" w:lineRule="auto"/>
              <w:rPr>
                <w:rFonts w:ascii="Arial"/>
                <w:sz w:val="21"/>
              </w:rPr>
            </w:pPr>
          </w:p>
          <w:p w14:paraId="23490844">
            <w:pPr>
              <w:spacing w:line="284" w:lineRule="auto"/>
              <w:rPr>
                <w:rFonts w:ascii="Arial"/>
                <w:sz w:val="21"/>
              </w:rPr>
            </w:pPr>
          </w:p>
          <w:p w14:paraId="797DC2CE">
            <w:pPr>
              <w:spacing w:line="284" w:lineRule="auto"/>
              <w:rPr>
                <w:rFonts w:ascii="Arial"/>
                <w:sz w:val="21"/>
              </w:rPr>
            </w:pPr>
          </w:p>
          <w:p w14:paraId="4E18BF33">
            <w:pPr>
              <w:spacing w:before="63" w:line="188" w:lineRule="auto"/>
              <w:ind w:left="18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w:t>
            </w:r>
          </w:p>
        </w:tc>
        <w:tc>
          <w:tcPr>
            <w:tcW w:w="2521" w:type="dxa"/>
            <w:vAlign w:val="top"/>
          </w:tcPr>
          <w:p w14:paraId="1A3FB61C">
            <w:pPr>
              <w:spacing w:line="342" w:lineRule="auto"/>
              <w:rPr>
                <w:rFonts w:ascii="Arial"/>
                <w:sz w:val="21"/>
              </w:rPr>
            </w:pPr>
          </w:p>
          <w:p w14:paraId="5ABD1FC5">
            <w:pPr>
              <w:spacing w:line="342" w:lineRule="auto"/>
              <w:rPr>
                <w:rFonts w:ascii="Arial"/>
                <w:sz w:val="21"/>
              </w:rPr>
            </w:pPr>
          </w:p>
          <w:p w14:paraId="79D887CF">
            <w:pPr>
              <w:pStyle w:val="7"/>
              <w:spacing w:before="71" w:line="215" w:lineRule="auto"/>
              <w:ind w:left="350" w:right="34" w:hanging="298"/>
            </w:pPr>
            <w:r>
              <w:rPr>
                <w:spacing w:val="-1"/>
              </w:rPr>
              <w:t>擅自占用城市公厕规划用</w:t>
            </w:r>
            <w:r>
              <w:rPr>
                <w:spacing w:val="8"/>
              </w:rPr>
              <w:t xml:space="preserve"> </w:t>
            </w:r>
            <w:r>
              <w:rPr>
                <w:spacing w:val="-2"/>
              </w:rPr>
              <w:t>地或</w:t>
            </w:r>
            <w:r>
              <w:rPr>
                <w:spacing w:val="-38"/>
              </w:rPr>
              <w:t xml:space="preserve"> </w:t>
            </w:r>
            <w:r>
              <w:rPr>
                <w:spacing w:val="-2"/>
              </w:rPr>
              <w:t>者改变其性质</w:t>
            </w:r>
          </w:p>
        </w:tc>
        <w:tc>
          <w:tcPr>
            <w:tcW w:w="6911" w:type="dxa"/>
            <w:vAlign w:val="top"/>
          </w:tcPr>
          <w:p w14:paraId="19724BB1">
            <w:pPr>
              <w:spacing w:line="265" w:lineRule="auto"/>
              <w:rPr>
                <w:rFonts w:ascii="Arial"/>
                <w:sz w:val="21"/>
              </w:rPr>
            </w:pPr>
          </w:p>
          <w:p w14:paraId="46E34656">
            <w:pPr>
              <w:pStyle w:val="7"/>
              <w:spacing w:before="71" w:line="230" w:lineRule="auto"/>
              <w:ind w:left="37" w:right="15" w:hanging="1"/>
            </w:pPr>
            <w:r>
              <w:rPr>
                <w:spacing w:val="5"/>
              </w:rPr>
              <w:t>《城市公厕管理办法》第十条</w:t>
            </w:r>
            <w:r>
              <w:rPr>
                <w:spacing w:val="-19"/>
              </w:rPr>
              <w:t xml:space="preserve"> </w:t>
            </w:r>
            <w:r>
              <w:rPr>
                <w:spacing w:val="5"/>
              </w:rPr>
              <w:t>任何单位和个人不得擅自占用城市公厕</w:t>
            </w:r>
            <w:r>
              <w:t xml:space="preserve"> </w:t>
            </w:r>
            <w:r>
              <w:rPr>
                <w:spacing w:val="5"/>
              </w:rPr>
              <w:t>规划用地或者改变其性质。第二十三条</w:t>
            </w:r>
            <w:r>
              <w:rPr>
                <w:spacing w:val="-19"/>
              </w:rPr>
              <w:t xml:space="preserve"> </w:t>
            </w:r>
            <w:r>
              <w:rPr>
                <w:spacing w:val="5"/>
              </w:rPr>
              <w:t>凡违反本办法第十条、第十一</w:t>
            </w:r>
            <w:r>
              <w:t xml:space="preserve"> </w:t>
            </w:r>
            <w:r>
              <w:rPr>
                <w:spacing w:val="8"/>
              </w:rPr>
              <w:t>条、第十三条、第十四条、第十五条、第十六条规定的单位和个人，</w:t>
            </w:r>
            <w:r>
              <w:rPr>
                <w:spacing w:val="1"/>
              </w:rPr>
              <w:t xml:space="preserve"> </w:t>
            </w:r>
            <w:r>
              <w:rPr>
                <w:spacing w:val="8"/>
              </w:rPr>
              <w:t>城市人民政府环境卫生行政主管部门可以根据情节，给予警告，责令</w:t>
            </w:r>
            <w:r>
              <w:t xml:space="preserve"> 限期改正或者罚款</w:t>
            </w:r>
          </w:p>
        </w:tc>
      </w:tr>
      <w:tr w14:paraId="4F14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5" w:hRule="atLeast"/>
        </w:trPr>
        <w:tc>
          <w:tcPr>
            <w:tcW w:w="589" w:type="dxa"/>
            <w:vAlign w:val="top"/>
          </w:tcPr>
          <w:p w14:paraId="38656D18">
            <w:pPr>
              <w:spacing w:line="248" w:lineRule="auto"/>
              <w:rPr>
                <w:rFonts w:ascii="Arial"/>
                <w:sz w:val="21"/>
              </w:rPr>
            </w:pPr>
          </w:p>
          <w:p w14:paraId="746B2730">
            <w:pPr>
              <w:spacing w:line="248" w:lineRule="auto"/>
              <w:rPr>
                <w:rFonts w:ascii="Arial"/>
                <w:sz w:val="21"/>
              </w:rPr>
            </w:pPr>
          </w:p>
          <w:p w14:paraId="4C403503">
            <w:pPr>
              <w:spacing w:line="248" w:lineRule="auto"/>
              <w:rPr>
                <w:rFonts w:ascii="Arial"/>
                <w:sz w:val="21"/>
              </w:rPr>
            </w:pPr>
          </w:p>
          <w:p w14:paraId="2976B7BD">
            <w:pPr>
              <w:spacing w:line="248" w:lineRule="auto"/>
              <w:rPr>
                <w:rFonts w:ascii="Arial"/>
                <w:sz w:val="21"/>
              </w:rPr>
            </w:pPr>
          </w:p>
          <w:p w14:paraId="56BF00F0">
            <w:pPr>
              <w:spacing w:line="248" w:lineRule="auto"/>
              <w:rPr>
                <w:rFonts w:ascii="Arial"/>
                <w:sz w:val="21"/>
              </w:rPr>
            </w:pPr>
          </w:p>
          <w:p w14:paraId="0E49A662">
            <w:pPr>
              <w:spacing w:line="248" w:lineRule="auto"/>
              <w:rPr>
                <w:rFonts w:ascii="Arial"/>
                <w:sz w:val="21"/>
              </w:rPr>
            </w:pPr>
          </w:p>
          <w:p w14:paraId="4390C234">
            <w:pPr>
              <w:spacing w:line="248" w:lineRule="auto"/>
              <w:rPr>
                <w:rFonts w:ascii="Arial"/>
                <w:sz w:val="21"/>
              </w:rPr>
            </w:pPr>
          </w:p>
          <w:p w14:paraId="26F813BF">
            <w:pPr>
              <w:spacing w:line="248" w:lineRule="auto"/>
              <w:rPr>
                <w:rFonts w:ascii="Arial"/>
                <w:sz w:val="21"/>
              </w:rPr>
            </w:pPr>
          </w:p>
          <w:p w14:paraId="6BE34D16">
            <w:pPr>
              <w:spacing w:line="249" w:lineRule="auto"/>
              <w:rPr>
                <w:rFonts w:ascii="Arial"/>
                <w:sz w:val="21"/>
              </w:rPr>
            </w:pPr>
          </w:p>
          <w:p w14:paraId="28269375">
            <w:pPr>
              <w:spacing w:line="249" w:lineRule="auto"/>
              <w:rPr>
                <w:rFonts w:ascii="Arial"/>
                <w:sz w:val="21"/>
              </w:rPr>
            </w:pPr>
          </w:p>
          <w:p w14:paraId="341D7D25">
            <w:pPr>
              <w:spacing w:line="249" w:lineRule="auto"/>
              <w:rPr>
                <w:rFonts w:ascii="Arial"/>
                <w:sz w:val="21"/>
              </w:rPr>
            </w:pPr>
          </w:p>
          <w:p w14:paraId="5286BF85">
            <w:pPr>
              <w:spacing w:line="249" w:lineRule="auto"/>
              <w:rPr>
                <w:rFonts w:ascii="Arial"/>
                <w:sz w:val="21"/>
              </w:rPr>
            </w:pPr>
          </w:p>
          <w:p w14:paraId="5A8CC009">
            <w:pPr>
              <w:spacing w:line="249" w:lineRule="auto"/>
              <w:rPr>
                <w:rFonts w:ascii="Arial"/>
                <w:sz w:val="21"/>
              </w:rPr>
            </w:pPr>
          </w:p>
          <w:p w14:paraId="28285B07">
            <w:pPr>
              <w:spacing w:before="64" w:line="188" w:lineRule="auto"/>
              <w:ind w:left="18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2521" w:type="dxa"/>
            <w:vAlign w:val="top"/>
          </w:tcPr>
          <w:p w14:paraId="1F6048DE">
            <w:pPr>
              <w:spacing w:line="254" w:lineRule="auto"/>
              <w:rPr>
                <w:rFonts w:ascii="Arial"/>
                <w:sz w:val="21"/>
              </w:rPr>
            </w:pPr>
          </w:p>
          <w:p w14:paraId="10C4D5B2">
            <w:pPr>
              <w:spacing w:line="254" w:lineRule="auto"/>
              <w:rPr>
                <w:rFonts w:ascii="Arial"/>
                <w:sz w:val="21"/>
              </w:rPr>
            </w:pPr>
          </w:p>
          <w:p w14:paraId="6790B7E3">
            <w:pPr>
              <w:spacing w:line="254" w:lineRule="auto"/>
              <w:rPr>
                <w:rFonts w:ascii="Arial"/>
                <w:sz w:val="21"/>
              </w:rPr>
            </w:pPr>
          </w:p>
          <w:p w14:paraId="7F779237">
            <w:pPr>
              <w:spacing w:line="255" w:lineRule="auto"/>
              <w:rPr>
                <w:rFonts w:ascii="Arial"/>
                <w:sz w:val="21"/>
              </w:rPr>
            </w:pPr>
          </w:p>
          <w:p w14:paraId="27B99113">
            <w:pPr>
              <w:spacing w:line="255" w:lineRule="auto"/>
              <w:rPr>
                <w:rFonts w:ascii="Arial"/>
                <w:sz w:val="21"/>
              </w:rPr>
            </w:pPr>
          </w:p>
          <w:p w14:paraId="0C09ED17">
            <w:pPr>
              <w:spacing w:line="255" w:lineRule="auto"/>
              <w:rPr>
                <w:rFonts w:ascii="Arial"/>
                <w:sz w:val="21"/>
              </w:rPr>
            </w:pPr>
          </w:p>
          <w:p w14:paraId="0CC35D46">
            <w:pPr>
              <w:spacing w:line="255" w:lineRule="auto"/>
              <w:rPr>
                <w:rFonts w:ascii="Arial"/>
                <w:sz w:val="21"/>
              </w:rPr>
            </w:pPr>
          </w:p>
          <w:p w14:paraId="089E2AB4">
            <w:pPr>
              <w:spacing w:line="255" w:lineRule="auto"/>
              <w:rPr>
                <w:rFonts w:ascii="Arial"/>
                <w:sz w:val="21"/>
              </w:rPr>
            </w:pPr>
          </w:p>
          <w:p w14:paraId="6560075B">
            <w:pPr>
              <w:spacing w:line="255" w:lineRule="auto"/>
              <w:rPr>
                <w:rFonts w:ascii="Arial"/>
                <w:sz w:val="21"/>
              </w:rPr>
            </w:pPr>
          </w:p>
          <w:p w14:paraId="7E3D052B">
            <w:pPr>
              <w:spacing w:line="255" w:lineRule="auto"/>
              <w:rPr>
                <w:rFonts w:ascii="Arial"/>
                <w:sz w:val="21"/>
              </w:rPr>
            </w:pPr>
          </w:p>
          <w:p w14:paraId="09804510">
            <w:pPr>
              <w:spacing w:line="255" w:lineRule="auto"/>
              <w:rPr>
                <w:rFonts w:ascii="Arial"/>
                <w:sz w:val="21"/>
              </w:rPr>
            </w:pPr>
          </w:p>
          <w:p w14:paraId="7944DF71">
            <w:pPr>
              <w:spacing w:line="255" w:lineRule="auto"/>
              <w:rPr>
                <w:rFonts w:ascii="Arial"/>
                <w:sz w:val="21"/>
              </w:rPr>
            </w:pPr>
          </w:p>
          <w:p w14:paraId="7483A7DB">
            <w:pPr>
              <w:pStyle w:val="7"/>
              <w:spacing w:before="72" w:line="217" w:lineRule="auto"/>
              <w:ind w:left="791" w:right="33" w:hanging="742"/>
            </w:pPr>
            <w:r>
              <w:t>未按要求建设、维修管理</w:t>
            </w:r>
            <w:r>
              <w:rPr>
                <w:spacing w:val="1"/>
              </w:rPr>
              <w:t xml:space="preserve"> </w:t>
            </w:r>
            <w:r>
              <w:rPr>
                <w:spacing w:val="-4"/>
              </w:rPr>
              <w:t>城市</w:t>
            </w:r>
            <w:r>
              <w:rPr>
                <w:spacing w:val="-39"/>
              </w:rPr>
              <w:t xml:space="preserve"> </w:t>
            </w:r>
            <w:r>
              <w:rPr>
                <w:spacing w:val="-4"/>
              </w:rPr>
              <w:t>公厕</w:t>
            </w:r>
          </w:p>
        </w:tc>
        <w:tc>
          <w:tcPr>
            <w:tcW w:w="6911" w:type="dxa"/>
            <w:vAlign w:val="top"/>
          </w:tcPr>
          <w:p w14:paraId="4F3F2DAF">
            <w:pPr>
              <w:spacing w:line="346" w:lineRule="auto"/>
              <w:rPr>
                <w:rFonts w:ascii="Arial"/>
                <w:sz w:val="21"/>
              </w:rPr>
            </w:pPr>
          </w:p>
          <w:p w14:paraId="7539D167">
            <w:pPr>
              <w:spacing w:line="346" w:lineRule="auto"/>
              <w:rPr>
                <w:rFonts w:ascii="Arial"/>
                <w:sz w:val="21"/>
              </w:rPr>
            </w:pPr>
          </w:p>
          <w:p w14:paraId="5FF21A25">
            <w:pPr>
              <w:pStyle w:val="7"/>
              <w:spacing w:before="72" w:line="224" w:lineRule="auto"/>
              <w:ind w:left="49" w:right="15" w:hanging="13"/>
            </w:pPr>
            <w:r>
              <w:rPr>
                <w:spacing w:val="6"/>
              </w:rPr>
              <w:t>《城市公厕管理办法》第十一条</w:t>
            </w:r>
            <w:r>
              <w:rPr>
                <w:spacing w:val="-37"/>
              </w:rPr>
              <w:t xml:space="preserve"> </w:t>
            </w:r>
            <w:r>
              <w:rPr>
                <w:spacing w:val="6"/>
              </w:rPr>
              <w:t>城市公厕的建</w:t>
            </w:r>
            <w:r>
              <w:rPr>
                <w:spacing w:val="5"/>
              </w:rPr>
              <w:t>设和维修管理，按照下</w:t>
            </w:r>
            <w:r>
              <w:t xml:space="preserve"> 列分工，分别由城市环境卫生单位和有关单位负责：</w:t>
            </w:r>
          </w:p>
          <w:p w14:paraId="0E982937">
            <w:pPr>
              <w:spacing w:line="250" w:lineRule="auto"/>
              <w:rPr>
                <w:rFonts w:ascii="Arial"/>
                <w:sz w:val="21"/>
              </w:rPr>
            </w:pPr>
          </w:p>
          <w:p w14:paraId="3A5FA0D6">
            <w:pPr>
              <w:pStyle w:val="7"/>
              <w:spacing w:before="71" w:line="215" w:lineRule="auto"/>
              <w:ind w:left="64" w:right="15" w:hanging="28"/>
            </w:pPr>
            <w:r>
              <w:rPr>
                <w:spacing w:val="8"/>
              </w:rPr>
              <w:t>（一）城市主次干道两侧的公厕由城市人民政府环境卫生行政主管部</w:t>
            </w:r>
            <w:r>
              <w:rPr>
                <w:spacing w:val="2"/>
              </w:rPr>
              <w:t xml:space="preserve"> </w:t>
            </w:r>
            <w:r>
              <w:rPr>
                <w:spacing w:val="-3"/>
              </w:rPr>
              <w:t>门指定的管理单位负责；</w:t>
            </w:r>
          </w:p>
          <w:p w14:paraId="50B638A4">
            <w:pPr>
              <w:pStyle w:val="7"/>
              <w:spacing w:before="312" w:line="213" w:lineRule="auto"/>
              <w:ind w:left="36"/>
            </w:pPr>
            <w:r>
              <w:t>（二）城市各类集贸市场的公厕由集贸市场经营管理单位负责；</w:t>
            </w:r>
          </w:p>
          <w:p w14:paraId="457E359C">
            <w:pPr>
              <w:pStyle w:val="7"/>
              <w:spacing w:before="311" w:line="214" w:lineRule="auto"/>
              <w:ind w:left="36"/>
            </w:pPr>
            <w:r>
              <w:rPr>
                <w:spacing w:val="1"/>
              </w:rPr>
              <w:t>（三）新建、改建居民楼群和住宅小区的公</w:t>
            </w:r>
            <w:r>
              <w:t>厕由其管理单位负责；</w:t>
            </w:r>
          </w:p>
          <w:p w14:paraId="60C72C98">
            <w:pPr>
              <w:pStyle w:val="7"/>
              <w:spacing w:before="309" w:line="214" w:lineRule="auto"/>
              <w:ind w:left="36"/>
            </w:pPr>
            <w:r>
              <w:rPr>
                <w:spacing w:val="1"/>
              </w:rPr>
              <w:t>（四）风景名胜、旅游点的公厕由其主管部</w:t>
            </w:r>
            <w:r>
              <w:t>门或经营管理单位负责；</w:t>
            </w:r>
          </w:p>
          <w:p w14:paraId="034ECF30">
            <w:pPr>
              <w:pStyle w:val="7"/>
              <w:spacing w:before="311" w:line="214" w:lineRule="auto"/>
              <w:ind w:left="36"/>
            </w:pPr>
            <w:r>
              <w:t>（五）公共建筑附设的公厕由产权单位负责。</w:t>
            </w:r>
          </w:p>
          <w:p w14:paraId="352470EE">
            <w:pPr>
              <w:spacing w:line="248" w:lineRule="auto"/>
              <w:rPr>
                <w:rFonts w:ascii="Arial"/>
                <w:sz w:val="21"/>
              </w:rPr>
            </w:pPr>
          </w:p>
          <w:p w14:paraId="4101F5FD">
            <w:pPr>
              <w:pStyle w:val="7"/>
              <w:spacing w:before="71" w:line="225" w:lineRule="auto"/>
              <w:ind w:left="39" w:right="16"/>
            </w:pPr>
            <w:r>
              <w:rPr>
                <w:spacing w:val="8"/>
              </w:rPr>
              <w:t>本条前款第二、三、四项中的单位，可以与城市环境卫生单位</w:t>
            </w:r>
            <w:r>
              <w:rPr>
                <w:spacing w:val="7"/>
              </w:rPr>
              <w:t>商签协</w:t>
            </w:r>
            <w:r>
              <w:t xml:space="preserve"> </w:t>
            </w:r>
            <w:r>
              <w:rPr>
                <w:spacing w:val="5"/>
              </w:rPr>
              <w:t>议，委托其代建和维修管理。第二十三条</w:t>
            </w:r>
            <w:r>
              <w:rPr>
                <w:spacing w:val="-22"/>
              </w:rPr>
              <w:t xml:space="preserve"> </w:t>
            </w:r>
            <w:r>
              <w:rPr>
                <w:spacing w:val="5"/>
              </w:rPr>
              <w:t>凡违反本办法第十条、第十</w:t>
            </w:r>
            <w:r>
              <w:t xml:space="preserve"> </w:t>
            </w:r>
            <w:r>
              <w:rPr>
                <w:spacing w:val="16"/>
              </w:rPr>
              <w:t>一条、第十三条、第十四条、第十五条、第十六条</w:t>
            </w:r>
            <w:r>
              <w:rPr>
                <w:spacing w:val="15"/>
              </w:rPr>
              <w:t>规定的单位和个</w:t>
            </w:r>
            <w:r>
              <w:t xml:space="preserve"> </w:t>
            </w:r>
            <w:r>
              <w:rPr>
                <w:spacing w:val="8"/>
              </w:rPr>
              <w:t>人，城市人民政府环境卫生行政主管部门可以根据情节，给予警</w:t>
            </w:r>
            <w:r>
              <w:rPr>
                <w:spacing w:val="7"/>
              </w:rPr>
              <w:t>告，</w:t>
            </w:r>
            <w:r>
              <w:t xml:space="preserve"> 责令限期改正或者罚款</w:t>
            </w:r>
          </w:p>
        </w:tc>
      </w:tr>
      <w:tr w14:paraId="7FA8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0" w:hRule="atLeast"/>
        </w:trPr>
        <w:tc>
          <w:tcPr>
            <w:tcW w:w="589" w:type="dxa"/>
            <w:vAlign w:val="top"/>
          </w:tcPr>
          <w:p w14:paraId="42ABA6BA">
            <w:pPr>
              <w:spacing w:line="297" w:lineRule="auto"/>
              <w:rPr>
                <w:rFonts w:ascii="Arial"/>
                <w:sz w:val="21"/>
              </w:rPr>
            </w:pPr>
          </w:p>
          <w:p w14:paraId="0D81635E">
            <w:pPr>
              <w:spacing w:line="297" w:lineRule="auto"/>
              <w:rPr>
                <w:rFonts w:ascii="Arial"/>
                <w:sz w:val="21"/>
              </w:rPr>
            </w:pPr>
          </w:p>
          <w:p w14:paraId="5C1CD894">
            <w:pPr>
              <w:spacing w:line="298" w:lineRule="auto"/>
              <w:rPr>
                <w:rFonts w:ascii="Arial"/>
                <w:sz w:val="21"/>
              </w:rPr>
            </w:pPr>
          </w:p>
          <w:p w14:paraId="199B311B">
            <w:pPr>
              <w:spacing w:line="298" w:lineRule="auto"/>
              <w:rPr>
                <w:rFonts w:ascii="Arial"/>
                <w:sz w:val="21"/>
              </w:rPr>
            </w:pPr>
          </w:p>
          <w:p w14:paraId="23B67C2F">
            <w:pPr>
              <w:spacing w:before="63" w:line="188" w:lineRule="auto"/>
              <w:ind w:left="18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2521" w:type="dxa"/>
            <w:vAlign w:val="top"/>
          </w:tcPr>
          <w:p w14:paraId="51C1E4A9">
            <w:pPr>
              <w:spacing w:line="248" w:lineRule="auto"/>
              <w:rPr>
                <w:rFonts w:ascii="Arial"/>
                <w:sz w:val="21"/>
              </w:rPr>
            </w:pPr>
          </w:p>
          <w:p w14:paraId="6F8490AA">
            <w:pPr>
              <w:spacing w:line="248" w:lineRule="auto"/>
              <w:rPr>
                <w:rFonts w:ascii="Arial"/>
                <w:sz w:val="21"/>
              </w:rPr>
            </w:pPr>
          </w:p>
          <w:p w14:paraId="7412F3DA">
            <w:pPr>
              <w:spacing w:line="248" w:lineRule="auto"/>
              <w:rPr>
                <w:rFonts w:ascii="Arial"/>
                <w:sz w:val="21"/>
              </w:rPr>
            </w:pPr>
          </w:p>
          <w:p w14:paraId="2A171284">
            <w:pPr>
              <w:pStyle w:val="7"/>
              <w:spacing w:before="71" w:line="214" w:lineRule="auto"/>
              <w:ind w:left="48"/>
            </w:pPr>
            <w:r>
              <w:t>公共建筑没有附设公厕或</w:t>
            </w:r>
          </w:p>
          <w:p w14:paraId="5E7A1932">
            <w:pPr>
              <w:pStyle w:val="7"/>
              <w:spacing w:before="6" w:line="214" w:lineRule="auto"/>
              <w:ind w:left="137"/>
            </w:pPr>
            <w:r>
              <w:rPr>
                <w:spacing w:val="-2"/>
              </w:rPr>
              <w:t>原有</w:t>
            </w:r>
            <w:r>
              <w:rPr>
                <w:spacing w:val="-40"/>
              </w:rPr>
              <w:t xml:space="preserve"> </w:t>
            </w:r>
            <w:r>
              <w:rPr>
                <w:spacing w:val="-2"/>
              </w:rPr>
              <w:t>公厕及其卫生设施</w:t>
            </w:r>
          </w:p>
          <w:p w14:paraId="09038FC8">
            <w:pPr>
              <w:pStyle w:val="7"/>
              <w:spacing w:before="27" w:line="214" w:lineRule="auto"/>
              <w:ind w:left="136"/>
            </w:pPr>
            <w:r>
              <w:rPr>
                <w:spacing w:val="-3"/>
              </w:rPr>
              <w:t>不足的，未按</w:t>
            </w:r>
            <w:r>
              <w:rPr>
                <w:spacing w:val="-26"/>
              </w:rPr>
              <w:t xml:space="preserve"> </w:t>
            </w:r>
            <w:r>
              <w:rPr>
                <w:spacing w:val="-3"/>
              </w:rPr>
              <w:t>要求进行</w:t>
            </w:r>
          </w:p>
          <w:p w14:paraId="2E45B95A">
            <w:pPr>
              <w:pStyle w:val="7"/>
              <w:spacing w:before="35" w:line="214" w:lineRule="auto"/>
              <w:ind w:left="274"/>
            </w:pPr>
            <w:r>
              <w:rPr>
                <w:spacing w:val="-1"/>
              </w:rPr>
              <w:t>新建、扩建或者改造</w:t>
            </w:r>
          </w:p>
        </w:tc>
        <w:tc>
          <w:tcPr>
            <w:tcW w:w="6911" w:type="dxa"/>
            <w:vAlign w:val="top"/>
          </w:tcPr>
          <w:p w14:paraId="6CBA736B">
            <w:pPr>
              <w:spacing w:line="467" w:lineRule="auto"/>
              <w:rPr>
                <w:rFonts w:ascii="Arial"/>
                <w:sz w:val="21"/>
              </w:rPr>
            </w:pPr>
          </w:p>
          <w:p w14:paraId="6962BA0B">
            <w:pPr>
              <w:pStyle w:val="7"/>
              <w:spacing w:before="71" w:line="229" w:lineRule="auto"/>
              <w:ind w:left="39" w:right="16" w:hanging="3"/>
              <w:jc w:val="both"/>
            </w:pPr>
            <w:r>
              <w:rPr>
                <w:spacing w:val="5"/>
              </w:rPr>
              <w:t>《城市公厕管理办法》第十三条</w:t>
            </w:r>
            <w:r>
              <w:rPr>
                <w:spacing w:val="-19"/>
              </w:rPr>
              <w:t xml:space="preserve"> </w:t>
            </w:r>
            <w:r>
              <w:rPr>
                <w:spacing w:val="5"/>
              </w:rPr>
              <w:t>影剧院、商店、饭店、车站等公共建</w:t>
            </w:r>
            <w:r>
              <w:t xml:space="preserve"> </w:t>
            </w:r>
            <w:r>
              <w:rPr>
                <w:spacing w:val="8"/>
              </w:rPr>
              <w:t>筑没有附设公厕或者原有公厕及其卫生设施不足的，应当按照</w:t>
            </w:r>
            <w:r>
              <w:rPr>
                <w:spacing w:val="7"/>
              </w:rPr>
              <w:t>城市人</w:t>
            </w:r>
            <w:r>
              <w:t xml:space="preserve"> </w:t>
            </w:r>
            <w:r>
              <w:rPr>
                <w:spacing w:val="8"/>
              </w:rPr>
              <w:t>民政府环境卫生行政主管部门的要求进行新建、扩建或者改造</w:t>
            </w:r>
            <w:r>
              <w:rPr>
                <w:spacing w:val="7"/>
              </w:rPr>
              <w:t>。第二</w:t>
            </w:r>
            <w:r>
              <w:t xml:space="preserve"> </w:t>
            </w:r>
            <w:r>
              <w:rPr>
                <w:spacing w:val="5"/>
              </w:rPr>
              <w:t>十三条</w:t>
            </w:r>
            <w:r>
              <w:rPr>
                <w:spacing w:val="-22"/>
              </w:rPr>
              <w:t xml:space="preserve"> </w:t>
            </w:r>
            <w:r>
              <w:rPr>
                <w:spacing w:val="5"/>
              </w:rPr>
              <w:t>凡违反本办法第十条、第十一条、第十三条、第十四条、第十</w:t>
            </w:r>
            <w:r>
              <w:t xml:space="preserve"> </w:t>
            </w:r>
            <w:r>
              <w:rPr>
                <w:spacing w:val="8"/>
              </w:rPr>
              <w:t>五条、第十六条规定的单位和个人，城市人民政府环境卫生行</w:t>
            </w:r>
            <w:r>
              <w:rPr>
                <w:spacing w:val="7"/>
              </w:rPr>
              <w:t>政主管</w:t>
            </w:r>
            <w:r>
              <w:t xml:space="preserve"> 部门可以根据情节，给予警告，责令限期改正或者罚款</w:t>
            </w:r>
          </w:p>
        </w:tc>
      </w:tr>
    </w:tbl>
    <w:p w14:paraId="0B4D0274">
      <w:pPr>
        <w:spacing w:before="120"/>
      </w:pPr>
    </w:p>
    <w:p w14:paraId="5A708837">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1A1B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139CF8C4">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89C3FE8">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63BD21B7">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1B9A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4" w:hRule="atLeast"/>
        </w:trPr>
        <w:tc>
          <w:tcPr>
            <w:tcW w:w="589" w:type="dxa"/>
            <w:vAlign w:val="top"/>
          </w:tcPr>
          <w:p w14:paraId="5EABF265">
            <w:pPr>
              <w:spacing w:line="303" w:lineRule="auto"/>
              <w:rPr>
                <w:rFonts w:ascii="Arial"/>
                <w:sz w:val="21"/>
              </w:rPr>
            </w:pPr>
          </w:p>
          <w:p w14:paraId="567CA7B0">
            <w:pPr>
              <w:spacing w:line="304" w:lineRule="auto"/>
              <w:rPr>
                <w:rFonts w:ascii="Arial"/>
                <w:sz w:val="21"/>
              </w:rPr>
            </w:pPr>
          </w:p>
          <w:p w14:paraId="14008C93">
            <w:pPr>
              <w:spacing w:line="304" w:lineRule="auto"/>
              <w:rPr>
                <w:rFonts w:ascii="Arial"/>
                <w:sz w:val="21"/>
              </w:rPr>
            </w:pPr>
          </w:p>
          <w:p w14:paraId="15FA3E04">
            <w:pPr>
              <w:spacing w:before="63" w:line="188" w:lineRule="auto"/>
              <w:ind w:left="19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50</w:t>
            </w:r>
          </w:p>
        </w:tc>
        <w:tc>
          <w:tcPr>
            <w:tcW w:w="2521" w:type="dxa"/>
            <w:vAlign w:val="top"/>
          </w:tcPr>
          <w:p w14:paraId="0435E839">
            <w:pPr>
              <w:spacing w:line="303" w:lineRule="auto"/>
              <w:rPr>
                <w:rFonts w:ascii="Arial"/>
                <w:sz w:val="21"/>
              </w:rPr>
            </w:pPr>
          </w:p>
          <w:p w14:paraId="711DB8CA">
            <w:pPr>
              <w:spacing w:line="304" w:lineRule="auto"/>
              <w:rPr>
                <w:rFonts w:ascii="Arial"/>
                <w:sz w:val="21"/>
              </w:rPr>
            </w:pPr>
          </w:p>
          <w:p w14:paraId="0726F880">
            <w:pPr>
              <w:pStyle w:val="7"/>
              <w:spacing w:before="72" w:line="214" w:lineRule="auto"/>
              <w:ind w:left="48"/>
            </w:pPr>
            <w:r>
              <w:t>公共建筑附设的公厕及其</w:t>
            </w:r>
          </w:p>
          <w:p w14:paraId="12E0367A">
            <w:pPr>
              <w:pStyle w:val="7"/>
              <w:spacing w:before="4" w:line="214" w:lineRule="auto"/>
              <w:ind w:left="137"/>
            </w:pPr>
            <w:r>
              <w:rPr>
                <w:spacing w:val="-2"/>
              </w:rPr>
              <w:t>卫生</w:t>
            </w:r>
            <w:r>
              <w:rPr>
                <w:spacing w:val="-40"/>
              </w:rPr>
              <w:t xml:space="preserve"> </w:t>
            </w:r>
            <w:r>
              <w:rPr>
                <w:spacing w:val="-2"/>
              </w:rPr>
              <w:t>设施的设计和安装</w:t>
            </w:r>
          </w:p>
          <w:p w14:paraId="2D240BBF">
            <w:pPr>
              <w:pStyle w:val="7"/>
              <w:spacing w:before="35" w:line="215" w:lineRule="auto"/>
              <w:ind w:left="719"/>
            </w:pPr>
            <w:r>
              <w:rPr>
                <w:spacing w:val="-2"/>
              </w:rPr>
              <w:t>不符合标准</w:t>
            </w:r>
          </w:p>
        </w:tc>
        <w:tc>
          <w:tcPr>
            <w:tcW w:w="6911" w:type="dxa"/>
            <w:vAlign w:val="top"/>
          </w:tcPr>
          <w:p w14:paraId="09DAD8B0">
            <w:pPr>
              <w:spacing w:line="326" w:lineRule="auto"/>
              <w:rPr>
                <w:rFonts w:ascii="Arial"/>
                <w:sz w:val="21"/>
              </w:rPr>
            </w:pPr>
          </w:p>
          <w:p w14:paraId="3C0485AA">
            <w:pPr>
              <w:pStyle w:val="7"/>
              <w:spacing w:before="71" w:line="229" w:lineRule="auto"/>
              <w:ind w:left="39" w:right="15" w:hanging="3"/>
              <w:jc w:val="both"/>
            </w:pPr>
            <w:r>
              <w:rPr>
                <w:spacing w:val="5"/>
              </w:rPr>
              <w:t>《城市公厕管理办法》第十四条</w:t>
            </w:r>
            <w:r>
              <w:rPr>
                <w:spacing w:val="-19"/>
              </w:rPr>
              <w:t xml:space="preserve"> </w:t>
            </w:r>
            <w:r>
              <w:rPr>
                <w:spacing w:val="5"/>
              </w:rPr>
              <w:t>公共建筑附设的公厕及其卫生设施的</w:t>
            </w:r>
            <w:r>
              <w:t xml:space="preserve"> </w:t>
            </w:r>
            <w:r>
              <w:rPr>
                <w:spacing w:val="5"/>
              </w:rPr>
              <w:t>设计和安装，应当符合国家和地方的有关标准。第二十三条</w:t>
            </w:r>
            <w:r>
              <w:rPr>
                <w:spacing w:val="-22"/>
              </w:rPr>
              <w:t xml:space="preserve"> </w:t>
            </w:r>
            <w:r>
              <w:rPr>
                <w:spacing w:val="5"/>
              </w:rPr>
              <w:t>凡违反本</w:t>
            </w:r>
            <w:r>
              <w:t xml:space="preserve"> </w:t>
            </w:r>
            <w:r>
              <w:rPr>
                <w:spacing w:val="8"/>
              </w:rPr>
              <w:t>办法第十条、第十一条、第十三条、第十四条、第十五条、第十六条</w:t>
            </w:r>
            <w:r>
              <w:t xml:space="preserve"> </w:t>
            </w:r>
            <w:r>
              <w:rPr>
                <w:spacing w:val="8"/>
              </w:rPr>
              <w:t>规定的单位和个人，城市人民政府环境卫生行政主管部门可以根据情</w:t>
            </w:r>
            <w:r>
              <w:t xml:space="preserve"> 节，给予警告，责令限期改正或者罚款</w:t>
            </w:r>
          </w:p>
        </w:tc>
      </w:tr>
      <w:tr w14:paraId="27BC8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8" w:hRule="atLeast"/>
        </w:trPr>
        <w:tc>
          <w:tcPr>
            <w:tcW w:w="589" w:type="dxa"/>
            <w:vAlign w:val="top"/>
          </w:tcPr>
          <w:p w14:paraId="53EC38A3">
            <w:pPr>
              <w:spacing w:line="274" w:lineRule="auto"/>
              <w:rPr>
                <w:rFonts w:ascii="Arial"/>
                <w:sz w:val="21"/>
              </w:rPr>
            </w:pPr>
          </w:p>
          <w:p w14:paraId="78B355DB">
            <w:pPr>
              <w:spacing w:line="274" w:lineRule="auto"/>
              <w:rPr>
                <w:rFonts w:ascii="Arial"/>
                <w:sz w:val="21"/>
              </w:rPr>
            </w:pPr>
          </w:p>
          <w:p w14:paraId="325D6CD0">
            <w:pPr>
              <w:spacing w:line="274" w:lineRule="auto"/>
              <w:rPr>
                <w:rFonts w:ascii="Arial"/>
                <w:sz w:val="21"/>
              </w:rPr>
            </w:pPr>
          </w:p>
          <w:p w14:paraId="70AE5B2D">
            <w:pPr>
              <w:spacing w:line="275" w:lineRule="auto"/>
              <w:rPr>
                <w:rFonts w:ascii="Arial"/>
                <w:sz w:val="21"/>
              </w:rPr>
            </w:pPr>
          </w:p>
          <w:p w14:paraId="0D029E47">
            <w:pPr>
              <w:spacing w:before="63" w:line="188" w:lineRule="auto"/>
              <w:ind w:left="19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51</w:t>
            </w:r>
          </w:p>
        </w:tc>
        <w:tc>
          <w:tcPr>
            <w:tcW w:w="2521" w:type="dxa"/>
            <w:vAlign w:val="top"/>
          </w:tcPr>
          <w:p w14:paraId="7F6CDA91">
            <w:pPr>
              <w:spacing w:line="264" w:lineRule="auto"/>
              <w:rPr>
                <w:rFonts w:ascii="Arial"/>
                <w:sz w:val="21"/>
              </w:rPr>
            </w:pPr>
          </w:p>
          <w:p w14:paraId="5969CFB1">
            <w:pPr>
              <w:spacing w:line="265" w:lineRule="auto"/>
              <w:rPr>
                <w:rFonts w:ascii="Arial"/>
                <w:sz w:val="21"/>
              </w:rPr>
            </w:pPr>
          </w:p>
          <w:p w14:paraId="30F20F26">
            <w:pPr>
              <w:spacing w:line="265" w:lineRule="auto"/>
              <w:rPr>
                <w:rFonts w:ascii="Arial"/>
                <w:sz w:val="21"/>
              </w:rPr>
            </w:pPr>
          </w:p>
          <w:p w14:paraId="1505A4A4">
            <w:pPr>
              <w:pStyle w:val="7"/>
              <w:spacing w:before="72" w:line="214" w:lineRule="auto"/>
              <w:ind w:left="60"/>
            </w:pPr>
            <w:r>
              <w:rPr>
                <w:spacing w:val="-1"/>
              </w:rPr>
              <w:t>于损坏严重或年久失修的</w:t>
            </w:r>
          </w:p>
          <w:p w14:paraId="2B38F018">
            <w:pPr>
              <w:pStyle w:val="7"/>
              <w:spacing w:before="6" w:line="214" w:lineRule="auto"/>
              <w:ind w:left="130"/>
            </w:pPr>
            <w:r>
              <w:rPr>
                <w:spacing w:val="-1"/>
              </w:rPr>
              <w:t>公厕</w:t>
            </w:r>
            <w:r>
              <w:rPr>
                <w:spacing w:val="-43"/>
              </w:rPr>
              <w:t xml:space="preserve"> </w:t>
            </w:r>
            <w:r>
              <w:rPr>
                <w:spacing w:val="-1"/>
              </w:rPr>
              <w:t>未按要求改造或重</w:t>
            </w:r>
          </w:p>
          <w:p w14:paraId="7FEEE273">
            <w:pPr>
              <w:pStyle w:val="7"/>
              <w:spacing w:before="34" w:line="214" w:lineRule="auto"/>
              <w:ind w:left="1155"/>
            </w:pPr>
            <w:r>
              <w:t>建</w:t>
            </w:r>
          </w:p>
        </w:tc>
        <w:tc>
          <w:tcPr>
            <w:tcW w:w="6911" w:type="dxa"/>
            <w:vAlign w:val="top"/>
          </w:tcPr>
          <w:p w14:paraId="6B040196">
            <w:pPr>
              <w:spacing w:line="383" w:lineRule="auto"/>
              <w:rPr>
                <w:rFonts w:ascii="Arial"/>
                <w:sz w:val="21"/>
              </w:rPr>
            </w:pPr>
          </w:p>
          <w:p w14:paraId="51360C16">
            <w:pPr>
              <w:pStyle w:val="7"/>
              <w:spacing w:before="72" w:line="228" w:lineRule="auto"/>
              <w:ind w:left="36" w:right="15"/>
            </w:pPr>
            <w:r>
              <w:rPr>
                <w:spacing w:val="5"/>
              </w:rPr>
              <w:t>《城市公厕管理办法》第十五条</w:t>
            </w:r>
            <w:r>
              <w:rPr>
                <w:spacing w:val="-17"/>
              </w:rPr>
              <w:t xml:space="preserve"> </w:t>
            </w:r>
            <w:r>
              <w:rPr>
                <w:spacing w:val="5"/>
              </w:rPr>
              <w:t>对于损坏严重或者年久失修的公厕，</w:t>
            </w:r>
            <w:r>
              <w:t xml:space="preserve"> </w:t>
            </w:r>
            <w:r>
              <w:rPr>
                <w:spacing w:val="8"/>
              </w:rPr>
              <w:t>依照本章第十一条的规定，分别由有关单位负责改造或者重建，但在</w:t>
            </w:r>
            <w:r>
              <w:t xml:space="preserve"> </w:t>
            </w:r>
            <w:r>
              <w:rPr>
                <w:spacing w:val="6"/>
              </w:rPr>
              <w:t>拆除重建时应当先建临时公厕。第二十三条</w:t>
            </w:r>
            <w:r>
              <w:rPr>
                <w:spacing w:val="-37"/>
              </w:rPr>
              <w:t xml:space="preserve"> </w:t>
            </w:r>
            <w:r>
              <w:rPr>
                <w:spacing w:val="5"/>
              </w:rPr>
              <w:t>凡违反本办法第十条、第</w:t>
            </w:r>
            <w:r>
              <w:t xml:space="preserve"> </w:t>
            </w:r>
            <w:r>
              <w:rPr>
                <w:spacing w:val="8"/>
              </w:rPr>
              <w:t>十一条、第十三条、第十四条、第十五条、第十六条规定的单位和个</w:t>
            </w:r>
            <w:r>
              <w:rPr>
                <w:spacing w:val="2"/>
              </w:rPr>
              <w:t xml:space="preserve"> </w:t>
            </w:r>
            <w:r>
              <w:rPr>
                <w:spacing w:val="8"/>
              </w:rPr>
              <w:t>人，城市人民政府环境卫生行政主管部门可以根据情节，给予警告，</w:t>
            </w:r>
            <w:r>
              <w:rPr>
                <w:spacing w:val="2"/>
              </w:rPr>
              <w:t xml:space="preserve"> </w:t>
            </w:r>
            <w:r>
              <w:t>责令限期改正或者罚款</w:t>
            </w:r>
          </w:p>
        </w:tc>
      </w:tr>
      <w:tr w14:paraId="10344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8" w:hRule="atLeast"/>
        </w:trPr>
        <w:tc>
          <w:tcPr>
            <w:tcW w:w="589" w:type="dxa"/>
            <w:vAlign w:val="top"/>
          </w:tcPr>
          <w:p w14:paraId="617C8171">
            <w:pPr>
              <w:spacing w:line="275" w:lineRule="auto"/>
              <w:rPr>
                <w:rFonts w:ascii="Arial"/>
                <w:sz w:val="21"/>
              </w:rPr>
            </w:pPr>
          </w:p>
          <w:p w14:paraId="7E91DC0C">
            <w:pPr>
              <w:spacing w:line="275" w:lineRule="auto"/>
              <w:rPr>
                <w:rFonts w:ascii="Arial"/>
                <w:sz w:val="21"/>
              </w:rPr>
            </w:pPr>
          </w:p>
          <w:p w14:paraId="4FE26273">
            <w:pPr>
              <w:spacing w:line="275" w:lineRule="auto"/>
              <w:rPr>
                <w:rFonts w:ascii="Arial"/>
                <w:sz w:val="21"/>
              </w:rPr>
            </w:pPr>
          </w:p>
          <w:p w14:paraId="79A38E28">
            <w:pPr>
              <w:spacing w:line="275" w:lineRule="auto"/>
              <w:rPr>
                <w:rFonts w:ascii="Arial"/>
                <w:sz w:val="21"/>
              </w:rPr>
            </w:pPr>
          </w:p>
          <w:p w14:paraId="065D116E">
            <w:pPr>
              <w:spacing w:before="63" w:line="188" w:lineRule="auto"/>
              <w:ind w:left="19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52</w:t>
            </w:r>
          </w:p>
        </w:tc>
        <w:tc>
          <w:tcPr>
            <w:tcW w:w="2521" w:type="dxa"/>
            <w:vAlign w:val="top"/>
          </w:tcPr>
          <w:p w14:paraId="0C0958CA">
            <w:pPr>
              <w:spacing w:line="310" w:lineRule="auto"/>
              <w:rPr>
                <w:rFonts w:ascii="Arial"/>
                <w:sz w:val="21"/>
              </w:rPr>
            </w:pPr>
          </w:p>
          <w:p w14:paraId="4171A51D">
            <w:pPr>
              <w:spacing w:line="310" w:lineRule="auto"/>
              <w:rPr>
                <w:rFonts w:ascii="Arial"/>
                <w:sz w:val="21"/>
              </w:rPr>
            </w:pPr>
          </w:p>
          <w:p w14:paraId="703C18A8">
            <w:pPr>
              <w:spacing w:line="311" w:lineRule="auto"/>
              <w:rPr>
                <w:rFonts w:ascii="Arial"/>
                <w:sz w:val="21"/>
              </w:rPr>
            </w:pPr>
          </w:p>
          <w:p w14:paraId="1988663C">
            <w:pPr>
              <w:pStyle w:val="7"/>
              <w:spacing w:before="72" w:line="215" w:lineRule="auto"/>
              <w:ind w:left="242" w:right="34" w:hanging="184"/>
            </w:pPr>
            <w:r>
              <w:rPr>
                <w:spacing w:val="-1"/>
              </w:rPr>
              <w:t>独立设置的城市公厕竣工</w:t>
            </w:r>
            <w:r>
              <w:rPr>
                <w:spacing w:val="2"/>
              </w:rPr>
              <w:t xml:space="preserve"> </w:t>
            </w:r>
            <w:r>
              <w:rPr>
                <w:spacing w:val="-2"/>
              </w:rPr>
              <w:t>验收</w:t>
            </w:r>
            <w:r>
              <w:rPr>
                <w:spacing w:val="-35"/>
              </w:rPr>
              <w:t xml:space="preserve"> </w:t>
            </w:r>
            <w:r>
              <w:rPr>
                <w:spacing w:val="-2"/>
              </w:rPr>
              <w:t>不合格交付使用</w:t>
            </w:r>
          </w:p>
        </w:tc>
        <w:tc>
          <w:tcPr>
            <w:tcW w:w="6911" w:type="dxa"/>
            <w:vAlign w:val="top"/>
          </w:tcPr>
          <w:p w14:paraId="28834D1B">
            <w:pPr>
              <w:spacing w:line="378" w:lineRule="auto"/>
              <w:rPr>
                <w:rFonts w:ascii="Arial"/>
                <w:sz w:val="21"/>
              </w:rPr>
            </w:pPr>
          </w:p>
          <w:p w14:paraId="6E8D34F0">
            <w:pPr>
              <w:pStyle w:val="7"/>
              <w:spacing w:before="72" w:line="229" w:lineRule="auto"/>
              <w:ind w:left="36" w:right="15"/>
            </w:pPr>
            <w:r>
              <w:rPr>
                <w:spacing w:val="5"/>
              </w:rPr>
              <w:t>《城市公厕管理办法》第十六条</w:t>
            </w:r>
            <w:r>
              <w:rPr>
                <w:spacing w:val="-17"/>
              </w:rPr>
              <w:t xml:space="preserve"> </w:t>
            </w:r>
            <w:r>
              <w:rPr>
                <w:spacing w:val="5"/>
              </w:rPr>
              <w:t>独立设置的城市公厕竣工时，建设单</w:t>
            </w:r>
            <w:r>
              <w:t xml:space="preserve"> </w:t>
            </w:r>
            <w:r>
              <w:rPr>
                <w:spacing w:val="8"/>
              </w:rPr>
              <w:t>位应当通知城市人民政府环境卫生行政主管部门或者其指定的部门参</w:t>
            </w:r>
            <w:r>
              <w:rPr>
                <w:spacing w:val="2"/>
              </w:rPr>
              <w:t xml:space="preserve"> </w:t>
            </w:r>
            <w:r>
              <w:rPr>
                <w:spacing w:val="6"/>
              </w:rPr>
              <w:t>加验收。凡验收不合格的，不准交付使用。</w:t>
            </w:r>
            <w:r>
              <w:rPr>
                <w:spacing w:val="5"/>
              </w:rPr>
              <w:t>第二十三条</w:t>
            </w:r>
            <w:r>
              <w:rPr>
                <w:spacing w:val="-38"/>
              </w:rPr>
              <w:t xml:space="preserve"> </w:t>
            </w:r>
            <w:r>
              <w:rPr>
                <w:spacing w:val="5"/>
              </w:rPr>
              <w:t>凡违反本办法</w:t>
            </w:r>
            <w:r>
              <w:t xml:space="preserve"> </w:t>
            </w:r>
            <w:r>
              <w:rPr>
                <w:spacing w:val="8"/>
              </w:rPr>
              <w:t>第十条、第十一条、第十三条、第十四条、第十五条、第十六条规定</w:t>
            </w:r>
            <w:r>
              <w:rPr>
                <w:spacing w:val="2"/>
              </w:rPr>
              <w:t xml:space="preserve"> </w:t>
            </w:r>
            <w:r>
              <w:rPr>
                <w:spacing w:val="8"/>
              </w:rPr>
              <w:t>的单位和个人，城市人民政府环境卫生行政主管部门可以根据情节，</w:t>
            </w:r>
            <w:r>
              <w:rPr>
                <w:spacing w:val="2"/>
              </w:rPr>
              <w:t xml:space="preserve"> </w:t>
            </w:r>
            <w:r>
              <w:t>给予警告，责令限期改正或者罚款。</w:t>
            </w:r>
          </w:p>
        </w:tc>
      </w:tr>
      <w:tr w14:paraId="4125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4" w:hRule="atLeast"/>
        </w:trPr>
        <w:tc>
          <w:tcPr>
            <w:tcW w:w="589" w:type="dxa"/>
            <w:vAlign w:val="top"/>
          </w:tcPr>
          <w:p w14:paraId="26E53A85">
            <w:pPr>
              <w:spacing w:line="305" w:lineRule="auto"/>
              <w:rPr>
                <w:rFonts w:ascii="Arial"/>
                <w:sz w:val="21"/>
              </w:rPr>
            </w:pPr>
          </w:p>
          <w:p w14:paraId="141C1731">
            <w:pPr>
              <w:spacing w:line="305" w:lineRule="auto"/>
              <w:rPr>
                <w:rFonts w:ascii="Arial"/>
                <w:sz w:val="21"/>
              </w:rPr>
            </w:pPr>
          </w:p>
          <w:p w14:paraId="6679894E">
            <w:pPr>
              <w:spacing w:line="306" w:lineRule="auto"/>
              <w:rPr>
                <w:rFonts w:ascii="Arial"/>
                <w:sz w:val="21"/>
              </w:rPr>
            </w:pPr>
          </w:p>
          <w:p w14:paraId="36C82DBE">
            <w:pPr>
              <w:spacing w:before="63" w:line="188" w:lineRule="auto"/>
              <w:ind w:left="19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53</w:t>
            </w:r>
          </w:p>
        </w:tc>
        <w:tc>
          <w:tcPr>
            <w:tcW w:w="2521" w:type="dxa"/>
            <w:vAlign w:val="top"/>
          </w:tcPr>
          <w:p w14:paraId="2E89E7B8">
            <w:pPr>
              <w:spacing w:line="306" w:lineRule="auto"/>
              <w:rPr>
                <w:rFonts w:ascii="Arial"/>
                <w:sz w:val="21"/>
              </w:rPr>
            </w:pPr>
          </w:p>
          <w:p w14:paraId="1DEBE485">
            <w:pPr>
              <w:spacing w:line="306" w:lineRule="auto"/>
              <w:rPr>
                <w:rFonts w:ascii="Arial"/>
                <w:sz w:val="21"/>
              </w:rPr>
            </w:pPr>
          </w:p>
          <w:p w14:paraId="1F626905">
            <w:pPr>
              <w:pStyle w:val="7"/>
              <w:spacing w:before="72" w:line="215" w:lineRule="auto"/>
              <w:ind w:left="163"/>
            </w:pPr>
            <w:r>
              <w:rPr>
                <w:spacing w:val="1"/>
              </w:rPr>
              <w:t>在公厕内乱</w:t>
            </w:r>
            <w:r>
              <w:rPr>
                <w:rFonts w:ascii="宋体" w:hAnsi="宋体" w:eastAsia="宋体" w:cs="宋体"/>
                <w:spacing w:val="1"/>
              </w:rPr>
              <w:t>丟</w:t>
            </w:r>
            <w:r>
              <w:rPr>
                <w:spacing w:val="1"/>
              </w:rPr>
              <w:t>垃圾、污</w:t>
            </w:r>
          </w:p>
          <w:p w14:paraId="0FDDF5FB">
            <w:pPr>
              <w:pStyle w:val="7"/>
              <w:spacing w:before="6" w:line="214" w:lineRule="auto"/>
              <w:ind w:left="138"/>
            </w:pPr>
            <w:r>
              <w:rPr>
                <w:spacing w:val="-2"/>
              </w:rPr>
              <w:t>物，随</w:t>
            </w:r>
            <w:r>
              <w:rPr>
                <w:spacing w:val="-39"/>
              </w:rPr>
              <w:t xml:space="preserve"> </w:t>
            </w:r>
            <w:r>
              <w:rPr>
                <w:spacing w:val="-2"/>
              </w:rPr>
              <w:t>地吐痰，乱涂乱</w:t>
            </w:r>
          </w:p>
          <w:p w14:paraId="7861860E">
            <w:pPr>
              <w:pStyle w:val="7"/>
              <w:spacing w:before="35" w:line="231" w:lineRule="auto"/>
              <w:ind w:left="1175"/>
            </w:pPr>
            <w:r>
              <w:t>画</w:t>
            </w:r>
          </w:p>
        </w:tc>
        <w:tc>
          <w:tcPr>
            <w:tcW w:w="6911" w:type="dxa"/>
            <w:vAlign w:val="top"/>
          </w:tcPr>
          <w:p w14:paraId="2BB20515">
            <w:pPr>
              <w:spacing w:line="324" w:lineRule="auto"/>
              <w:rPr>
                <w:rFonts w:ascii="Arial"/>
                <w:sz w:val="21"/>
              </w:rPr>
            </w:pPr>
          </w:p>
          <w:p w14:paraId="3BFF649E">
            <w:pPr>
              <w:pStyle w:val="7"/>
              <w:spacing w:before="72" w:line="226" w:lineRule="auto"/>
              <w:ind w:left="39" w:right="17" w:hanging="3"/>
              <w:jc w:val="both"/>
            </w:pPr>
            <w:r>
              <w:rPr>
                <w:spacing w:val="5"/>
              </w:rPr>
              <w:t>《城市公厕管理办法》第二十四条</w:t>
            </w:r>
            <w:r>
              <w:rPr>
                <w:spacing w:val="-19"/>
              </w:rPr>
              <w:t xml:space="preserve"> </w:t>
            </w:r>
            <w:r>
              <w:rPr>
                <w:spacing w:val="5"/>
              </w:rPr>
              <w:t>对于违反本办法，有下列行为之一</w:t>
            </w:r>
            <w:r>
              <w:t xml:space="preserve"> </w:t>
            </w:r>
            <w:r>
              <w:rPr>
                <w:spacing w:val="8"/>
              </w:rPr>
              <w:t>的，城市人民政府环境卫生行政主管部门可以责令其恢复原状</w:t>
            </w:r>
            <w:r>
              <w:rPr>
                <w:spacing w:val="7"/>
              </w:rPr>
              <w:t>、赔偿</w:t>
            </w:r>
            <w:r>
              <w:t xml:space="preserve"> </w:t>
            </w:r>
            <w:r>
              <w:rPr>
                <w:spacing w:val="-1"/>
              </w:rPr>
              <w:t>损失，并处以罚款：</w:t>
            </w:r>
          </w:p>
          <w:p w14:paraId="714BFFD8">
            <w:pPr>
              <w:spacing w:line="244" w:lineRule="auto"/>
              <w:rPr>
                <w:rFonts w:ascii="Arial"/>
                <w:sz w:val="21"/>
              </w:rPr>
            </w:pPr>
          </w:p>
          <w:p w14:paraId="37C581B2">
            <w:pPr>
              <w:pStyle w:val="7"/>
              <w:spacing w:before="71" w:line="214" w:lineRule="auto"/>
              <w:ind w:left="36"/>
            </w:pPr>
            <w:r>
              <w:t>（一）在公厕内乱丢垃圾、污物，随地吐痰，乱涂乱画的；</w:t>
            </w:r>
          </w:p>
        </w:tc>
      </w:tr>
      <w:tr w14:paraId="58FDD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5" w:hRule="atLeast"/>
        </w:trPr>
        <w:tc>
          <w:tcPr>
            <w:tcW w:w="589" w:type="dxa"/>
            <w:vAlign w:val="top"/>
          </w:tcPr>
          <w:p w14:paraId="308257CD">
            <w:pPr>
              <w:spacing w:line="305" w:lineRule="auto"/>
              <w:rPr>
                <w:rFonts w:ascii="Arial"/>
                <w:sz w:val="21"/>
              </w:rPr>
            </w:pPr>
          </w:p>
          <w:p w14:paraId="6210B2F8">
            <w:pPr>
              <w:spacing w:line="306" w:lineRule="auto"/>
              <w:rPr>
                <w:rFonts w:ascii="Arial"/>
                <w:sz w:val="21"/>
              </w:rPr>
            </w:pPr>
          </w:p>
          <w:p w14:paraId="22340151">
            <w:pPr>
              <w:spacing w:before="63" w:line="188" w:lineRule="auto"/>
              <w:ind w:left="19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54</w:t>
            </w:r>
          </w:p>
        </w:tc>
        <w:tc>
          <w:tcPr>
            <w:tcW w:w="2521" w:type="dxa"/>
            <w:vAlign w:val="top"/>
          </w:tcPr>
          <w:p w14:paraId="4F3C6B77">
            <w:pPr>
              <w:spacing w:line="291" w:lineRule="auto"/>
              <w:rPr>
                <w:rFonts w:ascii="Arial"/>
                <w:sz w:val="21"/>
              </w:rPr>
            </w:pPr>
          </w:p>
          <w:p w14:paraId="1B2C46EC">
            <w:pPr>
              <w:spacing w:line="291" w:lineRule="auto"/>
              <w:rPr>
                <w:rFonts w:ascii="Arial"/>
                <w:sz w:val="21"/>
              </w:rPr>
            </w:pPr>
          </w:p>
          <w:p w14:paraId="31638650">
            <w:pPr>
              <w:pStyle w:val="7"/>
              <w:spacing w:before="71" w:line="214" w:lineRule="auto"/>
              <w:ind w:left="266"/>
            </w:pPr>
            <w:r>
              <w:t>破坏公厕设施、设备</w:t>
            </w:r>
          </w:p>
        </w:tc>
        <w:tc>
          <w:tcPr>
            <w:tcW w:w="6911" w:type="dxa"/>
            <w:vAlign w:val="top"/>
          </w:tcPr>
          <w:p w14:paraId="7247578C">
            <w:pPr>
              <w:spacing w:line="299" w:lineRule="auto"/>
              <w:rPr>
                <w:rFonts w:ascii="Arial"/>
                <w:sz w:val="21"/>
              </w:rPr>
            </w:pPr>
          </w:p>
          <w:p w14:paraId="28201F0C">
            <w:pPr>
              <w:pStyle w:val="7"/>
              <w:spacing w:before="72" w:line="228" w:lineRule="auto"/>
              <w:ind w:left="39" w:right="17" w:hanging="3"/>
              <w:jc w:val="both"/>
            </w:pPr>
            <w:r>
              <w:rPr>
                <w:spacing w:val="5"/>
              </w:rPr>
              <w:t>《城市公厕管理办法》第二十四条</w:t>
            </w:r>
            <w:r>
              <w:rPr>
                <w:spacing w:val="-19"/>
              </w:rPr>
              <w:t xml:space="preserve"> </w:t>
            </w:r>
            <w:r>
              <w:rPr>
                <w:spacing w:val="5"/>
              </w:rPr>
              <w:t>对于违反本办法，有下列行为之一</w:t>
            </w:r>
            <w:r>
              <w:t xml:space="preserve"> </w:t>
            </w:r>
            <w:r>
              <w:rPr>
                <w:spacing w:val="8"/>
              </w:rPr>
              <w:t>的，城市人民政府环境卫生行政主管部门可以责令其恢复原状</w:t>
            </w:r>
            <w:r>
              <w:rPr>
                <w:spacing w:val="7"/>
              </w:rPr>
              <w:t>、赔偿</w:t>
            </w:r>
            <w:r>
              <w:t xml:space="preserve"> </w:t>
            </w:r>
            <w:r>
              <w:rPr>
                <w:spacing w:val="-1"/>
              </w:rPr>
              <w:t>损失，并处以罚款</w:t>
            </w:r>
            <w:r>
              <w:rPr>
                <w:spacing w:val="14"/>
              </w:rPr>
              <w:t>：（</w:t>
            </w:r>
            <w:r>
              <w:rPr>
                <w:spacing w:val="-1"/>
              </w:rPr>
              <w:t>二）破坏公厕设施、设备的</w:t>
            </w:r>
          </w:p>
        </w:tc>
      </w:tr>
      <w:tr w14:paraId="51496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3" w:hRule="atLeast"/>
        </w:trPr>
        <w:tc>
          <w:tcPr>
            <w:tcW w:w="589" w:type="dxa"/>
            <w:vAlign w:val="top"/>
          </w:tcPr>
          <w:p w14:paraId="1E54CA89">
            <w:pPr>
              <w:spacing w:line="322" w:lineRule="auto"/>
              <w:rPr>
                <w:rFonts w:ascii="Arial"/>
                <w:sz w:val="21"/>
              </w:rPr>
            </w:pPr>
          </w:p>
          <w:p w14:paraId="2DD44D5B">
            <w:pPr>
              <w:spacing w:line="323" w:lineRule="auto"/>
              <w:rPr>
                <w:rFonts w:ascii="Arial"/>
                <w:sz w:val="21"/>
              </w:rPr>
            </w:pPr>
          </w:p>
          <w:p w14:paraId="623CC2A2">
            <w:pPr>
              <w:spacing w:before="63" w:line="185" w:lineRule="auto"/>
              <w:ind w:left="19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2521" w:type="dxa"/>
            <w:vAlign w:val="top"/>
          </w:tcPr>
          <w:p w14:paraId="48070D70">
            <w:pPr>
              <w:spacing w:line="473" w:lineRule="auto"/>
              <w:rPr>
                <w:rFonts w:ascii="Arial"/>
                <w:sz w:val="21"/>
              </w:rPr>
            </w:pPr>
          </w:p>
          <w:p w14:paraId="4D6657B8">
            <w:pPr>
              <w:pStyle w:val="7"/>
              <w:spacing w:before="71" w:line="215" w:lineRule="auto"/>
              <w:ind w:left="476" w:right="34" w:hanging="427"/>
            </w:pPr>
            <w:r>
              <w:t xml:space="preserve">未经批准擅自占用或者改 </w:t>
            </w:r>
            <w:r>
              <w:rPr>
                <w:spacing w:val="-4"/>
              </w:rPr>
              <w:t>变公</w:t>
            </w:r>
            <w:r>
              <w:rPr>
                <w:spacing w:val="-41"/>
              </w:rPr>
              <w:t xml:space="preserve"> </w:t>
            </w:r>
            <w:r>
              <w:rPr>
                <w:spacing w:val="-4"/>
              </w:rPr>
              <w:t>厕使用性质</w:t>
            </w:r>
          </w:p>
        </w:tc>
        <w:tc>
          <w:tcPr>
            <w:tcW w:w="6911" w:type="dxa"/>
            <w:vAlign w:val="top"/>
          </w:tcPr>
          <w:p w14:paraId="6EE33FAB">
            <w:pPr>
              <w:pStyle w:val="7"/>
              <w:spacing w:before="269" w:line="228" w:lineRule="auto"/>
              <w:ind w:left="39" w:right="15" w:hanging="3"/>
              <w:jc w:val="both"/>
            </w:pPr>
            <w:r>
              <w:rPr>
                <w:spacing w:val="5"/>
              </w:rPr>
              <w:t>《城市公厕管理办法》第二十四条</w:t>
            </w:r>
            <w:r>
              <w:rPr>
                <w:spacing w:val="-19"/>
              </w:rPr>
              <w:t xml:space="preserve"> </w:t>
            </w:r>
            <w:r>
              <w:rPr>
                <w:spacing w:val="5"/>
              </w:rPr>
              <w:t>对于违反本办法，有下列行为之一</w:t>
            </w:r>
            <w:r>
              <w:t xml:space="preserve"> </w:t>
            </w:r>
            <w:r>
              <w:rPr>
                <w:spacing w:val="8"/>
              </w:rPr>
              <w:t>的，城市人民政府环境卫生行政主管部门可以责令其恢复原状</w:t>
            </w:r>
            <w:r>
              <w:rPr>
                <w:spacing w:val="7"/>
              </w:rPr>
              <w:t>、赔偿</w:t>
            </w:r>
            <w:r>
              <w:t xml:space="preserve"> </w:t>
            </w:r>
            <w:r>
              <w:rPr>
                <w:spacing w:val="7"/>
              </w:rPr>
              <w:t>损失，并处以罚款</w:t>
            </w:r>
            <w:r>
              <w:t>：（</w:t>
            </w:r>
            <w:r>
              <w:rPr>
                <w:spacing w:val="-61"/>
              </w:rPr>
              <w:t xml:space="preserve"> </w:t>
            </w:r>
            <w:r>
              <w:rPr>
                <w:spacing w:val="7"/>
              </w:rPr>
              <w:t>三）未经批准擅自占用或者改变</w:t>
            </w:r>
            <w:r>
              <w:rPr>
                <w:spacing w:val="6"/>
              </w:rPr>
              <w:t>公厕使用性质</w:t>
            </w:r>
            <w:r>
              <w:t xml:space="preserve"> 的</w:t>
            </w:r>
          </w:p>
        </w:tc>
      </w:tr>
      <w:tr w14:paraId="6CB8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0" w:hRule="atLeast"/>
        </w:trPr>
        <w:tc>
          <w:tcPr>
            <w:tcW w:w="589" w:type="dxa"/>
            <w:vAlign w:val="top"/>
          </w:tcPr>
          <w:p w14:paraId="24AEF470">
            <w:pPr>
              <w:spacing w:line="243" w:lineRule="auto"/>
              <w:rPr>
                <w:rFonts w:ascii="Arial"/>
                <w:sz w:val="21"/>
              </w:rPr>
            </w:pPr>
          </w:p>
          <w:p w14:paraId="6A38D4CD">
            <w:pPr>
              <w:spacing w:line="244" w:lineRule="auto"/>
              <w:rPr>
                <w:rFonts w:ascii="Arial"/>
                <w:sz w:val="21"/>
              </w:rPr>
            </w:pPr>
          </w:p>
          <w:p w14:paraId="5539D97C">
            <w:pPr>
              <w:spacing w:line="244" w:lineRule="auto"/>
              <w:rPr>
                <w:rFonts w:ascii="Arial"/>
                <w:sz w:val="21"/>
              </w:rPr>
            </w:pPr>
          </w:p>
          <w:p w14:paraId="7A9D9781">
            <w:pPr>
              <w:spacing w:before="63" w:line="188" w:lineRule="auto"/>
              <w:ind w:left="19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56</w:t>
            </w:r>
          </w:p>
        </w:tc>
        <w:tc>
          <w:tcPr>
            <w:tcW w:w="2521" w:type="dxa"/>
            <w:vAlign w:val="top"/>
          </w:tcPr>
          <w:p w14:paraId="175C5F06">
            <w:pPr>
              <w:spacing w:line="285" w:lineRule="auto"/>
              <w:rPr>
                <w:rFonts w:ascii="Arial"/>
                <w:sz w:val="21"/>
              </w:rPr>
            </w:pPr>
          </w:p>
          <w:p w14:paraId="77F05D22">
            <w:pPr>
              <w:spacing w:line="286" w:lineRule="auto"/>
              <w:rPr>
                <w:rFonts w:ascii="Arial"/>
                <w:sz w:val="21"/>
              </w:rPr>
            </w:pPr>
          </w:p>
          <w:p w14:paraId="2C4ED777">
            <w:pPr>
              <w:pStyle w:val="7"/>
              <w:spacing w:before="71" w:line="219" w:lineRule="auto"/>
              <w:ind w:left="838" w:right="34" w:hanging="783"/>
            </w:pPr>
            <w:r>
              <w:rPr>
                <w:spacing w:val="-1"/>
              </w:rPr>
              <w:t>携带犬只外出不即时清理</w:t>
            </w:r>
            <w:r>
              <w:rPr>
                <w:spacing w:val="6"/>
              </w:rPr>
              <w:t xml:space="preserve"> </w:t>
            </w:r>
            <w:r>
              <w:rPr>
                <w:spacing w:val="-6"/>
              </w:rPr>
              <w:t>犬只粪便</w:t>
            </w:r>
          </w:p>
        </w:tc>
        <w:tc>
          <w:tcPr>
            <w:tcW w:w="6911" w:type="dxa"/>
            <w:vAlign w:val="top"/>
          </w:tcPr>
          <w:p w14:paraId="7064845B">
            <w:pPr>
              <w:spacing w:line="278" w:lineRule="auto"/>
              <w:rPr>
                <w:rFonts w:ascii="Arial"/>
                <w:sz w:val="21"/>
              </w:rPr>
            </w:pPr>
          </w:p>
          <w:p w14:paraId="4711C835">
            <w:pPr>
              <w:pStyle w:val="7"/>
              <w:spacing w:before="72" w:line="226" w:lineRule="auto"/>
              <w:ind w:left="38" w:right="15" w:hanging="2"/>
              <w:jc w:val="both"/>
            </w:pPr>
            <w:r>
              <w:rPr>
                <w:spacing w:val="5"/>
              </w:rPr>
              <w:t>《鄂州市养犬条例》第三十五条</w:t>
            </w:r>
            <w:r>
              <w:rPr>
                <w:spacing w:val="-17"/>
              </w:rPr>
              <w:t xml:space="preserve"> </w:t>
            </w:r>
            <w:r>
              <w:rPr>
                <w:spacing w:val="5"/>
              </w:rPr>
              <w:t>违反本条例第十七条第六项规定，携</w:t>
            </w:r>
            <w:r>
              <w:t xml:space="preserve"> </w:t>
            </w:r>
            <w:r>
              <w:rPr>
                <w:spacing w:val="6"/>
              </w:rPr>
              <w:t>带犬只外出不即时清理犬只粪便的，</w:t>
            </w:r>
            <w:r>
              <w:rPr>
                <w:spacing w:val="-52"/>
              </w:rPr>
              <w:t xml:space="preserve"> </w:t>
            </w:r>
            <w:r>
              <w:rPr>
                <w:spacing w:val="6"/>
              </w:rPr>
              <w:t>由城市管理执法部门责令纠正违</w:t>
            </w:r>
            <w:r>
              <w:t xml:space="preserve"> </w:t>
            </w:r>
            <w:r>
              <w:rPr>
                <w:spacing w:val="8"/>
              </w:rPr>
              <w:t>法行为、采取补救措施予以清理或者清除外，可以对相关责任人予以</w:t>
            </w:r>
            <w:r>
              <w:t xml:space="preserve"> 警告，并处</w:t>
            </w:r>
            <w:r>
              <w:rPr>
                <w:rFonts w:ascii="Times New Roman" w:hAnsi="Times New Roman" w:eastAsia="Times New Roman" w:cs="Times New Roman"/>
              </w:rPr>
              <w:t>50</w:t>
            </w:r>
            <w:r>
              <w:t>元以上</w:t>
            </w:r>
            <w:r>
              <w:rPr>
                <w:rFonts w:ascii="Times New Roman" w:hAnsi="Times New Roman" w:eastAsia="Times New Roman" w:cs="Times New Roman"/>
              </w:rPr>
              <w:t>200</w:t>
            </w:r>
            <w:r>
              <w:t>元以下罚款。</w:t>
            </w:r>
          </w:p>
        </w:tc>
      </w:tr>
    </w:tbl>
    <w:p w14:paraId="67F2DB85">
      <w:pPr>
        <w:spacing w:line="186" w:lineRule="auto"/>
        <w:rPr>
          <w:rFonts w:ascii="Times New Roman" w:hAnsi="Times New Roman" w:eastAsia="Times New Roman" w:cs="Times New Roman"/>
          <w:sz w:val="28"/>
          <w:szCs w:val="28"/>
        </w:rPr>
        <w:sectPr>
          <w:footerReference r:id="rId15" w:type="default"/>
          <w:pgSz w:w="11905" w:h="16839"/>
          <w:pgMar w:top="400" w:right="943" w:bottom="400" w:left="924" w:header="0" w:footer="845" w:gutter="0"/>
          <w:pgNumType w:fmt="decimal"/>
          <w:cols w:space="720" w:num="1"/>
        </w:sectPr>
      </w:pPr>
    </w:p>
    <w:p w14:paraId="4FC75660">
      <w:pPr>
        <w:spacing w:before="120"/>
      </w:pPr>
    </w:p>
    <w:p w14:paraId="2C577B5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8CC7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15C0BE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FBE1858">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A0253DA">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20BE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3" w:hRule="atLeast"/>
        </w:trPr>
        <w:tc>
          <w:tcPr>
            <w:tcW w:w="589" w:type="dxa"/>
            <w:vAlign w:val="top"/>
          </w:tcPr>
          <w:p w14:paraId="282E6170">
            <w:pPr>
              <w:spacing w:line="250" w:lineRule="auto"/>
              <w:rPr>
                <w:rFonts w:ascii="Arial"/>
                <w:sz w:val="21"/>
              </w:rPr>
            </w:pPr>
          </w:p>
          <w:p w14:paraId="3C9EB6E1">
            <w:pPr>
              <w:spacing w:line="251" w:lineRule="auto"/>
              <w:rPr>
                <w:rFonts w:ascii="Arial"/>
                <w:sz w:val="21"/>
              </w:rPr>
            </w:pPr>
          </w:p>
          <w:p w14:paraId="270E6022">
            <w:pPr>
              <w:spacing w:line="251" w:lineRule="auto"/>
              <w:rPr>
                <w:rFonts w:ascii="Arial"/>
                <w:sz w:val="21"/>
              </w:rPr>
            </w:pPr>
          </w:p>
          <w:p w14:paraId="0EBACB6E">
            <w:pPr>
              <w:spacing w:before="63" w:line="185" w:lineRule="auto"/>
              <w:ind w:left="19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2521" w:type="dxa"/>
            <w:vAlign w:val="top"/>
          </w:tcPr>
          <w:p w14:paraId="27494377">
            <w:pPr>
              <w:spacing w:line="294" w:lineRule="auto"/>
              <w:rPr>
                <w:rFonts w:ascii="Arial"/>
                <w:sz w:val="21"/>
              </w:rPr>
            </w:pPr>
          </w:p>
          <w:p w14:paraId="56375226">
            <w:pPr>
              <w:spacing w:line="294" w:lineRule="auto"/>
              <w:rPr>
                <w:rFonts w:ascii="Arial"/>
                <w:sz w:val="21"/>
              </w:rPr>
            </w:pPr>
          </w:p>
          <w:p w14:paraId="02F7F3AC">
            <w:pPr>
              <w:pStyle w:val="7"/>
              <w:spacing w:before="72" w:line="219" w:lineRule="auto"/>
              <w:ind w:left="945" w:right="34" w:hanging="896"/>
            </w:pPr>
            <w:r>
              <w:t xml:space="preserve">未经许可擅自设置临时户 </w:t>
            </w:r>
            <w:r>
              <w:rPr>
                <w:spacing w:val="-6"/>
              </w:rPr>
              <w:t>外广告</w:t>
            </w:r>
          </w:p>
        </w:tc>
        <w:tc>
          <w:tcPr>
            <w:tcW w:w="6911" w:type="dxa"/>
            <w:vAlign w:val="top"/>
          </w:tcPr>
          <w:p w14:paraId="0530AA64">
            <w:pPr>
              <w:pStyle w:val="7"/>
              <w:spacing w:before="229" w:line="226" w:lineRule="auto"/>
              <w:ind w:left="55" w:right="15" w:hanging="19"/>
              <w:jc w:val="both"/>
            </w:pPr>
            <w:r>
              <w:rPr>
                <w:spacing w:val="5"/>
              </w:rPr>
              <w:t>《鄂州市户外广告和招牌设置管理条例》第三十二条</w:t>
            </w:r>
            <w:r>
              <w:rPr>
                <w:spacing w:val="-20"/>
              </w:rPr>
              <w:t xml:space="preserve"> </w:t>
            </w:r>
            <w:r>
              <w:rPr>
                <w:spacing w:val="5"/>
              </w:rPr>
              <w:t>违反本条例第十</w:t>
            </w:r>
            <w:r>
              <w:t xml:space="preserve"> </w:t>
            </w:r>
            <w:r>
              <w:rPr>
                <w:spacing w:val="6"/>
              </w:rPr>
              <w:t>三条规定，未经许可擅自设置户外广告的，</w:t>
            </w:r>
            <w:r>
              <w:rPr>
                <w:spacing w:val="-61"/>
              </w:rPr>
              <w:t xml:space="preserve"> </w:t>
            </w:r>
            <w:r>
              <w:rPr>
                <w:spacing w:val="6"/>
              </w:rPr>
              <w:t>由城市管理</w:t>
            </w:r>
            <w:r>
              <w:rPr>
                <w:spacing w:val="5"/>
              </w:rPr>
              <w:t>部门责令限期</w:t>
            </w:r>
            <w:r>
              <w:t xml:space="preserve"> </w:t>
            </w:r>
            <w:r>
              <w:rPr>
                <w:spacing w:val="-1"/>
              </w:rPr>
              <w:t>改正，处</w:t>
            </w:r>
            <w:r>
              <w:rPr>
                <w:rFonts w:ascii="Times New Roman" w:hAnsi="Times New Roman" w:eastAsia="Times New Roman" w:cs="Times New Roman"/>
                <w:spacing w:val="-1"/>
              </w:rPr>
              <w:t>3000</w:t>
            </w:r>
            <w:r>
              <w:rPr>
                <w:spacing w:val="-1"/>
              </w:rPr>
              <w:t>元以上</w:t>
            </w:r>
            <w:r>
              <w:rPr>
                <w:rFonts w:ascii="Times New Roman" w:hAnsi="Times New Roman" w:eastAsia="Times New Roman" w:cs="Times New Roman"/>
                <w:spacing w:val="-1"/>
              </w:rPr>
              <w:t>2</w:t>
            </w:r>
            <w:r>
              <w:rPr>
                <w:spacing w:val="-1"/>
              </w:rPr>
              <w:t>万元以下罚款。</w:t>
            </w:r>
          </w:p>
          <w:p w14:paraId="08D4B872">
            <w:pPr>
              <w:pStyle w:val="7"/>
              <w:spacing w:before="36" w:line="215" w:lineRule="auto"/>
              <w:ind w:left="48" w:right="17" w:hanging="6"/>
            </w:pPr>
            <w:r>
              <w:rPr>
                <w:spacing w:val="6"/>
              </w:rPr>
              <w:t>违反本条例第十九条规定，未经许可擅自设置临时户外广告的，</w:t>
            </w:r>
            <w:r>
              <w:rPr>
                <w:spacing w:val="-56"/>
              </w:rPr>
              <w:t xml:space="preserve"> </w:t>
            </w:r>
            <w:r>
              <w:rPr>
                <w:spacing w:val="6"/>
              </w:rPr>
              <w:t>由城</w:t>
            </w:r>
            <w:r>
              <w:t xml:space="preserve"> 市管理部门责令限期改正，处</w:t>
            </w:r>
            <w:r>
              <w:rPr>
                <w:rFonts w:ascii="Times New Roman" w:hAnsi="Times New Roman" w:eastAsia="Times New Roman" w:cs="Times New Roman"/>
              </w:rPr>
              <w:t>1000</w:t>
            </w:r>
            <w:r>
              <w:t>元以上</w:t>
            </w:r>
            <w:r>
              <w:rPr>
                <w:rFonts w:ascii="Times New Roman" w:hAnsi="Times New Roman" w:eastAsia="Times New Roman" w:cs="Times New Roman"/>
              </w:rPr>
              <w:t>3000</w:t>
            </w:r>
            <w:r>
              <w:t>元以下罚款。</w:t>
            </w:r>
          </w:p>
        </w:tc>
      </w:tr>
      <w:tr w14:paraId="3C8A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1154B3DA">
            <w:pPr>
              <w:spacing w:line="343" w:lineRule="auto"/>
              <w:rPr>
                <w:rFonts w:ascii="Arial"/>
                <w:sz w:val="21"/>
              </w:rPr>
            </w:pPr>
          </w:p>
          <w:p w14:paraId="12C61607">
            <w:pPr>
              <w:spacing w:line="343" w:lineRule="auto"/>
              <w:rPr>
                <w:rFonts w:ascii="Arial"/>
                <w:sz w:val="21"/>
              </w:rPr>
            </w:pPr>
          </w:p>
          <w:p w14:paraId="0DD4588A">
            <w:pPr>
              <w:spacing w:before="63" w:line="188" w:lineRule="auto"/>
              <w:ind w:left="19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58</w:t>
            </w:r>
          </w:p>
        </w:tc>
        <w:tc>
          <w:tcPr>
            <w:tcW w:w="2521" w:type="dxa"/>
            <w:vAlign w:val="top"/>
          </w:tcPr>
          <w:p w14:paraId="0E745FB7">
            <w:pPr>
              <w:spacing w:line="259" w:lineRule="auto"/>
              <w:rPr>
                <w:rFonts w:ascii="Arial"/>
                <w:sz w:val="21"/>
              </w:rPr>
            </w:pPr>
          </w:p>
          <w:p w14:paraId="24D99A48">
            <w:pPr>
              <w:pStyle w:val="7"/>
              <w:spacing w:before="71" w:line="214" w:lineRule="auto"/>
              <w:ind w:left="60"/>
            </w:pPr>
            <w:r>
              <w:rPr>
                <w:spacing w:val="-1"/>
              </w:rPr>
              <w:t>户外广告中公益广告所占</w:t>
            </w:r>
          </w:p>
          <w:p w14:paraId="6A2E34C6">
            <w:pPr>
              <w:pStyle w:val="7"/>
              <w:spacing w:before="11" w:line="214" w:lineRule="auto"/>
              <w:ind w:left="70"/>
            </w:pPr>
            <w:r>
              <w:rPr>
                <w:spacing w:val="-2"/>
              </w:rPr>
              <w:t>时间、面积低于百分之二</w:t>
            </w:r>
          </w:p>
          <w:p w14:paraId="033BB9A0">
            <w:pPr>
              <w:pStyle w:val="7"/>
              <w:spacing w:before="13" w:line="215" w:lineRule="auto"/>
              <w:ind w:left="59"/>
            </w:pPr>
            <w:r>
              <w:rPr>
                <w:spacing w:val="-1"/>
              </w:rPr>
              <w:t>十或者设施空置时间超过</w:t>
            </w:r>
          </w:p>
          <w:p w14:paraId="66D06A4B">
            <w:pPr>
              <w:pStyle w:val="7"/>
              <w:spacing w:before="12" w:line="214" w:lineRule="auto"/>
              <w:ind w:left="170"/>
            </w:pPr>
            <w:r>
              <w:rPr>
                <w:spacing w:val="-1"/>
              </w:rPr>
              <w:t>十五日未发布公益广告</w:t>
            </w:r>
          </w:p>
        </w:tc>
        <w:tc>
          <w:tcPr>
            <w:tcW w:w="6911" w:type="dxa"/>
            <w:vAlign w:val="top"/>
          </w:tcPr>
          <w:p w14:paraId="74D5BB1A">
            <w:pPr>
              <w:pStyle w:val="7"/>
              <w:spacing w:before="307" w:line="225" w:lineRule="auto"/>
              <w:ind w:left="39" w:right="15" w:hanging="3"/>
              <w:jc w:val="both"/>
            </w:pPr>
            <w:r>
              <w:rPr>
                <w:spacing w:val="5"/>
              </w:rPr>
              <w:t>《鄂州市户外广告和招牌设置管理条例》第三十四条</w:t>
            </w:r>
            <w:r>
              <w:rPr>
                <w:spacing w:val="-20"/>
              </w:rPr>
              <w:t xml:space="preserve"> </w:t>
            </w:r>
            <w:r>
              <w:rPr>
                <w:spacing w:val="5"/>
              </w:rPr>
              <w:t>违反本条例第二</w:t>
            </w:r>
            <w:r>
              <w:t xml:space="preserve"> </w:t>
            </w:r>
            <w:r>
              <w:rPr>
                <w:spacing w:val="8"/>
              </w:rPr>
              <w:t>十二条规定户外广告中公益广告所占时间、面积低于百分之二十或者</w:t>
            </w:r>
            <w:r>
              <w:t xml:space="preserve"> </w:t>
            </w:r>
            <w:r>
              <w:rPr>
                <w:spacing w:val="6"/>
              </w:rPr>
              <w:t>设施空置时间超过十五日未发布公益广告的，</w:t>
            </w:r>
            <w:r>
              <w:rPr>
                <w:spacing w:val="-52"/>
              </w:rPr>
              <w:t xml:space="preserve"> </w:t>
            </w:r>
            <w:r>
              <w:rPr>
                <w:spacing w:val="6"/>
              </w:rPr>
              <w:t>由城市管理部门责令限</w:t>
            </w:r>
            <w:r>
              <w:t xml:space="preserve"> 期改正，逾期不改正的，处</w:t>
            </w:r>
            <w:r>
              <w:rPr>
                <w:rFonts w:ascii="Times New Roman" w:hAnsi="Times New Roman" w:eastAsia="Times New Roman" w:cs="Times New Roman"/>
              </w:rPr>
              <w:t>500</w:t>
            </w:r>
            <w:r>
              <w:t>元以上</w:t>
            </w:r>
            <w:r>
              <w:rPr>
                <w:rFonts w:ascii="Times New Roman" w:hAnsi="Times New Roman" w:eastAsia="Times New Roman" w:cs="Times New Roman"/>
              </w:rPr>
              <w:t>3000</w:t>
            </w:r>
            <w:r>
              <w:t>元以下罚款。</w:t>
            </w:r>
          </w:p>
        </w:tc>
      </w:tr>
      <w:tr w14:paraId="71DCF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7" w:hRule="atLeast"/>
        </w:trPr>
        <w:tc>
          <w:tcPr>
            <w:tcW w:w="589" w:type="dxa"/>
            <w:vAlign w:val="top"/>
          </w:tcPr>
          <w:p w14:paraId="7AB00F65">
            <w:pPr>
              <w:spacing w:line="352" w:lineRule="auto"/>
              <w:rPr>
                <w:rFonts w:ascii="Arial"/>
                <w:sz w:val="21"/>
              </w:rPr>
            </w:pPr>
          </w:p>
          <w:p w14:paraId="5E563CAD">
            <w:pPr>
              <w:spacing w:line="353" w:lineRule="auto"/>
              <w:rPr>
                <w:rFonts w:ascii="Arial"/>
                <w:sz w:val="21"/>
              </w:rPr>
            </w:pPr>
          </w:p>
          <w:p w14:paraId="60B67EC9">
            <w:pPr>
              <w:spacing w:before="63" w:line="188" w:lineRule="auto"/>
              <w:ind w:left="19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59</w:t>
            </w:r>
          </w:p>
        </w:tc>
        <w:tc>
          <w:tcPr>
            <w:tcW w:w="2521" w:type="dxa"/>
            <w:vAlign w:val="top"/>
          </w:tcPr>
          <w:p w14:paraId="6D8416E7">
            <w:pPr>
              <w:spacing w:line="271" w:lineRule="auto"/>
              <w:rPr>
                <w:rFonts w:ascii="Arial"/>
                <w:sz w:val="21"/>
              </w:rPr>
            </w:pPr>
          </w:p>
          <w:p w14:paraId="582E0F1B">
            <w:pPr>
              <w:spacing w:line="271" w:lineRule="auto"/>
              <w:rPr>
                <w:rFonts w:ascii="Arial"/>
                <w:sz w:val="21"/>
              </w:rPr>
            </w:pPr>
          </w:p>
          <w:p w14:paraId="2245C5F3">
            <w:pPr>
              <w:pStyle w:val="7"/>
              <w:spacing w:before="71" w:line="221" w:lineRule="auto"/>
              <w:ind w:left="820" w:right="33" w:hanging="760"/>
            </w:pPr>
            <w:r>
              <w:rPr>
                <w:spacing w:val="-1"/>
              </w:rPr>
              <w:t>户外广告破损严重，影响</w:t>
            </w:r>
            <w:r>
              <w:rPr>
                <w:spacing w:val="2"/>
              </w:rPr>
              <w:t xml:space="preserve"> </w:t>
            </w:r>
            <w:r>
              <w:rPr>
                <w:spacing w:val="-1"/>
              </w:rPr>
              <w:t>城市容貌</w:t>
            </w:r>
          </w:p>
        </w:tc>
        <w:tc>
          <w:tcPr>
            <w:tcW w:w="6911" w:type="dxa"/>
            <w:vAlign w:val="top"/>
          </w:tcPr>
          <w:p w14:paraId="313CAA87">
            <w:pPr>
              <w:pStyle w:val="7"/>
              <w:spacing w:before="186" w:line="232" w:lineRule="auto"/>
              <w:ind w:left="42" w:right="15" w:hanging="6"/>
              <w:jc w:val="both"/>
            </w:pPr>
            <w:r>
              <w:rPr>
                <w:spacing w:val="5"/>
              </w:rPr>
              <w:t>《鄂州市户外广告和招牌设置管理条例》第三十五条</w:t>
            </w:r>
            <w:r>
              <w:rPr>
                <w:spacing w:val="-20"/>
              </w:rPr>
              <w:t xml:space="preserve"> </w:t>
            </w:r>
            <w:r>
              <w:rPr>
                <w:spacing w:val="5"/>
              </w:rPr>
              <w:t>违反本条例第二</w:t>
            </w:r>
            <w:r>
              <w:t xml:space="preserve"> </w:t>
            </w:r>
            <w:r>
              <w:rPr>
                <w:spacing w:val="6"/>
              </w:rPr>
              <w:t>十三条规定，户外广告破损严重，影响城市容貌的，</w:t>
            </w:r>
            <w:r>
              <w:rPr>
                <w:spacing w:val="-56"/>
              </w:rPr>
              <w:t xml:space="preserve"> </w:t>
            </w:r>
            <w:r>
              <w:rPr>
                <w:spacing w:val="6"/>
              </w:rPr>
              <w:t>由城市管理部门</w:t>
            </w:r>
            <w:r>
              <w:t xml:space="preserve"> 责令限期改正，处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元以下罚款；户外广告破损严重，存</w:t>
            </w:r>
            <w:r>
              <w:rPr>
                <w:spacing w:val="16"/>
              </w:rPr>
              <w:t xml:space="preserve"> </w:t>
            </w:r>
            <w:r>
              <w:t>在重大安全隐患的，由城市管理部门责令限期改正，处</w:t>
            </w:r>
            <w:r>
              <w:rPr>
                <w:rFonts w:ascii="Times New Roman" w:hAnsi="Times New Roman" w:eastAsia="Times New Roman" w:cs="Times New Roman"/>
              </w:rPr>
              <w:t>1</w:t>
            </w:r>
            <w:r>
              <w:t>万元以上</w:t>
            </w:r>
            <w:r>
              <w:rPr>
                <w:rFonts w:ascii="Times New Roman" w:hAnsi="Times New Roman" w:eastAsia="Times New Roman" w:cs="Times New Roman"/>
              </w:rPr>
              <w:t>2</w:t>
            </w:r>
            <w:r>
              <w:t>万元</w:t>
            </w:r>
            <w:r>
              <w:rPr>
                <w:spacing w:val="16"/>
              </w:rPr>
              <w:t xml:space="preserve"> </w:t>
            </w:r>
            <w:r>
              <w:rPr>
                <w:spacing w:val="-2"/>
              </w:rPr>
              <w:t>以下罚款。</w:t>
            </w:r>
          </w:p>
        </w:tc>
      </w:tr>
      <w:tr w14:paraId="27015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 w:hRule="atLeast"/>
        </w:trPr>
        <w:tc>
          <w:tcPr>
            <w:tcW w:w="589" w:type="dxa"/>
            <w:vAlign w:val="top"/>
          </w:tcPr>
          <w:p w14:paraId="2049DE5F">
            <w:pPr>
              <w:spacing w:line="365" w:lineRule="auto"/>
              <w:rPr>
                <w:rFonts w:ascii="Arial"/>
                <w:sz w:val="21"/>
              </w:rPr>
            </w:pPr>
          </w:p>
          <w:p w14:paraId="42E1A036">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60</w:t>
            </w:r>
          </w:p>
        </w:tc>
        <w:tc>
          <w:tcPr>
            <w:tcW w:w="2521" w:type="dxa"/>
            <w:vAlign w:val="top"/>
          </w:tcPr>
          <w:p w14:paraId="3EB80ECB">
            <w:pPr>
              <w:pStyle w:val="7"/>
              <w:spacing w:before="279" w:line="218" w:lineRule="auto"/>
              <w:ind w:left="63" w:right="34" w:firstLine="100"/>
            </w:pPr>
            <w:r>
              <w:rPr>
                <w:spacing w:val="-1"/>
              </w:rPr>
              <w:t>招牌残缺破损、污渍明</w:t>
            </w:r>
            <w:r>
              <w:rPr>
                <w:spacing w:val="3"/>
              </w:rPr>
              <w:t xml:space="preserve">  </w:t>
            </w:r>
            <w:r>
              <w:rPr>
                <w:spacing w:val="-2"/>
              </w:rPr>
              <w:t>显，未及时修复或者更换</w:t>
            </w:r>
          </w:p>
        </w:tc>
        <w:tc>
          <w:tcPr>
            <w:tcW w:w="6911" w:type="dxa"/>
            <w:vAlign w:val="top"/>
          </w:tcPr>
          <w:p w14:paraId="32973136">
            <w:pPr>
              <w:pStyle w:val="7"/>
              <w:spacing w:before="262" w:line="228" w:lineRule="auto"/>
              <w:ind w:left="49" w:right="17" w:hanging="13"/>
            </w:pPr>
            <w:r>
              <w:rPr>
                <w:spacing w:val="5"/>
              </w:rPr>
              <w:t>《鄂州市户外广告和招牌设置管理条例》第三十七条</w:t>
            </w:r>
            <w:r>
              <w:rPr>
                <w:spacing w:val="-20"/>
              </w:rPr>
              <w:t xml:space="preserve"> </w:t>
            </w:r>
            <w:r>
              <w:rPr>
                <w:spacing w:val="5"/>
              </w:rPr>
              <w:t>违反本条例第二</w:t>
            </w:r>
            <w:r>
              <w:t xml:space="preserve"> 十九条规定，招牌残缺破损、污渍明显，未及时修复或者更换的</w:t>
            </w:r>
          </w:p>
        </w:tc>
      </w:tr>
      <w:tr w14:paraId="70EDF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174571EC">
            <w:pPr>
              <w:spacing w:line="345" w:lineRule="auto"/>
              <w:rPr>
                <w:rFonts w:ascii="Arial"/>
                <w:sz w:val="21"/>
              </w:rPr>
            </w:pPr>
          </w:p>
          <w:p w14:paraId="756540D3">
            <w:pPr>
              <w:spacing w:line="346" w:lineRule="auto"/>
              <w:rPr>
                <w:rFonts w:ascii="Arial"/>
                <w:sz w:val="21"/>
              </w:rPr>
            </w:pPr>
          </w:p>
          <w:p w14:paraId="17146B16">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61</w:t>
            </w:r>
          </w:p>
        </w:tc>
        <w:tc>
          <w:tcPr>
            <w:tcW w:w="2521" w:type="dxa"/>
            <w:vAlign w:val="top"/>
          </w:tcPr>
          <w:p w14:paraId="7BB93D1A">
            <w:pPr>
              <w:spacing w:line="264" w:lineRule="auto"/>
              <w:rPr>
                <w:rFonts w:ascii="Arial"/>
                <w:sz w:val="21"/>
              </w:rPr>
            </w:pPr>
          </w:p>
          <w:p w14:paraId="0ACC66AB">
            <w:pPr>
              <w:spacing w:line="264" w:lineRule="auto"/>
              <w:rPr>
                <w:rFonts w:ascii="Arial"/>
                <w:sz w:val="21"/>
              </w:rPr>
            </w:pPr>
          </w:p>
          <w:p w14:paraId="362253A1">
            <w:pPr>
              <w:pStyle w:val="7"/>
              <w:spacing w:before="72" w:line="220" w:lineRule="auto"/>
              <w:ind w:left="822" w:right="34" w:hanging="773"/>
            </w:pPr>
            <w:r>
              <w:t xml:space="preserve">未按照招牌设置技术规范 </w:t>
            </w:r>
            <w:r>
              <w:rPr>
                <w:spacing w:val="-2"/>
              </w:rPr>
              <w:t>设置招牌</w:t>
            </w:r>
          </w:p>
        </w:tc>
        <w:tc>
          <w:tcPr>
            <w:tcW w:w="6911" w:type="dxa"/>
            <w:vAlign w:val="top"/>
          </w:tcPr>
          <w:p w14:paraId="55BFF1A1">
            <w:pPr>
              <w:rPr>
                <w:rFonts w:ascii="Arial"/>
                <w:sz w:val="21"/>
              </w:rPr>
            </w:pPr>
          </w:p>
          <w:p w14:paraId="1C5DDC9C">
            <w:pPr>
              <w:pStyle w:val="7"/>
              <w:spacing w:before="71" w:line="226" w:lineRule="auto"/>
              <w:ind w:left="42" w:right="16" w:hanging="6"/>
              <w:jc w:val="both"/>
            </w:pPr>
            <w:r>
              <w:rPr>
                <w:spacing w:val="11"/>
              </w:rPr>
              <w:t>《鄂州市户外广告和招牌设置管理条例》</w:t>
            </w:r>
            <w:r>
              <w:rPr>
                <w:spacing w:val="-53"/>
              </w:rPr>
              <w:t xml:space="preserve"> </w:t>
            </w:r>
            <w:r>
              <w:rPr>
                <w:spacing w:val="11"/>
              </w:rPr>
              <w:t>第三十八条</w:t>
            </w:r>
            <w:r>
              <w:rPr>
                <w:spacing w:val="-25"/>
              </w:rPr>
              <w:t xml:space="preserve"> </w:t>
            </w:r>
            <w:r>
              <w:rPr>
                <w:spacing w:val="11"/>
              </w:rPr>
              <w:t>违反本条例规</w:t>
            </w:r>
            <w:r>
              <w:t xml:space="preserve"> </w:t>
            </w:r>
            <w:r>
              <w:rPr>
                <w:spacing w:val="6"/>
              </w:rPr>
              <w:t>定，有下列情形之一的，</w:t>
            </w:r>
            <w:r>
              <w:rPr>
                <w:spacing w:val="-55"/>
              </w:rPr>
              <w:t xml:space="preserve"> </w:t>
            </w:r>
            <w:r>
              <w:rPr>
                <w:spacing w:val="6"/>
              </w:rPr>
              <w:t>由城市管理部门责令限期改正，逾期不改正</w:t>
            </w:r>
            <w:r>
              <w:t xml:space="preserve"> </w:t>
            </w:r>
            <w:r>
              <w:rPr>
                <w:spacing w:val="-1"/>
              </w:rPr>
              <w:t>的，处</w:t>
            </w:r>
            <w:r>
              <w:rPr>
                <w:rFonts w:ascii="Times New Roman" w:hAnsi="Times New Roman" w:eastAsia="Times New Roman" w:cs="Times New Roman"/>
                <w:spacing w:val="-1"/>
              </w:rPr>
              <w:t>500</w:t>
            </w:r>
            <w:r>
              <w:rPr>
                <w:spacing w:val="-1"/>
              </w:rPr>
              <w:t>元以上</w:t>
            </w:r>
            <w:r>
              <w:rPr>
                <w:rFonts w:ascii="Times New Roman" w:hAnsi="Times New Roman" w:eastAsia="Times New Roman" w:cs="Times New Roman"/>
                <w:spacing w:val="-1"/>
              </w:rPr>
              <w:t>1000</w:t>
            </w:r>
            <w:r>
              <w:rPr>
                <w:spacing w:val="-1"/>
              </w:rPr>
              <w:t>元以下罚款：</w:t>
            </w:r>
          </w:p>
          <w:p w14:paraId="3A62B241">
            <w:pPr>
              <w:pStyle w:val="7"/>
              <w:spacing w:before="34" w:line="214" w:lineRule="auto"/>
              <w:ind w:left="36"/>
            </w:pPr>
            <w:r>
              <w:t>（一）未按照招牌设置技术规范设置招牌的；</w:t>
            </w:r>
          </w:p>
        </w:tc>
      </w:tr>
      <w:tr w14:paraId="123DE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60D38040">
            <w:pPr>
              <w:spacing w:line="346" w:lineRule="auto"/>
              <w:rPr>
                <w:rFonts w:ascii="Arial"/>
                <w:sz w:val="21"/>
              </w:rPr>
            </w:pPr>
          </w:p>
          <w:p w14:paraId="0894D7A6">
            <w:pPr>
              <w:spacing w:line="347" w:lineRule="auto"/>
              <w:rPr>
                <w:rFonts w:ascii="Arial"/>
                <w:sz w:val="21"/>
              </w:rPr>
            </w:pPr>
          </w:p>
          <w:p w14:paraId="6B509881">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62</w:t>
            </w:r>
          </w:p>
        </w:tc>
        <w:tc>
          <w:tcPr>
            <w:tcW w:w="2521" w:type="dxa"/>
            <w:vAlign w:val="top"/>
          </w:tcPr>
          <w:p w14:paraId="7FBA5F27">
            <w:pPr>
              <w:spacing w:line="265" w:lineRule="auto"/>
              <w:rPr>
                <w:rFonts w:ascii="Arial"/>
                <w:sz w:val="21"/>
              </w:rPr>
            </w:pPr>
          </w:p>
          <w:p w14:paraId="77D75393">
            <w:pPr>
              <w:spacing w:line="265" w:lineRule="auto"/>
              <w:rPr>
                <w:rFonts w:ascii="Arial"/>
                <w:sz w:val="21"/>
              </w:rPr>
            </w:pPr>
          </w:p>
          <w:p w14:paraId="0EE096AE">
            <w:pPr>
              <w:pStyle w:val="7"/>
              <w:spacing w:before="72" w:line="220" w:lineRule="auto"/>
              <w:ind w:left="827" w:right="34" w:hanging="774"/>
            </w:pPr>
            <w:r>
              <w:rPr>
                <w:spacing w:val="-1"/>
              </w:rPr>
              <w:t>招牌设置完成后逾期未登</w:t>
            </w:r>
            <w:r>
              <w:rPr>
                <w:spacing w:val="7"/>
              </w:rPr>
              <w:t xml:space="preserve"> </w:t>
            </w:r>
            <w:r>
              <w:rPr>
                <w:spacing w:val="-3"/>
              </w:rPr>
              <w:t>记备案的</w:t>
            </w:r>
          </w:p>
        </w:tc>
        <w:tc>
          <w:tcPr>
            <w:tcW w:w="6911" w:type="dxa"/>
            <w:vAlign w:val="top"/>
          </w:tcPr>
          <w:p w14:paraId="498CFC65">
            <w:pPr>
              <w:spacing w:line="242" w:lineRule="auto"/>
              <w:rPr>
                <w:rFonts w:ascii="Arial"/>
                <w:sz w:val="21"/>
              </w:rPr>
            </w:pPr>
          </w:p>
          <w:p w14:paraId="1A79AD73">
            <w:pPr>
              <w:pStyle w:val="7"/>
              <w:spacing w:before="71" w:line="226" w:lineRule="auto"/>
              <w:ind w:left="42" w:right="16" w:hanging="6"/>
              <w:jc w:val="both"/>
            </w:pPr>
            <w:r>
              <w:rPr>
                <w:spacing w:val="11"/>
              </w:rPr>
              <w:t>《鄂州市户外广告和招牌设置管理条例》</w:t>
            </w:r>
            <w:r>
              <w:rPr>
                <w:spacing w:val="-53"/>
              </w:rPr>
              <w:t xml:space="preserve"> </w:t>
            </w:r>
            <w:r>
              <w:rPr>
                <w:spacing w:val="11"/>
              </w:rPr>
              <w:t>第三十八条</w:t>
            </w:r>
            <w:r>
              <w:rPr>
                <w:spacing w:val="-25"/>
              </w:rPr>
              <w:t xml:space="preserve"> </w:t>
            </w:r>
            <w:r>
              <w:rPr>
                <w:spacing w:val="11"/>
              </w:rPr>
              <w:t>违反本条例规</w:t>
            </w:r>
            <w:r>
              <w:t xml:space="preserve"> </w:t>
            </w:r>
            <w:r>
              <w:rPr>
                <w:spacing w:val="6"/>
              </w:rPr>
              <w:t>定，有下列情形之一的，</w:t>
            </w:r>
            <w:r>
              <w:rPr>
                <w:spacing w:val="-55"/>
              </w:rPr>
              <w:t xml:space="preserve"> </w:t>
            </w:r>
            <w:r>
              <w:rPr>
                <w:spacing w:val="6"/>
              </w:rPr>
              <w:t>由城市管理部门责令限期改正，逾期不改正</w:t>
            </w:r>
            <w:r>
              <w:t xml:space="preserve"> </w:t>
            </w:r>
            <w:r>
              <w:rPr>
                <w:spacing w:val="-1"/>
              </w:rPr>
              <w:t>的，处</w:t>
            </w:r>
            <w:r>
              <w:rPr>
                <w:rFonts w:ascii="Times New Roman" w:hAnsi="Times New Roman" w:eastAsia="Times New Roman" w:cs="Times New Roman"/>
                <w:spacing w:val="-1"/>
              </w:rPr>
              <w:t>500</w:t>
            </w:r>
            <w:r>
              <w:rPr>
                <w:spacing w:val="-1"/>
              </w:rPr>
              <w:t>元以上</w:t>
            </w:r>
            <w:r>
              <w:rPr>
                <w:rFonts w:ascii="Times New Roman" w:hAnsi="Times New Roman" w:eastAsia="Times New Roman" w:cs="Times New Roman"/>
                <w:spacing w:val="-1"/>
              </w:rPr>
              <w:t>1000</w:t>
            </w:r>
            <w:r>
              <w:rPr>
                <w:spacing w:val="-1"/>
              </w:rPr>
              <w:t>元以下罚款：</w:t>
            </w:r>
          </w:p>
          <w:p w14:paraId="1E2F3AC2">
            <w:pPr>
              <w:pStyle w:val="7"/>
              <w:spacing w:before="34" w:line="213" w:lineRule="auto"/>
              <w:ind w:left="36"/>
            </w:pPr>
            <w:r>
              <w:t>（二）招牌设置完成后逾期未登记备案的；</w:t>
            </w:r>
          </w:p>
        </w:tc>
      </w:tr>
      <w:tr w14:paraId="7812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3" w:hRule="atLeast"/>
        </w:trPr>
        <w:tc>
          <w:tcPr>
            <w:tcW w:w="589" w:type="dxa"/>
            <w:vAlign w:val="top"/>
          </w:tcPr>
          <w:p w14:paraId="37CB0A2A">
            <w:pPr>
              <w:spacing w:line="349" w:lineRule="auto"/>
              <w:rPr>
                <w:rFonts w:ascii="Arial"/>
                <w:sz w:val="21"/>
              </w:rPr>
            </w:pPr>
          </w:p>
          <w:p w14:paraId="5ADCADA0">
            <w:pPr>
              <w:spacing w:line="350" w:lineRule="auto"/>
              <w:rPr>
                <w:rFonts w:ascii="Arial"/>
                <w:sz w:val="21"/>
              </w:rPr>
            </w:pPr>
          </w:p>
          <w:p w14:paraId="4A83688A">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63</w:t>
            </w:r>
          </w:p>
        </w:tc>
        <w:tc>
          <w:tcPr>
            <w:tcW w:w="2521" w:type="dxa"/>
            <w:vAlign w:val="top"/>
          </w:tcPr>
          <w:p w14:paraId="6F15479C">
            <w:pPr>
              <w:spacing w:line="269" w:lineRule="auto"/>
              <w:rPr>
                <w:rFonts w:ascii="Arial"/>
                <w:sz w:val="21"/>
              </w:rPr>
            </w:pPr>
          </w:p>
          <w:p w14:paraId="532F8355">
            <w:pPr>
              <w:spacing w:line="270" w:lineRule="auto"/>
              <w:rPr>
                <w:rFonts w:ascii="Arial"/>
                <w:sz w:val="21"/>
              </w:rPr>
            </w:pPr>
          </w:p>
          <w:p w14:paraId="5BE55646">
            <w:pPr>
              <w:pStyle w:val="7"/>
              <w:spacing w:before="71" w:line="219" w:lineRule="auto"/>
              <w:ind w:left="160" w:right="34" w:hanging="111"/>
            </w:pPr>
            <w:r>
              <w:t>设置人逾期未自行拆除原 设置招牌，并恢复原状</w:t>
            </w:r>
          </w:p>
        </w:tc>
        <w:tc>
          <w:tcPr>
            <w:tcW w:w="6911" w:type="dxa"/>
            <w:vAlign w:val="top"/>
          </w:tcPr>
          <w:p w14:paraId="6A015DDA">
            <w:pPr>
              <w:spacing w:line="248" w:lineRule="auto"/>
              <w:rPr>
                <w:rFonts w:ascii="Arial"/>
                <w:sz w:val="21"/>
              </w:rPr>
            </w:pPr>
          </w:p>
          <w:p w14:paraId="2E75FE8C">
            <w:pPr>
              <w:pStyle w:val="7"/>
              <w:spacing w:before="71" w:line="226" w:lineRule="auto"/>
              <w:ind w:left="42" w:right="16" w:hanging="6"/>
              <w:jc w:val="both"/>
            </w:pPr>
            <w:r>
              <w:rPr>
                <w:spacing w:val="11"/>
              </w:rPr>
              <w:t>《鄂州市户外广告和招牌设置管理条例》</w:t>
            </w:r>
            <w:r>
              <w:rPr>
                <w:spacing w:val="-53"/>
              </w:rPr>
              <w:t xml:space="preserve"> </w:t>
            </w:r>
            <w:r>
              <w:rPr>
                <w:spacing w:val="11"/>
              </w:rPr>
              <w:t>第三十八条</w:t>
            </w:r>
            <w:r>
              <w:rPr>
                <w:spacing w:val="-25"/>
              </w:rPr>
              <w:t xml:space="preserve"> </w:t>
            </w:r>
            <w:r>
              <w:rPr>
                <w:spacing w:val="11"/>
              </w:rPr>
              <w:t>违反本条例规</w:t>
            </w:r>
            <w:r>
              <w:t xml:space="preserve"> </w:t>
            </w:r>
            <w:r>
              <w:rPr>
                <w:spacing w:val="6"/>
              </w:rPr>
              <w:t>定，有下列情形之一的，</w:t>
            </w:r>
            <w:r>
              <w:rPr>
                <w:spacing w:val="-55"/>
              </w:rPr>
              <w:t xml:space="preserve"> </w:t>
            </w:r>
            <w:r>
              <w:rPr>
                <w:spacing w:val="6"/>
              </w:rPr>
              <w:t>由城市管理部门责令限期改正，逾期不改正</w:t>
            </w:r>
            <w:r>
              <w:t xml:space="preserve"> </w:t>
            </w:r>
            <w:r>
              <w:rPr>
                <w:spacing w:val="-1"/>
              </w:rPr>
              <w:t>的，处</w:t>
            </w:r>
            <w:r>
              <w:rPr>
                <w:rFonts w:ascii="Times New Roman" w:hAnsi="Times New Roman" w:eastAsia="Times New Roman" w:cs="Times New Roman"/>
                <w:spacing w:val="-1"/>
              </w:rPr>
              <w:t>500</w:t>
            </w:r>
            <w:r>
              <w:rPr>
                <w:spacing w:val="-1"/>
              </w:rPr>
              <w:t>元以上</w:t>
            </w:r>
            <w:r>
              <w:rPr>
                <w:rFonts w:ascii="Times New Roman" w:hAnsi="Times New Roman" w:eastAsia="Times New Roman" w:cs="Times New Roman"/>
                <w:spacing w:val="-1"/>
              </w:rPr>
              <w:t>1000</w:t>
            </w:r>
            <w:r>
              <w:rPr>
                <w:spacing w:val="-1"/>
              </w:rPr>
              <w:t>元以下罚款：</w:t>
            </w:r>
          </w:p>
          <w:p w14:paraId="7E2C60E6">
            <w:pPr>
              <w:pStyle w:val="7"/>
              <w:spacing w:before="35" w:line="213" w:lineRule="auto"/>
              <w:ind w:left="36"/>
            </w:pPr>
            <w:r>
              <w:t>（三）设置人逾期未自行拆除原设置招牌，并恢复原状的。</w:t>
            </w:r>
          </w:p>
        </w:tc>
      </w:tr>
      <w:tr w14:paraId="523CE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10021" w:type="dxa"/>
            <w:gridSpan w:val="3"/>
            <w:vAlign w:val="top"/>
          </w:tcPr>
          <w:p w14:paraId="3A5C2607">
            <w:pPr>
              <w:spacing w:before="173" w:line="227" w:lineRule="auto"/>
              <w:ind w:left="4155"/>
              <w:rPr>
                <w:rFonts w:ascii="楷体" w:hAnsi="楷体" w:eastAsia="楷体" w:cs="楷体"/>
                <w:sz w:val="22"/>
                <w:szCs w:val="22"/>
              </w:rPr>
            </w:pPr>
            <w:r>
              <w:rPr>
                <w:rFonts w:ascii="楷体" w:hAnsi="楷体" w:eastAsia="楷体" w:cs="楷体"/>
                <w:spacing w:val="-3"/>
                <w:sz w:val="22"/>
                <w:szCs w:val="22"/>
              </w:rPr>
              <w:t>（三）市政设施类</w:t>
            </w:r>
          </w:p>
        </w:tc>
      </w:tr>
      <w:tr w14:paraId="563E9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2" w:hRule="atLeast"/>
        </w:trPr>
        <w:tc>
          <w:tcPr>
            <w:tcW w:w="589" w:type="dxa"/>
            <w:vAlign w:val="top"/>
          </w:tcPr>
          <w:p w14:paraId="29BBA2E6">
            <w:pPr>
              <w:spacing w:line="247" w:lineRule="auto"/>
              <w:rPr>
                <w:rFonts w:ascii="Arial"/>
                <w:sz w:val="21"/>
              </w:rPr>
            </w:pPr>
          </w:p>
          <w:p w14:paraId="2888BCF3">
            <w:pPr>
              <w:spacing w:line="247" w:lineRule="auto"/>
              <w:rPr>
                <w:rFonts w:ascii="Arial"/>
                <w:sz w:val="21"/>
              </w:rPr>
            </w:pPr>
          </w:p>
          <w:p w14:paraId="117A88DB">
            <w:pPr>
              <w:spacing w:line="248" w:lineRule="auto"/>
              <w:rPr>
                <w:rFonts w:ascii="Arial"/>
                <w:sz w:val="21"/>
              </w:rPr>
            </w:pPr>
          </w:p>
          <w:p w14:paraId="4977F7EC">
            <w:pPr>
              <w:spacing w:line="248" w:lineRule="auto"/>
              <w:rPr>
                <w:rFonts w:ascii="Arial"/>
                <w:sz w:val="21"/>
              </w:rPr>
            </w:pPr>
          </w:p>
          <w:p w14:paraId="37AF32AB">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64</w:t>
            </w:r>
          </w:p>
        </w:tc>
        <w:tc>
          <w:tcPr>
            <w:tcW w:w="2521" w:type="dxa"/>
            <w:vAlign w:val="top"/>
          </w:tcPr>
          <w:p w14:paraId="07FFE1CD">
            <w:pPr>
              <w:spacing w:line="282" w:lineRule="auto"/>
              <w:rPr>
                <w:rFonts w:ascii="Arial"/>
                <w:sz w:val="21"/>
              </w:rPr>
            </w:pPr>
          </w:p>
          <w:p w14:paraId="15B9EEB4">
            <w:pPr>
              <w:spacing w:line="282" w:lineRule="auto"/>
              <w:rPr>
                <w:rFonts w:ascii="Arial"/>
                <w:sz w:val="21"/>
              </w:rPr>
            </w:pPr>
          </w:p>
          <w:p w14:paraId="2F6DD2CA">
            <w:pPr>
              <w:pStyle w:val="7"/>
              <w:spacing w:before="71" w:line="222" w:lineRule="auto"/>
              <w:ind w:left="51" w:right="32" w:hanging="2"/>
              <w:jc w:val="both"/>
            </w:pPr>
            <w:r>
              <w:t>未取得设计、施工资质承</w:t>
            </w:r>
            <w:r>
              <w:rPr>
                <w:spacing w:val="2"/>
              </w:rPr>
              <w:t xml:space="preserve"> </w:t>
            </w:r>
            <w:r>
              <w:rPr>
                <w:spacing w:val="-1"/>
              </w:rPr>
              <w:t>担城市道路的设计施工任</w:t>
            </w:r>
            <w:r>
              <w:rPr>
                <w:spacing w:val="8"/>
              </w:rPr>
              <w:t xml:space="preserve"> </w:t>
            </w:r>
            <w:r>
              <w:rPr>
                <w:spacing w:val="-1"/>
              </w:rPr>
              <w:t>务或未按资质等级承担城</w:t>
            </w:r>
            <w:r>
              <w:rPr>
                <w:spacing w:val="8"/>
              </w:rPr>
              <w:t xml:space="preserve"> </w:t>
            </w:r>
            <w:r>
              <w:rPr>
                <w:spacing w:val="-1"/>
              </w:rPr>
              <w:t>市道路的设计、施工任务</w:t>
            </w:r>
          </w:p>
        </w:tc>
        <w:tc>
          <w:tcPr>
            <w:tcW w:w="6911" w:type="dxa"/>
            <w:vAlign w:val="top"/>
          </w:tcPr>
          <w:p w14:paraId="5EAB887D">
            <w:pPr>
              <w:spacing w:line="280" w:lineRule="auto"/>
              <w:rPr>
                <w:rFonts w:ascii="Arial"/>
                <w:sz w:val="21"/>
              </w:rPr>
            </w:pPr>
          </w:p>
          <w:p w14:paraId="038E7FF9">
            <w:pPr>
              <w:pStyle w:val="7"/>
              <w:spacing w:before="71" w:line="224" w:lineRule="auto"/>
              <w:ind w:left="44" w:right="15" w:hanging="8"/>
            </w:pPr>
            <w:r>
              <w:rPr>
                <w:spacing w:val="8"/>
              </w:rPr>
              <w:t>《城市道路管理条例》第三十九条：违反本条例的规定，有下列行为</w:t>
            </w:r>
            <w:r>
              <w:rPr>
                <w:spacing w:val="2"/>
              </w:rPr>
              <w:t xml:space="preserve"> </w:t>
            </w:r>
            <w:r>
              <w:rPr>
                <w:spacing w:val="6"/>
              </w:rPr>
              <w:t>之一的，</w:t>
            </w:r>
            <w:r>
              <w:rPr>
                <w:spacing w:val="-56"/>
              </w:rPr>
              <w:t xml:space="preserve"> </w:t>
            </w:r>
            <w:r>
              <w:rPr>
                <w:spacing w:val="6"/>
              </w:rPr>
              <w:t>由市政工程行政主管部门责令停止设计、施工，限期改正，</w:t>
            </w:r>
            <w:r>
              <w:t xml:space="preserve"> </w:t>
            </w:r>
            <w:r>
              <w:rPr>
                <w:spacing w:val="2"/>
              </w:rPr>
              <w:t>可以并处</w:t>
            </w:r>
            <w:r>
              <w:rPr>
                <w:rFonts w:ascii="Times New Roman" w:hAnsi="Times New Roman" w:eastAsia="Times New Roman" w:cs="Times New Roman"/>
                <w:spacing w:val="2"/>
              </w:rPr>
              <w:t>3</w:t>
            </w:r>
            <w:r>
              <w:rPr>
                <w:spacing w:val="2"/>
              </w:rPr>
              <w:t>万元以下的罚款；</w:t>
            </w:r>
            <w:r>
              <w:rPr>
                <w:spacing w:val="-48"/>
              </w:rPr>
              <w:t xml:space="preserve"> </w:t>
            </w:r>
            <w:r>
              <w:rPr>
                <w:spacing w:val="2"/>
              </w:rPr>
              <w:t>已经取得设计、施工资格证书，情节严重</w:t>
            </w:r>
            <w:r>
              <w:t xml:space="preserve"> 的，提请发证机关吊销设计、施工资格证书：</w:t>
            </w:r>
          </w:p>
          <w:p w14:paraId="696A2D50">
            <w:pPr>
              <w:pStyle w:val="7"/>
              <w:spacing w:before="34" w:line="220" w:lineRule="auto"/>
              <w:ind w:left="44" w:right="15" w:hanging="8"/>
            </w:pPr>
            <w:r>
              <w:rPr>
                <w:spacing w:val="8"/>
              </w:rPr>
              <w:t>（一）未取得设计、施工资格或者未按照资质等级承担城市道路的设</w:t>
            </w:r>
            <w:r>
              <w:rPr>
                <w:spacing w:val="3"/>
              </w:rPr>
              <w:t xml:space="preserve"> </w:t>
            </w:r>
            <w:r>
              <w:rPr>
                <w:spacing w:val="-2"/>
              </w:rPr>
              <w:t>计、施工任务的。</w:t>
            </w:r>
          </w:p>
        </w:tc>
      </w:tr>
    </w:tbl>
    <w:p w14:paraId="6E3476CA">
      <w:pPr>
        <w:spacing w:line="83" w:lineRule="exact"/>
        <w:rPr>
          <w:rFonts w:ascii="Arial"/>
          <w:sz w:val="7"/>
        </w:rPr>
      </w:pPr>
    </w:p>
    <w:p w14:paraId="6F6956D2">
      <w:pPr>
        <w:spacing w:line="83" w:lineRule="exact"/>
        <w:rPr>
          <w:rFonts w:ascii="Arial" w:hAnsi="Arial" w:eastAsia="Arial" w:cs="Arial"/>
          <w:sz w:val="7"/>
          <w:szCs w:val="7"/>
        </w:rPr>
        <w:sectPr>
          <w:footerReference r:id="rId16" w:type="default"/>
          <w:pgSz w:w="11905" w:h="16839"/>
          <w:pgMar w:top="400" w:right="943" w:bottom="1097" w:left="924" w:header="0" w:footer="847" w:gutter="0"/>
          <w:pgNumType w:fmt="decimal"/>
          <w:cols w:space="720" w:num="1"/>
        </w:sectPr>
      </w:pPr>
    </w:p>
    <w:p w14:paraId="62537377">
      <w:pPr>
        <w:spacing w:before="120"/>
      </w:pPr>
    </w:p>
    <w:p w14:paraId="0565120F">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D5B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11BFF11C">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83199A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C67C11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E5FB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4751A9B3">
            <w:pPr>
              <w:spacing w:line="252" w:lineRule="auto"/>
              <w:rPr>
                <w:rFonts w:ascii="Arial"/>
                <w:sz w:val="21"/>
              </w:rPr>
            </w:pPr>
          </w:p>
          <w:p w14:paraId="061DFAC6">
            <w:pPr>
              <w:spacing w:line="253" w:lineRule="auto"/>
              <w:rPr>
                <w:rFonts w:ascii="Arial"/>
                <w:sz w:val="21"/>
              </w:rPr>
            </w:pPr>
          </w:p>
          <w:p w14:paraId="4E3B9BF3">
            <w:pPr>
              <w:spacing w:line="253" w:lineRule="auto"/>
              <w:rPr>
                <w:rFonts w:ascii="Arial"/>
                <w:sz w:val="21"/>
              </w:rPr>
            </w:pPr>
          </w:p>
          <w:p w14:paraId="205A375B">
            <w:pPr>
              <w:spacing w:line="253" w:lineRule="auto"/>
              <w:rPr>
                <w:rFonts w:ascii="Arial"/>
                <w:sz w:val="21"/>
              </w:rPr>
            </w:pPr>
          </w:p>
          <w:p w14:paraId="0D9AC5ED">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65</w:t>
            </w:r>
          </w:p>
        </w:tc>
        <w:tc>
          <w:tcPr>
            <w:tcW w:w="2521" w:type="dxa"/>
            <w:vAlign w:val="top"/>
          </w:tcPr>
          <w:p w14:paraId="5268A0C2">
            <w:pPr>
              <w:spacing w:line="284" w:lineRule="auto"/>
              <w:rPr>
                <w:rFonts w:ascii="Arial"/>
                <w:sz w:val="21"/>
              </w:rPr>
            </w:pPr>
          </w:p>
          <w:p w14:paraId="0C197D75">
            <w:pPr>
              <w:spacing w:line="284" w:lineRule="auto"/>
              <w:rPr>
                <w:rFonts w:ascii="Arial"/>
                <w:sz w:val="21"/>
              </w:rPr>
            </w:pPr>
          </w:p>
          <w:p w14:paraId="218208C4">
            <w:pPr>
              <w:spacing w:line="285" w:lineRule="auto"/>
              <w:rPr>
                <w:rFonts w:ascii="Arial"/>
                <w:sz w:val="21"/>
              </w:rPr>
            </w:pPr>
          </w:p>
          <w:p w14:paraId="6BC54FCE">
            <w:pPr>
              <w:pStyle w:val="7"/>
              <w:spacing w:before="71" w:line="219" w:lineRule="auto"/>
              <w:ind w:left="272" w:right="33" w:hanging="223"/>
            </w:pPr>
            <w:r>
              <w:t>未按城市道路设计、施工</w:t>
            </w:r>
            <w:r>
              <w:rPr>
                <w:spacing w:val="1"/>
              </w:rPr>
              <w:t xml:space="preserve"> </w:t>
            </w:r>
            <w:r>
              <w:rPr>
                <w:spacing w:val="-1"/>
              </w:rPr>
              <w:t>技术规范设计、施工</w:t>
            </w:r>
          </w:p>
        </w:tc>
        <w:tc>
          <w:tcPr>
            <w:tcW w:w="6911" w:type="dxa"/>
            <w:vAlign w:val="top"/>
          </w:tcPr>
          <w:p w14:paraId="04E7C2A2">
            <w:pPr>
              <w:spacing w:line="434" w:lineRule="auto"/>
              <w:rPr>
                <w:rFonts w:ascii="Arial"/>
                <w:sz w:val="21"/>
              </w:rPr>
            </w:pPr>
          </w:p>
          <w:p w14:paraId="7B6E3E9B">
            <w:pPr>
              <w:pStyle w:val="7"/>
              <w:spacing w:before="71" w:line="224" w:lineRule="auto"/>
              <w:ind w:left="44" w:right="15" w:hanging="8"/>
            </w:pPr>
            <w:r>
              <w:rPr>
                <w:spacing w:val="8"/>
              </w:rPr>
              <w:t>《城市道路管理条例》第三十九条：违反本条例的规定，有下列行为</w:t>
            </w:r>
            <w:r>
              <w:rPr>
                <w:spacing w:val="2"/>
              </w:rPr>
              <w:t xml:space="preserve"> </w:t>
            </w:r>
            <w:r>
              <w:rPr>
                <w:spacing w:val="6"/>
              </w:rPr>
              <w:t>之一的，</w:t>
            </w:r>
            <w:r>
              <w:rPr>
                <w:spacing w:val="-56"/>
              </w:rPr>
              <w:t xml:space="preserve"> </w:t>
            </w:r>
            <w:r>
              <w:rPr>
                <w:spacing w:val="6"/>
              </w:rPr>
              <w:t>由市政工程行政主管部门责令停止设计、施工，限期改正，</w:t>
            </w:r>
            <w:r>
              <w:t xml:space="preserve"> </w:t>
            </w:r>
            <w:r>
              <w:rPr>
                <w:spacing w:val="2"/>
              </w:rPr>
              <w:t>可以并处</w:t>
            </w:r>
            <w:r>
              <w:rPr>
                <w:rFonts w:ascii="Times New Roman" w:hAnsi="Times New Roman" w:eastAsia="Times New Roman" w:cs="Times New Roman"/>
                <w:spacing w:val="2"/>
              </w:rPr>
              <w:t>3</w:t>
            </w:r>
            <w:r>
              <w:rPr>
                <w:spacing w:val="2"/>
              </w:rPr>
              <w:t>万元以下的罚款；</w:t>
            </w:r>
            <w:r>
              <w:rPr>
                <w:spacing w:val="-48"/>
              </w:rPr>
              <w:t xml:space="preserve"> </w:t>
            </w:r>
            <w:r>
              <w:rPr>
                <w:spacing w:val="2"/>
              </w:rPr>
              <w:t>已经取得设计、施工资格证书，情节严重</w:t>
            </w:r>
            <w:r>
              <w:t xml:space="preserve"> 的，提请发证机关吊销设计、施工资格证书：</w:t>
            </w:r>
          </w:p>
          <w:p w14:paraId="1540A59E">
            <w:pPr>
              <w:pStyle w:val="7"/>
              <w:spacing w:before="35" w:line="214" w:lineRule="auto"/>
              <w:ind w:left="36"/>
            </w:pPr>
            <w:r>
              <w:t>（二）未按照城市道路设计、施工技术规范设计、施工的。</w:t>
            </w:r>
          </w:p>
        </w:tc>
      </w:tr>
      <w:tr w14:paraId="7FF34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15FDE4F8">
            <w:pPr>
              <w:spacing w:line="283" w:lineRule="auto"/>
              <w:rPr>
                <w:rFonts w:ascii="Arial"/>
                <w:sz w:val="21"/>
              </w:rPr>
            </w:pPr>
          </w:p>
          <w:p w14:paraId="7506F27E">
            <w:pPr>
              <w:spacing w:line="284" w:lineRule="auto"/>
              <w:rPr>
                <w:rFonts w:ascii="Arial"/>
                <w:sz w:val="21"/>
              </w:rPr>
            </w:pPr>
          </w:p>
          <w:p w14:paraId="3225D8FE">
            <w:pPr>
              <w:spacing w:line="284" w:lineRule="auto"/>
              <w:rPr>
                <w:rFonts w:ascii="Arial"/>
                <w:sz w:val="21"/>
              </w:rPr>
            </w:pPr>
          </w:p>
          <w:p w14:paraId="4BB6A86D">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66</w:t>
            </w:r>
          </w:p>
        </w:tc>
        <w:tc>
          <w:tcPr>
            <w:tcW w:w="2521" w:type="dxa"/>
            <w:vAlign w:val="top"/>
          </w:tcPr>
          <w:p w14:paraId="0DF5B807">
            <w:pPr>
              <w:spacing w:line="345" w:lineRule="auto"/>
              <w:rPr>
                <w:rFonts w:ascii="Arial"/>
                <w:sz w:val="21"/>
              </w:rPr>
            </w:pPr>
          </w:p>
          <w:p w14:paraId="3B8770A3">
            <w:pPr>
              <w:spacing w:line="346" w:lineRule="auto"/>
              <w:rPr>
                <w:rFonts w:ascii="Arial"/>
                <w:sz w:val="21"/>
              </w:rPr>
            </w:pPr>
          </w:p>
          <w:p w14:paraId="10F02657">
            <w:pPr>
              <w:pStyle w:val="7"/>
              <w:spacing w:before="72" w:line="220" w:lineRule="auto"/>
              <w:ind w:left="603" w:right="34" w:hanging="554"/>
            </w:pPr>
            <w:r>
              <w:t xml:space="preserve">未按照设计图纸施工或者 </w:t>
            </w:r>
            <w:r>
              <w:rPr>
                <w:spacing w:val="-2"/>
              </w:rPr>
              <w:t>擅自修改图纸</w:t>
            </w:r>
          </w:p>
        </w:tc>
        <w:tc>
          <w:tcPr>
            <w:tcW w:w="6911" w:type="dxa"/>
            <w:vAlign w:val="top"/>
          </w:tcPr>
          <w:p w14:paraId="46E6208F">
            <w:pPr>
              <w:spacing w:line="275" w:lineRule="auto"/>
              <w:rPr>
                <w:rFonts w:ascii="Arial"/>
                <w:sz w:val="21"/>
              </w:rPr>
            </w:pPr>
          </w:p>
          <w:p w14:paraId="10DD8A32">
            <w:pPr>
              <w:pStyle w:val="7"/>
              <w:spacing w:before="71" w:line="224" w:lineRule="auto"/>
              <w:ind w:left="44" w:right="15" w:hanging="8"/>
            </w:pPr>
            <w:r>
              <w:rPr>
                <w:spacing w:val="8"/>
              </w:rPr>
              <w:t>《城市道路管理条例》第三十九条：违反本条例的规定，有下列行为</w:t>
            </w:r>
            <w:r>
              <w:rPr>
                <w:spacing w:val="2"/>
              </w:rPr>
              <w:t xml:space="preserve"> </w:t>
            </w:r>
            <w:r>
              <w:rPr>
                <w:spacing w:val="6"/>
              </w:rPr>
              <w:t>之一的，</w:t>
            </w:r>
            <w:r>
              <w:rPr>
                <w:spacing w:val="-56"/>
              </w:rPr>
              <w:t xml:space="preserve"> </w:t>
            </w:r>
            <w:r>
              <w:rPr>
                <w:spacing w:val="6"/>
              </w:rPr>
              <w:t>由市政工程行政主管部门责令停止设计、施工，限期改正，</w:t>
            </w:r>
            <w:r>
              <w:t xml:space="preserve"> </w:t>
            </w:r>
            <w:r>
              <w:rPr>
                <w:spacing w:val="2"/>
              </w:rPr>
              <w:t>可以并处</w:t>
            </w:r>
            <w:r>
              <w:rPr>
                <w:rFonts w:ascii="Times New Roman" w:hAnsi="Times New Roman" w:eastAsia="Times New Roman" w:cs="Times New Roman"/>
                <w:spacing w:val="2"/>
              </w:rPr>
              <w:t>3</w:t>
            </w:r>
            <w:r>
              <w:rPr>
                <w:spacing w:val="2"/>
              </w:rPr>
              <w:t>万元以下的罚款；</w:t>
            </w:r>
            <w:r>
              <w:rPr>
                <w:spacing w:val="-48"/>
              </w:rPr>
              <w:t xml:space="preserve"> </w:t>
            </w:r>
            <w:r>
              <w:rPr>
                <w:spacing w:val="2"/>
              </w:rPr>
              <w:t>已经取得设计、施工资格证书，情节严重</w:t>
            </w:r>
            <w:r>
              <w:t xml:space="preserve"> 的，提请发证机关吊销设计、施工资格证书：</w:t>
            </w:r>
          </w:p>
          <w:p w14:paraId="56F9C13B">
            <w:pPr>
              <w:pStyle w:val="7"/>
              <w:spacing w:before="34" w:line="214" w:lineRule="auto"/>
              <w:ind w:left="36"/>
            </w:pPr>
            <w:r>
              <w:t>（三）未按照设计图纸施工或者擅自修改图纸的。</w:t>
            </w:r>
          </w:p>
        </w:tc>
      </w:tr>
      <w:tr w14:paraId="41CFC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7" w:hRule="atLeast"/>
        </w:trPr>
        <w:tc>
          <w:tcPr>
            <w:tcW w:w="589" w:type="dxa"/>
            <w:vAlign w:val="top"/>
          </w:tcPr>
          <w:p w14:paraId="3F32A5EC">
            <w:pPr>
              <w:spacing w:line="298" w:lineRule="auto"/>
              <w:rPr>
                <w:rFonts w:ascii="Arial"/>
                <w:sz w:val="21"/>
              </w:rPr>
            </w:pPr>
          </w:p>
          <w:p w14:paraId="3FECDA31">
            <w:pPr>
              <w:spacing w:line="298" w:lineRule="auto"/>
              <w:rPr>
                <w:rFonts w:ascii="Arial"/>
                <w:sz w:val="21"/>
              </w:rPr>
            </w:pPr>
          </w:p>
          <w:p w14:paraId="74BB06FD">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67</w:t>
            </w:r>
          </w:p>
        </w:tc>
        <w:tc>
          <w:tcPr>
            <w:tcW w:w="2521" w:type="dxa"/>
            <w:vAlign w:val="top"/>
          </w:tcPr>
          <w:p w14:paraId="7EBC57D6">
            <w:pPr>
              <w:spacing w:line="433" w:lineRule="auto"/>
              <w:rPr>
                <w:rFonts w:ascii="Arial"/>
                <w:sz w:val="21"/>
              </w:rPr>
            </w:pPr>
          </w:p>
          <w:p w14:paraId="4A38D3DC">
            <w:pPr>
              <w:pStyle w:val="7"/>
              <w:spacing w:before="72" w:line="220" w:lineRule="auto"/>
              <w:ind w:left="286" w:right="34" w:hanging="234"/>
            </w:pPr>
            <w:r>
              <w:rPr>
                <w:spacing w:val="-1"/>
              </w:rPr>
              <w:t>擅自使用未经验收或者验</w:t>
            </w:r>
            <w:r>
              <w:rPr>
                <w:spacing w:val="8"/>
              </w:rPr>
              <w:t xml:space="preserve"> </w:t>
            </w:r>
            <w:r>
              <w:rPr>
                <w:spacing w:val="-2"/>
              </w:rPr>
              <w:t>收不合格的城市道路</w:t>
            </w:r>
          </w:p>
        </w:tc>
        <w:tc>
          <w:tcPr>
            <w:tcW w:w="6911" w:type="dxa"/>
            <w:vAlign w:val="top"/>
          </w:tcPr>
          <w:p w14:paraId="48A0BB7C">
            <w:pPr>
              <w:spacing w:line="293" w:lineRule="auto"/>
              <w:rPr>
                <w:rFonts w:ascii="Arial"/>
                <w:sz w:val="21"/>
              </w:rPr>
            </w:pPr>
          </w:p>
          <w:p w14:paraId="61093929">
            <w:pPr>
              <w:pStyle w:val="7"/>
              <w:spacing w:before="72" w:line="229" w:lineRule="auto"/>
              <w:ind w:left="39" w:right="15" w:hanging="3"/>
              <w:jc w:val="both"/>
            </w:pPr>
            <w:r>
              <w:rPr>
                <w:spacing w:val="8"/>
              </w:rPr>
              <w:t>《城市道路管理条例》第四十条：违反本条例第十七条规定，擅自使</w:t>
            </w:r>
            <w:r>
              <w:rPr>
                <w:spacing w:val="2"/>
              </w:rPr>
              <w:t xml:space="preserve"> </w:t>
            </w:r>
            <w:r>
              <w:rPr>
                <w:spacing w:val="6"/>
              </w:rPr>
              <w:t>用未经验收或者验收不合格的城市道路的，</w:t>
            </w:r>
            <w:r>
              <w:rPr>
                <w:spacing w:val="-51"/>
              </w:rPr>
              <w:t xml:space="preserve"> </w:t>
            </w:r>
            <w:r>
              <w:rPr>
                <w:spacing w:val="6"/>
              </w:rPr>
              <w:t>由市政工程行政主管部门</w:t>
            </w:r>
            <w:r>
              <w:t xml:space="preserve"> 责令限期改正，给予警告，可以并处工程造价</w:t>
            </w:r>
            <w:r>
              <w:rPr>
                <w:rFonts w:ascii="Times New Roman" w:hAnsi="Times New Roman" w:eastAsia="Times New Roman" w:cs="Times New Roman"/>
              </w:rPr>
              <w:t>2%</w:t>
            </w:r>
            <w:r>
              <w:t>以下的罚款。</w:t>
            </w:r>
          </w:p>
        </w:tc>
      </w:tr>
      <w:tr w14:paraId="71EB8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3" w:hRule="atLeast"/>
        </w:trPr>
        <w:tc>
          <w:tcPr>
            <w:tcW w:w="589" w:type="dxa"/>
            <w:vAlign w:val="top"/>
          </w:tcPr>
          <w:p w14:paraId="3BE939A0">
            <w:pPr>
              <w:spacing w:line="308" w:lineRule="auto"/>
              <w:rPr>
                <w:rFonts w:ascii="Arial"/>
                <w:sz w:val="21"/>
              </w:rPr>
            </w:pPr>
          </w:p>
          <w:p w14:paraId="519360C0">
            <w:pPr>
              <w:spacing w:line="308" w:lineRule="auto"/>
              <w:rPr>
                <w:rFonts w:ascii="Arial"/>
                <w:sz w:val="21"/>
              </w:rPr>
            </w:pPr>
          </w:p>
          <w:p w14:paraId="5552E305">
            <w:pPr>
              <w:spacing w:line="308" w:lineRule="auto"/>
              <w:rPr>
                <w:rFonts w:ascii="Arial"/>
                <w:sz w:val="21"/>
              </w:rPr>
            </w:pPr>
          </w:p>
          <w:p w14:paraId="35D45F75">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68</w:t>
            </w:r>
          </w:p>
        </w:tc>
        <w:tc>
          <w:tcPr>
            <w:tcW w:w="2521" w:type="dxa"/>
            <w:vAlign w:val="top"/>
          </w:tcPr>
          <w:p w14:paraId="254D0AC6">
            <w:pPr>
              <w:spacing w:line="248" w:lineRule="auto"/>
              <w:rPr>
                <w:rFonts w:ascii="Arial"/>
                <w:sz w:val="21"/>
              </w:rPr>
            </w:pPr>
          </w:p>
          <w:p w14:paraId="45CD45B0">
            <w:pPr>
              <w:spacing w:line="248" w:lineRule="auto"/>
              <w:rPr>
                <w:rFonts w:ascii="Arial"/>
                <w:sz w:val="21"/>
              </w:rPr>
            </w:pPr>
          </w:p>
          <w:p w14:paraId="3FBF7072">
            <w:pPr>
              <w:pStyle w:val="7"/>
              <w:spacing w:before="72" w:line="213" w:lineRule="auto"/>
              <w:ind w:left="49"/>
            </w:pPr>
            <w:r>
              <w:t>未对设在城市道路上的各</w:t>
            </w:r>
          </w:p>
          <w:p w14:paraId="15EFD0E8">
            <w:pPr>
              <w:pStyle w:val="7"/>
              <w:spacing w:before="11" w:line="214" w:lineRule="auto"/>
              <w:ind w:left="53"/>
            </w:pPr>
            <w:r>
              <w:rPr>
                <w:spacing w:val="-1"/>
              </w:rPr>
              <w:t>种管线的检查井、箱盖或</w:t>
            </w:r>
          </w:p>
          <w:p w14:paraId="1605ABD7">
            <w:pPr>
              <w:pStyle w:val="7"/>
              <w:spacing w:before="14" w:line="216" w:lineRule="auto"/>
              <w:ind w:left="51"/>
            </w:pPr>
            <w:r>
              <w:rPr>
                <w:spacing w:val="-1"/>
              </w:rPr>
              <w:t>者城市道路附属设施的缺</w:t>
            </w:r>
          </w:p>
          <w:p w14:paraId="1D4888ED">
            <w:pPr>
              <w:pStyle w:val="7"/>
              <w:spacing w:before="11" w:line="215" w:lineRule="auto"/>
              <w:ind w:left="160"/>
            </w:pPr>
            <w:r>
              <w:t>损及时补缺或者修复的</w:t>
            </w:r>
          </w:p>
        </w:tc>
        <w:tc>
          <w:tcPr>
            <w:tcW w:w="6911" w:type="dxa"/>
            <w:vAlign w:val="top"/>
          </w:tcPr>
          <w:p w14:paraId="1842D3EF">
            <w:pPr>
              <w:pStyle w:val="7"/>
              <w:spacing w:before="287" w:line="224" w:lineRule="auto"/>
              <w:ind w:left="37" w:right="15" w:hanging="1"/>
              <w:jc w:val="both"/>
            </w:pPr>
            <w:r>
              <w:rPr>
                <w:spacing w:val="8"/>
              </w:rPr>
              <w:t>《城市道路管理条例》第四十二条：违反本条例第二十七条规定，或</w:t>
            </w:r>
            <w:r>
              <w:rPr>
                <w:spacing w:val="3"/>
              </w:rPr>
              <w:t xml:space="preserve"> </w:t>
            </w:r>
            <w:r>
              <w:rPr>
                <w:spacing w:val="6"/>
              </w:rPr>
              <w:t>者有下列行为之一的，</w:t>
            </w:r>
            <w:r>
              <w:rPr>
                <w:spacing w:val="-49"/>
              </w:rPr>
              <w:t xml:space="preserve"> </w:t>
            </w:r>
            <w:r>
              <w:rPr>
                <w:spacing w:val="6"/>
              </w:rPr>
              <w:t>由市政工程行政主管部门或者其他有关部门责</w:t>
            </w:r>
            <w:r>
              <w:t xml:space="preserve"> </w:t>
            </w:r>
            <w:r>
              <w:rPr>
                <w:spacing w:val="4"/>
              </w:rPr>
              <w:t>令限期改正，可以处以</w:t>
            </w:r>
            <w:r>
              <w:rPr>
                <w:rFonts w:ascii="Times New Roman" w:hAnsi="Times New Roman" w:eastAsia="Times New Roman" w:cs="Times New Roman"/>
                <w:spacing w:val="4"/>
              </w:rPr>
              <w:t>2</w:t>
            </w:r>
            <w:r>
              <w:rPr>
                <w:spacing w:val="4"/>
              </w:rPr>
              <w:t>万元以下的罚款；造成损失的，应当依法承担</w:t>
            </w:r>
            <w:r>
              <w:rPr>
                <w:spacing w:val="6"/>
              </w:rPr>
              <w:t xml:space="preserve"> </w:t>
            </w:r>
            <w:r>
              <w:rPr>
                <w:spacing w:val="-1"/>
              </w:rPr>
              <w:t>赔偿责任：</w:t>
            </w:r>
          </w:p>
          <w:p w14:paraId="0D116E1E">
            <w:pPr>
              <w:pStyle w:val="7"/>
              <w:spacing w:before="35" w:line="220" w:lineRule="auto"/>
              <w:ind w:left="55" w:right="16" w:hanging="19"/>
            </w:pPr>
            <w:r>
              <w:rPr>
                <w:spacing w:val="8"/>
              </w:rPr>
              <w:t>（一）未对设在城市道路上的各种管线的检查井、箱盖或者城市道路</w:t>
            </w:r>
            <w:r>
              <w:rPr>
                <w:spacing w:val="2"/>
              </w:rPr>
              <w:t xml:space="preserve"> </w:t>
            </w:r>
            <w:r>
              <w:rPr>
                <w:spacing w:val="-1"/>
              </w:rPr>
              <w:t>附属设施的缺损及时补缺或者修复的。</w:t>
            </w:r>
          </w:p>
        </w:tc>
      </w:tr>
      <w:tr w14:paraId="0D16D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4F064C61">
            <w:pPr>
              <w:spacing w:line="286" w:lineRule="auto"/>
              <w:rPr>
                <w:rFonts w:ascii="Arial"/>
                <w:sz w:val="21"/>
              </w:rPr>
            </w:pPr>
          </w:p>
          <w:p w14:paraId="3B3BEB34">
            <w:pPr>
              <w:spacing w:line="286" w:lineRule="auto"/>
              <w:rPr>
                <w:rFonts w:ascii="Arial"/>
                <w:sz w:val="21"/>
              </w:rPr>
            </w:pPr>
          </w:p>
          <w:p w14:paraId="3CEAF2A5">
            <w:pPr>
              <w:spacing w:line="287" w:lineRule="auto"/>
              <w:rPr>
                <w:rFonts w:ascii="Arial"/>
                <w:sz w:val="21"/>
              </w:rPr>
            </w:pPr>
          </w:p>
          <w:p w14:paraId="03CE7D50">
            <w:pPr>
              <w:spacing w:before="63" w:line="188" w:lineRule="auto"/>
              <w:ind w:left="19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69</w:t>
            </w:r>
          </w:p>
        </w:tc>
        <w:tc>
          <w:tcPr>
            <w:tcW w:w="2521" w:type="dxa"/>
            <w:vAlign w:val="top"/>
          </w:tcPr>
          <w:p w14:paraId="42186BB1">
            <w:pPr>
              <w:spacing w:line="281" w:lineRule="auto"/>
              <w:rPr>
                <w:rFonts w:ascii="Arial"/>
                <w:sz w:val="21"/>
              </w:rPr>
            </w:pPr>
          </w:p>
          <w:p w14:paraId="03AD14E2">
            <w:pPr>
              <w:spacing w:line="282" w:lineRule="auto"/>
              <w:rPr>
                <w:rFonts w:ascii="Arial"/>
                <w:sz w:val="21"/>
              </w:rPr>
            </w:pPr>
          </w:p>
          <w:p w14:paraId="2606C12A">
            <w:pPr>
              <w:pStyle w:val="7"/>
              <w:spacing w:before="71" w:line="214" w:lineRule="auto"/>
              <w:ind w:left="49"/>
            </w:pPr>
            <w:r>
              <w:t>未在城市道路施工现场设</w:t>
            </w:r>
          </w:p>
          <w:p w14:paraId="3C21E6F3">
            <w:pPr>
              <w:pStyle w:val="7"/>
              <w:spacing w:before="14" w:line="216" w:lineRule="auto"/>
              <w:ind w:left="56"/>
            </w:pPr>
            <w:r>
              <w:rPr>
                <w:spacing w:val="-1"/>
              </w:rPr>
              <w:t>置明显标志和安全防围设</w:t>
            </w:r>
          </w:p>
          <w:p w14:paraId="09D96131">
            <w:pPr>
              <w:pStyle w:val="7"/>
              <w:spacing w:before="9" w:line="222" w:lineRule="auto"/>
              <w:ind w:left="1157"/>
            </w:pPr>
            <w:r>
              <w:t>施</w:t>
            </w:r>
          </w:p>
        </w:tc>
        <w:tc>
          <w:tcPr>
            <w:tcW w:w="6911" w:type="dxa"/>
            <w:vAlign w:val="top"/>
          </w:tcPr>
          <w:p w14:paraId="636BCF62">
            <w:pPr>
              <w:spacing w:line="281" w:lineRule="auto"/>
              <w:rPr>
                <w:rFonts w:ascii="Arial"/>
                <w:sz w:val="21"/>
              </w:rPr>
            </w:pPr>
          </w:p>
          <w:p w14:paraId="0D9B85F9">
            <w:pPr>
              <w:pStyle w:val="7"/>
              <w:spacing w:before="71" w:line="224" w:lineRule="auto"/>
              <w:ind w:left="37" w:right="15" w:hanging="1"/>
              <w:jc w:val="both"/>
            </w:pPr>
            <w:r>
              <w:rPr>
                <w:spacing w:val="8"/>
              </w:rPr>
              <w:t>《城市道路管理条例》第四十二条：违反本条例第二十七条规定，或</w:t>
            </w:r>
            <w:r>
              <w:rPr>
                <w:spacing w:val="3"/>
              </w:rPr>
              <w:t xml:space="preserve"> </w:t>
            </w:r>
            <w:r>
              <w:rPr>
                <w:spacing w:val="6"/>
              </w:rPr>
              <w:t>者有下列行为之一的，</w:t>
            </w:r>
            <w:r>
              <w:rPr>
                <w:spacing w:val="-49"/>
              </w:rPr>
              <w:t xml:space="preserve"> </w:t>
            </w:r>
            <w:r>
              <w:rPr>
                <w:spacing w:val="6"/>
              </w:rPr>
              <w:t>由市政工程行政主管部门或者其他有关部门责</w:t>
            </w:r>
            <w:r>
              <w:t xml:space="preserve"> </w:t>
            </w:r>
            <w:r>
              <w:rPr>
                <w:spacing w:val="4"/>
              </w:rPr>
              <w:t>令限期改正，可以处以</w:t>
            </w:r>
            <w:r>
              <w:rPr>
                <w:rFonts w:ascii="Times New Roman" w:hAnsi="Times New Roman" w:eastAsia="Times New Roman" w:cs="Times New Roman"/>
                <w:spacing w:val="4"/>
              </w:rPr>
              <w:t>2</w:t>
            </w:r>
            <w:r>
              <w:rPr>
                <w:spacing w:val="4"/>
              </w:rPr>
              <w:t>万元以下的罚款；造成损失的，应当依法承担</w:t>
            </w:r>
            <w:r>
              <w:rPr>
                <w:spacing w:val="6"/>
              </w:rPr>
              <w:t xml:space="preserve"> </w:t>
            </w:r>
            <w:r>
              <w:rPr>
                <w:spacing w:val="-1"/>
              </w:rPr>
              <w:t>赔偿责任：</w:t>
            </w:r>
          </w:p>
          <w:p w14:paraId="06A012D3">
            <w:pPr>
              <w:pStyle w:val="7"/>
              <w:spacing w:before="35" w:line="214" w:lineRule="auto"/>
              <w:ind w:left="36"/>
            </w:pPr>
            <w:r>
              <w:t>（二）未在城市道路施工现场设置明显标志和安全防围设施的。</w:t>
            </w:r>
          </w:p>
        </w:tc>
      </w:tr>
      <w:tr w14:paraId="6F592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4C92C1F0">
            <w:pPr>
              <w:spacing w:line="286" w:lineRule="auto"/>
              <w:rPr>
                <w:rFonts w:ascii="Arial"/>
                <w:sz w:val="21"/>
              </w:rPr>
            </w:pPr>
          </w:p>
          <w:p w14:paraId="79D593C5">
            <w:pPr>
              <w:spacing w:line="286" w:lineRule="auto"/>
              <w:rPr>
                <w:rFonts w:ascii="Arial"/>
                <w:sz w:val="21"/>
              </w:rPr>
            </w:pPr>
          </w:p>
          <w:p w14:paraId="2ECB6701">
            <w:pPr>
              <w:spacing w:line="287" w:lineRule="auto"/>
              <w:rPr>
                <w:rFonts w:ascii="Arial"/>
                <w:sz w:val="21"/>
              </w:rPr>
            </w:pPr>
          </w:p>
          <w:p w14:paraId="51FACF91">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70</w:t>
            </w:r>
          </w:p>
        </w:tc>
        <w:tc>
          <w:tcPr>
            <w:tcW w:w="2521" w:type="dxa"/>
            <w:vAlign w:val="top"/>
          </w:tcPr>
          <w:p w14:paraId="6A40B62A">
            <w:pPr>
              <w:spacing w:line="282" w:lineRule="auto"/>
              <w:rPr>
                <w:rFonts w:ascii="Arial"/>
                <w:sz w:val="21"/>
              </w:rPr>
            </w:pPr>
          </w:p>
          <w:p w14:paraId="0DD8638D">
            <w:pPr>
              <w:spacing w:line="283" w:lineRule="auto"/>
              <w:rPr>
                <w:rFonts w:ascii="Arial"/>
                <w:sz w:val="21"/>
              </w:rPr>
            </w:pPr>
          </w:p>
          <w:p w14:paraId="46C82684">
            <w:pPr>
              <w:pStyle w:val="7"/>
              <w:spacing w:before="71" w:line="216" w:lineRule="auto"/>
              <w:ind w:left="84"/>
            </w:pPr>
            <w:r>
              <w:rPr>
                <w:spacing w:val="-4"/>
              </w:rPr>
              <w:t>占用城市道路期满或者挖</w:t>
            </w:r>
          </w:p>
          <w:p w14:paraId="4CBD6862">
            <w:pPr>
              <w:pStyle w:val="7"/>
              <w:spacing w:before="11" w:line="215" w:lineRule="auto"/>
              <w:ind w:left="52"/>
            </w:pPr>
            <w:r>
              <w:rPr>
                <w:spacing w:val="-1"/>
              </w:rPr>
              <w:t>掘城市道路后，不及时清</w:t>
            </w:r>
          </w:p>
          <w:p w14:paraId="56E80E1E">
            <w:pPr>
              <w:pStyle w:val="7"/>
              <w:spacing w:before="10" w:line="216" w:lineRule="auto"/>
              <w:ind w:left="938"/>
            </w:pPr>
            <w:r>
              <w:rPr>
                <w:spacing w:val="-4"/>
              </w:rPr>
              <w:t>理现场</w:t>
            </w:r>
          </w:p>
        </w:tc>
        <w:tc>
          <w:tcPr>
            <w:tcW w:w="6911" w:type="dxa"/>
            <w:vAlign w:val="top"/>
          </w:tcPr>
          <w:p w14:paraId="7344F9DF">
            <w:pPr>
              <w:spacing w:line="283" w:lineRule="auto"/>
              <w:rPr>
                <w:rFonts w:ascii="Arial"/>
                <w:sz w:val="21"/>
              </w:rPr>
            </w:pPr>
          </w:p>
          <w:p w14:paraId="47F78C73">
            <w:pPr>
              <w:pStyle w:val="7"/>
              <w:spacing w:before="71" w:line="224" w:lineRule="auto"/>
              <w:ind w:left="37" w:right="15" w:hanging="1"/>
              <w:jc w:val="both"/>
            </w:pPr>
            <w:r>
              <w:rPr>
                <w:spacing w:val="8"/>
              </w:rPr>
              <w:t>《城市道路管理条例》第四十二条：违反本条例第二十七条规定，或</w:t>
            </w:r>
            <w:r>
              <w:rPr>
                <w:spacing w:val="3"/>
              </w:rPr>
              <w:t xml:space="preserve"> </w:t>
            </w:r>
            <w:r>
              <w:rPr>
                <w:spacing w:val="6"/>
              </w:rPr>
              <w:t>者有下列行为之一的，</w:t>
            </w:r>
            <w:r>
              <w:rPr>
                <w:spacing w:val="-49"/>
              </w:rPr>
              <w:t xml:space="preserve"> </w:t>
            </w:r>
            <w:r>
              <w:rPr>
                <w:spacing w:val="6"/>
              </w:rPr>
              <w:t>由市政工程行政主管部门或者其他有关部门责</w:t>
            </w:r>
            <w:r>
              <w:t xml:space="preserve"> </w:t>
            </w:r>
            <w:r>
              <w:rPr>
                <w:spacing w:val="4"/>
              </w:rPr>
              <w:t>令限期改正，可以处以</w:t>
            </w:r>
            <w:r>
              <w:rPr>
                <w:rFonts w:ascii="Times New Roman" w:hAnsi="Times New Roman" w:eastAsia="Times New Roman" w:cs="Times New Roman"/>
                <w:spacing w:val="4"/>
              </w:rPr>
              <w:t>2</w:t>
            </w:r>
            <w:r>
              <w:rPr>
                <w:spacing w:val="4"/>
              </w:rPr>
              <w:t>万元以下的罚款；造成损失的，应当依法承担</w:t>
            </w:r>
            <w:r>
              <w:rPr>
                <w:spacing w:val="6"/>
              </w:rPr>
              <w:t xml:space="preserve"> </w:t>
            </w:r>
            <w:r>
              <w:rPr>
                <w:spacing w:val="-1"/>
              </w:rPr>
              <w:t>赔偿责任：</w:t>
            </w:r>
          </w:p>
          <w:p w14:paraId="10AA21B5">
            <w:pPr>
              <w:pStyle w:val="7"/>
              <w:spacing w:before="35" w:line="215" w:lineRule="auto"/>
              <w:ind w:left="36"/>
            </w:pPr>
            <w:r>
              <w:rPr>
                <w:spacing w:val="-1"/>
              </w:rPr>
              <w:t>（三）</w:t>
            </w:r>
            <w:r>
              <w:rPr>
                <w:spacing w:val="-60"/>
              </w:rPr>
              <w:t xml:space="preserve"> </w:t>
            </w:r>
            <w:r>
              <w:rPr>
                <w:spacing w:val="-1"/>
              </w:rPr>
              <w:t>占用城市道路期满或者挖掘城市道路后，不及时清理现场的。</w:t>
            </w:r>
          </w:p>
        </w:tc>
      </w:tr>
      <w:tr w14:paraId="2838C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1" w:hRule="atLeast"/>
        </w:trPr>
        <w:tc>
          <w:tcPr>
            <w:tcW w:w="589" w:type="dxa"/>
            <w:vAlign w:val="top"/>
          </w:tcPr>
          <w:p w14:paraId="0B7E0A95">
            <w:pPr>
              <w:spacing w:line="296" w:lineRule="auto"/>
              <w:rPr>
                <w:rFonts w:ascii="Arial"/>
                <w:sz w:val="21"/>
              </w:rPr>
            </w:pPr>
          </w:p>
          <w:p w14:paraId="0AA3627B">
            <w:pPr>
              <w:spacing w:line="297" w:lineRule="auto"/>
              <w:rPr>
                <w:rFonts w:ascii="Arial"/>
                <w:sz w:val="21"/>
              </w:rPr>
            </w:pPr>
          </w:p>
          <w:p w14:paraId="0AA4027A">
            <w:pPr>
              <w:spacing w:line="297" w:lineRule="auto"/>
              <w:rPr>
                <w:rFonts w:ascii="Arial"/>
                <w:sz w:val="21"/>
              </w:rPr>
            </w:pPr>
          </w:p>
          <w:p w14:paraId="15149B9E">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71</w:t>
            </w:r>
          </w:p>
        </w:tc>
        <w:tc>
          <w:tcPr>
            <w:tcW w:w="2521" w:type="dxa"/>
            <w:vAlign w:val="top"/>
          </w:tcPr>
          <w:p w14:paraId="01E53D26">
            <w:pPr>
              <w:spacing w:line="297" w:lineRule="auto"/>
              <w:rPr>
                <w:rFonts w:ascii="Arial"/>
                <w:sz w:val="21"/>
              </w:rPr>
            </w:pPr>
          </w:p>
          <w:p w14:paraId="5B570DAE">
            <w:pPr>
              <w:spacing w:line="297" w:lineRule="auto"/>
              <w:rPr>
                <w:rFonts w:ascii="Arial"/>
                <w:sz w:val="21"/>
              </w:rPr>
            </w:pPr>
          </w:p>
          <w:p w14:paraId="3CD5D9D3">
            <w:pPr>
              <w:pStyle w:val="7"/>
              <w:spacing w:before="71" w:line="214" w:lineRule="auto"/>
              <w:ind w:left="46"/>
            </w:pPr>
            <w:r>
              <w:t>依附于城市道路建设各种</w:t>
            </w:r>
          </w:p>
          <w:p w14:paraId="4475B115">
            <w:pPr>
              <w:pStyle w:val="7"/>
              <w:spacing w:before="13" w:line="214" w:lineRule="auto"/>
              <w:ind w:left="50"/>
            </w:pPr>
            <w:r>
              <w:t>管线、杆线等设施，不按</w:t>
            </w:r>
          </w:p>
          <w:p w14:paraId="3379A771">
            <w:pPr>
              <w:pStyle w:val="7"/>
              <w:spacing w:before="14" w:line="214" w:lineRule="auto"/>
              <w:ind w:left="388"/>
            </w:pPr>
            <w:r>
              <w:rPr>
                <w:spacing w:val="-2"/>
              </w:rPr>
              <w:t>规定办理批准手续</w:t>
            </w:r>
          </w:p>
        </w:tc>
        <w:tc>
          <w:tcPr>
            <w:tcW w:w="6911" w:type="dxa"/>
            <w:vAlign w:val="top"/>
          </w:tcPr>
          <w:p w14:paraId="18BE8319">
            <w:pPr>
              <w:pStyle w:val="7"/>
              <w:spacing w:before="253" w:line="224" w:lineRule="auto"/>
              <w:ind w:left="37" w:right="15" w:hanging="1"/>
              <w:jc w:val="both"/>
            </w:pPr>
            <w:r>
              <w:rPr>
                <w:spacing w:val="8"/>
              </w:rPr>
              <w:t>《城市道路管理条例》第四十二条：违反本条例第二十七条规定，或</w:t>
            </w:r>
            <w:r>
              <w:rPr>
                <w:spacing w:val="3"/>
              </w:rPr>
              <w:t xml:space="preserve"> </w:t>
            </w:r>
            <w:r>
              <w:rPr>
                <w:spacing w:val="6"/>
              </w:rPr>
              <w:t>者有下列行为之一的，</w:t>
            </w:r>
            <w:r>
              <w:rPr>
                <w:spacing w:val="-49"/>
              </w:rPr>
              <w:t xml:space="preserve"> </w:t>
            </w:r>
            <w:r>
              <w:rPr>
                <w:spacing w:val="6"/>
              </w:rPr>
              <w:t>由市政工程行政主管部门或者其他有关部门责</w:t>
            </w:r>
            <w:r>
              <w:t xml:space="preserve"> </w:t>
            </w:r>
            <w:r>
              <w:rPr>
                <w:spacing w:val="4"/>
              </w:rPr>
              <w:t>令限期改正，可以处以</w:t>
            </w:r>
            <w:r>
              <w:rPr>
                <w:rFonts w:ascii="Times New Roman" w:hAnsi="Times New Roman" w:eastAsia="Times New Roman" w:cs="Times New Roman"/>
                <w:spacing w:val="4"/>
              </w:rPr>
              <w:t>2</w:t>
            </w:r>
            <w:r>
              <w:rPr>
                <w:spacing w:val="4"/>
              </w:rPr>
              <w:t>万元以下的罚款；造成损失的，应当依法承担</w:t>
            </w:r>
            <w:r>
              <w:rPr>
                <w:spacing w:val="6"/>
              </w:rPr>
              <w:t xml:space="preserve"> </w:t>
            </w:r>
            <w:r>
              <w:rPr>
                <w:spacing w:val="-1"/>
              </w:rPr>
              <w:t>赔偿责任：</w:t>
            </w:r>
          </w:p>
          <w:p w14:paraId="3EC43088">
            <w:pPr>
              <w:pStyle w:val="7"/>
              <w:spacing w:before="35" w:line="220" w:lineRule="auto"/>
              <w:ind w:left="46" w:right="17" w:hanging="10"/>
            </w:pPr>
            <w:r>
              <w:rPr>
                <w:spacing w:val="8"/>
              </w:rPr>
              <w:t>（四）依附于城市道路建设各种管线、杆线等设施，不按照规定办理</w:t>
            </w:r>
            <w:r>
              <w:rPr>
                <w:spacing w:val="1"/>
              </w:rPr>
              <w:t xml:space="preserve"> </w:t>
            </w:r>
            <w:r>
              <w:rPr>
                <w:spacing w:val="-2"/>
              </w:rPr>
              <w:t>批准手续的。</w:t>
            </w:r>
          </w:p>
        </w:tc>
      </w:tr>
    </w:tbl>
    <w:p w14:paraId="56854AB6">
      <w:pPr>
        <w:spacing w:line="87" w:lineRule="exact"/>
        <w:rPr>
          <w:rFonts w:ascii="Arial"/>
          <w:sz w:val="7"/>
        </w:rPr>
      </w:pPr>
    </w:p>
    <w:p w14:paraId="68516648">
      <w:pPr>
        <w:spacing w:line="87" w:lineRule="exact"/>
        <w:rPr>
          <w:rFonts w:ascii="Arial" w:hAnsi="Arial" w:eastAsia="Arial" w:cs="Arial"/>
          <w:sz w:val="7"/>
          <w:szCs w:val="7"/>
        </w:rPr>
        <w:sectPr>
          <w:footerReference r:id="rId17" w:type="default"/>
          <w:pgSz w:w="11905" w:h="16839"/>
          <w:pgMar w:top="400" w:right="943" w:bottom="1097" w:left="924" w:header="0" w:footer="847" w:gutter="0"/>
          <w:pgNumType w:fmt="decimal"/>
          <w:cols w:space="720" w:num="1"/>
        </w:sectPr>
      </w:pPr>
    </w:p>
    <w:p w14:paraId="4DF30BA6">
      <w:pPr>
        <w:spacing w:before="120"/>
      </w:pPr>
    </w:p>
    <w:p w14:paraId="515D91BF">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7A30A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8F12AC5">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56124EC">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C8965EA">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C62B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24096222">
            <w:pPr>
              <w:spacing w:line="283" w:lineRule="auto"/>
              <w:rPr>
                <w:rFonts w:ascii="Arial"/>
                <w:sz w:val="21"/>
              </w:rPr>
            </w:pPr>
          </w:p>
          <w:p w14:paraId="5FE79A33">
            <w:pPr>
              <w:spacing w:line="284" w:lineRule="auto"/>
              <w:rPr>
                <w:rFonts w:ascii="Arial"/>
                <w:sz w:val="21"/>
              </w:rPr>
            </w:pPr>
          </w:p>
          <w:p w14:paraId="764487E4">
            <w:pPr>
              <w:spacing w:line="284" w:lineRule="auto"/>
              <w:rPr>
                <w:rFonts w:ascii="Arial"/>
                <w:sz w:val="21"/>
              </w:rPr>
            </w:pPr>
          </w:p>
          <w:p w14:paraId="04BDACA4">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72</w:t>
            </w:r>
          </w:p>
        </w:tc>
        <w:tc>
          <w:tcPr>
            <w:tcW w:w="2521" w:type="dxa"/>
            <w:vAlign w:val="top"/>
          </w:tcPr>
          <w:p w14:paraId="438D00FB">
            <w:pPr>
              <w:spacing w:line="277" w:lineRule="auto"/>
              <w:rPr>
                <w:rFonts w:ascii="Arial"/>
                <w:sz w:val="21"/>
              </w:rPr>
            </w:pPr>
          </w:p>
          <w:p w14:paraId="184DCB12">
            <w:pPr>
              <w:spacing w:line="278" w:lineRule="auto"/>
              <w:rPr>
                <w:rFonts w:ascii="Arial"/>
                <w:sz w:val="21"/>
              </w:rPr>
            </w:pPr>
          </w:p>
          <w:p w14:paraId="4959BE27">
            <w:pPr>
              <w:pStyle w:val="7"/>
              <w:spacing w:before="71" w:line="216" w:lineRule="auto"/>
              <w:ind w:left="66"/>
            </w:pPr>
            <w:r>
              <w:rPr>
                <w:spacing w:val="-2"/>
              </w:rPr>
              <w:t>紧急抢修埋设在城市道路</w:t>
            </w:r>
          </w:p>
          <w:p w14:paraId="2F12284C">
            <w:pPr>
              <w:pStyle w:val="7"/>
              <w:spacing w:before="11" w:line="214" w:lineRule="auto"/>
              <w:ind w:left="59"/>
            </w:pPr>
            <w:r>
              <w:rPr>
                <w:spacing w:val="-1"/>
              </w:rPr>
              <w:t>下的管线，不按规定补办</w:t>
            </w:r>
          </w:p>
          <w:p w14:paraId="28C79B5B">
            <w:pPr>
              <w:pStyle w:val="7"/>
              <w:spacing w:before="11" w:line="215" w:lineRule="auto"/>
              <w:ind w:left="829"/>
            </w:pPr>
            <w:r>
              <w:rPr>
                <w:spacing w:val="-4"/>
              </w:rPr>
              <w:t>批准手续</w:t>
            </w:r>
          </w:p>
        </w:tc>
        <w:tc>
          <w:tcPr>
            <w:tcW w:w="6911" w:type="dxa"/>
            <w:vAlign w:val="top"/>
          </w:tcPr>
          <w:p w14:paraId="1B497C60">
            <w:pPr>
              <w:pStyle w:val="7"/>
              <w:spacing w:before="212" w:line="224" w:lineRule="auto"/>
              <w:ind w:left="37" w:right="15" w:hanging="1"/>
              <w:jc w:val="both"/>
            </w:pPr>
            <w:r>
              <w:rPr>
                <w:spacing w:val="8"/>
              </w:rPr>
              <w:t>《城市道路管理条例》第四十二条：违反本条例第二十七条规定，或</w:t>
            </w:r>
            <w:r>
              <w:rPr>
                <w:spacing w:val="3"/>
              </w:rPr>
              <w:t xml:space="preserve"> </w:t>
            </w:r>
            <w:r>
              <w:rPr>
                <w:spacing w:val="6"/>
              </w:rPr>
              <w:t>者有下列行为之一的，</w:t>
            </w:r>
            <w:r>
              <w:rPr>
                <w:spacing w:val="-49"/>
              </w:rPr>
              <w:t xml:space="preserve"> </w:t>
            </w:r>
            <w:r>
              <w:rPr>
                <w:spacing w:val="6"/>
              </w:rPr>
              <w:t>由市政工程行政主管部门或者其他有关部门责</w:t>
            </w:r>
            <w:r>
              <w:t xml:space="preserve"> </w:t>
            </w:r>
            <w:r>
              <w:rPr>
                <w:spacing w:val="4"/>
              </w:rPr>
              <w:t>令限期改正，可以处以</w:t>
            </w:r>
            <w:r>
              <w:rPr>
                <w:rFonts w:ascii="Times New Roman" w:hAnsi="Times New Roman" w:eastAsia="Times New Roman" w:cs="Times New Roman"/>
                <w:spacing w:val="4"/>
              </w:rPr>
              <w:t>2</w:t>
            </w:r>
            <w:r>
              <w:rPr>
                <w:spacing w:val="4"/>
              </w:rPr>
              <w:t>万元以下的罚款；造成损失的，应当依法承担</w:t>
            </w:r>
            <w:r>
              <w:rPr>
                <w:spacing w:val="6"/>
              </w:rPr>
              <w:t xml:space="preserve"> </w:t>
            </w:r>
            <w:r>
              <w:rPr>
                <w:spacing w:val="-1"/>
              </w:rPr>
              <w:t>赔偿责任：</w:t>
            </w:r>
          </w:p>
          <w:p w14:paraId="246B7598">
            <w:pPr>
              <w:pStyle w:val="7"/>
              <w:spacing w:before="34" w:line="221" w:lineRule="auto"/>
              <w:ind w:left="58" w:right="15" w:hanging="22"/>
            </w:pPr>
            <w:r>
              <w:rPr>
                <w:spacing w:val="8"/>
              </w:rPr>
              <w:t>（五）紧急抢修埋设在城市道路下的管线，不按照规定补办批准手续</w:t>
            </w:r>
            <w:r>
              <w:rPr>
                <w:spacing w:val="2"/>
              </w:rPr>
              <w:t xml:space="preserve"> </w:t>
            </w:r>
            <w:r>
              <w:rPr>
                <w:spacing w:val="-14"/>
              </w:rPr>
              <w:t>的。</w:t>
            </w:r>
          </w:p>
        </w:tc>
      </w:tr>
      <w:tr w14:paraId="6E383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7AFF080B">
            <w:pPr>
              <w:spacing w:line="253" w:lineRule="auto"/>
              <w:rPr>
                <w:rFonts w:ascii="Arial"/>
                <w:sz w:val="21"/>
              </w:rPr>
            </w:pPr>
          </w:p>
          <w:p w14:paraId="642C487E">
            <w:pPr>
              <w:spacing w:line="253" w:lineRule="auto"/>
              <w:rPr>
                <w:rFonts w:ascii="Arial"/>
                <w:sz w:val="21"/>
              </w:rPr>
            </w:pPr>
          </w:p>
          <w:p w14:paraId="62935CEA">
            <w:pPr>
              <w:spacing w:line="253" w:lineRule="auto"/>
              <w:rPr>
                <w:rFonts w:ascii="Arial"/>
                <w:sz w:val="21"/>
              </w:rPr>
            </w:pPr>
          </w:p>
          <w:p w14:paraId="29E9ECA2">
            <w:pPr>
              <w:spacing w:line="254" w:lineRule="auto"/>
              <w:rPr>
                <w:rFonts w:ascii="Arial"/>
                <w:sz w:val="21"/>
              </w:rPr>
            </w:pPr>
          </w:p>
          <w:p w14:paraId="280C1D3C">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73</w:t>
            </w:r>
          </w:p>
        </w:tc>
        <w:tc>
          <w:tcPr>
            <w:tcW w:w="2521" w:type="dxa"/>
            <w:vAlign w:val="top"/>
          </w:tcPr>
          <w:p w14:paraId="243ACBE2">
            <w:pPr>
              <w:spacing w:line="452" w:lineRule="auto"/>
              <w:rPr>
                <w:rFonts w:ascii="Arial"/>
                <w:sz w:val="21"/>
              </w:rPr>
            </w:pPr>
          </w:p>
          <w:p w14:paraId="7E0E47F2">
            <w:pPr>
              <w:pStyle w:val="7"/>
              <w:spacing w:before="72" w:line="214" w:lineRule="auto"/>
              <w:ind w:left="49"/>
            </w:pPr>
            <w:r>
              <w:t>未按批准的位置、面积、</w:t>
            </w:r>
          </w:p>
          <w:p w14:paraId="1EAF6232">
            <w:pPr>
              <w:pStyle w:val="7"/>
              <w:spacing w:before="14" w:line="222" w:lineRule="auto"/>
              <w:ind w:left="55" w:right="33" w:firstLine="109"/>
            </w:pPr>
            <w:r>
              <w:rPr>
                <w:spacing w:val="-1"/>
              </w:rPr>
              <w:t>期限占用或挖掘城市道</w:t>
            </w:r>
            <w:r>
              <w:rPr>
                <w:spacing w:val="2"/>
              </w:rPr>
              <w:t xml:space="preserve">  </w:t>
            </w:r>
            <w:r>
              <w:rPr>
                <w:spacing w:val="-1"/>
              </w:rPr>
              <w:t>路，或者需要移动位置、</w:t>
            </w:r>
            <w:r>
              <w:rPr>
                <w:spacing w:val="7"/>
              </w:rPr>
              <w:t xml:space="preserve"> </w:t>
            </w:r>
            <w:r>
              <w:rPr>
                <w:spacing w:val="-1"/>
              </w:rPr>
              <w:t>扩大面积、延长时间，未</w:t>
            </w:r>
            <w:r>
              <w:rPr>
                <w:spacing w:val="7"/>
              </w:rPr>
              <w:t xml:space="preserve"> </w:t>
            </w:r>
            <w:r>
              <w:rPr>
                <w:spacing w:val="10"/>
              </w:rPr>
              <w:t>提前办理变更审批手续</w:t>
            </w:r>
          </w:p>
        </w:tc>
        <w:tc>
          <w:tcPr>
            <w:tcW w:w="6911" w:type="dxa"/>
            <w:vAlign w:val="top"/>
          </w:tcPr>
          <w:p w14:paraId="1E926D9B">
            <w:pPr>
              <w:spacing w:line="303" w:lineRule="auto"/>
              <w:rPr>
                <w:rFonts w:ascii="Arial"/>
                <w:sz w:val="21"/>
              </w:rPr>
            </w:pPr>
          </w:p>
          <w:p w14:paraId="06706F19">
            <w:pPr>
              <w:pStyle w:val="7"/>
              <w:spacing w:before="72" w:line="224" w:lineRule="auto"/>
              <w:ind w:left="37" w:right="15" w:hanging="1"/>
              <w:jc w:val="both"/>
            </w:pPr>
            <w:r>
              <w:rPr>
                <w:spacing w:val="8"/>
              </w:rPr>
              <w:t>《城市道路管理条例》第四十二条：违反本条例第二十七条规定，或</w:t>
            </w:r>
            <w:r>
              <w:rPr>
                <w:spacing w:val="3"/>
              </w:rPr>
              <w:t xml:space="preserve"> </w:t>
            </w:r>
            <w:r>
              <w:rPr>
                <w:spacing w:val="6"/>
              </w:rPr>
              <w:t>者有下列行为之一的，</w:t>
            </w:r>
            <w:r>
              <w:rPr>
                <w:spacing w:val="-49"/>
              </w:rPr>
              <w:t xml:space="preserve"> </w:t>
            </w:r>
            <w:r>
              <w:rPr>
                <w:spacing w:val="6"/>
              </w:rPr>
              <w:t>由市政工程行政主管部门或者其他有关部门责</w:t>
            </w:r>
            <w:r>
              <w:t xml:space="preserve"> </w:t>
            </w:r>
            <w:r>
              <w:rPr>
                <w:spacing w:val="4"/>
              </w:rPr>
              <w:t>令限期改正，可以处以</w:t>
            </w:r>
            <w:r>
              <w:rPr>
                <w:rFonts w:ascii="Times New Roman" w:hAnsi="Times New Roman" w:eastAsia="Times New Roman" w:cs="Times New Roman"/>
                <w:spacing w:val="4"/>
              </w:rPr>
              <w:t>2</w:t>
            </w:r>
            <w:r>
              <w:rPr>
                <w:spacing w:val="4"/>
              </w:rPr>
              <w:t>万元以下的罚款；造成损失的，应当依法承担</w:t>
            </w:r>
            <w:r>
              <w:rPr>
                <w:spacing w:val="6"/>
              </w:rPr>
              <w:t xml:space="preserve"> </w:t>
            </w:r>
            <w:r>
              <w:rPr>
                <w:spacing w:val="-1"/>
              </w:rPr>
              <w:t>赔偿责任：</w:t>
            </w:r>
          </w:p>
          <w:p w14:paraId="1EF5F96F">
            <w:pPr>
              <w:pStyle w:val="7"/>
              <w:spacing w:before="36" w:line="219" w:lineRule="auto"/>
              <w:ind w:left="51" w:right="17" w:hanging="15"/>
            </w:pPr>
            <w:r>
              <w:rPr>
                <w:spacing w:val="8"/>
              </w:rPr>
              <w:t>（六）未按照批准的位置、面积、期限占用或者挖掘城市道路，或者</w:t>
            </w:r>
            <w:r>
              <w:rPr>
                <w:spacing w:val="1"/>
              </w:rPr>
              <w:t xml:space="preserve"> </w:t>
            </w:r>
            <w:r>
              <w:t>需要移动位置、扩大面积、延长时间，未提前办理变更审批手续的。</w:t>
            </w:r>
          </w:p>
        </w:tc>
      </w:tr>
      <w:tr w14:paraId="7E57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6992F583">
            <w:pPr>
              <w:spacing w:line="284" w:lineRule="auto"/>
              <w:rPr>
                <w:rFonts w:ascii="Arial"/>
                <w:sz w:val="21"/>
              </w:rPr>
            </w:pPr>
          </w:p>
          <w:p w14:paraId="3007BA4C">
            <w:pPr>
              <w:spacing w:line="285" w:lineRule="auto"/>
              <w:rPr>
                <w:rFonts w:ascii="Arial"/>
                <w:sz w:val="21"/>
              </w:rPr>
            </w:pPr>
          </w:p>
          <w:p w14:paraId="78B22414">
            <w:pPr>
              <w:spacing w:line="285" w:lineRule="auto"/>
              <w:rPr>
                <w:rFonts w:ascii="Arial"/>
                <w:sz w:val="21"/>
              </w:rPr>
            </w:pPr>
          </w:p>
          <w:p w14:paraId="0B6C6279">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74</w:t>
            </w:r>
          </w:p>
        </w:tc>
        <w:tc>
          <w:tcPr>
            <w:tcW w:w="2521" w:type="dxa"/>
            <w:vAlign w:val="top"/>
          </w:tcPr>
          <w:p w14:paraId="08D39FB7">
            <w:pPr>
              <w:spacing w:line="427" w:lineRule="auto"/>
              <w:rPr>
                <w:rFonts w:ascii="Arial"/>
                <w:sz w:val="21"/>
              </w:rPr>
            </w:pPr>
          </w:p>
          <w:p w14:paraId="05D225BC">
            <w:pPr>
              <w:pStyle w:val="7"/>
              <w:spacing w:before="71" w:line="214" w:lineRule="auto"/>
              <w:ind w:left="49"/>
            </w:pPr>
            <w:r>
              <w:t>未按照规定编制城市桥梁</w:t>
            </w:r>
          </w:p>
          <w:p w14:paraId="7A24CDFD">
            <w:pPr>
              <w:pStyle w:val="7"/>
              <w:spacing w:before="10" w:line="214" w:lineRule="auto"/>
              <w:ind w:left="51"/>
            </w:pPr>
            <w:r>
              <w:rPr>
                <w:spacing w:val="-1"/>
              </w:rPr>
              <w:t>养护维修的中长期规划和</w:t>
            </w:r>
          </w:p>
          <w:p w14:paraId="5686655C">
            <w:pPr>
              <w:pStyle w:val="7"/>
              <w:spacing w:before="13" w:line="214" w:lineRule="auto"/>
              <w:ind w:left="52"/>
            </w:pPr>
            <w:r>
              <w:t>年度计划，或者未经批准</w:t>
            </w:r>
          </w:p>
          <w:p w14:paraId="4FCE9A77">
            <w:pPr>
              <w:pStyle w:val="7"/>
              <w:spacing w:before="14" w:line="214" w:lineRule="auto"/>
              <w:ind w:left="959"/>
            </w:pPr>
            <w:r>
              <w:rPr>
                <w:spacing w:val="-10"/>
              </w:rPr>
              <w:t>即实施</w:t>
            </w:r>
          </w:p>
        </w:tc>
        <w:tc>
          <w:tcPr>
            <w:tcW w:w="6911" w:type="dxa"/>
            <w:vAlign w:val="top"/>
          </w:tcPr>
          <w:p w14:paraId="4A319A3D">
            <w:pPr>
              <w:spacing w:line="285" w:lineRule="auto"/>
              <w:rPr>
                <w:rFonts w:ascii="Arial"/>
                <w:sz w:val="21"/>
              </w:rPr>
            </w:pPr>
          </w:p>
          <w:p w14:paraId="32A25604">
            <w:pPr>
              <w:pStyle w:val="7"/>
              <w:spacing w:before="72" w:line="219" w:lineRule="auto"/>
              <w:ind w:left="39" w:right="17" w:hanging="3"/>
              <w:jc w:val="both"/>
            </w:pPr>
            <w:r>
              <w:rPr>
                <w:spacing w:val="8"/>
              </w:rPr>
              <w:t>《城市桥梁检测和养护维修管理办法》第二十五条：城市桥梁产权人</w:t>
            </w:r>
            <w:r>
              <w:rPr>
                <w:spacing w:val="1"/>
              </w:rPr>
              <w:t xml:space="preserve"> </w:t>
            </w:r>
            <w:r>
              <w:rPr>
                <w:spacing w:val="6"/>
              </w:rPr>
              <w:t>或者委托代理人有下列行为之一的，</w:t>
            </w:r>
            <w:r>
              <w:rPr>
                <w:spacing w:val="-53"/>
              </w:rPr>
              <w:t xml:space="preserve"> </w:t>
            </w:r>
            <w:r>
              <w:rPr>
                <w:spacing w:val="6"/>
              </w:rPr>
              <w:t>由城市人民政府市政工程设施行</w:t>
            </w:r>
            <w:r>
              <w:t xml:space="preserve"> 政主管部门责令限期改正，并可处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元以下的罚款：</w:t>
            </w:r>
          </w:p>
          <w:p w14:paraId="078305D5">
            <w:pPr>
              <w:pStyle w:val="7"/>
              <w:spacing w:before="34" w:line="220" w:lineRule="auto"/>
              <w:ind w:left="39" w:right="70" w:hanging="3"/>
            </w:pPr>
            <w:r>
              <w:rPr>
                <w:spacing w:val="6"/>
              </w:rPr>
              <w:t>（一）未按照规定编制城市桥梁养护维修的中长期规划和年度计划，</w:t>
            </w:r>
            <w:r>
              <w:rPr>
                <w:spacing w:val="8"/>
              </w:rPr>
              <w:t xml:space="preserve"> </w:t>
            </w:r>
            <w:r>
              <w:t>或者未经批准即实施的。</w:t>
            </w:r>
          </w:p>
        </w:tc>
      </w:tr>
      <w:tr w14:paraId="598F6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463576EC">
            <w:pPr>
              <w:spacing w:line="287" w:lineRule="auto"/>
              <w:rPr>
                <w:rFonts w:ascii="Arial"/>
                <w:sz w:val="21"/>
              </w:rPr>
            </w:pPr>
          </w:p>
          <w:p w14:paraId="3051E786">
            <w:pPr>
              <w:spacing w:line="287" w:lineRule="auto"/>
              <w:rPr>
                <w:rFonts w:ascii="Arial"/>
                <w:sz w:val="21"/>
              </w:rPr>
            </w:pPr>
          </w:p>
          <w:p w14:paraId="11CB5DEF">
            <w:pPr>
              <w:spacing w:line="287" w:lineRule="auto"/>
              <w:rPr>
                <w:rFonts w:ascii="Arial"/>
                <w:sz w:val="21"/>
              </w:rPr>
            </w:pPr>
          </w:p>
          <w:p w14:paraId="17B0C75E">
            <w:pPr>
              <w:spacing w:before="63" w:line="185"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75</w:t>
            </w:r>
          </w:p>
        </w:tc>
        <w:tc>
          <w:tcPr>
            <w:tcW w:w="2521" w:type="dxa"/>
            <w:vAlign w:val="top"/>
          </w:tcPr>
          <w:p w14:paraId="63098D09">
            <w:pPr>
              <w:spacing w:line="348" w:lineRule="auto"/>
              <w:rPr>
                <w:rFonts w:ascii="Arial"/>
                <w:sz w:val="21"/>
              </w:rPr>
            </w:pPr>
          </w:p>
          <w:p w14:paraId="37F56CFF">
            <w:pPr>
              <w:spacing w:line="349" w:lineRule="auto"/>
              <w:rPr>
                <w:rFonts w:ascii="Arial"/>
                <w:sz w:val="21"/>
              </w:rPr>
            </w:pPr>
          </w:p>
          <w:p w14:paraId="1C275FE9">
            <w:pPr>
              <w:pStyle w:val="7"/>
              <w:spacing w:before="72" w:line="218" w:lineRule="auto"/>
              <w:ind w:left="64" w:right="33" w:firstLine="96"/>
            </w:pPr>
            <w:r>
              <w:t xml:space="preserve">未按规定设置相应的标  </w:t>
            </w:r>
            <w:r>
              <w:rPr>
                <w:spacing w:val="-2"/>
              </w:rPr>
              <w:t>志，并保存其完好、清晰</w:t>
            </w:r>
          </w:p>
        </w:tc>
        <w:tc>
          <w:tcPr>
            <w:tcW w:w="6911" w:type="dxa"/>
            <w:vAlign w:val="top"/>
          </w:tcPr>
          <w:p w14:paraId="03C274C5">
            <w:pPr>
              <w:spacing w:line="422" w:lineRule="auto"/>
              <w:rPr>
                <w:rFonts w:ascii="Arial"/>
                <w:sz w:val="21"/>
              </w:rPr>
            </w:pPr>
          </w:p>
          <w:p w14:paraId="7D88AE5A">
            <w:pPr>
              <w:pStyle w:val="7"/>
              <w:spacing w:before="71" w:line="219" w:lineRule="auto"/>
              <w:ind w:left="39" w:right="17" w:hanging="3"/>
              <w:jc w:val="both"/>
            </w:pPr>
            <w:r>
              <w:rPr>
                <w:spacing w:val="8"/>
              </w:rPr>
              <w:t>《城市桥梁检测和养护维修管理办法》第二十五条：城市桥梁产权人</w:t>
            </w:r>
            <w:r>
              <w:rPr>
                <w:spacing w:val="1"/>
              </w:rPr>
              <w:t xml:space="preserve"> </w:t>
            </w:r>
            <w:r>
              <w:rPr>
                <w:spacing w:val="6"/>
              </w:rPr>
              <w:t>或者委托代理人有下列行为之一的，</w:t>
            </w:r>
            <w:r>
              <w:rPr>
                <w:spacing w:val="-53"/>
              </w:rPr>
              <w:t xml:space="preserve"> </w:t>
            </w:r>
            <w:r>
              <w:rPr>
                <w:spacing w:val="6"/>
              </w:rPr>
              <w:t>由城市人民政府市政工程设施行</w:t>
            </w:r>
            <w:r>
              <w:t xml:space="preserve"> 政主管部门责令限期改正，并可处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元以下的罚款：</w:t>
            </w:r>
          </w:p>
          <w:p w14:paraId="337C0E86">
            <w:pPr>
              <w:pStyle w:val="7"/>
              <w:spacing w:before="34" w:line="214" w:lineRule="auto"/>
              <w:ind w:left="36"/>
            </w:pPr>
            <w:r>
              <w:rPr>
                <w:spacing w:val="1"/>
              </w:rPr>
              <w:t>（二）未按照规定设置相应的标志，并保持</w:t>
            </w:r>
            <w:r>
              <w:t>其完好、清晰的。</w:t>
            </w:r>
          </w:p>
        </w:tc>
      </w:tr>
      <w:tr w14:paraId="54B67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381611BB">
            <w:pPr>
              <w:spacing w:line="286" w:lineRule="auto"/>
              <w:rPr>
                <w:rFonts w:ascii="Arial"/>
                <w:sz w:val="21"/>
              </w:rPr>
            </w:pPr>
          </w:p>
          <w:p w14:paraId="14AD8928">
            <w:pPr>
              <w:spacing w:line="286" w:lineRule="auto"/>
              <w:rPr>
                <w:rFonts w:ascii="Arial"/>
                <w:sz w:val="21"/>
              </w:rPr>
            </w:pPr>
          </w:p>
          <w:p w14:paraId="61DB6D7C">
            <w:pPr>
              <w:spacing w:line="286" w:lineRule="auto"/>
              <w:rPr>
                <w:rFonts w:ascii="Arial"/>
                <w:sz w:val="21"/>
              </w:rPr>
            </w:pPr>
          </w:p>
          <w:p w14:paraId="525A9349">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76</w:t>
            </w:r>
          </w:p>
        </w:tc>
        <w:tc>
          <w:tcPr>
            <w:tcW w:w="2521" w:type="dxa"/>
            <w:vAlign w:val="top"/>
          </w:tcPr>
          <w:p w14:paraId="09A6C691">
            <w:pPr>
              <w:spacing w:line="282" w:lineRule="auto"/>
              <w:rPr>
                <w:rFonts w:ascii="Arial"/>
                <w:sz w:val="21"/>
              </w:rPr>
            </w:pPr>
          </w:p>
          <w:p w14:paraId="29512EDD">
            <w:pPr>
              <w:spacing w:line="282" w:lineRule="auto"/>
              <w:rPr>
                <w:rFonts w:ascii="Arial"/>
                <w:sz w:val="21"/>
              </w:rPr>
            </w:pPr>
          </w:p>
          <w:p w14:paraId="57056448">
            <w:pPr>
              <w:pStyle w:val="7"/>
              <w:spacing w:before="71" w:line="214" w:lineRule="auto"/>
              <w:ind w:left="49"/>
            </w:pPr>
            <w:r>
              <w:t>未按规定委托具有相应资</w:t>
            </w:r>
          </w:p>
          <w:p w14:paraId="5F1322CB">
            <w:pPr>
              <w:pStyle w:val="7"/>
              <w:spacing w:before="14" w:line="213" w:lineRule="auto"/>
              <w:ind w:left="48"/>
            </w:pPr>
            <w:r>
              <w:t>格的机构对城市桥梁进行</w:t>
            </w:r>
          </w:p>
          <w:p w14:paraId="157DA845">
            <w:pPr>
              <w:pStyle w:val="7"/>
              <w:spacing w:before="13" w:line="216" w:lineRule="auto"/>
              <w:ind w:left="820"/>
            </w:pPr>
            <w:r>
              <w:rPr>
                <w:spacing w:val="-1"/>
              </w:rPr>
              <w:t>检测评估</w:t>
            </w:r>
          </w:p>
        </w:tc>
        <w:tc>
          <w:tcPr>
            <w:tcW w:w="6911" w:type="dxa"/>
            <w:vAlign w:val="top"/>
          </w:tcPr>
          <w:p w14:paraId="363CDDF6">
            <w:pPr>
              <w:spacing w:line="289" w:lineRule="auto"/>
              <w:rPr>
                <w:rFonts w:ascii="Arial"/>
                <w:sz w:val="21"/>
              </w:rPr>
            </w:pPr>
          </w:p>
          <w:p w14:paraId="6B4A6D2D">
            <w:pPr>
              <w:pStyle w:val="7"/>
              <w:spacing w:before="72" w:line="219" w:lineRule="auto"/>
              <w:ind w:left="39" w:right="17" w:hanging="3"/>
              <w:jc w:val="both"/>
            </w:pPr>
            <w:r>
              <w:rPr>
                <w:spacing w:val="8"/>
              </w:rPr>
              <w:t>《城市桥梁检测和养护维修管理办法》第二十五条：城市桥梁产权人</w:t>
            </w:r>
            <w:r>
              <w:rPr>
                <w:spacing w:val="1"/>
              </w:rPr>
              <w:t xml:space="preserve"> </w:t>
            </w:r>
            <w:r>
              <w:rPr>
                <w:spacing w:val="6"/>
              </w:rPr>
              <w:t>或者委托代理人有下列行为之一的，</w:t>
            </w:r>
            <w:r>
              <w:rPr>
                <w:spacing w:val="-53"/>
              </w:rPr>
              <w:t xml:space="preserve"> </w:t>
            </w:r>
            <w:r>
              <w:rPr>
                <w:spacing w:val="6"/>
              </w:rPr>
              <w:t>由城市人民政府市政工程设施行</w:t>
            </w:r>
            <w:r>
              <w:t xml:space="preserve"> 政主管部门责令限期改正，并可处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元以下的罚款：</w:t>
            </w:r>
          </w:p>
          <w:p w14:paraId="55B44CE0">
            <w:pPr>
              <w:pStyle w:val="7"/>
              <w:spacing w:before="36" w:line="221" w:lineRule="auto"/>
              <w:ind w:left="58" w:right="15" w:hanging="22"/>
            </w:pPr>
            <w:r>
              <w:rPr>
                <w:spacing w:val="8"/>
              </w:rPr>
              <w:t>（三）未按照规定委托具有相应资格的机构对城市桥梁进行检测评估</w:t>
            </w:r>
            <w:r>
              <w:rPr>
                <w:spacing w:val="2"/>
              </w:rPr>
              <w:t xml:space="preserve"> </w:t>
            </w:r>
            <w:r>
              <w:rPr>
                <w:spacing w:val="-14"/>
              </w:rPr>
              <w:t>的。</w:t>
            </w:r>
          </w:p>
        </w:tc>
      </w:tr>
      <w:tr w14:paraId="6184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7B442E21">
            <w:pPr>
              <w:spacing w:line="287" w:lineRule="auto"/>
              <w:rPr>
                <w:rFonts w:ascii="Arial"/>
                <w:sz w:val="21"/>
              </w:rPr>
            </w:pPr>
          </w:p>
          <w:p w14:paraId="2FC264A3">
            <w:pPr>
              <w:spacing w:line="288" w:lineRule="auto"/>
              <w:rPr>
                <w:rFonts w:ascii="Arial"/>
                <w:sz w:val="21"/>
              </w:rPr>
            </w:pPr>
          </w:p>
          <w:p w14:paraId="3FFF0E35">
            <w:pPr>
              <w:spacing w:line="288" w:lineRule="auto"/>
              <w:rPr>
                <w:rFonts w:ascii="Arial"/>
                <w:sz w:val="21"/>
              </w:rPr>
            </w:pPr>
          </w:p>
          <w:p w14:paraId="42F5688A">
            <w:pPr>
              <w:spacing w:before="63" w:line="185"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77</w:t>
            </w:r>
          </w:p>
        </w:tc>
        <w:tc>
          <w:tcPr>
            <w:tcW w:w="2521" w:type="dxa"/>
            <w:vAlign w:val="top"/>
          </w:tcPr>
          <w:p w14:paraId="5A47E8F4">
            <w:pPr>
              <w:spacing w:line="350" w:lineRule="auto"/>
              <w:rPr>
                <w:rFonts w:ascii="Arial"/>
                <w:sz w:val="21"/>
              </w:rPr>
            </w:pPr>
          </w:p>
          <w:p w14:paraId="76D54372">
            <w:pPr>
              <w:spacing w:line="351" w:lineRule="auto"/>
              <w:rPr>
                <w:rFonts w:ascii="Arial"/>
                <w:sz w:val="21"/>
              </w:rPr>
            </w:pPr>
          </w:p>
          <w:p w14:paraId="0C426860">
            <w:pPr>
              <w:pStyle w:val="7"/>
              <w:spacing w:before="72" w:line="218" w:lineRule="auto"/>
              <w:ind w:left="288" w:right="34" w:hanging="239"/>
            </w:pPr>
            <w:r>
              <w:t xml:space="preserve">未按照规定制定城市桥梁 </w:t>
            </w:r>
            <w:r>
              <w:rPr>
                <w:spacing w:val="-3"/>
              </w:rPr>
              <w:t>的安全抢险预备方案</w:t>
            </w:r>
          </w:p>
        </w:tc>
        <w:tc>
          <w:tcPr>
            <w:tcW w:w="6911" w:type="dxa"/>
            <w:vAlign w:val="top"/>
          </w:tcPr>
          <w:p w14:paraId="5A7036E5">
            <w:pPr>
              <w:spacing w:line="426" w:lineRule="auto"/>
              <w:rPr>
                <w:rFonts w:ascii="Arial"/>
                <w:sz w:val="21"/>
              </w:rPr>
            </w:pPr>
          </w:p>
          <w:p w14:paraId="2215AFB1">
            <w:pPr>
              <w:pStyle w:val="7"/>
              <w:spacing w:before="71" w:line="219" w:lineRule="auto"/>
              <w:ind w:left="39" w:right="17" w:hanging="3"/>
              <w:jc w:val="both"/>
            </w:pPr>
            <w:r>
              <w:rPr>
                <w:spacing w:val="8"/>
              </w:rPr>
              <w:t>《城市桥梁检测和养护维修管理办法》第二十五条：城市桥梁产权人</w:t>
            </w:r>
            <w:r>
              <w:rPr>
                <w:spacing w:val="1"/>
              </w:rPr>
              <w:t xml:space="preserve"> </w:t>
            </w:r>
            <w:r>
              <w:rPr>
                <w:spacing w:val="6"/>
              </w:rPr>
              <w:t>或者委托代理人有下列行为之一的，</w:t>
            </w:r>
            <w:r>
              <w:rPr>
                <w:spacing w:val="-53"/>
              </w:rPr>
              <w:t xml:space="preserve"> </w:t>
            </w:r>
            <w:r>
              <w:rPr>
                <w:spacing w:val="6"/>
              </w:rPr>
              <w:t>由城市人民政府市政工程设施行</w:t>
            </w:r>
            <w:r>
              <w:t xml:space="preserve"> 政主管部门责令限期改正，并可处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元以下的罚款：</w:t>
            </w:r>
          </w:p>
          <w:p w14:paraId="25676225">
            <w:pPr>
              <w:pStyle w:val="7"/>
              <w:spacing w:before="34" w:line="214" w:lineRule="auto"/>
              <w:ind w:left="36"/>
            </w:pPr>
            <w:r>
              <w:t>（四）未按照规定制定城市桥梁的安全抢险预备方案的。</w:t>
            </w:r>
          </w:p>
        </w:tc>
      </w:tr>
      <w:tr w14:paraId="5D257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3" w:hRule="atLeast"/>
        </w:trPr>
        <w:tc>
          <w:tcPr>
            <w:tcW w:w="589" w:type="dxa"/>
            <w:vAlign w:val="top"/>
          </w:tcPr>
          <w:p w14:paraId="11E7C151">
            <w:pPr>
              <w:spacing w:line="349" w:lineRule="auto"/>
              <w:rPr>
                <w:rFonts w:ascii="Arial"/>
                <w:sz w:val="21"/>
              </w:rPr>
            </w:pPr>
          </w:p>
          <w:p w14:paraId="718C4925">
            <w:pPr>
              <w:spacing w:line="349" w:lineRule="auto"/>
              <w:rPr>
                <w:rFonts w:ascii="Arial"/>
                <w:sz w:val="21"/>
              </w:rPr>
            </w:pPr>
          </w:p>
          <w:p w14:paraId="34F3A141">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78</w:t>
            </w:r>
          </w:p>
        </w:tc>
        <w:tc>
          <w:tcPr>
            <w:tcW w:w="2521" w:type="dxa"/>
            <w:vAlign w:val="top"/>
          </w:tcPr>
          <w:p w14:paraId="5EC89856">
            <w:pPr>
              <w:spacing w:line="404" w:lineRule="auto"/>
              <w:rPr>
                <w:rFonts w:ascii="Arial"/>
                <w:sz w:val="21"/>
              </w:rPr>
            </w:pPr>
          </w:p>
          <w:p w14:paraId="4037B3EC">
            <w:pPr>
              <w:pStyle w:val="7"/>
              <w:spacing w:before="71" w:line="214" w:lineRule="auto"/>
              <w:ind w:left="55"/>
            </w:pPr>
            <w:r>
              <w:rPr>
                <w:spacing w:val="-1"/>
              </w:rPr>
              <w:t>单位或者个人擅自在城市</w:t>
            </w:r>
          </w:p>
          <w:p w14:paraId="0CC1163A">
            <w:pPr>
              <w:pStyle w:val="7"/>
              <w:spacing w:before="12" w:line="213" w:lineRule="auto"/>
              <w:ind w:left="47"/>
            </w:pPr>
            <w:r>
              <w:rPr>
                <w:spacing w:val="1"/>
              </w:rPr>
              <w:t>桥梁上架设各类管线、设</w:t>
            </w:r>
          </w:p>
          <w:p w14:paraId="1237ACC0">
            <w:pPr>
              <w:pStyle w:val="7"/>
              <w:spacing w:before="13" w:line="214" w:lineRule="auto"/>
              <w:ind w:left="498"/>
            </w:pPr>
            <w:r>
              <w:rPr>
                <w:spacing w:val="-2"/>
              </w:rPr>
              <w:t>置广告等辅助物</w:t>
            </w:r>
          </w:p>
        </w:tc>
        <w:tc>
          <w:tcPr>
            <w:tcW w:w="6911" w:type="dxa"/>
            <w:vAlign w:val="top"/>
          </w:tcPr>
          <w:p w14:paraId="49C648D4">
            <w:pPr>
              <w:spacing w:line="260" w:lineRule="auto"/>
              <w:rPr>
                <w:rFonts w:ascii="Arial"/>
                <w:sz w:val="21"/>
              </w:rPr>
            </w:pPr>
          </w:p>
          <w:p w14:paraId="5BF362AF">
            <w:pPr>
              <w:pStyle w:val="7"/>
              <w:spacing w:before="72" w:line="226" w:lineRule="auto"/>
              <w:ind w:left="41" w:right="15" w:hanging="5"/>
              <w:jc w:val="both"/>
            </w:pPr>
            <w:r>
              <w:rPr>
                <w:spacing w:val="8"/>
              </w:rPr>
              <w:t>《城市桥梁检测和养护维修管理办法》第二十六条：单位或者个人擅</w:t>
            </w:r>
            <w:r>
              <w:rPr>
                <w:spacing w:val="1"/>
              </w:rPr>
              <w:t xml:space="preserve"> </w:t>
            </w:r>
            <w:r>
              <w:rPr>
                <w:spacing w:val="6"/>
              </w:rPr>
              <w:t>自在城市桥梁上架设各类管线、设置广告等辅助物的，</w:t>
            </w:r>
            <w:r>
              <w:rPr>
                <w:spacing w:val="-53"/>
              </w:rPr>
              <w:t xml:space="preserve"> </w:t>
            </w:r>
            <w:r>
              <w:rPr>
                <w:spacing w:val="6"/>
              </w:rPr>
              <w:t>由城市人民政</w:t>
            </w:r>
            <w:r>
              <w:t xml:space="preserve"> </w:t>
            </w:r>
            <w:r>
              <w:rPr>
                <w:spacing w:val="11"/>
              </w:rPr>
              <w:t>府市政工程设施行政主管部门责令限期改正，并可处</w:t>
            </w:r>
            <w:r>
              <w:rPr>
                <w:rFonts w:ascii="Times New Roman" w:hAnsi="Times New Roman" w:eastAsia="Times New Roman" w:cs="Times New Roman"/>
                <w:spacing w:val="11"/>
              </w:rPr>
              <w:t>2</w:t>
            </w:r>
            <w:r>
              <w:rPr>
                <w:spacing w:val="11"/>
              </w:rPr>
              <w:t>万元以下的罚</w:t>
            </w:r>
            <w:r>
              <w:rPr>
                <w:spacing w:val="15"/>
              </w:rPr>
              <w:t xml:space="preserve"> </w:t>
            </w:r>
            <w:r>
              <w:t>款；造成损失的，依法承担赔偿责任。</w:t>
            </w:r>
          </w:p>
        </w:tc>
      </w:tr>
    </w:tbl>
    <w:p w14:paraId="5AB93248">
      <w:pPr>
        <w:spacing w:line="97" w:lineRule="exact"/>
        <w:rPr>
          <w:rFonts w:ascii="Arial"/>
          <w:sz w:val="8"/>
        </w:rPr>
      </w:pPr>
    </w:p>
    <w:p w14:paraId="35F3245B">
      <w:pPr>
        <w:spacing w:line="97" w:lineRule="exact"/>
        <w:rPr>
          <w:rFonts w:ascii="Arial" w:hAnsi="Arial" w:eastAsia="Arial" w:cs="Arial"/>
          <w:sz w:val="8"/>
          <w:szCs w:val="8"/>
        </w:rPr>
        <w:sectPr>
          <w:footerReference r:id="rId18" w:type="default"/>
          <w:pgSz w:w="11905" w:h="16839"/>
          <w:pgMar w:top="400" w:right="943" w:bottom="1097" w:left="924" w:header="0" w:footer="847" w:gutter="0"/>
          <w:pgNumType w:fmt="decimal"/>
          <w:cols w:space="720" w:num="1"/>
        </w:sectPr>
      </w:pPr>
    </w:p>
    <w:p w14:paraId="6C13FB8A">
      <w:pPr>
        <w:spacing w:before="120"/>
      </w:pPr>
    </w:p>
    <w:p w14:paraId="20404B0A">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2C18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EF92DA1">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1ADFA3D">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6B6BB71">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F74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8" w:hRule="atLeast"/>
        </w:trPr>
        <w:tc>
          <w:tcPr>
            <w:tcW w:w="589" w:type="dxa"/>
            <w:vAlign w:val="top"/>
          </w:tcPr>
          <w:p w14:paraId="234DB601">
            <w:pPr>
              <w:spacing w:line="250" w:lineRule="auto"/>
              <w:rPr>
                <w:rFonts w:ascii="Arial"/>
                <w:sz w:val="21"/>
              </w:rPr>
            </w:pPr>
          </w:p>
          <w:p w14:paraId="44B15BB4">
            <w:pPr>
              <w:spacing w:line="251" w:lineRule="auto"/>
              <w:rPr>
                <w:rFonts w:ascii="Arial"/>
                <w:sz w:val="21"/>
              </w:rPr>
            </w:pPr>
          </w:p>
          <w:p w14:paraId="5FC6BD45">
            <w:pPr>
              <w:spacing w:line="251" w:lineRule="auto"/>
              <w:rPr>
                <w:rFonts w:ascii="Arial"/>
                <w:sz w:val="21"/>
              </w:rPr>
            </w:pPr>
          </w:p>
          <w:p w14:paraId="10BF37F9">
            <w:pPr>
              <w:spacing w:line="251" w:lineRule="auto"/>
              <w:rPr>
                <w:rFonts w:ascii="Arial"/>
                <w:sz w:val="21"/>
              </w:rPr>
            </w:pPr>
          </w:p>
          <w:p w14:paraId="724B97A3">
            <w:pPr>
              <w:spacing w:line="251" w:lineRule="auto"/>
              <w:rPr>
                <w:rFonts w:ascii="Arial"/>
                <w:sz w:val="21"/>
              </w:rPr>
            </w:pPr>
          </w:p>
          <w:p w14:paraId="7D66FC8A">
            <w:pPr>
              <w:spacing w:line="251" w:lineRule="auto"/>
              <w:rPr>
                <w:rFonts w:ascii="Arial"/>
                <w:sz w:val="21"/>
              </w:rPr>
            </w:pPr>
          </w:p>
          <w:p w14:paraId="544922AF">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79</w:t>
            </w:r>
          </w:p>
        </w:tc>
        <w:tc>
          <w:tcPr>
            <w:tcW w:w="2521" w:type="dxa"/>
            <w:vAlign w:val="top"/>
          </w:tcPr>
          <w:p w14:paraId="2B4C6937">
            <w:pPr>
              <w:spacing w:line="410" w:lineRule="auto"/>
              <w:rPr>
                <w:rFonts w:ascii="Arial"/>
                <w:sz w:val="21"/>
              </w:rPr>
            </w:pPr>
          </w:p>
          <w:p w14:paraId="569A25DB">
            <w:pPr>
              <w:pStyle w:val="7"/>
              <w:spacing w:before="71" w:line="214" w:lineRule="auto"/>
              <w:ind w:left="55"/>
            </w:pPr>
            <w:r>
              <w:rPr>
                <w:spacing w:val="-1"/>
              </w:rPr>
              <w:t>单位或个人未经城市人民</w:t>
            </w:r>
          </w:p>
          <w:p w14:paraId="15059BD4">
            <w:pPr>
              <w:pStyle w:val="7"/>
              <w:spacing w:before="10" w:line="214" w:lineRule="auto"/>
              <w:ind w:left="54"/>
            </w:pPr>
            <w:r>
              <w:rPr>
                <w:spacing w:val="-1"/>
              </w:rPr>
              <w:t>政府市政工程设施行政主</w:t>
            </w:r>
          </w:p>
          <w:p w14:paraId="1DC036E6">
            <w:pPr>
              <w:pStyle w:val="7"/>
              <w:spacing w:before="13" w:line="214" w:lineRule="auto"/>
              <w:ind w:left="50"/>
            </w:pPr>
            <w:r>
              <w:t>管部门同意，或未与城市</w:t>
            </w:r>
          </w:p>
          <w:p w14:paraId="22ABCDAD">
            <w:pPr>
              <w:pStyle w:val="7"/>
              <w:spacing w:before="15" w:line="215" w:lineRule="auto"/>
              <w:ind w:left="47"/>
            </w:pPr>
            <w:r>
              <w:t>桥梁产权人签订保护协议</w:t>
            </w:r>
          </w:p>
          <w:p w14:paraId="2DE70AE5">
            <w:pPr>
              <w:pStyle w:val="7"/>
              <w:spacing w:before="9" w:line="214" w:lineRule="auto"/>
              <w:ind w:left="67"/>
            </w:pPr>
            <w:r>
              <w:rPr>
                <w:spacing w:val="-2"/>
              </w:rPr>
              <w:t>、采取保护措施，擅自在</w:t>
            </w:r>
          </w:p>
          <w:p w14:paraId="15FA552E">
            <w:pPr>
              <w:pStyle w:val="7"/>
              <w:spacing w:before="14" w:line="216" w:lineRule="auto"/>
              <w:ind w:left="48"/>
            </w:pPr>
            <w:r>
              <w:t>城市桥梁施工控制范围内</w:t>
            </w:r>
          </w:p>
          <w:p w14:paraId="2F5E9548">
            <w:pPr>
              <w:pStyle w:val="7"/>
              <w:spacing w:before="11" w:line="214" w:lineRule="auto"/>
              <w:ind w:left="55"/>
            </w:pPr>
            <w:r>
              <w:t>从事河道疏浚、挖掘、打</w:t>
            </w:r>
          </w:p>
          <w:p w14:paraId="78E0B833">
            <w:pPr>
              <w:pStyle w:val="7"/>
              <w:spacing w:before="11" w:line="214" w:lineRule="auto"/>
              <w:ind w:left="46"/>
            </w:pPr>
            <w:r>
              <w:t>桩、地下管道顶进、爆破</w:t>
            </w:r>
          </w:p>
          <w:p w14:paraId="5A86A6FC">
            <w:pPr>
              <w:pStyle w:val="7"/>
              <w:spacing w:before="14" w:line="214" w:lineRule="auto"/>
              <w:ind w:left="946"/>
            </w:pPr>
            <w:r>
              <w:rPr>
                <w:spacing w:val="-6"/>
              </w:rPr>
              <w:t>等作业</w:t>
            </w:r>
          </w:p>
        </w:tc>
        <w:tc>
          <w:tcPr>
            <w:tcW w:w="6911" w:type="dxa"/>
            <w:vAlign w:val="top"/>
          </w:tcPr>
          <w:p w14:paraId="240438FD">
            <w:pPr>
              <w:spacing w:line="268" w:lineRule="auto"/>
              <w:rPr>
                <w:rFonts w:ascii="Arial"/>
                <w:sz w:val="21"/>
              </w:rPr>
            </w:pPr>
          </w:p>
          <w:p w14:paraId="5042C1D4">
            <w:pPr>
              <w:spacing w:line="269" w:lineRule="auto"/>
              <w:rPr>
                <w:rFonts w:ascii="Arial"/>
                <w:sz w:val="21"/>
              </w:rPr>
            </w:pPr>
          </w:p>
          <w:p w14:paraId="1CE7957C">
            <w:pPr>
              <w:pStyle w:val="7"/>
              <w:spacing w:before="72" w:line="220" w:lineRule="auto"/>
              <w:ind w:left="42" w:right="15" w:hanging="6"/>
              <w:jc w:val="both"/>
            </w:pPr>
            <w:r>
              <w:rPr>
                <w:spacing w:val="8"/>
              </w:rPr>
              <w:t>《城市桥梁检测和养护维修管理办法》第二十七条：单位或个人擅自</w:t>
            </w:r>
            <w:r>
              <w:rPr>
                <w:spacing w:val="1"/>
              </w:rPr>
              <w:t xml:space="preserve"> </w:t>
            </w:r>
            <w:r>
              <w:rPr>
                <w:spacing w:val="16"/>
              </w:rPr>
              <w:t>在城市桥梁施工控制范围内从事本办法第十四条</w:t>
            </w:r>
            <w:r>
              <w:rPr>
                <w:spacing w:val="15"/>
              </w:rPr>
              <w:t>第二款规定的活动</w:t>
            </w:r>
            <w:r>
              <w:t xml:space="preserve"> </w:t>
            </w:r>
            <w:r>
              <w:rPr>
                <w:spacing w:val="6"/>
              </w:rPr>
              <w:t>的，</w:t>
            </w:r>
            <w:r>
              <w:rPr>
                <w:spacing w:val="-56"/>
              </w:rPr>
              <w:t xml:space="preserve"> </w:t>
            </w:r>
            <w:r>
              <w:rPr>
                <w:spacing w:val="6"/>
              </w:rPr>
              <w:t>由城市人民政府市政工程设施行政主管部门责令限期改正，并可</w:t>
            </w:r>
            <w:r>
              <w:t xml:space="preserve"> </w:t>
            </w:r>
            <w:r>
              <w:rPr>
                <w:spacing w:val="-1"/>
              </w:rPr>
              <w:t>处</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3</w:t>
            </w:r>
            <w:r>
              <w:rPr>
                <w:spacing w:val="-1"/>
              </w:rPr>
              <w:t>万元以下罚款。</w:t>
            </w:r>
          </w:p>
          <w:p w14:paraId="663B8C0D">
            <w:pPr>
              <w:pStyle w:val="7"/>
              <w:spacing w:before="37" w:line="222" w:lineRule="auto"/>
              <w:ind w:left="37" w:right="15" w:firstLine="13"/>
            </w:pPr>
            <w:r>
              <w:rPr>
                <w:spacing w:val="7"/>
              </w:rPr>
              <w:t>第十四条第二款：在城市桥梁施工控制范围内从事河道疏浚、挖掘、</w:t>
            </w:r>
            <w:r>
              <w:rPr>
                <w:spacing w:val="18"/>
              </w:rPr>
              <w:t xml:space="preserve"> </w:t>
            </w:r>
            <w:r>
              <w:rPr>
                <w:spacing w:val="8"/>
              </w:rPr>
              <w:t>打桩、地下管道顶进、爆破等作业的单位和个人，在取得施工许可证</w:t>
            </w:r>
            <w:r>
              <w:rPr>
                <w:spacing w:val="1"/>
              </w:rPr>
              <w:t xml:space="preserve"> </w:t>
            </w:r>
            <w:r>
              <w:rPr>
                <w:spacing w:val="8"/>
              </w:rPr>
              <w:t>前应当先经城市人民政府市政工程设施行政主管部门同意，并与城市</w:t>
            </w:r>
            <w:r>
              <w:rPr>
                <w:spacing w:val="2"/>
              </w:rPr>
              <w:t xml:space="preserve"> </w:t>
            </w:r>
            <w:r>
              <w:t>桥梁的产权人签订保护协议，采取保护措施后，方可施工。</w:t>
            </w:r>
          </w:p>
        </w:tc>
      </w:tr>
      <w:tr w14:paraId="1E0E6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093D888E">
            <w:pPr>
              <w:spacing w:line="294" w:lineRule="auto"/>
              <w:rPr>
                <w:rFonts w:ascii="Arial"/>
                <w:sz w:val="21"/>
              </w:rPr>
            </w:pPr>
          </w:p>
          <w:p w14:paraId="00D32992">
            <w:pPr>
              <w:spacing w:line="295" w:lineRule="auto"/>
              <w:rPr>
                <w:rFonts w:ascii="Arial"/>
                <w:sz w:val="21"/>
              </w:rPr>
            </w:pPr>
          </w:p>
          <w:p w14:paraId="63C19584">
            <w:pPr>
              <w:spacing w:line="295" w:lineRule="auto"/>
              <w:rPr>
                <w:rFonts w:ascii="Arial"/>
                <w:sz w:val="21"/>
              </w:rPr>
            </w:pPr>
          </w:p>
          <w:p w14:paraId="37F416A2">
            <w:pPr>
              <w:spacing w:line="295" w:lineRule="auto"/>
              <w:rPr>
                <w:rFonts w:ascii="Arial"/>
                <w:sz w:val="21"/>
              </w:rPr>
            </w:pPr>
          </w:p>
          <w:p w14:paraId="777BD3E8">
            <w:pPr>
              <w:spacing w:before="63" w:line="188" w:lineRule="auto"/>
              <w:ind w:left="197"/>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80</w:t>
            </w:r>
          </w:p>
        </w:tc>
        <w:tc>
          <w:tcPr>
            <w:tcW w:w="2521" w:type="dxa"/>
            <w:vAlign w:val="top"/>
          </w:tcPr>
          <w:p w14:paraId="62E52CC1">
            <w:pPr>
              <w:spacing w:line="353" w:lineRule="auto"/>
              <w:rPr>
                <w:rFonts w:ascii="Arial"/>
                <w:sz w:val="21"/>
              </w:rPr>
            </w:pPr>
          </w:p>
          <w:p w14:paraId="1438278E">
            <w:pPr>
              <w:pStyle w:val="7"/>
              <w:spacing w:before="72" w:line="223" w:lineRule="auto"/>
              <w:ind w:left="51" w:right="32" w:hanging="6"/>
            </w:pPr>
            <w:r>
              <w:t>超限机动车辆、履带车、</w:t>
            </w:r>
            <w:r>
              <w:rPr>
                <w:spacing w:val="6"/>
              </w:rPr>
              <w:t xml:space="preserve"> </w:t>
            </w:r>
            <w:r>
              <w:rPr>
                <w:spacing w:val="-1"/>
              </w:rPr>
              <w:t>铁轮车等需经过城市桥梁</w:t>
            </w:r>
            <w:r>
              <w:rPr>
                <w:spacing w:val="8"/>
              </w:rPr>
              <w:t xml:space="preserve"> </w:t>
            </w:r>
            <w:r>
              <w:rPr>
                <w:spacing w:val="-1"/>
              </w:rPr>
              <w:t>的，在报公安交通部门审</w:t>
            </w:r>
            <w:r>
              <w:rPr>
                <w:spacing w:val="8"/>
              </w:rPr>
              <w:t xml:space="preserve"> </w:t>
            </w:r>
            <w:r>
              <w:t xml:space="preserve">批前，未经城市人民政府 </w:t>
            </w:r>
            <w:r>
              <w:rPr>
                <w:spacing w:val="-1"/>
              </w:rPr>
              <w:t>市政工程设施行政主管部</w:t>
            </w:r>
            <w:r>
              <w:rPr>
                <w:spacing w:val="8"/>
              </w:rPr>
              <w:t xml:space="preserve"> </w:t>
            </w:r>
            <w:r>
              <w:t>门同意，并采取相应技术</w:t>
            </w:r>
          </w:p>
          <w:p w14:paraId="70CC8DCA">
            <w:pPr>
              <w:pStyle w:val="7"/>
              <w:spacing w:before="11" w:line="214" w:lineRule="auto"/>
              <w:ind w:left="601"/>
            </w:pPr>
            <w:r>
              <w:rPr>
                <w:spacing w:val="-1"/>
              </w:rPr>
              <w:t>措施擅自通行</w:t>
            </w:r>
          </w:p>
        </w:tc>
        <w:tc>
          <w:tcPr>
            <w:tcW w:w="6911" w:type="dxa"/>
            <w:vAlign w:val="top"/>
          </w:tcPr>
          <w:p w14:paraId="0BAEDF08">
            <w:pPr>
              <w:spacing w:line="336" w:lineRule="auto"/>
              <w:rPr>
                <w:rFonts w:ascii="Arial"/>
                <w:sz w:val="21"/>
              </w:rPr>
            </w:pPr>
          </w:p>
          <w:p w14:paraId="6BB49B7B">
            <w:pPr>
              <w:pStyle w:val="7"/>
              <w:spacing w:before="72" w:line="224" w:lineRule="auto"/>
              <w:ind w:left="42" w:right="15" w:hanging="6"/>
              <w:jc w:val="both"/>
            </w:pPr>
            <w:r>
              <w:rPr>
                <w:spacing w:val="8"/>
              </w:rPr>
              <w:t>《城市桥梁检测和养护维修管理办法》第二十八条：违反本办法第十</w:t>
            </w:r>
            <w:r>
              <w:t xml:space="preserve"> </w:t>
            </w:r>
            <w:r>
              <w:rPr>
                <w:spacing w:val="6"/>
              </w:rPr>
              <w:t>六条、第二十三条规定，</w:t>
            </w:r>
            <w:r>
              <w:rPr>
                <w:spacing w:val="-54"/>
              </w:rPr>
              <w:t xml:space="preserve"> </w:t>
            </w:r>
            <w:r>
              <w:rPr>
                <w:spacing w:val="6"/>
              </w:rPr>
              <w:t>由城市人民政府市政工程设施行政主管部门</w:t>
            </w:r>
            <w:r>
              <w:t xml:space="preserve"> 责令限期改正，并可处</w:t>
            </w:r>
            <w:r>
              <w:rPr>
                <w:rFonts w:ascii="Times New Roman" w:hAnsi="Times New Roman" w:eastAsia="Times New Roman" w:cs="Times New Roman"/>
              </w:rPr>
              <w:t>1</w:t>
            </w:r>
            <w:r>
              <w:t>万元以上</w:t>
            </w:r>
            <w:r>
              <w:rPr>
                <w:rFonts w:ascii="Times New Roman" w:hAnsi="Times New Roman" w:eastAsia="Times New Roman" w:cs="Times New Roman"/>
              </w:rPr>
              <w:t>2</w:t>
            </w:r>
            <w:r>
              <w:t>万元以下的罚款；造成损失，依法承</w:t>
            </w:r>
            <w:r>
              <w:rPr>
                <w:spacing w:val="16"/>
              </w:rPr>
              <w:t xml:space="preserve"> </w:t>
            </w:r>
            <w:r>
              <w:rPr>
                <w:spacing w:val="-2"/>
              </w:rPr>
              <w:t>担赔偿责任。</w:t>
            </w:r>
          </w:p>
          <w:p w14:paraId="2FB9747B">
            <w:pPr>
              <w:pStyle w:val="7"/>
              <w:spacing w:before="34" w:line="221" w:lineRule="auto"/>
              <w:ind w:left="44" w:right="15" w:firstLine="6"/>
              <w:jc w:val="both"/>
            </w:pPr>
            <w:r>
              <w:rPr>
                <w:spacing w:val="7"/>
              </w:rPr>
              <w:t>第十六条：超限机动车辆、履带车、铁轮车等需经过城市桥梁的，在</w:t>
            </w:r>
            <w:r>
              <w:rPr>
                <w:spacing w:val="18"/>
              </w:rPr>
              <w:t xml:space="preserve"> </w:t>
            </w:r>
            <w:r>
              <w:rPr>
                <w:spacing w:val="8"/>
              </w:rPr>
              <w:t>报公安交通管理部门审批前，应当先经城市人民政府市</w:t>
            </w:r>
            <w:r>
              <w:rPr>
                <w:spacing w:val="7"/>
              </w:rPr>
              <w:t>政工程设施行</w:t>
            </w:r>
            <w:r>
              <w:t xml:space="preserve"> 政主管部门同意，并采取相应技术措施后，方可通行。</w:t>
            </w:r>
          </w:p>
        </w:tc>
      </w:tr>
      <w:tr w14:paraId="26749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72EF68A7">
            <w:pPr>
              <w:spacing w:line="296" w:lineRule="auto"/>
              <w:rPr>
                <w:rFonts w:ascii="Arial"/>
                <w:sz w:val="21"/>
              </w:rPr>
            </w:pPr>
          </w:p>
          <w:p w14:paraId="6BE2CCFF">
            <w:pPr>
              <w:spacing w:line="296" w:lineRule="auto"/>
              <w:rPr>
                <w:rFonts w:ascii="Arial"/>
                <w:sz w:val="21"/>
              </w:rPr>
            </w:pPr>
          </w:p>
          <w:p w14:paraId="5AC9D538">
            <w:pPr>
              <w:spacing w:line="296" w:lineRule="auto"/>
              <w:rPr>
                <w:rFonts w:ascii="Arial"/>
                <w:sz w:val="21"/>
              </w:rPr>
            </w:pPr>
          </w:p>
          <w:p w14:paraId="2DC60844">
            <w:pPr>
              <w:spacing w:line="296" w:lineRule="auto"/>
              <w:rPr>
                <w:rFonts w:ascii="Arial"/>
                <w:sz w:val="21"/>
              </w:rPr>
            </w:pPr>
          </w:p>
          <w:p w14:paraId="30AC3854">
            <w:pPr>
              <w:spacing w:before="63" w:line="188" w:lineRule="auto"/>
              <w:ind w:left="197"/>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81</w:t>
            </w:r>
          </w:p>
        </w:tc>
        <w:tc>
          <w:tcPr>
            <w:tcW w:w="2521" w:type="dxa"/>
            <w:vAlign w:val="top"/>
          </w:tcPr>
          <w:p w14:paraId="56F357FC">
            <w:pPr>
              <w:spacing w:line="243" w:lineRule="auto"/>
              <w:rPr>
                <w:rFonts w:ascii="Arial"/>
                <w:sz w:val="21"/>
              </w:rPr>
            </w:pPr>
          </w:p>
          <w:p w14:paraId="4B90C06D">
            <w:pPr>
              <w:spacing w:line="244" w:lineRule="auto"/>
              <w:rPr>
                <w:rFonts w:ascii="Arial"/>
                <w:sz w:val="21"/>
              </w:rPr>
            </w:pPr>
          </w:p>
          <w:p w14:paraId="69481158">
            <w:pPr>
              <w:pStyle w:val="7"/>
              <w:spacing w:before="72" w:line="214" w:lineRule="auto"/>
              <w:ind w:left="48"/>
            </w:pPr>
            <w:r>
              <w:t>城市桥梁产权人和委托管</w:t>
            </w:r>
          </w:p>
          <w:p w14:paraId="112A5E8D">
            <w:pPr>
              <w:pStyle w:val="7"/>
              <w:spacing w:before="14" w:line="213" w:lineRule="auto"/>
              <w:ind w:left="52"/>
            </w:pPr>
            <w:r>
              <w:t>理人对经过检测评估，确</w:t>
            </w:r>
          </w:p>
          <w:p w14:paraId="66280A45">
            <w:pPr>
              <w:pStyle w:val="7"/>
              <w:spacing w:before="11" w:line="214" w:lineRule="auto"/>
              <w:ind w:left="52"/>
            </w:pPr>
            <w:r>
              <w:rPr>
                <w:spacing w:val="-1"/>
              </w:rPr>
              <w:t>定承载能力下降，但尚未</w:t>
            </w:r>
          </w:p>
          <w:p w14:paraId="3F975225">
            <w:pPr>
              <w:pStyle w:val="7"/>
              <w:spacing w:before="14" w:line="214" w:lineRule="auto"/>
              <w:ind w:left="49"/>
            </w:pPr>
            <w:r>
              <w:t>构成危桥的城市桥梁不及</w:t>
            </w:r>
          </w:p>
          <w:p w14:paraId="0B688892">
            <w:pPr>
              <w:pStyle w:val="7"/>
              <w:spacing w:before="10" w:line="216" w:lineRule="auto"/>
              <w:ind w:left="70"/>
            </w:pPr>
            <w:r>
              <w:rPr>
                <w:spacing w:val="-2"/>
              </w:rPr>
              <w:t>时设置警示标志和不立即</w:t>
            </w:r>
          </w:p>
          <w:p w14:paraId="2E6941F9">
            <w:pPr>
              <w:pStyle w:val="7"/>
              <w:spacing w:before="11" w:line="214" w:lineRule="auto"/>
              <w:ind w:left="270"/>
            </w:pPr>
            <w:r>
              <w:rPr>
                <w:spacing w:val="-1"/>
              </w:rPr>
              <w:t>采取加固等安全措施</w:t>
            </w:r>
          </w:p>
        </w:tc>
        <w:tc>
          <w:tcPr>
            <w:tcW w:w="6911" w:type="dxa"/>
            <w:vAlign w:val="top"/>
          </w:tcPr>
          <w:p w14:paraId="45D29EF4">
            <w:pPr>
              <w:spacing w:line="338" w:lineRule="auto"/>
              <w:rPr>
                <w:rFonts w:ascii="Arial"/>
                <w:sz w:val="21"/>
              </w:rPr>
            </w:pPr>
          </w:p>
          <w:p w14:paraId="75952FD1">
            <w:pPr>
              <w:pStyle w:val="7"/>
              <w:spacing w:before="72" w:line="224" w:lineRule="auto"/>
              <w:ind w:left="42" w:right="15" w:hanging="6"/>
              <w:jc w:val="both"/>
            </w:pPr>
            <w:r>
              <w:rPr>
                <w:spacing w:val="8"/>
              </w:rPr>
              <w:t>《城市桥梁检测和养护维修管理办法》第二十八条：违反本办法第十</w:t>
            </w:r>
            <w:r>
              <w:t xml:space="preserve"> </w:t>
            </w:r>
            <w:r>
              <w:rPr>
                <w:spacing w:val="6"/>
              </w:rPr>
              <w:t>六条、第二十三条规定，</w:t>
            </w:r>
            <w:r>
              <w:rPr>
                <w:spacing w:val="-54"/>
              </w:rPr>
              <w:t xml:space="preserve"> </w:t>
            </w:r>
            <w:r>
              <w:rPr>
                <w:spacing w:val="6"/>
              </w:rPr>
              <w:t>由城市人民政府市政工程设施行政主管部门</w:t>
            </w:r>
            <w:r>
              <w:t xml:space="preserve"> 责令限期改正，并可处</w:t>
            </w:r>
            <w:r>
              <w:rPr>
                <w:rFonts w:ascii="Times New Roman" w:hAnsi="Times New Roman" w:eastAsia="Times New Roman" w:cs="Times New Roman"/>
              </w:rPr>
              <w:t>1</w:t>
            </w:r>
            <w:r>
              <w:t>万元以上</w:t>
            </w:r>
            <w:r>
              <w:rPr>
                <w:rFonts w:ascii="Times New Roman" w:hAnsi="Times New Roman" w:eastAsia="Times New Roman" w:cs="Times New Roman"/>
              </w:rPr>
              <w:t>2</w:t>
            </w:r>
            <w:r>
              <w:t>万元以下的罚款；造成损失，依法承</w:t>
            </w:r>
            <w:r>
              <w:rPr>
                <w:spacing w:val="16"/>
              </w:rPr>
              <w:t xml:space="preserve"> </w:t>
            </w:r>
            <w:r>
              <w:rPr>
                <w:spacing w:val="-2"/>
              </w:rPr>
              <w:t>担赔偿责任。</w:t>
            </w:r>
          </w:p>
          <w:p w14:paraId="35D42D7E">
            <w:pPr>
              <w:pStyle w:val="7"/>
              <w:spacing w:before="35" w:line="221" w:lineRule="auto"/>
              <w:ind w:left="38" w:right="15" w:firstLine="12"/>
            </w:pPr>
            <w:r>
              <w:rPr>
                <w:spacing w:val="7"/>
              </w:rPr>
              <w:t>第二十三条第一款：经过检测评估，确定城市桥梁的承载能力下降，</w:t>
            </w:r>
            <w:r>
              <w:rPr>
                <w:spacing w:val="18"/>
              </w:rPr>
              <w:t xml:space="preserve"> </w:t>
            </w:r>
            <w:r>
              <w:rPr>
                <w:spacing w:val="8"/>
              </w:rPr>
              <w:t>但尚未构成危桥的，城市桥梁产权人和委托管理人应当及时设置警示</w:t>
            </w:r>
            <w:r>
              <w:rPr>
                <w:spacing w:val="1"/>
              </w:rPr>
              <w:t xml:space="preserve"> </w:t>
            </w:r>
            <w:r>
              <w:t>标志，并立即采取加固等安全措施。</w:t>
            </w:r>
          </w:p>
        </w:tc>
      </w:tr>
      <w:tr w14:paraId="7BF5C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589" w:type="dxa"/>
            <w:vAlign w:val="top"/>
          </w:tcPr>
          <w:p w14:paraId="3F0BCB2B">
            <w:pPr>
              <w:spacing w:line="258" w:lineRule="auto"/>
              <w:rPr>
                <w:rFonts w:ascii="Arial"/>
                <w:sz w:val="21"/>
              </w:rPr>
            </w:pPr>
          </w:p>
          <w:p w14:paraId="4F8FFA13">
            <w:pPr>
              <w:spacing w:line="258" w:lineRule="auto"/>
              <w:rPr>
                <w:rFonts w:ascii="Arial"/>
                <w:sz w:val="21"/>
              </w:rPr>
            </w:pPr>
          </w:p>
          <w:p w14:paraId="0B946899">
            <w:pPr>
              <w:spacing w:line="259" w:lineRule="auto"/>
              <w:rPr>
                <w:rFonts w:ascii="Arial"/>
                <w:sz w:val="21"/>
              </w:rPr>
            </w:pPr>
          </w:p>
          <w:p w14:paraId="3E70C846">
            <w:pPr>
              <w:spacing w:line="259" w:lineRule="auto"/>
              <w:rPr>
                <w:rFonts w:ascii="Arial"/>
                <w:sz w:val="21"/>
              </w:rPr>
            </w:pPr>
          </w:p>
          <w:p w14:paraId="1358F09E">
            <w:pPr>
              <w:spacing w:line="259" w:lineRule="auto"/>
              <w:rPr>
                <w:rFonts w:ascii="Arial"/>
                <w:sz w:val="21"/>
              </w:rPr>
            </w:pPr>
          </w:p>
          <w:p w14:paraId="59E3CEB6">
            <w:pPr>
              <w:spacing w:line="259" w:lineRule="auto"/>
              <w:rPr>
                <w:rFonts w:ascii="Arial"/>
                <w:sz w:val="21"/>
              </w:rPr>
            </w:pPr>
          </w:p>
          <w:p w14:paraId="690B1262">
            <w:pPr>
              <w:spacing w:before="63" w:line="188" w:lineRule="auto"/>
              <w:ind w:left="197"/>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82</w:t>
            </w:r>
          </w:p>
        </w:tc>
        <w:tc>
          <w:tcPr>
            <w:tcW w:w="2521" w:type="dxa"/>
            <w:vAlign w:val="top"/>
          </w:tcPr>
          <w:p w14:paraId="20113520">
            <w:pPr>
              <w:spacing w:line="295" w:lineRule="auto"/>
              <w:rPr>
                <w:rFonts w:ascii="Arial"/>
                <w:sz w:val="21"/>
              </w:rPr>
            </w:pPr>
          </w:p>
          <w:p w14:paraId="23E3DFEB">
            <w:pPr>
              <w:spacing w:line="296" w:lineRule="auto"/>
              <w:rPr>
                <w:rFonts w:ascii="Arial"/>
                <w:sz w:val="21"/>
              </w:rPr>
            </w:pPr>
          </w:p>
          <w:p w14:paraId="1052E2AA">
            <w:pPr>
              <w:pStyle w:val="7"/>
              <w:spacing w:before="71" w:line="214" w:lineRule="auto"/>
              <w:ind w:left="48"/>
            </w:pPr>
            <w:r>
              <w:t>城市桥梁产权人和委托管</w:t>
            </w:r>
          </w:p>
          <w:p w14:paraId="52C6A86F">
            <w:pPr>
              <w:pStyle w:val="7"/>
              <w:spacing w:before="11" w:line="213" w:lineRule="auto"/>
              <w:ind w:left="52"/>
            </w:pPr>
            <w:r>
              <w:rPr>
                <w:spacing w:val="-1"/>
              </w:rPr>
              <w:t>理人对经检测评估判定为</w:t>
            </w:r>
          </w:p>
          <w:p w14:paraId="76C1C155">
            <w:pPr>
              <w:pStyle w:val="7"/>
              <w:spacing w:before="14" w:line="214" w:lineRule="auto"/>
              <w:ind w:left="49"/>
            </w:pPr>
            <w:r>
              <w:t>危桥的桥梁不立即采取措</w:t>
            </w:r>
          </w:p>
          <w:p w14:paraId="02AABBFD">
            <w:pPr>
              <w:pStyle w:val="7"/>
              <w:spacing w:before="11" w:line="216" w:lineRule="auto"/>
              <w:ind w:left="50"/>
            </w:pPr>
            <w:r>
              <w:t>施，不设置显著的警示标</w:t>
            </w:r>
          </w:p>
          <w:p w14:paraId="67D7F384">
            <w:pPr>
              <w:pStyle w:val="7"/>
              <w:spacing w:before="11" w:line="214" w:lineRule="auto"/>
              <w:ind w:left="64"/>
            </w:pPr>
            <w:r>
              <w:rPr>
                <w:spacing w:val="-2"/>
              </w:rPr>
              <w:t>志，未在二十四小时内向</w:t>
            </w:r>
          </w:p>
          <w:p w14:paraId="5DD9391D">
            <w:pPr>
              <w:pStyle w:val="7"/>
              <w:spacing w:before="14" w:line="214" w:lineRule="auto"/>
              <w:ind w:left="48"/>
            </w:pPr>
            <w:r>
              <w:t>城市人民政府市政工程设</w:t>
            </w:r>
          </w:p>
          <w:p w14:paraId="6FC240EB">
            <w:pPr>
              <w:pStyle w:val="7"/>
              <w:spacing w:before="14" w:line="214" w:lineRule="auto"/>
              <w:ind w:left="50"/>
            </w:pPr>
            <w:r>
              <w:t>施主管部门报告，或在危</w:t>
            </w:r>
          </w:p>
          <w:p w14:paraId="3A15DDBF">
            <w:pPr>
              <w:pStyle w:val="7"/>
              <w:spacing w:before="11" w:line="215" w:lineRule="auto"/>
              <w:ind w:left="177"/>
            </w:pPr>
            <w:r>
              <w:rPr>
                <w:spacing w:val="-2"/>
              </w:rPr>
              <w:t>险排除前使用或者转让</w:t>
            </w:r>
          </w:p>
        </w:tc>
        <w:tc>
          <w:tcPr>
            <w:tcW w:w="6911" w:type="dxa"/>
            <w:vAlign w:val="top"/>
          </w:tcPr>
          <w:p w14:paraId="11878E91">
            <w:pPr>
              <w:spacing w:line="442" w:lineRule="auto"/>
              <w:rPr>
                <w:rFonts w:ascii="Arial"/>
                <w:sz w:val="21"/>
              </w:rPr>
            </w:pPr>
          </w:p>
          <w:p w14:paraId="25464C10">
            <w:pPr>
              <w:pStyle w:val="7"/>
              <w:spacing w:before="71" w:line="224" w:lineRule="auto"/>
              <w:ind w:left="42" w:right="15" w:hanging="6"/>
              <w:jc w:val="both"/>
            </w:pPr>
            <w:r>
              <w:rPr>
                <w:spacing w:val="8"/>
              </w:rPr>
              <w:t>《城市桥梁检测和养护维修管理办法》第二十八条：违反本办法第十</w:t>
            </w:r>
            <w:r>
              <w:t xml:space="preserve"> </w:t>
            </w:r>
            <w:r>
              <w:rPr>
                <w:spacing w:val="6"/>
              </w:rPr>
              <w:t>六条、第二十三条规定，</w:t>
            </w:r>
            <w:r>
              <w:rPr>
                <w:spacing w:val="-54"/>
              </w:rPr>
              <w:t xml:space="preserve"> </w:t>
            </w:r>
            <w:r>
              <w:rPr>
                <w:spacing w:val="6"/>
              </w:rPr>
              <w:t>由城市人民政府市政工程设施行政主管部门</w:t>
            </w:r>
            <w:r>
              <w:t xml:space="preserve"> 责令限期改正，并可处</w:t>
            </w:r>
            <w:r>
              <w:rPr>
                <w:rFonts w:ascii="Times New Roman" w:hAnsi="Times New Roman" w:eastAsia="Times New Roman" w:cs="Times New Roman"/>
              </w:rPr>
              <w:t>1</w:t>
            </w:r>
            <w:r>
              <w:t>万元以上</w:t>
            </w:r>
            <w:r>
              <w:rPr>
                <w:rFonts w:ascii="Times New Roman" w:hAnsi="Times New Roman" w:eastAsia="Times New Roman" w:cs="Times New Roman"/>
              </w:rPr>
              <w:t>2</w:t>
            </w:r>
            <w:r>
              <w:t>万元以下的罚款；造成损失，依法承</w:t>
            </w:r>
            <w:r>
              <w:rPr>
                <w:spacing w:val="16"/>
              </w:rPr>
              <w:t xml:space="preserve"> </w:t>
            </w:r>
            <w:r>
              <w:rPr>
                <w:spacing w:val="-2"/>
              </w:rPr>
              <w:t>担赔偿责任。</w:t>
            </w:r>
          </w:p>
          <w:p w14:paraId="5F2EC88D">
            <w:pPr>
              <w:pStyle w:val="7"/>
              <w:spacing w:before="35" w:line="223" w:lineRule="auto"/>
              <w:ind w:left="38" w:right="15" w:firstLine="12"/>
              <w:jc w:val="both"/>
            </w:pPr>
            <w:r>
              <w:rPr>
                <w:spacing w:val="7"/>
              </w:rPr>
              <w:t>第二十三条第二款：经检测评估判定为危桥的，城市桥梁产权人和委</w:t>
            </w:r>
            <w:r>
              <w:rPr>
                <w:spacing w:val="16"/>
              </w:rPr>
              <w:t xml:space="preserve"> </w:t>
            </w:r>
            <w:r>
              <w:rPr>
                <w:spacing w:val="8"/>
              </w:rPr>
              <w:t>托管理人应当立即采取措施，设置显著的警示标志，并在二十四小时</w:t>
            </w:r>
            <w:r>
              <w:t xml:space="preserve"> </w:t>
            </w:r>
            <w:r>
              <w:rPr>
                <w:spacing w:val="8"/>
              </w:rPr>
              <w:t>内，向城市人民政府市政工程设施行政主管部门报告；城市人民政府</w:t>
            </w:r>
            <w:r>
              <w:rPr>
                <w:spacing w:val="1"/>
              </w:rPr>
              <w:t xml:space="preserve"> </w:t>
            </w:r>
            <w:r>
              <w:rPr>
                <w:spacing w:val="8"/>
              </w:rPr>
              <w:t>市政工程设施行政主管部门应当提出处理意见，并限期排除危险；在</w:t>
            </w:r>
            <w:r>
              <w:rPr>
                <w:spacing w:val="1"/>
              </w:rPr>
              <w:t xml:space="preserve"> </w:t>
            </w:r>
            <w:r>
              <w:t>危险排除之前，不得使用或者转让。</w:t>
            </w:r>
          </w:p>
        </w:tc>
      </w:tr>
      <w:tr w14:paraId="32EF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1" w:hRule="atLeast"/>
        </w:trPr>
        <w:tc>
          <w:tcPr>
            <w:tcW w:w="589" w:type="dxa"/>
            <w:vAlign w:val="top"/>
          </w:tcPr>
          <w:p w14:paraId="1F21B3D6">
            <w:pPr>
              <w:spacing w:line="297" w:lineRule="auto"/>
              <w:rPr>
                <w:rFonts w:ascii="Arial"/>
                <w:sz w:val="21"/>
              </w:rPr>
            </w:pPr>
          </w:p>
          <w:p w14:paraId="7D1AFB5C">
            <w:pPr>
              <w:spacing w:line="298" w:lineRule="auto"/>
              <w:rPr>
                <w:rFonts w:ascii="Arial"/>
                <w:sz w:val="21"/>
              </w:rPr>
            </w:pPr>
          </w:p>
          <w:p w14:paraId="7BF5ACB6">
            <w:pPr>
              <w:spacing w:line="298" w:lineRule="auto"/>
              <w:rPr>
                <w:rFonts w:ascii="Arial"/>
                <w:sz w:val="21"/>
              </w:rPr>
            </w:pPr>
          </w:p>
          <w:p w14:paraId="318AB6E4">
            <w:pPr>
              <w:spacing w:before="63" w:line="188" w:lineRule="auto"/>
              <w:ind w:left="197"/>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83</w:t>
            </w:r>
          </w:p>
        </w:tc>
        <w:tc>
          <w:tcPr>
            <w:tcW w:w="2521" w:type="dxa"/>
            <w:vAlign w:val="top"/>
          </w:tcPr>
          <w:p w14:paraId="1FB0D0B8">
            <w:pPr>
              <w:spacing w:line="463" w:lineRule="auto"/>
              <w:rPr>
                <w:rFonts w:ascii="Arial"/>
                <w:sz w:val="21"/>
              </w:rPr>
            </w:pPr>
          </w:p>
          <w:p w14:paraId="4F081792">
            <w:pPr>
              <w:pStyle w:val="7"/>
              <w:spacing w:before="72" w:line="221" w:lineRule="auto"/>
              <w:ind w:left="48" w:right="32" w:firstLine="4"/>
            </w:pPr>
            <w:r>
              <w:t>在雨水、污水分流地区， 建设单位、施工单位将雨</w:t>
            </w:r>
            <w:r>
              <w:rPr>
                <w:spacing w:val="4"/>
              </w:rPr>
              <w:t xml:space="preserve"> </w:t>
            </w:r>
            <w:r>
              <w:t>水管网、污水管网相互混</w:t>
            </w:r>
          </w:p>
          <w:p w14:paraId="56606C5E">
            <w:pPr>
              <w:pStyle w:val="7"/>
              <w:spacing w:before="14" w:line="216" w:lineRule="auto"/>
              <w:ind w:left="1156"/>
            </w:pPr>
            <w:r>
              <w:t>接</w:t>
            </w:r>
          </w:p>
        </w:tc>
        <w:tc>
          <w:tcPr>
            <w:tcW w:w="6911" w:type="dxa"/>
            <w:vAlign w:val="top"/>
          </w:tcPr>
          <w:p w14:paraId="1AB0959F">
            <w:pPr>
              <w:spacing w:line="458" w:lineRule="auto"/>
              <w:rPr>
                <w:rFonts w:ascii="Arial"/>
                <w:sz w:val="21"/>
              </w:rPr>
            </w:pPr>
          </w:p>
          <w:p w14:paraId="4B598D58">
            <w:pPr>
              <w:pStyle w:val="7"/>
              <w:spacing w:before="71" w:line="225" w:lineRule="auto"/>
              <w:ind w:left="39" w:right="16" w:hanging="3"/>
              <w:jc w:val="both"/>
            </w:pPr>
            <w:r>
              <w:rPr>
                <w:spacing w:val="8"/>
              </w:rPr>
              <w:t>《城镇排水与污水处理条例》第四十八条：违反本条例规定，在雨水</w:t>
            </w:r>
            <w:r>
              <w:rPr>
                <w:spacing w:val="2"/>
              </w:rPr>
              <w:t xml:space="preserve"> </w:t>
            </w:r>
            <w:r>
              <w:rPr>
                <w:spacing w:val="8"/>
              </w:rPr>
              <w:t>、污水分流地区，建设单位、施工单位将雨水管网、污水管网</w:t>
            </w:r>
            <w:r>
              <w:rPr>
                <w:spacing w:val="7"/>
              </w:rPr>
              <w:t>相互混</w:t>
            </w:r>
            <w:r>
              <w:t xml:space="preserve"> </w:t>
            </w:r>
            <w:r>
              <w:rPr>
                <w:spacing w:val="9"/>
              </w:rPr>
              <w:t>接的，</w:t>
            </w:r>
            <w:r>
              <w:rPr>
                <w:spacing w:val="-42"/>
              </w:rPr>
              <w:t xml:space="preserve"> </w:t>
            </w:r>
            <w:r>
              <w:rPr>
                <w:spacing w:val="9"/>
              </w:rPr>
              <w:t>由城镇排水主管部门责令改正，处</w:t>
            </w:r>
            <w:r>
              <w:rPr>
                <w:rFonts w:ascii="Times New Roman" w:hAnsi="Times New Roman" w:eastAsia="Times New Roman" w:cs="Times New Roman"/>
                <w:spacing w:val="9"/>
              </w:rPr>
              <w:t>5</w:t>
            </w:r>
            <w:r>
              <w:rPr>
                <w:spacing w:val="9"/>
              </w:rPr>
              <w:t>万元以上</w:t>
            </w:r>
            <w:r>
              <w:rPr>
                <w:rFonts w:ascii="Times New Roman" w:hAnsi="Times New Roman" w:eastAsia="Times New Roman" w:cs="Times New Roman"/>
                <w:spacing w:val="9"/>
              </w:rPr>
              <w:t>10</w:t>
            </w:r>
            <w:r>
              <w:rPr>
                <w:spacing w:val="9"/>
              </w:rPr>
              <w:t>万元以下的罚</w:t>
            </w:r>
            <w:r>
              <w:t xml:space="preserve"> 款；造成损失的，依法承担赔偿责任。</w:t>
            </w:r>
          </w:p>
        </w:tc>
      </w:tr>
    </w:tbl>
    <w:p w14:paraId="134EBDCF">
      <w:pPr>
        <w:spacing w:line="186" w:lineRule="auto"/>
        <w:rPr>
          <w:rFonts w:ascii="Times New Roman" w:hAnsi="Times New Roman" w:eastAsia="Times New Roman" w:cs="Times New Roman"/>
          <w:sz w:val="28"/>
          <w:szCs w:val="28"/>
        </w:rPr>
        <w:sectPr>
          <w:footerReference r:id="rId19" w:type="default"/>
          <w:pgSz w:w="11905" w:h="16839"/>
          <w:pgMar w:top="400" w:right="943" w:bottom="400" w:left="924" w:header="0" w:footer="845" w:gutter="0"/>
          <w:pgNumType w:fmt="decimal"/>
          <w:cols w:space="720" w:num="1"/>
        </w:sectPr>
      </w:pPr>
    </w:p>
    <w:p w14:paraId="44DD95E9">
      <w:pPr>
        <w:spacing w:before="120"/>
      </w:pPr>
    </w:p>
    <w:p w14:paraId="625AE896">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428E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CAC6DD4">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F1DFA5E">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8D17B8F">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E9FA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8" w:hRule="atLeast"/>
        </w:trPr>
        <w:tc>
          <w:tcPr>
            <w:tcW w:w="589" w:type="dxa"/>
            <w:vAlign w:val="top"/>
          </w:tcPr>
          <w:p w14:paraId="66990D23">
            <w:pPr>
              <w:spacing w:line="260" w:lineRule="auto"/>
              <w:rPr>
                <w:rFonts w:ascii="Arial"/>
                <w:sz w:val="21"/>
              </w:rPr>
            </w:pPr>
          </w:p>
          <w:p w14:paraId="4593C33F">
            <w:pPr>
              <w:spacing w:line="260" w:lineRule="auto"/>
              <w:rPr>
                <w:rFonts w:ascii="Arial"/>
                <w:sz w:val="21"/>
              </w:rPr>
            </w:pPr>
          </w:p>
          <w:p w14:paraId="1911D054">
            <w:pPr>
              <w:spacing w:line="260" w:lineRule="auto"/>
              <w:rPr>
                <w:rFonts w:ascii="Arial"/>
                <w:sz w:val="21"/>
              </w:rPr>
            </w:pPr>
          </w:p>
          <w:p w14:paraId="078C3441">
            <w:pPr>
              <w:spacing w:line="260" w:lineRule="auto"/>
              <w:rPr>
                <w:rFonts w:ascii="Arial"/>
                <w:sz w:val="21"/>
              </w:rPr>
            </w:pPr>
          </w:p>
          <w:p w14:paraId="49A0CC66">
            <w:pPr>
              <w:spacing w:line="261" w:lineRule="auto"/>
              <w:rPr>
                <w:rFonts w:ascii="Arial"/>
                <w:sz w:val="21"/>
              </w:rPr>
            </w:pPr>
          </w:p>
          <w:p w14:paraId="38F30CD7">
            <w:pPr>
              <w:spacing w:line="261" w:lineRule="auto"/>
              <w:rPr>
                <w:rFonts w:ascii="Arial"/>
                <w:sz w:val="21"/>
              </w:rPr>
            </w:pPr>
          </w:p>
          <w:p w14:paraId="3E288BD8">
            <w:pPr>
              <w:spacing w:line="261" w:lineRule="auto"/>
              <w:rPr>
                <w:rFonts w:ascii="Arial"/>
                <w:sz w:val="21"/>
              </w:rPr>
            </w:pPr>
          </w:p>
          <w:p w14:paraId="65AB6908">
            <w:pPr>
              <w:spacing w:line="261" w:lineRule="auto"/>
              <w:rPr>
                <w:rFonts w:ascii="Arial"/>
                <w:sz w:val="21"/>
              </w:rPr>
            </w:pPr>
          </w:p>
          <w:p w14:paraId="35D790F9">
            <w:pPr>
              <w:spacing w:before="64" w:line="188" w:lineRule="auto"/>
              <w:ind w:left="197"/>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84</w:t>
            </w:r>
          </w:p>
        </w:tc>
        <w:tc>
          <w:tcPr>
            <w:tcW w:w="2521" w:type="dxa"/>
            <w:vAlign w:val="top"/>
          </w:tcPr>
          <w:p w14:paraId="3EF3428B">
            <w:pPr>
              <w:spacing w:line="251" w:lineRule="auto"/>
              <w:rPr>
                <w:rFonts w:ascii="Arial"/>
                <w:sz w:val="21"/>
              </w:rPr>
            </w:pPr>
          </w:p>
          <w:p w14:paraId="21EB8430">
            <w:pPr>
              <w:spacing w:line="251" w:lineRule="auto"/>
              <w:rPr>
                <w:rFonts w:ascii="Arial"/>
                <w:sz w:val="21"/>
              </w:rPr>
            </w:pPr>
          </w:p>
          <w:p w14:paraId="2CFCC5ED">
            <w:pPr>
              <w:spacing w:line="252" w:lineRule="auto"/>
              <w:rPr>
                <w:rFonts w:ascii="Arial"/>
                <w:sz w:val="21"/>
              </w:rPr>
            </w:pPr>
          </w:p>
          <w:p w14:paraId="66C4776A">
            <w:pPr>
              <w:spacing w:line="252" w:lineRule="auto"/>
              <w:rPr>
                <w:rFonts w:ascii="Arial"/>
                <w:sz w:val="21"/>
              </w:rPr>
            </w:pPr>
          </w:p>
          <w:p w14:paraId="00A3CF5B">
            <w:pPr>
              <w:spacing w:line="252" w:lineRule="auto"/>
              <w:rPr>
                <w:rFonts w:ascii="Arial"/>
                <w:sz w:val="21"/>
              </w:rPr>
            </w:pPr>
          </w:p>
          <w:p w14:paraId="411BEC3D">
            <w:pPr>
              <w:pStyle w:val="7"/>
              <w:spacing w:before="72" w:line="214" w:lineRule="auto"/>
              <w:ind w:left="48"/>
            </w:pPr>
            <w:r>
              <w:t>城镇排水与污水处理设施</w:t>
            </w:r>
          </w:p>
          <w:p w14:paraId="6D1A61CB">
            <w:pPr>
              <w:pStyle w:val="7"/>
              <w:spacing w:before="11" w:line="214" w:lineRule="auto"/>
              <w:ind w:left="48"/>
            </w:pPr>
            <w:r>
              <w:t>覆盖范围内的排水单位和</w:t>
            </w:r>
          </w:p>
          <w:p w14:paraId="6669DD87">
            <w:pPr>
              <w:pStyle w:val="7"/>
              <w:spacing w:before="12" w:line="214" w:lineRule="auto"/>
              <w:ind w:left="51"/>
            </w:pPr>
            <w:r>
              <w:t>个人，未按照国家有关规</w:t>
            </w:r>
          </w:p>
          <w:p w14:paraId="303672AE">
            <w:pPr>
              <w:pStyle w:val="7"/>
              <w:spacing w:before="14" w:line="214" w:lineRule="auto"/>
              <w:ind w:left="52"/>
            </w:pPr>
            <w:r>
              <w:rPr>
                <w:spacing w:val="-1"/>
              </w:rPr>
              <w:t>定将污水排入城镇排水设</w:t>
            </w:r>
          </w:p>
          <w:p w14:paraId="68820AB0">
            <w:pPr>
              <w:pStyle w:val="7"/>
              <w:spacing w:before="12" w:line="216" w:lineRule="auto"/>
              <w:ind w:left="50"/>
            </w:pPr>
            <w:r>
              <w:t>施，或者在雨水、污水分</w:t>
            </w:r>
          </w:p>
          <w:p w14:paraId="6A9E6EA2">
            <w:pPr>
              <w:pStyle w:val="7"/>
              <w:spacing w:before="10" w:line="214" w:lineRule="auto"/>
              <w:ind w:left="50"/>
            </w:pPr>
            <w:r>
              <w:t>流地区将污水排入雨水管</w:t>
            </w:r>
          </w:p>
          <w:p w14:paraId="507DE728">
            <w:pPr>
              <w:pStyle w:val="7"/>
              <w:spacing w:before="15" w:line="220" w:lineRule="auto"/>
              <w:ind w:left="1180"/>
            </w:pPr>
            <w:r>
              <w:t>网</w:t>
            </w:r>
          </w:p>
        </w:tc>
        <w:tc>
          <w:tcPr>
            <w:tcW w:w="6911" w:type="dxa"/>
            <w:vAlign w:val="top"/>
          </w:tcPr>
          <w:p w14:paraId="114E012A">
            <w:pPr>
              <w:spacing w:line="281" w:lineRule="auto"/>
              <w:rPr>
                <w:rFonts w:ascii="Arial"/>
                <w:sz w:val="21"/>
              </w:rPr>
            </w:pPr>
          </w:p>
          <w:p w14:paraId="67E9805B">
            <w:pPr>
              <w:spacing w:line="282" w:lineRule="auto"/>
              <w:rPr>
                <w:rFonts w:ascii="Arial"/>
                <w:sz w:val="21"/>
              </w:rPr>
            </w:pPr>
          </w:p>
          <w:p w14:paraId="0EC6C790">
            <w:pPr>
              <w:pStyle w:val="7"/>
              <w:spacing w:before="71" w:line="224" w:lineRule="auto"/>
              <w:ind w:left="35" w:right="15"/>
              <w:jc w:val="both"/>
            </w:pPr>
            <w:r>
              <w:rPr>
                <w:spacing w:val="8"/>
              </w:rPr>
              <w:t>《城镇排水与污水处理条例》第四十九条：违反本条例规定，城镇排</w:t>
            </w:r>
            <w:r>
              <w:rPr>
                <w:spacing w:val="2"/>
              </w:rPr>
              <w:t xml:space="preserve"> </w:t>
            </w:r>
            <w:r>
              <w:rPr>
                <w:spacing w:val="8"/>
              </w:rPr>
              <w:t>水与污水处理设施覆盖范围内的排水单位和个人，未按照国家有关规</w:t>
            </w:r>
            <w:r>
              <w:rPr>
                <w:spacing w:val="2"/>
              </w:rPr>
              <w:t xml:space="preserve"> </w:t>
            </w:r>
            <w:r>
              <w:rPr>
                <w:spacing w:val="8"/>
              </w:rPr>
              <w:t>定将污水排入城镇排水设施，或者在雨水、污水分流地区将污水排入</w:t>
            </w:r>
            <w:r>
              <w:rPr>
                <w:spacing w:val="3"/>
              </w:rPr>
              <w:t xml:space="preserve"> </w:t>
            </w:r>
            <w:r>
              <w:rPr>
                <w:spacing w:val="6"/>
              </w:rPr>
              <w:t>雨水管网的，</w:t>
            </w:r>
            <w:r>
              <w:rPr>
                <w:spacing w:val="-48"/>
              </w:rPr>
              <w:t xml:space="preserve"> </w:t>
            </w:r>
            <w:r>
              <w:rPr>
                <w:spacing w:val="6"/>
              </w:rPr>
              <w:t>由城镇排水主管部门责令改正，给予警告；逾期不改正</w:t>
            </w:r>
            <w:r>
              <w:t xml:space="preserve"> </w:t>
            </w:r>
            <w:r>
              <w:rPr>
                <w:spacing w:val="1"/>
              </w:rPr>
              <w:t>或者造成严重后果的，对单位处</w:t>
            </w:r>
            <w:r>
              <w:rPr>
                <w:rFonts w:ascii="Times New Roman" w:hAnsi="Times New Roman" w:eastAsia="Times New Roman" w:cs="Times New Roman"/>
                <w:spacing w:val="1"/>
              </w:rPr>
              <w:t>10</w:t>
            </w:r>
            <w:r>
              <w:rPr>
                <w:spacing w:val="1"/>
              </w:rPr>
              <w:t>万元以上</w:t>
            </w:r>
            <w:r>
              <w:rPr>
                <w:rFonts w:ascii="Times New Roman" w:hAnsi="Times New Roman" w:eastAsia="Times New Roman" w:cs="Times New Roman"/>
                <w:spacing w:val="1"/>
              </w:rPr>
              <w:t>20</w:t>
            </w:r>
            <w:r>
              <w:t xml:space="preserve">万元以下罚款，对个人处 </w:t>
            </w:r>
            <w:r>
              <w:rPr>
                <w:rFonts w:ascii="Times New Roman" w:hAnsi="Times New Roman" w:eastAsia="Times New Roman" w:cs="Times New Roman"/>
              </w:rPr>
              <w:t>2</w:t>
            </w:r>
            <w:r>
              <w:t>万元以上</w:t>
            </w:r>
            <w:r>
              <w:rPr>
                <w:rFonts w:ascii="Times New Roman" w:hAnsi="Times New Roman" w:eastAsia="Times New Roman" w:cs="Times New Roman"/>
              </w:rPr>
              <w:t>10</w:t>
            </w:r>
            <w:r>
              <w:t>万元以下罚款；造成损失的，依法承担赔偿责任。</w:t>
            </w:r>
          </w:p>
          <w:p w14:paraId="7FE01E09">
            <w:pPr>
              <w:pStyle w:val="7"/>
              <w:spacing w:before="37" w:line="224" w:lineRule="auto"/>
              <w:ind w:left="40" w:right="15" w:hanging="4"/>
              <w:jc w:val="both"/>
            </w:pPr>
            <w:r>
              <w:rPr>
                <w:spacing w:val="8"/>
              </w:rPr>
              <w:t>《城镇污水排入排水管网许可管理办法》第二十六条  违</w:t>
            </w:r>
            <w:r>
              <w:rPr>
                <w:spacing w:val="7"/>
              </w:rPr>
              <w:t>反本办法规</w:t>
            </w:r>
            <w:r>
              <w:t xml:space="preserve"> </w:t>
            </w:r>
            <w:r>
              <w:rPr>
                <w:spacing w:val="8"/>
              </w:rPr>
              <w:t>定，在城镇排水与污水处理设施覆盖范围内，未按照国家有关</w:t>
            </w:r>
            <w:r>
              <w:rPr>
                <w:spacing w:val="7"/>
              </w:rPr>
              <w:t>规定将</w:t>
            </w:r>
            <w:r>
              <w:t xml:space="preserve"> </w:t>
            </w:r>
            <w:r>
              <w:rPr>
                <w:spacing w:val="8"/>
              </w:rPr>
              <w:t>污水排入城镇排水设施，或者在雨水、污水分流地区将污水排入</w:t>
            </w:r>
            <w:r>
              <w:rPr>
                <w:spacing w:val="7"/>
              </w:rPr>
              <w:t>雨水</w:t>
            </w:r>
            <w:r>
              <w:t xml:space="preserve"> </w:t>
            </w:r>
            <w:r>
              <w:rPr>
                <w:spacing w:val="6"/>
              </w:rPr>
              <w:t>管网的，</w:t>
            </w:r>
            <w:r>
              <w:rPr>
                <w:spacing w:val="-54"/>
              </w:rPr>
              <w:t xml:space="preserve"> </w:t>
            </w:r>
            <w:r>
              <w:rPr>
                <w:spacing w:val="6"/>
              </w:rPr>
              <w:t>由城镇排水主管部门责令改正，给予警告；逾期不改正或者</w:t>
            </w:r>
            <w:r>
              <w:t xml:space="preserve"> </w:t>
            </w:r>
            <w:r>
              <w:rPr>
                <w:spacing w:val="4"/>
              </w:rPr>
              <w:t>造成严重后果的，对单位处</w:t>
            </w:r>
            <w:r>
              <w:rPr>
                <w:rFonts w:ascii="Times New Roman" w:hAnsi="Times New Roman" w:eastAsia="Times New Roman" w:cs="Times New Roman"/>
                <w:spacing w:val="4"/>
              </w:rPr>
              <w:t>10</w:t>
            </w:r>
            <w:r>
              <w:rPr>
                <w:spacing w:val="4"/>
              </w:rPr>
              <w:t>万元以上</w:t>
            </w:r>
            <w:r>
              <w:rPr>
                <w:rFonts w:ascii="Times New Roman" w:hAnsi="Times New Roman" w:eastAsia="Times New Roman" w:cs="Times New Roman"/>
                <w:spacing w:val="4"/>
              </w:rPr>
              <w:t>20</w:t>
            </w:r>
            <w:r>
              <w:rPr>
                <w:spacing w:val="4"/>
              </w:rPr>
              <w:t>万元以下罚款；对个</w:t>
            </w:r>
            <w:r>
              <w:rPr>
                <w:spacing w:val="3"/>
              </w:rPr>
              <w:t>人处</w:t>
            </w:r>
            <w:r>
              <w:rPr>
                <w:rFonts w:ascii="Times New Roman" w:hAnsi="Times New Roman" w:eastAsia="Times New Roman" w:cs="Times New Roman"/>
                <w:spacing w:val="3"/>
              </w:rPr>
              <w:t>2</w:t>
            </w:r>
            <w:r>
              <w:rPr>
                <w:spacing w:val="3"/>
              </w:rPr>
              <w:t>万</w:t>
            </w:r>
            <w:r>
              <w:t xml:space="preserve"> 元以上</w:t>
            </w:r>
            <w:r>
              <w:rPr>
                <w:rFonts w:ascii="Times New Roman" w:hAnsi="Times New Roman" w:eastAsia="Times New Roman" w:cs="Times New Roman"/>
              </w:rPr>
              <w:t>10</w:t>
            </w:r>
            <w:r>
              <w:t>万元以下罚款，造成损失的，依法承担赔偿责任。</w:t>
            </w:r>
          </w:p>
        </w:tc>
      </w:tr>
      <w:tr w14:paraId="275DF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5" w:hRule="atLeast"/>
        </w:trPr>
        <w:tc>
          <w:tcPr>
            <w:tcW w:w="589" w:type="dxa"/>
            <w:vAlign w:val="top"/>
          </w:tcPr>
          <w:p w14:paraId="27B61B88">
            <w:pPr>
              <w:spacing w:line="262" w:lineRule="auto"/>
              <w:rPr>
                <w:rFonts w:ascii="Arial"/>
                <w:sz w:val="21"/>
              </w:rPr>
            </w:pPr>
          </w:p>
          <w:p w14:paraId="62E7B3B1">
            <w:pPr>
              <w:spacing w:line="262" w:lineRule="auto"/>
              <w:rPr>
                <w:rFonts w:ascii="Arial"/>
                <w:sz w:val="21"/>
              </w:rPr>
            </w:pPr>
          </w:p>
          <w:p w14:paraId="2D0FA819">
            <w:pPr>
              <w:spacing w:line="262" w:lineRule="auto"/>
              <w:rPr>
                <w:rFonts w:ascii="Arial"/>
                <w:sz w:val="21"/>
              </w:rPr>
            </w:pPr>
          </w:p>
          <w:p w14:paraId="1BE73B6A">
            <w:pPr>
              <w:spacing w:line="262" w:lineRule="auto"/>
              <w:rPr>
                <w:rFonts w:ascii="Arial"/>
                <w:sz w:val="21"/>
              </w:rPr>
            </w:pPr>
          </w:p>
          <w:p w14:paraId="68FC18D3">
            <w:pPr>
              <w:spacing w:line="262" w:lineRule="auto"/>
              <w:rPr>
                <w:rFonts w:ascii="Arial"/>
                <w:sz w:val="21"/>
              </w:rPr>
            </w:pPr>
          </w:p>
          <w:p w14:paraId="78DB9B92">
            <w:pPr>
              <w:spacing w:line="262" w:lineRule="auto"/>
              <w:rPr>
                <w:rFonts w:ascii="Arial"/>
                <w:sz w:val="21"/>
              </w:rPr>
            </w:pPr>
          </w:p>
          <w:p w14:paraId="15E29284">
            <w:pPr>
              <w:spacing w:line="262" w:lineRule="auto"/>
              <w:rPr>
                <w:rFonts w:ascii="Arial"/>
                <w:sz w:val="21"/>
              </w:rPr>
            </w:pPr>
          </w:p>
          <w:p w14:paraId="297ED8F9">
            <w:pPr>
              <w:spacing w:before="63" w:line="188" w:lineRule="auto"/>
              <w:ind w:left="197"/>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85</w:t>
            </w:r>
          </w:p>
        </w:tc>
        <w:tc>
          <w:tcPr>
            <w:tcW w:w="2521" w:type="dxa"/>
            <w:vAlign w:val="top"/>
          </w:tcPr>
          <w:p w14:paraId="0D17CFA3">
            <w:pPr>
              <w:spacing w:line="256" w:lineRule="auto"/>
              <w:rPr>
                <w:rFonts w:ascii="Arial"/>
                <w:sz w:val="21"/>
              </w:rPr>
            </w:pPr>
          </w:p>
          <w:p w14:paraId="4634530C">
            <w:pPr>
              <w:spacing w:line="256" w:lineRule="auto"/>
              <w:rPr>
                <w:rFonts w:ascii="Arial"/>
                <w:sz w:val="21"/>
              </w:rPr>
            </w:pPr>
          </w:p>
          <w:p w14:paraId="31243756">
            <w:pPr>
              <w:spacing w:line="257" w:lineRule="auto"/>
              <w:rPr>
                <w:rFonts w:ascii="Arial"/>
                <w:sz w:val="21"/>
              </w:rPr>
            </w:pPr>
          </w:p>
          <w:p w14:paraId="3CB9C0E1">
            <w:pPr>
              <w:spacing w:line="257" w:lineRule="auto"/>
              <w:rPr>
                <w:rFonts w:ascii="Arial"/>
                <w:sz w:val="21"/>
              </w:rPr>
            </w:pPr>
          </w:p>
          <w:p w14:paraId="5BF54FB4">
            <w:pPr>
              <w:spacing w:line="257" w:lineRule="auto"/>
              <w:rPr>
                <w:rFonts w:ascii="Arial"/>
                <w:sz w:val="21"/>
              </w:rPr>
            </w:pPr>
          </w:p>
          <w:p w14:paraId="7BA430BD">
            <w:pPr>
              <w:spacing w:line="257" w:lineRule="auto"/>
              <w:rPr>
                <w:rFonts w:ascii="Arial"/>
                <w:sz w:val="21"/>
              </w:rPr>
            </w:pPr>
          </w:p>
          <w:p w14:paraId="50EAC336">
            <w:pPr>
              <w:pStyle w:val="7"/>
              <w:spacing w:before="71" w:line="214" w:lineRule="auto"/>
              <w:ind w:left="52"/>
            </w:pPr>
            <w:r>
              <w:rPr>
                <w:spacing w:val="-1"/>
              </w:rPr>
              <w:t>排水户未取得污水排入排</w:t>
            </w:r>
          </w:p>
          <w:p w14:paraId="5E403B75">
            <w:pPr>
              <w:pStyle w:val="7"/>
              <w:spacing w:before="11" w:line="214" w:lineRule="auto"/>
              <w:ind w:left="48"/>
            </w:pPr>
            <w:r>
              <w:t>水管网许可证向城镇排水</w:t>
            </w:r>
          </w:p>
          <w:p w14:paraId="3BC5E567">
            <w:pPr>
              <w:pStyle w:val="7"/>
              <w:spacing w:before="13" w:line="216" w:lineRule="auto"/>
              <w:ind w:left="601"/>
            </w:pPr>
            <w:r>
              <w:rPr>
                <w:spacing w:val="-1"/>
              </w:rPr>
              <w:t>设施排放污水</w:t>
            </w:r>
          </w:p>
        </w:tc>
        <w:tc>
          <w:tcPr>
            <w:tcW w:w="6911" w:type="dxa"/>
            <w:vAlign w:val="top"/>
          </w:tcPr>
          <w:p w14:paraId="58A0DFEC">
            <w:pPr>
              <w:spacing w:line="443" w:lineRule="auto"/>
              <w:rPr>
                <w:rFonts w:ascii="Arial"/>
                <w:sz w:val="21"/>
              </w:rPr>
            </w:pPr>
          </w:p>
          <w:p w14:paraId="11531F28">
            <w:pPr>
              <w:pStyle w:val="7"/>
              <w:spacing w:before="71" w:line="224" w:lineRule="auto"/>
              <w:ind w:left="37" w:right="15" w:hanging="1"/>
              <w:jc w:val="both"/>
            </w:pPr>
            <w:r>
              <w:rPr>
                <w:spacing w:val="8"/>
              </w:rPr>
              <w:t>《城镇排水与污水处理条例》第五十条第一款：违反本条例规定，排</w:t>
            </w:r>
            <w:r>
              <w:rPr>
                <w:spacing w:val="3"/>
              </w:rPr>
              <w:t xml:space="preserve"> </w:t>
            </w:r>
            <w:r>
              <w:rPr>
                <w:spacing w:val="6"/>
              </w:rPr>
              <w:t>水户未取得污水排入排水管网许可证向城镇排水设施排放污水的，</w:t>
            </w:r>
            <w:r>
              <w:rPr>
                <w:spacing w:val="-49"/>
              </w:rPr>
              <w:t xml:space="preserve"> </w:t>
            </w:r>
            <w:r>
              <w:rPr>
                <w:spacing w:val="6"/>
              </w:rPr>
              <w:t>由</w:t>
            </w:r>
            <w:r>
              <w:t xml:space="preserve"> </w:t>
            </w:r>
            <w:r>
              <w:rPr>
                <w:spacing w:val="8"/>
              </w:rPr>
              <w:t>城镇排水主管部门责令停止违法行为，限期采取治理措施，补办污水</w:t>
            </w:r>
            <w:r>
              <w:rPr>
                <w:spacing w:val="1"/>
              </w:rPr>
              <w:t xml:space="preserve"> 排入排水管网许可证，可以处</w:t>
            </w:r>
            <w:r>
              <w:rPr>
                <w:rFonts w:ascii="Times New Roman" w:hAnsi="Times New Roman" w:eastAsia="Times New Roman" w:cs="Times New Roman"/>
                <w:spacing w:val="1"/>
              </w:rPr>
              <w:t>50</w:t>
            </w:r>
            <w:r>
              <w:rPr>
                <w:spacing w:val="1"/>
              </w:rPr>
              <w:t>万元以下罚款</w:t>
            </w:r>
            <w:r>
              <w:t>；造成损失的，依法承担 赔偿责任；构成犯罪的，依法追究刑事责任。</w:t>
            </w:r>
          </w:p>
          <w:p w14:paraId="14C3F49A">
            <w:pPr>
              <w:pStyle w:val="7"/>
              <w:spacing w:before="37" w:line="227" w:lineRule="auto"/>
              <w:ind w:left="38" w:right="15" w:hanging="2"/>
              <w:jc w:val="both"/>
            </w:pPr>
            <w:r>
              <w:rPr>
                <w:spacing w:val="8"/>
              </w:rPr>
              <w:t>《城镇污水排入排水管网许可管理办法》第二十八条  违</w:t>
            </w:r>
            <w:r>
              <w:rPr>
                <w:spacing w:val="7"/>
              </w:rPr>
              <w:t>反本办法规</w:t>
            </w:r>
            <w:r>
              <w:t xml:space="preserve"> </w:t>
            </w:r>
            <w:r>
              <w:rPr>
                <w:spacing w:val="6"/>
              </w:rPr>
              <w:t>定，排水户未取得排水许可，向城镇排水设施排放污水的，</w:t>
            </w:r>
            <w:r>
              <w:rPr>
                <w:spacing w:val="-50"/>
              </w:rPr>
              <w:t xml:space="preserve"> </w:t>
            </w:r>
            <w:r>
              <w:rPr>
                <w:spacing w:val="6"/>
              </w:rPr>
              <w:t>由城镇排</w:t>
            </w:r>
            <w:r>
              <w:t xml:space="preserve"> </w:t>
            </w:r>
            <w:r>
              <w:rPr>
                <w:spacing w:val="11"/>
              </w:rPr>
              <w:t>水主管部门责令停止违法行为</w:t>
            </w:r>
            <w:r>
              <w:rPr>
                <w:spacing w:val="-63"/>
              </w:rPr>
              <w:t xml:space="preserve"> </w:t>
            </w:r>
            <w:r>
              <w:rPr>
                <w:spacing w:val="11"/>
              </w:rPr>
              <w:t>，</w:t>
            </w:r>
            <w:r>
              <w:rPr>
                <w:spacing w:val="-64"/>
              </w:rPr>
              <w:t xml:space="preserve"> </w:t>
            </w:r>
            <w:r>
              <w:rPr>
                <w:spacing w:val="11"/>
              </w:rPr>
              <w:t>限期采取治理措施</w:t>
            </w:r>
            <w:r>
              <w:rPr>
                <w:spacing w:val="-63"/>
              </w:rPr>
              <w:t xml:space="preserve"> </w:t>
            </w:r>
            <w:r>
              <w:rPr>
                <w:spacing w:val="11"/>
              </w:rPr>
              <w:t>，补办排水许可</w:t>
            </w:r>
            <w:r>
              <w:t xml:space="preserve"> </w:t>
            </w:r>
            <w:r>
              <w:rPr>
                <w:spacing w:val="1"/>
              </w:rPr>
              <w:t>证，可以处</w:t>
            </w:r>
            <w:r>
              <w:rPr>
                <w:rFonts w:ascii="Times New Roman" w:hAnsi="Times New Roman" w:eastAsia="Times New Roman" w:cs="Times New Roman"/>
                <w:spacing w:val="1"/>
              </w:rPr>
              <w:t>50</w:t>
            </w:r>
            <w:r>
              <w:rPr>
                <w:spacing w:val="1"/>
              </w:rPr>
              <w:t>万元以下罚款；对列入重点排</w:t>
            </w:r>
            <w:r>
              <w:t>污单位名录的排水户，可以 处</w:t>
            </w:r>
            <w:r>
              <w:rPr>
                <w:rFonts w:ascii="Times New Roman" w:hAnsi="Times New Roman" w:eastAsia="Times New Roman" w:cs="Times New Roman"/>
              </w:rPr>
              <w:t>30</w:t>
            </w:r>
            <w:r>
              <w:t>万元以上</w:t>
            </w:r>
            <w:r>
              <w:rPr>
                <w:rFonts w:ascii="Times New Roman" w:hAnsi="Times New Roman" w:eastAsia="Times New Roman" w:cs="Times New Roman"/>
              </w:rPr>
              <w:t>50</w:t>
            </w:r>
            <w:r>
              <w:t>万元以下罚款；造成损失的，依法承担赔偿责任；构成</w:t>
            </w:r>
            <w:r>
              <w:rPr>
                <w:spacing w:val="18"/>
              </w:rPr>
              <w:t xml:space="preserve"> </w:t>
            </w:r>
            <w:r>
              <w:t>犯罪的，依法追究刑事责任。</w:t>
            </w:r>
          </w:p>
        </w:tc>
      </w:tr>
      <w:tr w14:paraId="1E8F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0" w:hRule="atLeast"/>
        </w:trPr>
        <w:tc>
          <w:tcPr>
            <w:tcW w:w="589" w:type="dxa"/>
            <w:vAlign w:val="top"/>
          </w:tcPr>
          <w:p w14:paraId="4783D71F">
            <w:pPr>
              <w:spacing w:line="241" w:lineRule="auto"/>
              <w:rPr>
                <w:rFonts w:ascii="Arial"/>
                <w:sz w:val="21"/>
              </w:rPr>
            </w:pPr>
          </w:p>
          <w:p w14:paraId="68E3D8FC">
            <w:pPr>
              <w:spacing w:line="241" w:lineRule="auto"/>
              <w:rPr>
                <w:rFonts w:ascii="Arial"/>
                <w:sz w:val="21"/>
              </w:rPr>
            </w:pPr>
          </w:p>
          <w:p w14:paraId="1B1A8A15">
            <w:pPr>
              <w:spacing w:line="241" w:lineRule="auto"/>
              <w:rPr>
                <w:rFonts w:ascii="Arial"/>
                <w:sz w:val="21"/>
              </w:rPr>
            </w:pPr>
          </w:p>
          <w:p w14:paraId="4005165E">
            <w:pPr>
              <w:spacing w:line="241" w:lineRule="auto"/>
              <w:rPr>
                <w:rFonts w:ascii="Arial"/>
                <w:sz w:val="21"/>
              </w:rPr>
            </w:pPr>
          </w:p>
          <w:p w14:paraId="43CAFE6F">
            <w:pPr>
              <w:spacing w:before="64" w:line="188" w:lineRule="auto"/>
              <w:ind w:left="197"/>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tc>
          <w:tcPr>
            <w:tcW w:w="2521" w:type="dxa"/>
            <w:vAlign w:val="top"/>
          </w:tcPr>
          <w:p w14:paraId="309676A1">
            <w:pPr>
              <w:spacing w:line="335" w:lineRule="auto"/>
              <w:rPr>
                <w:rFonts w:ascii="Arial"/>
                <w:sz w:val="21"/>
              </w:rPr>
            </w:pPr>
          </w:p>
          <w:p w14:paraId="1452D253">
            <w:pPr>
              <w:spacing w:line="336" w:lineRule="auto"/>
              <w:rPr>
                <w:rFonts w:ascii="Arial"/>
                <w:sz w:val="21"/>
              </w:rPr>
            </w:pPr>
          </w:p>
          <w:p w14:paraId="503A1203">
            <w:pPr>
              <w:pStyle w:val="7"/>
              <w:spacing w:before="72" w:line="214" w:lineRule="auto"/>
              <w:ind w:left="52"/>
            </w:pPr>
            <w:r>
              <w:rPr>
                <w:spacing w:val="-1"/>
              </w:rPr>
              <w:t>排水户不按照污水排入排</w:t>
            </w:r>
          </w:p>
          <w:p w14:paraId="299BD8A4">
            <w:pPr>
              <w:pStyle w:val="7"/>
              <w:spacing w:before="10" w:line="214" w:lineRule="auto"/>
              <w:ind w:left="48"/>
            </w:pPr>
            <w:r>
              <w:t>水管网许可证的要求排放</w:t>
            </w:r>
          </w:p>
          <w:p w14:paraId="0FA58FA4">
            <w:pPr>
              <w:pStyle w:val="7"/>
              <w:spacing w:before="14" w:line="218" w:lineRule="auto"/>
              <w:ind w:left="1053"/>
            </w:pPr>
            <w:r>
              <w:rPr>
                <w:spacing w:val="-9"/>
              </w:rPr>
              <w:t>污水</w:t>
            </w:r>
          </w:p>
        </w:tc>
        <w:tc>
          <w:tcPr>
            <w:tcW w:w="6911" w:type="dxa"/>
            <w:vAlign w:val="top"/>
          </w:tcPr>
          <w:p w14:paraId="6017375C">
            <w:pPr>
              <w:spacing w:line="259" w:lineRule="auto"/>
              <w:rPr>
                <w:rFonts w:ascii="Arial"/>
                <w:sz w:val="21"/>
              </w:rPr>
            </w:pPr>
          </w:p>
          <w:p w14:paraId="4FF23BD0">
            <w:pPr>
              <w:pStyle w:val="7"/>
              <w:spacing w:before="71" w:line="227" w:lineRule="auto"/>
              <w:ind w:left="35" w:right="15"/>
              <w:jc w:val="both"/>
            </w:pPr>
            <w:r>
              <w:rPr>
                <w:spacing w:val="8"/>
              </w:rPr>
              <w:t>《城镇排水与污水处理条例》第五十条第二款：违反本条例规定，排</w:t>
            </w:r>
            <w:r>
              <w:rPr>
                <w:spacing w:val="3"/>
              </w:rPr>
              <w:t xml:space="preserve"> </w:t>
            </w:r>
            <w:r>
              <w:rPr>
                <w:spacing w:val="6"/>
              </w:rPr>
              <w:t>水户不按照污水排入排水管网许可证的要求排放污水的，</w:t>
            </w:r>
            <w:r>
              <w:rPr>
                <w:spacing w:val="-48"/>
              </w:rPr>
              <w:t xml:space="preserve"> </w:t>
            </w:r>
            <w:r>
              <w:rPr>
                <w:spacing w:val="6"/>
              </w:rPr>
              <w:t>由城镇排水</w:t>
            </w:r>
            <w:r>
              <w:t xml:space="preserve"> </w:t>
            </w:r>
            <w:r>
              <w:rPr>
                <w:spacing w:val="4"/>
              </w:rPr>
              <w:t>主管部门责令停止违法行为，限期改正，可以处</w:t>
            </w:r>
            <w:r>
              <w:rPr>
                <w:rFonts w:ascii="Times New Roman" w:hAnsi="Times New Roman" w:eastAsia="Times New Roman" w:cs="Times New Roman"/>
                <w:spacing w:val="4"/>
              </w:rPr>
              <w:t>5</w:t>
            </w:r>
            <w:r>
              <w:rPr>
                <w:spacing w:val="4"/>
              </w:rPr>
              <w:t>万元以下罚款；造成</w:t>
            </w:r>
            <w:r>
              <w:rPr>
                <w:spacing w:val="8"/>
              </w:rPr>
              <w:t xml:space="preserve"> </w:t>
            </w:r>
            <w:r>
              <w:rPr>
                <w:spacing w:val="3"/>
              </w:rPr>
              <w:t>严重后果的，</w:t>
            </w:r>
            <w:r>
              <w:rPr>
                <w:spacing w:val="-65"/>
              </w:rPr>
              <w:t xml:space="preserve"> </w:t>
            </w:r>
            <w:r>
              <w:rPr>
                <w:spacing w:val="3"/>
              </w:rPr>
              <w:t>吊销污水排入排水管网许可证，并处</w:t>
            </w:r>
            <w:r>
              <w:rPr>
                <w:rFonts w:ascii="Times New Roman" w:hAnsi="Times New Roman" w:eastAsia="Times New Roman" w:cs="Times New Roman"/>
                <w:spacing w:val="2"/>
              </w:rPr>
              <w:t>5</w:t>
            </w:r>
            <w:r>
              <w:rPr>
                <w:spacing w:val="2"/>
              </w:rPr>
              <w:t>万元以上</w:t>
            </w:r>
            <w:r>
              <w:rPr>
                <w:rFonts w:ascii="Times New Roman" w:hAnsi="Times New Roman" w:eastAsia="Times New Roman" w:cs="Times New Roman"/>
                <w:spacing w:val="2"/>
              </w:rPr>
              <w:t>50</w:t>
            </w:r>
            <w:r>
              <w:rPr>
                <w:spacing w:val="2"/>
              </w:rPr>
              <w:t>万元以</w:t>
            </w:r>
            <w:r>
              <w:t xml:space="preserve"> </w:t>
            </w:r>
            <w:r>
              <w:rPr>
                <w:spacing w:val="8"/>
              </w:rPr>
              <w:t>下罚款，可以向社会予以通报；造成损失的，依法承担赔偿责任；构</w:t>
            </w:r>
            <w:r>
              <w:rPr>
                <w:spacing w:val="3"/>
              </w:rPr>
              <w:t xml:space="preserve"> </w:t>
            </w:r>
            <w:r>
              <w:t>成犯罪的，依法追究刑事责任。</w:t>
            </w:r>
          </w:p>
        </w:tc>
      </w:tr>
      <w:tr w14:paraId="3AEDA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3" w:hRule="atLeast"/>
        </w:trPr>
        <w:tc>
          <w:tcPr>
            <w:tcW w:w="589" w:type="dxa"/>
            <w:vAlign w:val="top"/>
          </w:tcPr>
          <w:p w14:paraId="1B5E3774">
            <w:pPr>
              <w:spacing w:line="260" w:lineRule="auto"/>
              <w:rPr>
                <w:rFonts w:ascii="Arial"/>
                <w:sz w:val="21"/>
              </w:rPr>
            </w:pPr>
          </w:p>
          <w:p w14:paraId="0BE49F6D">
            <w:pPr>
              <w:spacing w:line="260" w:lineRule="auto"/>
              <w:rPr>
                <w:rFonts w:ascii="Arial"/>
                <w:sz w:val="21"/>
              </w:rPr>
            </w:pPr>
          </w:p>
          <w:p w14:paraId="752DA272">
            <w:pPr>
              <w:spacing w:line="260" w:lineRule="auto"/>
              <w:rPr>
                <w:rFonts w:ascii="Arial"/>
                <w:sz w:val="21"/>
              </w:rPr>
            </w:pPr>
          </w:p>
          <w:p w14:paraId="0EC7C27E">
            <w:pPr>
              <w:spacing w:line="260" w:lineRule="auto"/>
              <w:rPr>
                <w:rFonts w:ascii="Arial"/>
                <w:sz w:val="21"/>
              </w:rPr>
            </w:pPr>
          </w:p>
          <w:p w14:paraId="485B334C">
            <w:pPr>
              <w:spacing w:line="260" w:lineRule="auto"/>
              <w:rPr>
                <w:rFonts w:ascii="Arial"/>
                <w:sz w:val="21"/>
              </w:rPr>
            </w:pPr>
          </w:p>
          <w:p w14:paraId="669F9141">
            <w:pPr>
              <w:spacing w:line="261" w:lineRule="auto"/>
              <w:rPr>
                <w:rFonts w:ascii="Arial"/>
                <w:sz w:val="21"/>
              </w:rPr>
            </w:pPr>
          </w:p>
          <w:p w14:paraId="42540B42">
            <w:pPr>
              <w:spacing w:before="63" w:line="188" w:lineRule="auto"/>
              <w:ind w:left="197"/>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87</w:t>
            </w:r>
          </w:p>
        </w:tc>
        <w:tc>
          <w:tcPr>
            <w:tcW w:w="2521" w:type="dxa"/>
            <w:vAlign w:val="top"/>
          </w:tcPr>
          <w:p w14:paraId="17D504F5">
            <w:pPr>
              <w:pStyle w:val="7"/>
              <w:spacing w:before="274" w:line="214" w:lineRule="auto"/>
              <w:ind w:left="76"/>
            </w:pPr>
            <w:r>
              <w:rPr>
                <w:spacing w:val="-3"/>
              </w:rPr>
              <w:t>因城镇排水设施维护或者</w:t>
            </w:r>
          </w:p>
          <w:p w14:paraId="1F0CEE69">
            <w:pPr>
              <w:pStyle w:val="7"/>
              <w:spacing w:before="11" w:line="213" w:lineRule="auto"/>
              <w:ind w:left="47"/>
            </w:pPr>
            <w:r>
              <w:t>检修可能对排水造成影响</w:t>
            </w:r>
          </w:p>
          <w:p w14:paraId="0131AF58">
            <w:pPr>
              <w:pStyle w:val="7"/>
              <w:spacing w:before="14" w:line="214" w:lineRule="auto"/>
              <w:ind w:left="49"/>
            </w:pPr>
            <w:r>
              <w:t>或者严重影响，城镇排水</w:t>
            </w:r>
          </w:p>
          <w:p w14:paraId="0E082F88">
            <w:pPr>
              <w:pStyle w:val="7"/>
              <w:spacing w:before="13" w:line="214" w:lineRule="auto"/>
              <w:ind w:left="49"/>
            </w:pPr>
            <w:r>
              <w:t>设施维护运营单位未提前</w:t>
            </w:r>
          </w:p>
          <w:p w14:paraId="62BF033D">
            <w:pPr>
              <w:pStyle w:val="7"/>
              <w:spacing w:before="11" w:line="215" w:lineRule="auto"/>
              <w:ind w:left="55"/>
            </w:pPr>
            <w:r>
              <w:rPr>
                <w:spacing w:val="-1"/>
              </w:rPr>
              <w:t>通知相关排水户的，或者</w:t>
            </w:r>
          </w:p>
          <w:p w14:paraId="2BB29A5B">
            <w:pPr>
              <w:pStyle w:val="7"/>
              <w:spacing w:before="13" w:line="214" w:lineRule="auto"/>
              <w:ind w:left="49"/>
            </w:pPr>
            <w:r>
              <w:t>未事先向城镇排水主管部</w:t>
            </w:r>
          </w:p>
          <w:p w14:paraId="026D1234">
            <w:pPr>
              <w:pStyle w:val="7"/>
              <w:spacing w:before="14" w:line="214" w:lineRule="auto"/>
              <w:ind w:left="74"/>
            </w:pPr>
            <w:r>
              <w:rPr>
                <w:spacing w:val="-2"/>
              </w:rPr>
              <w:t>门报告，采取应急处理措</w:t>
            </w:r>
          </w:p>
          <w:p w14:paraId="5A99A64E">
            <w:pPr>
              <w:pStyle w:val="7"/>
              <w:spacing w:before="11" w:line="214" w:lineRule="auto"/>
              <w:ind w:left="50"/>
            </w:pPr>
            <w:r>
              <w:t>施的，或者未按照防汛要</w:t>
            </w:r>
          </w:p>
          <w:p w14:paraId="7B468FDD">
            <w:pPr>
              <w:pStyle w:val="7"/>
              <w:spacing w:before="14" w:line="213" w:lineRule="auto"/>
              <w:ind w:left="59"/>
            </w:pPr>
            <w:r>
              <w:rPr>
                <w:spacing w:val="-1"/>
              </w:rPr>
              <w:t>求对城镇排水设施进行全</w:t>
            </w:r>
          </w:p>
          <w:p w14:paraId="7BB94057">
            <w:pPr>
              <w:pStyle w:val="7"/>
              <w:spacing w:before="15" w:line="216" w:lineRule="auto"/>
              <w:ind w:left="59"/>
            </w:pPr>
            <w:r>
              <w:t>面检查、维护、清疏，影</w:t>
            </w:r>
          </w:p>
          <w:p w14:paraId="43B84767">
            <w:pPr>
              <w:pStyle w:val="7"/>
              <w:spacing w:before="8" w:line="214" w:lineRule="auto"/>
              <w:ind w:left="498"/>
            </w:pPr>
            <w:r>
              <w:rPr>
                <w:spacing w:val="-2"/>
              </w:rPr>
              <w:t>响汛期排水畅通</w:t>
            </w:r>
          </w:p>
        </w:tc>
        <w:tc>
          <w:tcPr>
            <w:tcW w:w="6911" w:type="dxa"/>
            <w:vAlign w:val="top"/>
          </w:tcPr>
          <w:p w14:paraId="3BC26EB7">
            <w:pPr>
              <w:rPr>
                <w:rFonts w:ascii="Arial"/>
                <w:sz w:val="21"/>
              </w:rPr>
            </w:pPr>
          </w:p>
          <w:p w14:paraId="7D20379E">
            <w:pPr>
              <w:spacing w:line="241" w:lineRule="auto"/>
              <w:rPr>
                <w:rFonts w:ascii="Arial"/>
                <w:sz w:val="21"/>
              </w:rPr>
            </w:pPr>
          </w:p>
          <w:p w14:paraId="11961ECB">
            <w:pPr>
              <w:spacing w:line="241" w:lineRule="auto"/>
              <w:rPr>
                <w:rFonts w:ascii="Arial"/>
                <w:sz w:val="21"/>
              </w:rPr>
            </w:pPr>
          </w:p>
          <w:p w14:paraId="12188133">
            <w:pPr>
              <w:pStyle w:val="7"/>
              <w:spacing w:before="72" w:line="223" w:lineRule="auto"/>
              <w:ind w:left="38" w:right="15" w:hanging="2"/>
            </w:pPr>
            <w:r>
              <w:rPr>
                <w:spacing w:val="8"/>
              </w:rPr>
              <w:t>《城镇排水与污水处理条例》第五十一条：违反本条例规定，因城镇</w:t>
            </w:r>
            <w:r>
              <w:rPr>
                <w:spacing w:val="2"/>
              </w:rPr>
              <w:t xml:space="preserve"> </w:t>
            </w:r>
            <w:r>
              <w:rPr>
                <w:spacing w:val="8"/>
              </w:rPr>
              <w:t>排水设施维护或者检修可能对排水造成影响或者严重影响，城镇排水</w:t>
            </w:r>
            <w:r>
              <w:t xml:space="preserve"> </w:t>
            </w:r>
            <w:r>
              <w:rPr>
                <w:spacing w:val="8"/>
              </w:rPr>
              <w:t>设施维护运营单位未提前通知相关排水户的，或者未事先向城镇排水</w:t>
            </w:r>
            <w:r>
              <w:t xml:space="preserve"> </w:t>
            </w:r>
            <w:r>
              <w:rPr>
                <w:spacing w:val="8"/>
              </w:rPr>
              <w:t>主管部门报告，采取应急处理措施的，或者未按照防汛要求对城镇排</w:t>
            </w:r>
            <w:r>
              <w:t xml:space="preserve"> </w:t>
            </w:r>
            <w:r>
              <w:rPr>
                <w:spacing w:val="6"/>
              </w:rPr>
              <w:t>水设施进行全面检查、维护、清疏，影响汛期排水畅通的，</w:t>
            </w:r>
            <w:r>
              <w:rPr>
                <w:spacing w:val="-50"/>
              </w:rPr>
              <w:t xml:space="preserve"> </w:t>
            </w:r>
            <w:r>
              <w:rPr>
                <w:spacing w:val="6"/>
              </w:rPr>
              <w:t>由城镇排</w:t>
            </w:r>
            <w:r>
              <w:t xml:space="preserve"> </w:t>
            </w:r>
            <w:r>
              <w:rPr>
                <w:spacing w:val="8"/>
              </w:rPr>
              <w:t>水主管部门责令改正，给予警告；逾期不改正或者造成严重后果的，</w:t>
            </w:r>
            <w:r>
              <w:t xml:space="preserve"> 处</w:t>
            </w:r>
            <w:r>
              <w:rPr>
                <w:rFonts w:ascii="Times New Roman" w:hAnsi="Times New Roman" w:eastAsia="Times New Roman" w:cs="Times New Roman"/>
              </w:rPr>
              <w:t>10</w:t>
            </w:r>
            <w:r>
              <w:t>万元以上</w:t>
            </w:r>
            <w:r>
              <w:rPr>
                <w:rFonts w:ascii="Times New Roman" w:hAnsi="Times New Roman" w:eastAsia="Times New Roman" w:cs="Times New Roman"/>
              </w:rPr>
              <w:t>20</w:t>
            </w:r>
            <w:r>
              <w:t>万元以下罚款；造成损失的，依法承担赔偿责任。</w:t>
            </w:r>
          </w:p>
        </w:tc>
      </w:tr>
    </w:tbl>
    <w:p w14:paraId="6CF13ACC">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1D0C8AA7">
      <w:pPr>
        <w:spacing w:before="120"/>
      </w:pPr>
    </w:p>
    <w:p w14:paraId="541CADA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0C79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9ACFF24">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64BEA58">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257154BB">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2E63D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6227A945">
            <w:pPr>
              <w:spacing w:line="283" w:lineRule="auto"/>
              <w:rPr>
                <w:rFonts w:ascii="Arial"/>
                <w:sz w:val="21"/>
              </w:rPr>
            </w:pPr>
          </w:p>
          <w:p w14:paraId="6D46BCB2">
            <w:pPr>
              <w:spacing w:line="284" w:lineRule="auto"/>
              <w:rPr>
                <w:rFonts w:ascii="Arial"/>
                <w:sz w:val="21"/>
              </w:rPr>
            </w:pPr>
          </w:p>
          <w:p w14:paraId="4DBC91FD">
            <w:pPr>
              <w:spacing w:line="284" w:lineRule="auto"/>
              <w:rPr>
                <w:rFonts w:ascii="Arial"/>
                <w:sz w:val="21"/>
              </w:rPr>
            </w:pPr>
          </w:p>
          <w:p w14:paraId="259B02E2">
            <w:pPr>
              <w:spacing w:before="63" w:line="188" w:lineRule="auto"/>
              <w:ind w:left="197"/>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88</w:t>
            </w:r>
          </w:p>
        </w:tc>
        <w:tc>
          <w:tcPr>
            <w:tcW w:w="2521" w:type="dxa"/>
            <w:vAlign w:val="top"/>
          </w:tcPr>
          <w:p w14:paraId="5E15CB17">
            <w:pPr>
              <w:spacing w:line="287" w:lineRule="auto"/>
              <w:rPr>
                <w:rFonts w:ascii="Arial"/>
                <w:sz w:val="21"/>
              </w:rPr>
            </w:pPr>
          </w:p>
          <w:p w14:paraId="6F22A77E">
            <w:pPr>
              <w:pStyle w:val="7"/>
              <w:spacing w:before="71" w:line="223" w:lineRule="auto"/>
              <w:ind w:left="49" w:right="33"/>
            </w:pPr>
            <w:r>
              <w:t>未按照国家有关规定检测 进出水水质的，或者未报</w:t>
            </w:r>
            <w:r>
              <w:rPr>
                <w:spacing w:val="1"/>
              </w:rPr>
              <w:t xml:space="preserve"> </w:t>
            </w:r>
            <w:r>
              <w:t>送污水处理水质和水量、</w:t>
            </w:r>
            <w:r>
              <w:rPr>
                <w:spacing w:val="1"/>
              </w:rPr>
              <w:t xml:space="preserve"> </w:t>
            </w:r>
            <w:r>
              <w:t>主要污染物削减量等信息 和生产运营成本等信息的</w:t>
            </w:r>
          </w:p>
        </w:tc>
        <w:tc>
          <w:tcPr>
            <w:tcW w:w="6911" w:type="dxa"/>
            <w:vAlign w:val="top"/>
          </w:tcPr>
          <w:p w14:paraId="7C72FBFC">
            <w:pPr>
              <w:spacing w:line="283" w:lineRule="auto"/>
              <w:rPr>
                <w:rFonts w:ascii="Arial"/>
                <w:sz w:val="21"/>
              </w:rPr>
            </w:pPr>
          </w:p>
          <w:p w14:paraId="420CE1B2">
            <w:pPr>
              <w:pStyle w:val="7"/>
              <w:spacing w:before="71" w:line="225" w:lineRule="auto"/>
              <w:ind w:left="37" w:right="15" w:hanging="1"/>
              <w:jc w:val="both"/>
            </w:pPr>
            <w:r>
              <w:rPr>
                <w:spacing w:val="8"/>
              </w:rPr>
              <w:t>《城镇排水与污水处理条例》第五十二条第一款：违反本条例规定，</w:t>
            </w:r>
            <w:r>
              <w:rPr>
                <w:spacing w:val="2"/>
              </w:rPr>
              <w:t xml:space="preserve"> </w:t>
            </w:r>
            <w:r>
              <w:rPr>
                <w:spacing w:val="8"/>
              </w:rPr>
              <w:t>城镇污水处理设施维护运营单位未按照国家有关规定检测进出水水质</w:t>
            </w:r>
            <w:r>
              <w:rPr>
                <w:spacing w:val="1"/>
              </w:rPr>
              <w:t xml:space="preserve"> </w:t>
            </w:r>
            <w:r>
              <w:rPr>
                <w:spacing w:val="8"/>
              </w:rPr>
              <w:t>的，或者未报送污水处理水质和水量、主要污染物削减量等信息和生</w:t>
            </w:r>
            <w:r>
              <w:rPr>
                <w:spacing w:val="1"/>
              </w:rPr>
              <w:t xml:space="preserve"> </w:t>
            </w:r>
            <w:r>
              <w:rPr>
                <w:spacing w:val="4"/>
              </w:rPr>
              <w:t>产运营成本等信息的，由城镇排水主管部门责令改正，可以处</w:t>
            </w:r>
            <w:r>
              <w:rPr>
                <w:rFonts w:ascii="Times New Roman" w:hAnsi="Times New Roman" w:eastAsia="Times New Roman" w:cs="Times New Roman"/>
                <w:spacing w:val="4"/>
              </w:rPr>
              <w:t>5</w:t>
            </w:r>
            <w:r>
              <w:rPr>
                <w:spacing w:val="4"/>
              </w:rPr>
              <w:t>万元以</w:t>
            </w:r>
            <w:r>
              <w:rPr>
                <w:spacing w:val="5"/>
              </w:rPr>
              <w:t xml:space="preserve"> </w:t>
            </w:r>
            <w:r>
              <w:t>下罚款；造成损失的，依法承担赔偿责任。</w:t>
            </w:r>
          </w:p>
        </w:tc>
      </w:tr>
      <w:tr w14:paraId="44BC1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0" w:hRule="atLeast"/>
        </w:trPr>
        <w:tc>
          <w:tcPr>
            <w:tcW w:w="589" w:type="dxa"/>
            <w:vAlign w:val="top"/>
          </w:tcPr>
          <w:p w14:paraId="105EEFC7">
            <w:pPr>
              <w:spacing w:line="260" w:lineRule="auto"/>
              <w:rPr>
                <w:rFonts w:ascii="Arial"/>
                <w:sz w:val="21"/>
              </w:rPr>
            </w:pPr>
          </w:p>
          <w:p w14:paraId="4F9E2D7E">
            <w:pPr>
              <w:spacing w:line="260" w:lineRule="auto"/>
              <w:rPr>
                <w:rFonts w:ascii="Arial"/>
                <w:sz w:val="21"/>
              </w:rPr>
            </w:pPr>
          </w:p>
          <w:p w14:paraId="3ACEF2B3">
            <w:pPr>
              <w:spacing w:line="260" w:lineRule="auto"/>
              <w:rPr>
                <w:rFonts w:ascii="Arial"/>
                <w:sz w:val="21"/>
              </w:rPr>
            </w:pPr>
          </w:p>
          <w:p w14:paraId="19C9255F">
            <w:pPr>
              <w:spacing w:before="63" w:line="188" w:lineRule="auto"/>
              <w:ind w:left="197"/>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89</w:t>
            </w:r>
          </w:p>
        </w:tc>
        <w:tc>
          <w:tcPr>
            <w:tcW w:w="2521" w:type="dxa"/>
            <w:vAlign w:val="top"/>
          </w:tcPr>
          <w:p w14:paraId="47EDD4FB">
            <w:pPr>
              <w:pStyle w:val="7"/>
              <w:spacing w:before="292" w:line="214" w:lineRule="auto"/>
              <w:ind w:left="48"/>
            </w:pPr>
            <w:r>
              <w:t>城镇污水处理设施维护运</w:t>
            </w:r>
          </w:p>
          <w:p w14:paraId="0BF63BC1">
            <w:pPr>
              <w:pStyle w:val="7"/>
              <w:spacing w:before="12" w:line="214" w:lineRule="auto"/>
              <w:ind w:left="64"/>
            </w:pPr>
            <w:r>
              <w:rPr>
                <w:spacing w:val="-2"/>
              </w:rPr>
              <w:t>营单位擅自停运城镇污水</w:t>
            </w:r>
          </w:p>
          <w:p w14:paraId="13FB61A6">
            <w:pPr>
              <w:pStyle w:val="7"/>
              <w:spacing w:before="13" w:line="214" w:lineRule="auto"/>
              <w:ind w:left="58"/>
            </w:pPr>
            <w:r>
              <w:rPr>
                <w:spacing w:val="-1"/>
              </w:rPr>
              <w:t>处理设施，未按照规定事</w:t>
            </w:r>
          </w:p>
          <w:p w14:paraId="7E56F4AF">
            <w:pPr>
              <w:pStyle w:val="7"/>
              <w:spacing w:before="12" w:line="214" w:lineRule="auto"/>
              <w:ind w:left="53"/>
            </w:pPr>
            <w:r>
              <w:rPr>
                <w:spacing w:val="-1"/>
              </w:rPr>
              <w:t>先报告或者采取应急处理</w:t>
            </w:r>
          </w:p>
          <w:p w14:paraId="5EC870B0">
            <w:pPr>
              <w:pStyle w:val="7"/>
              <w:spacing w:before="13" w:line="214" w:lineRule="auto"/>
              <w:ind w:left="1043"/>
            </w:pPr>
            <w:r>
              <w:rPr>
                <w:spacing w:val="-4"/>
              </w:rPr>
              <w:t>措施</w:t>
            </w:r>
          </w:p>
        </w:tc>
        <w:tc>
          <w:tcPr>
            <w:tcW w:w="6911" w:type="dxa"/>
            <w:vAlign w:val="top"/>
          </w:tcPr>
          <w:p w14:paraId="00BB2DB0">
            <w:pPr>
              <w:pStyle w:val="7"/>
              <w:spacing w:before="287" w:line="225" w:lineRule="auto"/>
              <w:ind w:left="37" w:right="16" w:hanging="1"/>
              <w:jc w:val="both"/>
            </w:pPr>
            <w:r>
              <w:rPr>
                <w:spacing w:val="8"/>
              </w:rPr>
              <w:t>《城镇排水与污水处理条例》第五十二条第二款：违反本条例规定，</w:t>
            </w:r>
            <w:r>
              <w:rPr>
                <w:spacing w:val="2"/>
              </w:rPr>
              <w:t xml:space="preserve"> </w:t>
            </w:r>
            <w:r>
              <w:rPr>
                <w:spacing w:val="8"/>
              </w:rPr>
              <w:t>城镇污水处理设施维护运营单位擅自停运城镇污水处理设施，未按照</w:t>
            </w:r>
            <w:r>
              <w:t xml:space="preserve"> </w:t>
            </w:r>
            <w:r>
              <w:rPr>
                <w:spacing w:val="6"/>
              </w:rPr>
              <w:t>规定事先报告或者采取应急处理措施的，</w:t>
            </w:r>
            <w:r>
              <w:rPr>
                <w:spacing w:val="-50"/>
              </w:rPr>
              <w:t xml:space="preserve"> </w:t>
            </w:r>
            <w:r>
              <w:rPr>
                <w:spacing w:val="6"/>
              </w:rPr>
              <w:t>由城镇排水主管部门责令改</w:t>
            </w:r>
            <w:r>
              <w:t xml:space="preserve"> </w:t>
            </w:r>
            <w:r>
              <w:rPr>
                <w:spacing w:val="1"/>
              </w:rPr>
              <w:t>正，给予警告；逾期不改正或者造成严重后</w:t>
            </w:r>
            <w:r>
              <w:t>果的，处</w:t>
            </w:r>
            <w:r>
              <w:rPr>
                <w:rFonts w:ascii="Times New Roman" w:hAnsi="Times New Roman" w:eastAsia="Times New Roman" w:cs="Times New Roman"/>
              </w:rPr>
              <w:t>10</w:t>
            </w:r>
            <w:r>
              <w:t>万元以上</w:t>
            </w:r>
            <w:r>
              <w:rPr>
                <w:rFonts w:ascii="Times New Roman" w:hAnsi="Times New Roman" w:eastAsia="Times New Roman" w:cs="Times New Roman"/>
              </w:rPr>
              <w:t>50</w:t>
            </w:r>
            <w:r>
              <w:t>万元 以下罚款；造成损失的，依法承担赔偿责任。</w:t>
            </w:r>
          </w:p>
        </w:tc>
      </w:tr>
      <w:tr w14:paraId="0B291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4" w:hRule="atLeast"/>
        </w:trPr>
        <w:tc>
          <w:tcPr>
            <w:tcW w:w="589" w:type="dxa"/>
            <w:vAlign w:val="top"/>
          </w:tcPr>
          <w:p w14:paraId="7B0D3A51">
            <w:pPr>
              <w:spacing w:line="304" w:lineRule="auto"/>
              <w:rPr>
                <w:rFonts w:ascii="Arial"/>
                <w:sz w:val="21"/>
              </w:rPr>
            </w:pPr>
          </w:p>
          <w:p w14:paraId="47169511">
            <w:pPr>
              <w:spacing w:line="304" w:lineRule="auto"/>
              <w:rPr>
                <w:rFonts w:ascii="Arial"/>
                <w:sz w:val="21"/>
              </w:rPr>
            </w:pPr>
          </w:p>
          <w:p w14:paraId="197B0A9E">
            <w:pPr>
              <w:spacing w:line="305" w:lineRule="auto"/>
              <w:rPr>
                <w:rFonts w:ascii="Arial"/>
                <w:sz w:val="21"/>
              </w:rPr>
            </w:pPr>
          </w:p>
          <w:p w14:paraId="711E12A1">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90</w:t>
            </w:r>
          </w:p>
        </w:tc>
        <w:tc>
          <w:tcPr>
            <w:tcW w:w="2521" w:type="dxa"/>
            <w:vAlign w:val="top"/>
          </w:tcPr>
          <w:p w14:paraId="53EBA6CC">
            <w:pPr>
              <w:spacing w:line="251" w:lineRule="auto"/>
              <w:rPr>
                <w:rFonts w:ascii="Arial"/>
                <w:sz w:val="21"/>
              </w:rPr>
            </w:pPr>
          </w:p>
          <w:p w14:paraId="352DA83B">
            <w:pPr>
              <w:spacing w:line="251" w:lineRule="auto"/>
              <w:rPr>
                <w:rFonts w:ascii="Arial"/>
                <w:sz w:val="21"/>
              </w:rPr>
            </w:pPr>
          </w:p>
          <w:p w14:paraId="125A35B3">
            <w:pPr>
              <w:spacing w:line="251" w:lineRule="auto"/>
              <w:rPr>
                <w:rFonts w:ascii="Arial"/>
                <w:sz w:val="21"/>
              </w:rPr>
            </w:pPr>
          </w:p>
          <w:p w14:paraId="1CA9BD22">
            <w:pPr>
              <w:pStyle w:val="7"/>
              <w:spacing w:before="72" w:line="219" w:lineRule="auto"/>
              <w:ind w:left="824" w:right="79" w:hanging="772"/>
            </w:pPr>
            <w:r>
              <w:rPr>
                <w:spacing w:val="-5"/>
              </w:rPr>
              <w:t>擅自倾倒、堆放、</w:t>
            </w:r>
            <w:r>
              <w:rPr>
                <w:rFonts w:ascii="宋体" w:hAnsi="宋体" w:eastAsia="宋体" w:cs="宋体"/>
                <w:spacing w:val="-5"/>
              </w:rPr>
              <w:t>丟</w:t>
            </w:r>
            <w:r>
              <w:rPr>
                <w:spacing w:val="-5"/>
              </w:rPr>
              <w:t>弃、</w:t>
            </w:r>
            <w:r>
              <w:rPr>
                <w:spacing w:val="8"/>
              </w:rPr>
              <w:t xml:space="preserve"> </w:t>
            </w:r>
            <w:r>
              <w:rPr>
                <w:spacing w:val="-2"/>
              </w:rPr>
              <w:t>遗撒污泥</w:t>
            </w:r>
          </w:p>
        </w:tc>
        <w:tc>
          <w:tcPr>
            <w:tcW w:w="6911" w:type="dxa"/>
            <w:vAlign w:val="top"/>
          </w:tcPr>
          <w:p w14:paraId="0C2C982D">
            <w:pPr>
              <w:pStyle w:val="7"/>
              <w:spacing w:before="258" w:line="231" w:lineRule="auto"/>
              <w:ind w:left="39" w:right="15" w:hanging="3"/>
              <w:jc w:val="both"/>
            </w:pPr>
            <w:r>
              <w:rPr>
                <w:spacing w:val="5"/>
              </w:rPr>
              <w:t>《城镇排水与污水处理条例》五十三条第二款</w:t>
            </w:r>
            <w:r>
              <w:rPr>
                <w:spacing w:val="-19"/>
              </w:rPr>
              <w:t xml:space="preserve"> </w:t>
            </w:r>
            <w:r>
              <w:rPr>
                <w:spacing w:val="5"/>
              </w:rPr>
              <w:t>违反本条例规定，擅自</w:t>
            </w:r>
            <w:r>
              <w:t xml:space="preserve"> </w:t>
            </w:r>
            <w:r>
              <w:rPr>
                <w:spacing w:val="6"/>
              </w:rPr>
              <w:t>倾倒、堆放、丢弃、遗撒污泥的，</w:t>
            </w:r>
            <w:r>
              <w:rPr>
                <w:spacing w:val="-52"/>
              </w:rPr>
              <w:t xml:space="preserve"> </w:t>
            </w:r>
            <w:r>
              <w:rPr>
                <w:spacing w:val="6"/>
              </w:rPr>
              <w:t>由城镇排水主管部门责令停止违法</w:t>
            </w:r>
            <w:r>
              <w:t xml:space="preserve"> </w:t>
            </w:r>
            <w:r>
              <w:rPr>
                <w:spacing w:val="1"/>
              </w:rPr>
              <w:t>行为，限期采取治理措施，给予警告；造成</w:t>
            </w:r>
            <w:r>
              <w:t>严重后果的，对单位处</w:t>
            </w:r>
            <w:r>
              <w:rPr>
                <w:rFonts w:ascii="Times New Roman" w:hAnsi="Times New Roman" w:eastAsia="Times New Roman" w:cs="Times New Roman"/>
              </w:rPr>
              <w:t>10</w:t>
            </w:r>
            <w:r>
              <w:t xml:space="preserve">万 </w:t>
            </w:r>
            <w:r>
              <w:rPr>
                <w:spacing w:val="4"/>
              </w:rPr>
              <w:t>元以上</w:t>
            </w:r>
            <w:r>
              <w:rPr>
                <w:rFonts w:ascii="Times New Roman" w:hAnsi="Times New Roman" w:eastAsia="Times New Roman" w:cs="Times New Roman"/>
                <w:spacing w:val="4"/>
              </w:rPr>
              <w:t>50</w:t>
            </w:r>
            <w:r>
              <w:rPr>
                <w:spacing w:val="4"/>
              </w:rPr>
              <w:t>万元以下罚款，对个人处</w:t>
            </w:r>
            <w:r>
              <w:rPr>
                <w:rFonts w:ascii="Times New Roman" w:hAnsi="Times New Roman" w:eastAsia="Times New Roman" w:cs="Times New Roman"/>
                <w:spacing w:val="4"/>
              </w:rPr>
              <w:t>2</w:t>
            </w:r>
            <w:r>
              <w:rPr>
                <w:spacing w:val="4"/>
              </w:rPr>
              <w:t>万元以上</w:t>
            </w:r>
            <w:r>
              <w:rPr>
                <w:rFonts w:ascii="Times New Roman" w:hAnsi="Times New Roman" w:eastAsia="Times New Roman" w:cs="Times New Roman"/>
                <w:spacing w:val="4"/>
              </w:rPr>
              <w:t>10</w:t>
            </w:r>
            <w:r>
              <w:rPr>
                <w:spacing w:val="4"/>
              </w:rPr>
              <w:t>万元以下罚</w:t>
            </w:r>
            <w:r>
              <w:rPr>
                <w:spacing w:val="3"/>
              </w:rPr>
              <w:t>款；逾期不</w:t>
            </w:r>
            <w:r>
              <w:t xml:space="preserve"> </w:t>
            </w:r>
            <w:r>
              <w:rPr>
                <w:spacing w:val="8"/>
              </w:rPr>
              <w:t>采取治理措施的，城镇排水主管部门可以指定有治理能力的单位代为</w:t>
            </w:r>
            <w:r>
              <w:t xml:space="preserve"> 治理，所需费用由当事人承担；造成损失的，依法承担赔偿责任。</w:t>
            </w:r>
          </w:p>
        </w:tc>
      </w:tr>
      <w:tr w14:paraId="31FF6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3" w:hRule="atLeast"/>
        </w:trPr>
        <w:tc>
          <w:tcPr>
            <w:tcW w:w="589" w:type="dxa"/>
            <w:vAlign w:val="top"/>
          </w:tcPr>
          <w:p w14:paraId="5C578883">
            <w:pPr>
              <w:spacing w:line="458" w:lineRule="auto"/>
              <w:rPr>
                <w:rFonts w:ascii="Arial"/>
                <w:sz w:val="21"/>
              </w:rPr>
            </w:pPr>
          </w:p>
          <w:p w14:paraId="78225147">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91</w:t>
            </w:r>
          </w:p>
        </w:tc>
        <w:tc>
          <w:tcPr>
            <w:tcW w:w="2521" w:type="dxa"/>
            <w:vAlign w:val="top"/>
          </w:tcPr>
          <w:p w14:paraId="3106C98B">
            <w:pPr>
              <w:spacing w:line="294" w:lineRule="auto"/>
              <w:rPr>
                <w:rFonts w:ascii="Arial"/>
                <w:sz w:val="21"/>
              </w:rPr>
            </w:pPr>
          </w:p>
          <w:p w14:paraId="359E349D">
            <w:pPr>
              <w:pStyle w:val="7"/>
              <w:spacing w:before="72" w:line="220" w:lineRule="auto"/>
              <w:ind w:left="610" w:right="34" w:hanging="558"/>
            </w:pPr>
            <w:r>
              <w:rPr>
                <w:spacing w:val="-1"/>
              </w:rPr>
              <w:t>排水单位或者个人不缴纳</w:t>
            </w:r>
            <w:r>
              <w:rPr>
                <w:spacing w:val="8"/>
              </w:rPr>
              <w:t xml:space="preserve"> </w:t>
            </w:r>
            <w:r>
              <w:rPr>
                <w:spacing w:val="-3"/>
              </w:rPr>
              <w:t>污水处理费的</w:t>
            </w:r>
          </w:p>
        </w:tc>
        <w:tc>
          <w:tcPr>
            <w:tcW w:w="6911" w:type="dxa"/>
            <w:vAlign w:val="top"/>
          </w:tcPr>
          <w:p w14:paraId="0985AF57">
            <w:pPr>
              <w:pStyle w:val="7"/>
              <w:spacing w:before="225" w:line="219" w:lineRule="auto"/>
              <w:ind w:left="36" w:right="16"/>
              <w:jc w:val="both"/>
            </w:pPr>
            <w:r>
              <w:rPr>
                <w:spacing w:val="8"/>
              </w:rPr>
              <w:t>《城镇排水与污水处理条例》第五十四条：违反本条例规定，排水单</w:t>
            </w:r>
            <w:r>
              <w:rPr>
                <w:spacing w:val="2"/>
              </w:rPr>
              <w:t xml:space="preserve"> </w:t>
            </w:r>
            <w:r>
              <w:rPr>
                <w:spacing w:val="12"/>
              </w:rPr>
              <w:t>位或者个人不缴纳污水处理费的</w:t>
            </w:r>
            <w:r>
              <w:rPr>
                <w:spacing w:val="-53"/>
              </w:rPr>
              <w:t xml:space="preserve"> </w:t>
            </w:r>
            <w:r>
              <w:rPr>
                <w:spacing w:val="12"/>
              </w:rPr>
              <w:t>，</w:t>
            </w:r>
            <w:r>
              <w:rPr>
                <w:spacing w:val="-54"/>
              </w:rPr>
              <w:t xml:space="preserve"> </w:t>
            </w:r>
            <w:r>
              <w:rPr>
                <w:spacing w:val="12"/>
              </w:rPr>
              <w:t>由城镇排水主管部门责令限期缴</w:t>
            </w:r>
            <w:r>
              <w:t xml:space="preserve"> </w:t>
            </w:r>
            <w:r>
              <w:rPr>
                <w:spacing w:val="1"/>
              </w:rPr>
              <w:t>纳，逾期拒不缴纳的，处应缴纳污水处理费</w:t>
            </w:r>
            <w:r>
              <w:t>数额</w:t>
            </w:r>
            <w:r>
              <w:rPr>
                <w:rFonts w:ascii="Times New Roman" w:hAnsi="Times New Roman" w:eastAsia="Times New Roman" w:cs="Times New Roman"/>
              </w:rPr>
              <w:t>1</w:t>
            </w:r>
            <w:r>
              <w:t>倍以上</w:t>
            </w:r>
            <w:r>
              <w:rPr>
                <w:rFonts w:ascii="Times New Roman" w:hAnsi="Times New Roman" w:eastAsia="Times New Roman" w:cs="Times New Roman"/>
              </w:rPr>
              <w:t>3</w:t>
            </w:r>
            <w:r>
              <w:t>倍以下罚款。</w:t>
            </w:r>
          </w:p>
        </w:tc>
      </w:tr>
      <w:tr w14:paraId="1CB39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8" w:hRule="atLeast"/>
        </w:trPr>
        <w:tc>
          <w:tcPr>
            <w:tcW w:w="589" w:type="dxa"/>
            <w:vAlign w:val="top"/>
          </w:tcPr>
          <w:p w14:paraId="3A2BE6A9">
            <w:pPr>
              <w:spacing w:line="280" w:lineRule="auto"/>
              <w:rPr>
                <w:rFonts w:ascii="Arial"/>
                <w:sz w:val="21"/>
              </w:rPr>
            </w:pPr>
          </w:p>
          <w:p w14:paraId="4F5D977C">
            <w:pPr>
              <w:spacing w:line="280" w:lineRule="auto"/>
              <w:rPr>
                <w:rFonts w:ascii="Arial"/>
                <w:sz w:val="21"/>
              </w:rPr>
            </w:pPr>
          </w:p>
          <w:p w14:paraId="5E5E0511">
            <w:pPr>
              <w:spacing w:line="280" w:lineRule="auto"/>
              <w:rPr>
                <w:rFonts w:ascii="Arial"/>
                <w:sz w:val="21"/>
              </w:rPr>
            </w:pPr>
          </w:p>
          <w:p w14:paraId="2394E296">
            <w:pPr>
              <w:spacing w:line="280" w:lineRule="auto"/>
              <w:rPr>
                <w:rFonts w:ascii="Arial"/>
                <w:sz w:val="21"/>
              </w:rPr>
            </w:pPr>
          </w:p>
          <w:p w14:paraId="005F798B">
            <w:pPr>
              <w:spacing w:line="281" w:lineRule="auto"/>
              <w:rPr>
                <w:rFonts w:ascii="Arial"/>
                <w:sz w:val="21"/>
              </w:rPr>
            </w:pPr>
          </w:p>
          <w:p w14:paraId="0232A0EB">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92</w:t>
            </w:r>
          </w:p>
        </w:tc>
        <w:tc>
          <w:tcPr>
            <w:tcW w:w="2521" w:type="dxa"/>
            <w:vAlign w:val="top"/>
          </w:tcPr>
          <w:p w14:paraId="54DB3E0E">
            <w:pPr>
              <w:spacing w:line="441" w:lineRule="auto"/>
              <w:rPr>
                <w:rFonts w:ascii="Arial"/>
                <w:sz w:val="21"/>
              </w:rPr>
            </w:pPr>
          </w:p>
          <w:p w14:paraId="35FE631A">
            <w:pPr>
              <w:pStyle w:val="7"/>
              <w:spacing w:before="72" w:line="214" w:lineRule="auto"/>
              <w:ind w:left="49"/>
            </w:pPr>
            <w:r>
              <w:t>未按照国家有关规定履行</w:t>
            </w:r>
          </w:p>
          <w:p w14:paraId="20F21DB6">
            <w:pPr>
              <w:pStyle w:val="7"/>
              <w:spacing w:before="10" w:line="214" w:lineRule="auto"/>
              <w:ind w:left="91"/>
            </w:pPr>
            <w:r>
              <w:rPr>
                <w:spacing w:val="-4"/>
              </w:rPr>
              <w:t>日常巡查、维修和养护责</w:t>
            </w:r>
          </w:p>
          <w:p w14:paraId="3668221F">
            <w:pPr>
              <w:pStyle w:val="7"/>
              <w:spacing w:before="14" w:line="216" w:lineRule="auto"/>
              <w:ind w:left="164"/>
            </w:pPr>
            <w:r>
              <w:rPr>
                <w:spacing w:val="-1"/>
              </w:rPr>
              <w:t>任，保障设施安全运行</w:t>
            </w:r>
          </w:p>
          <w:p w14:paraId="007280F5">
            <w:pPr>
              <w:pStyle w:val="7"/>
              <w:spacing w:before="11" w:line="214" w:lineRule="auto"/>
              <w:ind w:left="68"/>
            </w:pPr>
            <w:r>
              <w:rPr>
                <w:spacing w:val="-2"/>
              </w:rPr>
              <w:t>的；未及时采取防护措施</w:t>
            </w:r>
          </w:p>
          <w:p w14:paraId="692F0CAA">
            <w:pPr>
              <w:pStyle w:val="7"/>
              <w:spacing w:before="10" w:line="214" w:lineRule="auto"/>
              <w:ind w:left="67"/>
            </w:pPr>
            <w:r>
              <w:rPr>
                <w:spacing w:val="-2"/>
              </w:rPr>
              <w:t>、组织事故抢修的；因巡</w:t>
            </w:r>
          </w:p>
          <w:p w14:paraId="14F0CDDC">
            <w:pPr>
              <w:pStyle w:val="7"/>
              <w:spacing w:before="14" w:line="214" w:lineRule="auto"/>
              <w:ind w:left="49"/>
            </w:pPr>
            <w:r>
              <w:t>查、维护不到位，导致窨</w:t>
            </w:r>
          </w:p>
          <w:p w14:paraId="7EC28FCE">
            <w:pPr>
              <w:pStyle w:val="7"/>
              <w:spacing w:before="15" w:line="219" w:lineRule="auto"/>
              <w:ind w:left="176" w:right="33" w:hanging="114"/>
            </w:pPr>
            <w:r>
              <w:rPr>
                <w:spacing w:val="-1"/>
              </w:rPr>
              <w:t>井盖丢失、损毁，造成人</w:t>
            </w:r>
            <w:r>
              <w:t xml:space="preserve"> </w:t>
            </w:r>
            <w:r>
              <w:rPr>
                <w:spacing w:val="-2"/>
              </w:rPr>
              <w:t>员伤亡和财产损失的。</w:t>
            </w:r>
          </w:p>
        </w:tc>
        <w:tc>
          <w:tcPr>
            <w:tcW w:w="6911" w:type="dxa"/>
            <w:vAlign w:val="top"/>
          </w:tcPr>
          <w:p w14:paraId="18A9103F">
            <w:pPr>
              <w:pStyle w:val="7"/>
              <w:spacing w:before="211" w:line="226" w:lineRule="auto"/>
              <w:ind w:left="36" w:right="15"/>
            </w:pPr>
            <w:r>
              <w:rPr>
                <w:spacing w:val="8"/>
              </w:rPr>
              <w:t>《城镇排水与污水处理条例》第五十五条：违反本条例规定，城镇排</w:t>
            </w:r>
            <w:r>
              <w:rPr>
                <w:spacing w:val="2"/>
              </w:rPr>
              <w:t xml:space="preserve"> </w:t>
            </w:r>
            <w:r>
              <w:rPr>
                <w:spacing w:val="6"/>
              </w:rPr>
              <w:t>水与污水处理设施维护运营单位有下列情形之一的，</w:t>
            </w:r>
            <w:r>
              <w:rPr>
                <w:spacing w:val="-50"/>
              </w:rPr>
              <w:t xml:space="preserve"> </w:t>
            </w:r>
            <w:r>
              <w:rPr>
                <w:spacing w:val="6"/>
              </w:rPr>
              <w:t>由城镇排水主管</w:t>
            </w:r>
            <w:r>
              <w:t xml:space="preserve"> </w:t>
            </w:r>
            <w:r>
              <w:rPr>
                <w:spacing w:val="1"/>
              </w:rPr>
              <w:t>部门责令改正，给予警告；逾期不改正或者造成严</w:t>
            </w:r>
            <w:r>
              <w:t>重后果的，处</w:t>
            </w:r>
            <w:r>
              <w:rPr>
                <w:rFonts w:ascii="Times New Roman" w:hAnsi="Times New Roman" w:eastAsia="Times New Roman" w:cs="Times New Roman"/>
              </w:rPr>
              <w:t>10</w:t>
            </w:r>
            <w:r>
              <w:t xml:space="preserve">万元 </w:t>
            </w:r>
            <w:r>
              <w:rPr>
                <w:spacing w:val="1"/>
              </w:rPr>
              <w:t>以上</w:t>
            </w:r>
            <w:r>
              <w:rPr>
                <w:rFonts w:ascii="Times New Roman" w:hAnsi="Times New Roman" w:eastAsia="Times New Roman" w:cs="Times New Roman"/>
                <w:spacing w:val="1"/>
              </w:rPr>
              <w:t>50</w:t>
            </w:r>
            <w:r>
              <w:rPr>
                <w:spacing w:val="1"/>
              </w:rPr>
              <w:t>万元以下罚款；造成损失的，依法承担赔</w:t>
            </w:r>
            <w:r>
              <w:t>偿责任；构成犯罪的， 依法追究刑事责任：</w:t>
            </w:r>
          </w:p>
          <w:p w14:paraId="0B589221">
            <w:pPr>
              <w:pStyle w:val="7"/>
              <w:spacing w:before="35" w:line="217" w:lineRule="auto"/>
              <w:ind w:left="40" w:right="16" w:hanging="4"/>
            </w:pPr>
            <w:r>
              <w:rPr>
                <w:spacing w:val="8"/>
              </w:rPr>
              <w:t>（一）未按照国家有关规定履行日常巡查、维修和养护责任，保障设</w:t>
            </w:r>
            <w:r>
              <w:rPr>
                <w:spacing w:val="2"/>
              </w:rPr>
              <w:t xml:space="preserve"> </w:t>
            </w:r>
            <w:r>
              <w:rPr>
                <w:spacing w:val="-1"/>
              </w:rPr>
              <w:t>施安全运行的；</w:t>
            </w:r>
          </w:p>
          <w:p w14:paraId="2094BBFC">
            <w:pPr>
              <w:pStyle w:val="7"/>
              <w:spacing w:before="25" w:line="214" w:lineRule="auto"/>
              <w:ind w:left="36"/>
            </w:pPr>
            <w:r>
              <w:t>（二）未及时采取防护措施、组织事故抢修的；</w:t>
            </w:r>
          </w:p>
          <w:p w14:paraId="627D1739">
            <w:pPr>
              <w:pStyle w:val="7"/>
              <w:spacing w:before="39" w:line="219" w:lineRule="auto"/>
              <w:ind w:left="44" w:right="15" w:hanging="8"/>
            </w:pPr>
            <w:r>
              <w:rPr>
                <w:spacing w:val="8"/>
              </w:rPr>
              <w:t>（三）因巡查、维护不到位，导致窨井盖丢失、损毁，造成人员伤亡</w:t>
            </w:r>
            <w:r>
              <w:rPr>
                <w:spacing w:val="3"/>
              </w:rPr>
              <w:t xml:space="preserve"> </w:t>
            </w:r>
            <w:r>
              <w:rPr>
                <w:spacing w:val="-2"/>
              </w:rPr>
              <w:t>和财产损失的。</w:t>
            </w:r>
          </w:p>
        </w:tc>
      </w:tr>
      <w:tr w14:paraId="62B7B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2" w:hRule="atLeast"/>
        </w:trPr>
        <w:tc>
          <w:tcPr>
            <w:tcW w:w="589" w:type="dxa"/>
            <w:vAlign w:val="top"/>
          </w:tcPr>
          <w:p w14:paraId="66FEFA55">
            <w:pPr>
              <w:spacing w:line="250" w:lineRule="auto"/>
              <w:rPr>
                <w:rFonts w:ascii="Arial"/>
                <w:sz w:val="21"/>
              </w:rPr>
            </w:pPr>
          </w:p>
          <w:p w14:paraId="19744CDF">
            <w:pPr>
              <w:spacing w:line="250" w:lineRule="auto"/>
              <w:rPr>
                <w:rFonts w:ascii="Arial"/>
                <w:sz w:val="21"/>
              </w:rPr>
            </w:pPr>
          </w:p>
          <w:p w14:paraId="7AAE19A2">
            <w:pPr>
              <w:spacing w:line="250" w:lineRule="auto"/>
              <w:rPr>
                <w:rFonts w:ascii="Arial"/>
                <w:sz w:val="21"/>
              </w:rPr>
            </w:pPr>
          </w:p>
          <w:p w14:paraId="0C649A9B">
            <w:pPr>
              <w:spacing w:line="250" w:lineRule="auto"/>
              <w:rPr>
                <w:rFonts w:ascii="Arial"/>
                <w:sz w:val="21"/>
              </w:rPr>
            </w:pPr>
          </w:p>
          <w:p w14:paraId="00B6ABF8">
            <w:pPr>
              <w:spacing w:line="250" w:lineRule="auto"/>
              <w:rPr>
                <w:rFonts w:ascii="Arial"/>
                <w:sz w:val="21"/>
              </w:rPr>
            </w:pPr>
          </w:p>
          <w:p w14:paraId="6432FCF9">
            <w:pPr>
              <w:spacing w:line="250" w:lineRule="auto"/>
              <w:rPr>
                <w:rFonts w:ascii="Arial"/>
                <w:sz w:val="21"/>
              </w:rPr>
            </w:pPr>
          </w:p>
          <w:p w14:paraId="472D3B28">
            <w:pPr>
              <w:spacing w:line="250" w:lineRule="auto"/>
              <w:rPr>
                <w:rFonts w:ascii="Arial"/>
                <w:sz w:val="21"/>
              </w:rPr>
            </w:pPr>
          </w:p>
          <w:p w14:paraId="65F4FE57">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93</w:t>
            </w:r>
          </w:p>
        </w:tc>
        <w:tc>
          <w:tcPr>
            <w:tcW w:w="2521" w:type="dxa"/>
            <w:vAlign w:val="top"/>
          </w:tcPr>
          <w:p w14:paraId="47985670">
            <w:pPr>
              <w:spacing w:line="264" w:lineRule="auto"/>
              <w:rPr>
                <w:rFonts w:ascii="Arial"/>
                <w:sz w:val="21"/>
              </w:rPr>
            </w:pPr>
          </w:p>
          <w:p w14:paraId="0C4A02E2">
            <w:pPr>
              <w:spacing w:line="264" w:lineRule="auto"/>
              <w:rPr>
                <w:rFonts w:ascii="Arial"/>
                <w:sz w:val="21"/>
              </w:rPr>
            </w:pPr>
          </w:p>
          <w:p w14:paraId="197C868F">
            <w:pPr>
              <w:spacing w:line="264" w:lineRule="auto"/>
              <w:rPr>
                <w:rFonts w:ascii="Arial"/>
                <w:sz w:val="21"/>
              </w:rPr>
            </w:pPr>
          </w:p>
          <w:p w14:paraId="3F34A898">
            <w:pPr>
              <w:spacing w:line="265" w:lineRule="auto"/>
              <w:rPr>
                <w:rFonts w:ascii="Arial"/>
                <w:sz w:val="21"/>
              </w:rPr>
            </w:pPr>
          </w:p>
          <w:p w14:paraId="24AB362F">
            <w:pPr>
              <w:spacing w:line="265" w:lineRule="auto"/>
              <w:rPr>
                <w:rFonts w:ascii="Arial"/>
                <w:sz w:val="21"/>
              </w:rPr>
            </w:pPr>
          </w:p>
          <w:p w14:paraId="564EF8FF">
            <w:pPr>
              <w:spacing w:line="265" w:lineRule="auto"/>
              <w:rPr>
                <w:rFonts w:ascii="Arial"/>
                <w:sz w:val="21"/>
              </w:rPr>
            </w:pPr>
          </w:p>
          <w:p w14:paraId="31306AB7">
            <w:pPr>
              <w:pStyle w:val="7"/>
              <w:spacing w:before="71" w:line="220" w:lineRule="auto"/>
              <w:ind w:left="279" w:right="34" w:hanging="224"/>
            </w:pPr>
            <w:r>
              <w:rPr>
                <w:spacing w:val="-1"/>
              </w:rPr>
              <w:t>从事危及城镇排水与污水</w:t>
            </w:r>
            <w:r>
              <w:rPr>
                <w:spacing w:val="6"/>
              </w:rPr>
              <w:t xml:space="preserve"> </w:t>
            </w:r>
            <w:r>
              <w:rPr>
                <w:spacing w:val="-2"/>
              </w:rPr>
              <w:t>处理设施安全的活动</w:t>
            </w:r>
          </w:p>
        </w:tc>
        <w:tc>
          <w:tcPr>
            <w:tcW w:w="6911" w:type="dxa"/>
            <w:vAlign w:val="top"/>
          </w:tcPr>
          <w:p w14:paraId="12C99C7C">
            <w:pPr>
              <w:pStyle w:val="7"/>
              <w:spacing w:before="151" w:line="226" w:lineRule="auto"/>
              <w:ind w:left="33" w:right="15" w:firstLine="2"/>
              <w:jc w:val="both"/>
            </w:pPr>
            <w:r>
              <w:rPr>
                <w:spacing w:val="8"/>
              </w:rPr>
              <w:t>《城镇排水与污水处理条例》第五十六条：违反本条例规定，从事危</w:t>
            </w:r>
            <w:r>
              <w:rPr>
                <w:spacing w:val="2"/>
              </w:rPr>
              <w:t xml:space="preserve"> </w:t>
            </w:r>
            <w:r>
              <w:rPr>
                <w:spacing w:val="6"/>
              </w:rPr>
              <w:t>及城镇排水与污水处理设施安全的活动的，</w:t>
            </w:r>
            <w:r>
              <w:rPr>
                <w:spacing w:val="-45"/>
              </w:rPr>
              <w:t xml:space="preserve"> </w:t>
            </w:r>
            <w:r>
              <w:rPr>
                <w:spacing w:val="6"/>
              </w:rPr>
              <w:t>由城镇排水主管部门责令</w:t>
            </w:r>
            <w:r>
              <w:t xml:space="preserve"> </w:t>
            </w:r>
            <w:r>
              <w:rPr>
                <w:spacing w:val="8"/>
              </w:rPr>
              <w:t>停止违法行为，限期恢复原状或者采取其他补救措施，给予警告；逾</w:t>
            </w:r>
            <w:r>
              <w:rPr>
                <w:spacing w:val="5"/>
              </w:rPr>
              <w:t xml:space="preserve"> </w:t>
            </w:r>
            <w:r>
              <w:rPr>
                <w:spacing w:val="1"/>
              </w:rPr>
              <w:t>期不采取补救措施或者造成严重后果的，对单位处</w:t>
            </w:r>
            <w:r>
              <w:rPr>
                <w:rFonts w:ascii="Times New Roman" w:hAnsi="Times New Roman" w:eastAsia="Times New Roman" w:cs="Times New Roman"/>
                <w:spacing w:val="1"/>
              </w:rPr>
              <w:t>10</w:t>
            </w:r>
            <w:r>
              <w:t>万元以上</w:t>
            </w:r>
            <w:r>
              <w:rPr>
                <w:rFonts w:ascii="Times New Roman" w:hAnsi="Times New Roman" w:eastAsia="Times New Roman" w:cs="Times New Roman"/>
              </w:rPr>
              <w:t>30</w:t>
            </w:r>
            <w:r>
              <w:t xml:space="preserve">万元以 </w:t>
            </w:r>
            <w:r>
              <w:rPr>
                <w:spacing w:val="4"/>
              </w:rPr>
              <w:t>下罚款，对个人处</w:t>
            </w:r>
            <w:r>
              <w:rPr>
                <w:rFonts w:ascii="Times New Roman" w:hAnsi="Times New Roman" w:eastAsia="Times New Roman" w:cs="Times New Roman"/>
                <w:spacing w:val="4"/>
              </w:rPr>
              <w:t>2</w:t>
            </w:r>
            <w:r>
              <w:rPr>
                <w:spacing w:val="4"/>
              </w:rPr>
              <w:t>万元以上</w:t>
            </w:r>
            <w:r>
              <w:rPr>
                <w:rFonts w:ascii="Times New Roman" w:hAnsi="Times New Roman" w:eastAsia="Times New Roman" w:cs="Times New Roman"/>
                <w:spacing w:val="4"/>
              </w:rPr>
              <w:t>10</w:t>
            </w:r>
            <w:r>
              <w:rPr>
                <w:spacing w:val="4"/>
              </w:rPr>
              <w:t>万元以下罚款；造成损失的，依法承担</w:t>
            </w:r>
            <w:r>
              <w:rPr>
                <w:spacing w:val="7"/>
              </w:rPr>
              <w:t xml:space="preserve"> </w:t>
            </w:r>
            <w:r>
              <w:t>赔偿责任；构成犯罪的，依法追究刑事责任。</w:t>
            </w:r>
          </w:p>
          <w:p w14:paraId="02367556">
            <w:pPr>
              <w:pStyle w:val="7"/>
              <w:spacing w:before="27" w:line="214" w:lineRule="auto"/>
              <w:ind w:left="36"/>
            </w:pPr>
            <w:r>
              <w:t>《城镇污水排入排水管网许可管理办法》</w:t>
            </w:r>
          </w:p>
          <w:p w14:paraId="762A3D69">
            <w:pPr>
              <w:pStyle w:val="7"/>
              <w:spacing w:before="31" w:line="228" w:lineRule="auto"/>
              <w:ind w:left="44" w:right="15" w:firstLine="6"/>
            </w:pPr>
            <w:r>
              <w:rPr>
                <w:spacing w:val="5"/>
              </w:rPr>
              <w:t>第三十二条</w:t>
            </w:r>
            <w:r>
              <w:rPr>
                <w:spacing w:val="-32"/>
              </w:rPr>
              <w:t xml:space="preserve"> </w:t>
            </w:r>
            <w:r>
              <w:rPr>
                <w:spacing w:val="5"/>
              </w:rPr>
              <w:t>违反本办法规定，从事危及城镇排水设施安全的活动的，</w:t>
            </w:r>
            <w:r>
              <w:t xml:space="preserve"> </w:t>
            </w:r>
            <w:r>
              <w:rPr>
                <w:spacing w:val="8"/>
              </w:rPr>
              <w:t>由城镇排水主管部门责令停止违法行为，限期恢复原状</w:t>
            </w:r>
            <w:r>
              <w:rPr>
                <w:spacing w:val="7"/>
              </w:rPr>
              <w:t>或者采取其他</w:t>
            </w:r>
            <w:r>
              <w:t xml:space="preserve"> </w:t>
            </w:r>
            <w:r>
              <w:rPr>
                <w:spacing w:val="8"/>
              </w:rPr>
              <w:t>补救措施，并给予警告；逾期不采取补救措施或者造成严</w:t>
            </w:r>
            <w:r>
              <w:rPr>
                <w:spacing w:val="7"/>
              </w:rPr>
              <w:t>重后果的，</w:t>
            </w:r>
            <w:r>
              <w:t xml:space="preserve"> </w:t>
            </w:r>
            <w:r>
              <w:rPr>
                <w:spacing w:val="4"/>
              </w:rPr>
              <w:t>对单位处</w:t>
            </w:r>
            <w:r>
              <w:rPr>
                <w:rFonts w:ascii="Times New Roman" w:hAnsi="Times New Roman" w:eastAsia="Times New Roman" w:cs="Times New Roman"/>
                <w:spacing w:val="4"/>
              </w:rPr>
              <w:t>10</w:t>
            </w:r>
            <w:r>
              <w:rPr>
                <w:spacing w:val="4"/>
              </w:rPr>
              <w:t>万元以上</w:t>
            </w:r>
            <w:r>
              <w:rPr>
                <w:rFonts w:ascii="Times New Roman" w:hAnsi="Times New Roman" w:eastAsia="Times New Roman" w:cs="Times New Roman"/>
                <w:spacing w:val="4"/>
              </w:rPr>
              <w:t>30</w:t>
            </w:r>
            <w:r>
              <w:rPr>
                <w:spacing w:val="4"/>
              </w:rPr>
              <w:t>万元以下罚款，对个人处</w:t>
            </w:r>
            <w:r>
              <w:rPr>
                <w:rFonts w:ascii="Times New Roman" w:hAnsi="Times New Roman" w:eastAsia="Times New Roman" w:cs="Times New Roman"/>
                <w:spacing w:val="3"/>
              </w:rPr>
              <w:t>2</w:t>
            </w:r>
            <w:r>
              <w:rPr>
                <w:spacing w:val="3"/>
              </w:rPr>
              <w:t>万元以上</w:t>
            </w:r>
            <w:r>
              <w:rPr>
                <w:rFonts w:ascii="Times New Roman" w:hAnsi="Times New Roman" w:eastAsia="Times New Roman" w:cs="Times New Roman"/>
                <w:spacing w:val="3"/>
              </w:rPr>
              <w:t>10</w:t>
            </w:r>
            <w:r>
              <w:rPr>
                <w:spacing w:val="3"/>
              </w:rPr>
              <w:t>万元以下</w:t>
            </w:r>
            <w:r>
              <w:t xml:space="preserve"> </w:t>
            </w:r>
            <w:r>
              <w:rPr>
                <w:spacing w:val="8"/>
              </w:rPr>
              <w:t>罚款；造成损失的，依法承担赔偿责任；构成犯罪的，依</w:t>
            </w:r>
            <w:r>
              <w:rPr>
                <w:spacing w:val="7"/>
              </w:rPr>
              <w:t>法追究刑事</w:t>
            </w:r>
            <w:r>
              <w:t xml:space="preserve"> </w:t>
            </w:r>
            <w:r>
              <w:rPr>
                <w:spacing w:val="-4"/>
              </w:rPr>
              <w:t>责任。</w:t>
            </w:r>
          </w:p>
        </w:tc>
      </w:tr>
    </w:tbl>
    <w:p w14:paraId="7CAAB8E2">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674EBA0A">
      <w:pPr>
        <w:spacing w:before="120"/>
      </w:pPr>
    </w:p>
    <w:p w14:paraId="31F80417">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E757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3D969E2">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1CF9625">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00E885A">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20AA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0A30EE4B">
            <w:pPr>
              <w:spacing w:line="252" w:lineRule="auto"/>
              <w:rPr>
                <w:rFonts w:ascii="Arial"/>
                <w:sz w:val="21"/>
              </w:rPr>
            </w:pPr>
          </w:p>
          <w:p w14:paraId="276B6D07">
            <w:pPr>
              <w:spacing w:line="253" w:lineRule="auto"/>
              <w:rPr>
                <w:rFonts w:ascii="Arial"/>
                <w:sz w:val="21"/>
              </w:rPr>
            </w:pPr>
          </w:p>
          <w:p w14:paraId="3505AB54">
            <w:pPr>
              <w:spacing w:line="253" w:lineRule="auto"/>
              <w:rPr>
                <w:rFonts w:ascii="Arial"/>
                <w:sz w:val="21"/>
              </w:rPr>
            </w:pPr>
          </w:p>
          <w:p w14:paraId="00FE3AED">
            <w:pPr>
              <w:spacing w:line="253" w:lineRule="auto"/>
              <w:rPr>
                <w:rFonts w:ascii="Arial"/>
                <w:sz w:val="21"/>
              </w:rPr>
            </w:pPr>
          </w:p>
          <w:p w14:paraId="1C11638B">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94</w:t>
            </w:r>
          </w:p>
        </w:tc>
        <w:tc>
          <w:tcPr>
            <w:tcW w:w="2521" w:type="dxa"/>
            <w:vAlign w:val="top"/>
          </w:tcPr>
          <w:p w14:paraId="0304A488">
            <w:pPr>
              <w:spacing w:line="292" w:lineRule="auto"/>
              <w:rPr>
                <w:rFonts w:ascii="Arial"/>
                <w:sz w:val="21"/>
              </w:rPr>
            </w:pPr>
          </w:p>
          <w:p w14:paraId="73AFD570">
            <w:pPr>
              <w:spacing w:line="292" w:lineRule="auto"/>
              <w:rPr>
                <w:rFonts w:ascii="Arial"/>
                <w:sz w:val="21"/>
              </w:rPr>
            </w:pPr>
          </w:p>
          <w:p w14:paraId="004AA515">
            <w:pPr>
              <w:pStyle w:val="7"/>
              <w:spacing w:before="71" w:line="214" w:lineRule="auto"/>
              <w:ind w:left="49"/>
            </w:pPr>
            <w:r>
              <w:t>未与施工单位、设施维护</w:t>
            </w:r>
          </w:p>
          <w:p w14:paraId="7509BA3B">
            <w:pPr>
              <w:pStyle w:val="7"/>
              <w:spacing w:before="13" w:line="214" w:lineRule="auto"/>
              <w:ind w:left="50"/>
            </w:pPr>
            <w:r>
              <w:t>运营单位等共同制定设施</w:t>
            </w:r>
          </w:p>
          <w:p w14:paraId="6B4806E3">
            <w:pPr>
              <w:pStyle w:val="7"/>
              <w:spacing w:before="11" w:line="214" w:lineRule="auto"/>
              <w:ind w:left="47"/>
            </w:pPr>
            <w:r>
              <w:t>保护方案，并采取相应的</w:t>
            </w:r>
          </w:p>
          <w:p w14:paraId="289374AD">
            <w:pPr>
              <w:pStyle w:val="7"/>
              <w:spacing w:before="13" w:line="214" w:lineRule="auto"/>
              <w:ind w:left="607"/>
            </w:pPr>
            <w:r>
              <w:rPr>
                <w:spacing w:val="-2"/>
              </w:rPr>
              <w:t>安全防护措施</w:t>
            </w:r>
          </w:p>
        </w:tc>
        <w:tc>
          <w:tcPr>
            <w:tcW w:w="6911" w:type="dxa"/>
            <w:vAlign w:val="top"/>
          </w:tcPr>
          <w:p w14:paraId="7A850468">
            <w:pPr>
              <w:spacing w:line="312" w:lineRule="auto"/>
              <w:rPr>
                <w:rFonts w:ascii="Arial"/>
                <w:sz w:val="21"/>
              </w:rPr>
            </w:pPr>
          </w:p>
          <w:p w14:paraId="19929A36">
            <w:pPr>
              <w:pStyle w:val="7"/>
              <w:spacing w:before="71" w:line="225" w:lineRule="auto"/>
              <w:ind w:left="44" w:right="16" w:hanging="8"/>
            </w:pPr>
            <w:r>
              <w:rPr>
                <w:spacing w:val="8"/>
              </w:rPr>
              <w:t>《城镇排水与污水处理条例》第五十七条第一款：违反本条例规定，</w:t>
            </w:r>
            <w:r>
              <w:rPr>
                <w:spacing w:val="2"/>
              </w:rPr>
              <w:t xml:space="preserve"> </w:t>
            </w:r>
            <w:r>
              <w:rPr>
                <w:spacing w:val="15"/>
              </w:rPr>
              <w:t>有关单位未与施工单位、设施维护运营单位等共同制定设施保护方</w:t>
            </w:r>
            <w:r>
              <w:rPr>
                <w:spacing w:val="18"/>
              </w:rPr>
              <w:t xml:space="preserve"> </w:t>
            </w:r>
            <w:r>
              <w:rPr>
                <w:spacing w:val="6"/>
              </w:rPr>
              <w:t>案，并采取相应的安全防护措施的，</w:t>
            </w:r>
            <w:r>
              <w:rPr>
                <w:spacing w:val="-57"/>
              </w:rPr>
              <w:t xml:space="preserve"> </w:t>
            </w:r>
            <w:r>
              <w:rPr>
                <w:spacing w:val="6"/>
              </w:rPr>
              <w:t>由城镇排水主管部门责令改正，</w:t>
            </w:r>
            <w:r>
              <w:t xml:space="preserve"> </w:t>
            </w:r>
            <w:r>
              <w:rPr>
                <w:spacing w:val="4"/>
              </w:rPr>
              <w:t>处</w:t>
            </w:r>
            <w:r>
              <w:rPr>
                <w:rFonts w:ascii="Times New Roman" w:hAnsi="Times New Roman" w:eastAsia="Times New Roman" w:cs="Times New Roman"/>
                <w:spacing w:val="4"/>
              </w:rPr>
              <w:t>2</w:t>
            </w:r>
            <w:r>
              <w:rPr>
                <w:spacing w:val="4"/>
              </w:rPr>
              <w:t>万元以上</w:t>
            </w:r>
            <w:r>
              <w:rPr>
                <w:rFonts w:ascii="Times New Roman" w:hAnsi="Times New Roman" w:eastAsia="Times New Roman" w:cs="Times New Roman"/>
                <w:spacing w:val="4"/>
              </w:rPr>
              <w:t>5</w:t>
            </w:r>
            <w:r>
              <w:rPr>
                <w:spacing w:val="4"/>
              </w:rPr>
              <w:t>万元以下罚款；造成严重后果的，处</w:t>
            </w:r>
            <w:r>
              <w:rPr>
                <w:rFonts w:ascii="Times New Roman" w:hAnsi="Times New Roman" w:eastAsia="Times New Roman" w:cs="Times New Roman"/>
                <w:spacing w:val="3"/>
              </w:rPr>
              <w:t>5</w:t>
            </w:r>
            <w:r>
              <w:rPr>
                <w:spacing w:val="3"/>
              </w:rPr>
              <w:t>万元以上</w:t>
            </w:r>
            <w:r>
              <w:rPr>
                <w:rFonts w:ascii="Times New Roman" w:hAnsi="Times New Roman" w:eastAsia="Times New Roman" w:cs="Times New Roman"/>
                <w:spacing w:val="3"/>
              </w:rPr>
              <w:t>10</w:t>
            </w:r>
            <w:r>
              <w:rPr>
                <w:spacing w:val="3"/>
              </w:rPr>
              <w:t>万元以</w:t>
            </w:r>
            <w:r>
              <w:t xml:space="preserve"> </w:t>
            </w:r>
            <w:r>
              <w:rPr>
                <w:spacing w:val="8"/>
              </w:rPr>
              <w:t>下罚款；造成损失的，依法承担赔偿责任；构成犯罪</w:t>
            </w:r>
            <w:r>
              <w:rPr>
                <w:spacing w:val="7"/>
              </w:rPr>
              <w:t>的，依法追究刑</w:t>
            </w:r>
            <w:r>
              <w:t xml:space="preserve"> </w:t>
            </w:r>
            <w:r>
              <w:rPr>
                <w:spacing w:val="-3"/>
              </w:rPr>
              <w:t>事责任。</w:t>
            </w:r>
          </w:p>
        </w:tc>
      </w:tr>
      <w:tr w14:paraId="4715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3" w:hRule="atLeast"/>
        </w:trPr>
        <w:tc>
          <w:tcPr>
            <w:tcW w:w="589" w:type="dxa"/>
            <w:vAlign w:val="top"/>
          </w:tcPr>
          <w:p w14:paraId="61FB0525">
            <w:pPr>
              <w:spacing w:line="267" w:lineRule="auto"/>
              <w:rPr>
                <w:rFonts w:ascii="Arial"/>
                <w:sz w:val="21"/>
              </w:rPr>
            </w:pPr>
          </w:p>
          <w:p w14:paraId="0C2AB9EB">
            <w:pPr>
              <w:spacing w:line="267" w:lineRule="auto"/>
              <w:rPr>
                <w:rFonts w:ascii="Arial"/>
                <w:sz w:val="21"/>
              </w:rPr>
            </w:pPr>
          </w:p>
          <w:p w14:paraId="0747B245">
            <w:pPr>
              <w:spacing w:line="267" w:lineRule="auto"/>
              <w:rPr>
                <w:rFonts w:ascii="Arial"/>
                <w:sz w:val="21"/>
              </w:rPr>
            </w:pPr>
          </w:p>
          <w:p w14:paraId="31DB2CDB">
            <w:pPr>
              <w:spacing w:before="64"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95</w:t>
            </w:r>
          </w:p>
        </w:tc>
        <w:tc>
          <w:tcPr>
            <w:tcW w:w="2521" w:type="dxa"/>
            <w:vAlign w:val="top"/>
          </w:tcPr>
          <w:p w14:paraId="4D7626CC">
            <w:pPr>
              <w:spacing w:line="319" w:lineRule="auto"/>
              <w:rPr>
                <w:rFonts w:ascii="Arial"/>
                <w:sz w:val="21"/>
              </w:rPr>
            </w:pPr>
          </w:p>
          <w:p w14:paraId="1C3CDB0A">
            <w:pPr>
              <w:spacing w:line="320" w:lineRule="auto"/>
              <w:rPr>
                <w:rFonts w:ascii="Arial"/>
                <w:sz w:val="21"/>
              </w:rPr>
            </w:pPr>
          </w:p>
          <w:p w14:paraId="51574850">
            <w:pPr>
              <w:pStyle w:val="7"/>
              <w:spacing w:before="71" w:line="220" w:lineRule="auto"/>
              <w:ind w:left="503" w:right="32" w:hanging="451"/>
            </w:pPr>
            <w:r>
              <w:t xml:space="preserve">擅自拆除、改动城镇排水 </w:t>
            </w:r>
            <w:r>
              <w:rPr>
                <w:spacing w:val="-3"/>
              </w:rPr>
              <w:t>与污水处理设施</w:t>
            </w:r>
          </w:p>
        </w:tc>
        <w:tc>
          <w:tcPr>
            <w:tcW w:w="6911" w:type="dxa"/>
            <w:vAlign w:val="top"/>
          </w:tcPr>
          <w:p w14:paraId="574B6686">
            <w:pPr>
              <w:pStyle w:val="7"/>
              <w:spacing w:before="297" w:line="228" w:lineRule="auto"/>
              <w:ind w:left="37" w:right="15" w:hanging="1"/>
              <w:jc w:val="both"/>
            </w:pPr>
            <w:r>
              <w:rPr>
                <w:spacing w:val="8"/>
              </w:rPr>
              <w:t>《城镇排水与污水处理条例》第五十七条第二款：违反本条例规定，</w:t>
            </w:r>
            <w:r>
              <w:rPr>
                <w:spacing w:val="3"/>
              </w:rPr>
              <w:t xml:space="preserve"> </w:t>
            </w:r>
            <w:r>
              <w:rPr>
                <w:spacing w:val="6"/>
              </w:rPr>
              <w:t>擅自拆除、改动城镇排水与污水处理设施的，</w:t>
            </w:r>
            <w:r>
              <w:rPr>
                <w:spacing w:val="-50"/>
              </w:rPr>
              <w:t xml:space="preserve"> </w:t>
            </w:r>
            <w:r>
              <w:rPr>
                <w:spacing w:val="6"/>
              </w:rPr>
              <w:t>由城镇排水主管部门责</w:t>
            </w:r>
            <w:r>
              <w:t xml:space="preserve"> </w:t>
            </w:r>
            <w:r>
              <w:rPr>
                <w:spacing w:val="4"/>
              </w:rPr>
              <w:t>令改正，恢复原状或者采取其他补救措施，处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万元以下罚</w:t>
            </w:r>
            <w:r>
              <w:rPr>
                <w:spacing w:val="3"/>
              </w:rPr>
              <w:t xml:space="preserve"> </w:t>
            </w:r>
            <w:r>
              <w:rPr>
                <w:spacing w:val="1"/>
              </w:rPr>
              <w:t>款；造成严重后果的，处</w:t>
            </w:r>
            <w:r>
              <w:rPr>
                <w:rFonts w:ascii="Times New Roman" w:hAnsi="Times New Roman" w:eastAsia="Times New Roman" w:cs="Times New Roman"/>
                <w:spacing w:val="1"/>
              </w:rPr>
              <w:t>10</w:t>
            </w:r>
            <w:r>
              <w:rPr>
                <w:spacing w:val="1"/>
              </w:rPr>
              <w:t>万元以上</w:t>
            </w:r>
            <w:r>
              <w:rPr>
                <w:rFonts w:ascii="Times New Roman" w:hAnsi="Times New Roman" w:eastAsia="Times New Roman" w:cs="Times New Roman"/>
                <w:spacing w:val="1"/>
              </w:rPr>
              <w:t>30</w:t>
            </w:r>
            <w:r>
              <w:rPr>
                <w:spacing w:val="1"/>
              </w:rPr>
              <w:t>万元</w:t>
            </w:r>
            <w:r>
              <w:t>以下罚款；造成损失的，依 法承担赔偿责任；构成犯罪的，依法追究刑事责任。</w:t>
            </w:r>
          </w:p>
        </w:tc>
      </w:tr>
      <w:tr w14:paraId="526D4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3" w:hRule="atLeast"/>
        </w:trPr>
        <w:tc>
          <w:tcPr>
            <w:tcW w:w="589" w:type="dxa"/>
            <w:vAlign w:val="top"/>
          </w:tcPr>
          <w:p w14:paraId="60B546F3">
            <w:pPr>
              <w:spacing w:line="287" w:lineRule="auto"/>
              <w:rPr>
                <w:rFonts w:ascii="Arial"/>
                <w:sz w:val="21"/>
              </w:rPr>
            </w:pPr>
          </w:p>
          <w:p w14:paraId="7F6B28DF">
            <w:pPr>
              <w:spacing w:line="288" w:lineRule="auto"/>
              <w:rPr>
                <w:rFonts w:ascii="Arial"/>
                <w:sz w:val="21"/>
              </w:rPr>
            </w:pPr>
          </w:p>
          <w:p w14:paraId="4F8CA5F7">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96</w:t>
            </w:r>
          </w:p>
        </w:tc>
        <w:tc>
          <w:tcPr>
            <w:tcW w:w="2521" w:type="dxa"/>
            <w:vAlign w:val="top"/>
          </w:tcPr>
          <w:p w14:paraId="2623E3D9">
            <w:pPr>
              <w:spacing w:line="405" w:lineRule="auto"/>
              <w:rPr>
                <w:rFonts w:ascii="Arial"/>
                <w:sz w:val="21"/>
              </w:rPr>
            </w:pPr>
          </w:p>
          <w:p w14:paraId="15E4EC7F">
            <w:pPr>
              <w:pStyle w:val="7"/>
              <w:spacing w:before="71" w:line="218" w:lineRule="auto"/>
              <w:ind w:left="357" w:right="33" w:hanging="305"/>
            </w:pPr>
            <w:r>
              <w:rPr>
                <w:spacing w:val="-1"/>
              </w:rPr>
              <w:t>排水户拒不接受水质、水</w:t>
            </w:r>
            <w:r>
              <w:rPr>
                <w:spacing w:val="9"/>
              </w:rPr>
              <w:t xml:space="preserve"> </w:t>
            </w:r>
            <w:r>
              <w:rPr>
                <w:spacing w:val="-3"/>
              </w:rPr>
              <w:t>量监</w:t>
            </w:r>
            <w:r>
              <w:rPr>
                <w:spacing w:val="-37"/>
              </w:rPr>
              <w:t xml:space="preserve"> </w:t>
            </w:r>
            <w:r>
              <w:rPr>
                <w:spacing w:val="-3"/>
              </w:rPr>
              <w:t>测或妨碍检查</w:t>
            </w:r>
          </w:p>
        </w:tc>
        <w:tc>
          <w:tcPr>
            <w:tcW w:w="6911" w:type="dxa"/>
            <w:vAlign w:val="top"/>
          </w:tcPr>
          <w:p w14:paraId="31EED326">
            <w:pPr>
              <w:pStyle w:val="7"/>
              <w:spacing w:before="211" w:line="226" w:lineRule="auto"/>
              <w:ind w:left="49" w:right="15" w:hanging="13"/>
              <w:jc w:val="both"/>
            </w:pPr>
            <w:r>
              <w:rPr>
                <w:spacing w:val="8"/>
              </w:rPr>
              <w:t>《城镇污水排入排水管网许可管理办法》第三十四条  排</w:t>
            </w:r>
            <w:r>
              <w:rPr>
                <w:spacing w:val="7"/>
              </w:rPr>
              <w:t>水户违反本</w:t>
            </w:r>
            <w:r>
              <w:t xml:space="preserve"> </w:t>
            </w:r>
            <w:r>
              <w:rPr>
                <w:spacing w:val="7"/>
              </w:rPr>
              <w:t>办法规定，拒不接受水质、水量监测或者妨碍、阻挠城镇排水主管部</w:t>
            </w:r>
            <w:r>
              <w:rPr>
                <w:spacing w:val="17"/>
              </w:rPr>
              <w:t xml:space="preserve"> </w:t>
            </w:r>
            <w:r>
              <w:rPr>
                <w:spacing w:val="2"/>
              </w:rPr>
              <w:t>门依法监督检查的，</w:t>
            </w:r>
            <w:r>
              <w:rPr>
                <w:spacing w:val="-53"/>
              </w:rPr>
              <w:t xml:space="preserve"> </w:t>
            </w:r>
            <w:r>
              <w:rPr>
                <w:spacing w:val="2"/>
              </w:rPr>
              <w:t>由城镇排水主管部门给予警告；情节严重的，处</w:t>
            </w:r>
            <w:r>
              <w:rPr>
                <w:rFonts w:ascii="Times New Roman" w:hAnsi="Times New Roman" w:eastAsia="Times New Roman" w:cs="Times New Roman"/>
                <w:spacing w:val="2"/>
              </w:rPr>
              <w:t>3</w:t>
            </w:r>
            <w:r>
              <w:rPr>
                <w:rFonts w:ascii="Times New Roman" w:hAnsi="Times New Roman" w:eastAsia="Times New Roman" w:cs="Times New Roman"/>
              </w:rPr>
              <w:t xml:space="preserve"> </w:t>
            </w:r>
            <w:r>
              <w:rPr>
                <w:spacing w:val="-2"/>
              </w:rPr>
              <w:t>万元以下罚款。</w:t>
            </w:r>
          </w:p>
        </w:tc>
      </w:tr>
      <w:tr w14:paraId="1731B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437074E5">
            <w:pPr>
              <w:spacing w:line="264" w:lineRule="auto"/>
              <w:rPr>
                <w:rFonts w:ascii="Arial"/>
                <w:sz w:val="21"/>
              </w:rPr>
            </w:pPr>
          </w:p>
          <w:p w14:paraId="0465B41A">
            <w:pPr>
              <w:spacing w:line="265" w:lineRule="auto"/>
              <w:rPr>
                <w:rFonts w:ascii="Arial"/>
                <w:sz w:val="21"/>
              </w:rPr>
            </w:pPr>
          </w:p>
          <w:p w14:paraId="470CCB5F">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97</w:t>
            </w:r>
          </w:p>
        </w:tc>
        <w:tc>
          <w:tcPr>
            <w:tcW w:w="2521" w:type="dxa"/>
            <w:vAlign w:val="top"/>
          </w:tcPr>
          <w:p w14:paraId="3E89A5D8">
            <w:pPr>
              <w:spacing w:line="366" w:lineRule="auto"/>
              <w:rPr>
                <w:rFonts w:ascii="Arial"/>
                <w:sz w:val="21"/>
              </w:rPr>
            </w:pPr>
          </w:p>
          <w:p w14:paraId="0556A135">
            <w:pPr>
              <w:pStyle w:val="7"/>
              <w:spacing w:before="71" w:line="220" w:lineRule="auto"/>
              <w:ind w:left="176" w:right="34" w:hanging="124"/>
            </w:pPr>
            <w:r>
              <w:rPr>
                <w:spacing w:val="-1"/>
              </w:rPr>
              <w:t>在城市景观照明中有过度</w:t>
            </w:r>
            <w:r>
              <w:rPr>
                <w:spacing w:val="8"/>
              </w:rPr>
              <w:t xml:space="preserve"> </w:t>
            </w:r>
            <w:r>
              <w:rPr>
                <w:spacing w:val="-2"/>
              </w:rPr>
              <w:t>照明等超能耗标准行为</w:t>
            </w:r>
          </w:p>
        </w:tc>
        <w:tc>
          <w:tcPr>
            <w:tcW w:w="6911" w:type="dxa"/>
            <w:vAlign w:val="top"/>
          </w:tcPr>
          <w:p w14:paraId="60CF7A71">
            <w:pPr>
              <w:pStyle w:val="7"/>
              <w:spacing w:before="297" w:line="219" w:lineRule="auto"/>
              <w:ind w:left="44" w:right="16" w:hanging="8"/>
              <w:jc w:val="both"/>
            </w:pPr>
            <w:r>
              <w:rPr>
                <w:spacing w:val="8"/>
              </w:rPr>
              <w:t>《城市照明管理规定》第三十一条：违反本规定，在城市景观照明中</w:t>
            </w:r>
            <w:r>
              <w:rPr>
                <w:spacing w:val="2"/>
              </w:rPr>
              <w:t xml:space="preserve"> </w:t>
            </w:r>
            <w:r>
              <w:rPr>
                <w:spacing w:val="12"/>
              </w:rPr>
              <w:t>有过度照明等超能耗标准行为的</w:t>
            </w:r>
            <w:r>
              <w:rPr>
                <w:spacing w:val="-62"/>
              </w:rPr>
              <w:t xml:space="preserve"> </w:t>
            </w:r>
            <w:r>
              <w:rPr>
                <w:spacing w:val="12"/>
              </w:rPr>
              <w:t>，</w:t>
            </w:r>
            <w:r>
              <w:rPr>
                <w:spacing w:val="-53"/>
              </w:rPr>
              <w:t xml:space="preserve"> </w:t>
            </w:r>
            <w:r>
              <w:rPr>
                <w:spacing w:val="12"/>
              </w:rPr>
              <w:t>由城市照明主管部门责令限期改</w:t>
            </w:r>
            <w:r>
              <w:t xml:space="preserve"> 正；逾期未改正的，处以</w:t>
            </w:r>
            <w:r>
              <w:rPr>
                <w:rFonts w:ascii="Times New Roman" w:hAnsi="Times New Roman" w:eastAsia="Times New Roman" w:cs="Times New Roman"/>
              </w:rPr>
              <w:t>1000</w:t>
            </w:r>
            <w:r>
              <w:t>元以上</w:t>
            </w:r>
            <w:r>
              <w:rPr>
                <w:rFonts w:ascii="Times New Roman" w:hAnsi="Times New Roman" w:eastAsia="Times New Roman" w:cs="Times New Roman"/>
              </w:rPr>
              <w:t>3</w:t>
            </w:r>
            <w:r>
              <w:t>万元以下的罚款。</w:t>
            </w:r>
          </w:p>
        </w:tc>
      </w:tr>
      <w:tr w14:paraId="37A39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9" w:hRule="atLeast"/>
        </w:trPr>
        <w:tc>
          <w:tcPr>
            <w:tcW w:w="589" w:type="dxa"/>
            <w:vAlign w:val="top"/>
          </w:tcPr>
          <w:p w14:paraId="313E96CE">
            <w:pPr>
              <w:spacing w:line="245" w:lineRule="auto"/>
              <w:rPr>
                <w:rFonts w:ascii="Arial"/>
                <w:sz w:val="21"/>
              </w:rPr>
            </w:pPr>
          </w:p>
          <w:p w14:paraId="4C1CBF8B">
            <w:pPr>
              <w:spacing w:line="245" w:lineRule="auto"/>
              <w:rPr>
                <w:rFonts w:ascii="Arial"/>
                <w:sz w:val="21"/>
              </w:rPr>
            </w:pPr>
          </w:p>
          <w:p w14:paraId="51B2A944">
            <w:pPr>
              <w:spacing w:line="245" w:lineRule="auto"/>
              <w:rPr>
                <w:rFonts w:ascii="Arial"/>
                <w:sz w:val="21"/>
              </w:rPr>
            </w:pPr>
          </w:p>
          <w:p w14:paraId="42D6AB5D">
            <w:pPr>
              <w:spacing w:line="245" w:lineRule="auto"/>
              <w:rPr>
                <w:rFonts w:ascii="Arial"/>
                <w:sz w:val="21"/>
              </w:rPr>
            </w:pPr>
          </w:p>
          <w:p w14:paraId="1E09CCCC">
            <w:pPr>
              <w:spacing w:line="245" w:lineRule="auto"/>
              <w:rPr>
                <w:rFonts w:ascii="Arial"/>
                <w:sz w:val="21"/>
              </w:rPr>
            </w:pPr>
          </w:p>
          <w:p w14:paraId="6DD61430">
            <w:pPr>
              <w:spacing w:line="245" w:lineRule="auto"/>
              <w:rPr>
                <w:rFonts w:ascii="Arial"/>
                <w:sz w:val="21"/>
              </w:rPr>
            </w:pPr>
          </w:p>
          <w:p w14:paraId="44F74D34">
            <w:pPr>
              <w:spacing w:line="245" w:lineRule="auto"/>
              <w:rPr>
                <w:rFonts w:ascii="Arial"/>
                <w:sz w:val="21"/>
              </w:rPr>
            </w:pPr>
          </w:p>
          <w:p w14:paraId="24140F4F">
            <w:pPr>
              <w:spacing w:line="245" w:lineRule="auto"/>
              <w:rPr>
                <w:rFonts w:ascii="Arial"/>
                <w:sz w:val="21"/>
              </w:rPr>
            </w:pPr>
          </w:p>
          <w:p w14:paraId="23C1E219">
            <w:pPr>
              <w:spacing w:line="245" w:lineRule="auto"/>
              <w:rPr>
                <w:rFonts w:ascii="Arial"/>
                <w:sz w:val="21"/>
              </w:rPr>
            </w:pPr>
          </w:p>
          <w:p w14:paraId="023D2423">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98</w:t>
            </w:r>
          </w:p>
        </w:tc>
        <w:tc>
          <w:tcPr>
            <w:tcW w:w="2521" w:type="dxa"/>
            <w:vAlign w:val="top"/>
          </w:tcPr>
          <w:p w14:paraId="5C744AB8">
            <w:pPr>
              <w:spacing w:line="254" w:lineRule="auto"/>
              <w:rPr>
                <w:rFonts w:ascii="Arial"/>
                <w:sz w:val="21"/>
              </w:rPr>
            </w:pPr>
          </w:p>
          <w:p w14:paraId="2E458CCC">
            <w:pPr>
              <w:spacing w:line="255" w:lineRule="auto"/>
              <w:rPr>
                <w:rFonts w:ascii="Arial"/>
                <w:sz w:val="21"/>
              </w:rPr>
            </w:pPr>
          </w:p>
          <w:p w14:paraId="4DB1E368">
            <w:pPr>
              <w:spacing w:line="255" w:lineRule="auto"/>
              <w:rPr>
                <w:rFonts w:ascii="Arial"/>
                <w:sz w:val="21"/>
              </w:rPr>
            </w:pPr>
          </w:p>
          <w:p w14:paraId="36E83C34">
            <w:pPr>
              <w:spacing w:line="255" w:lineRule="auto"/>
              <w:rPr>
                <w:rFonts w:ascii="Arial"/>
                <w:sz w:val="21"/>
              </w:rPr>
            </w:pPr>
          </w:p>
          <w:p w14:paraId="769CDD13">
            <w:pPr>
              <w:spacing w:line="255" w:lineRule="auto"/>
              <w:rPr>
                <w:rFonts w:ascii="Arial"/>
                <w:sz w:val="21"/>
              </w:rPr>
            </w:pPr>
          </w:p>
          <w:p w14:paraId="5D834537">
            <w:pPr>
              <w:spacing w:line="255" w:lineRule="auto"/>
              <w:rPr>
                <w:rFonts w:ascii="Arial"/>
                <w:sz w:val="21"/>
              </w:rPr>
            </w:pPr>
          </w:p>
          <w:p w14:paraId="7ECB21CF">
            <w:pPr>
              <w:spacing w:line="255" w:lineRule="auto"/>
              <w:rPr>
                <w:rFonts w:ascii="Arial"/>
                <w:sz w:val="21"/>
              </w:rPr>
            </w:pPr>
          </w:p>
          <w:p w14:paraId="1F2DDA8B">
            <w:pPr>
              <w:spacing w:line="255" w:lineRule="auto"/>
              <w:rPr>
                <w:rFonts w:ascii="Arial"/>
                <w:sz w:val="21"/>
              </w:rPr>
            </w:pPr>
          </w:p>
          <w:p w14:paraId="2F808097">
            <w:pPr>
              <w:pStyle w:val="7"/>
              <w:spacing w:before="72" w:line="221" w:lineRule="auto"/>
              <w:ind w:left="935" w:right="34" w:hanging="879"/>
            </w:pPr>
            <w:r>
              <w:rPr>
                <w:spacing w:val="-1"/>
              </w:rPr>
              <w:t>影响城市照明设施正常运</w:t>
            </w:r>
            <w:r>
              <w:rPr>
                <w:spacing w:val="4"/>
              </w:rPr>
              <w:t xml:space="preserve"> </w:t>
            </w:r>
            <w:r>
              <w:rPr>
                <w:spacing w:val="-3"/>
              </w:rPr>
              <w:t>行行为</w:t>
            </w:r>
          </w:p>
        </w:tc>
        <w:tc>
          <w:tcPr>
            <w:tcW w:w="6911" w:type="dxa"/>
            <w:vAlign w:val="top"/>
          </w:tcPr>
          <w:p w14:paraId="1B493FDE">
            <w:pPr>
              <w:spacing w:line="244" w:lineRule="auto"/>
              <w:rPr>
                <w:rFonts w:ascii="Arial"/>
                <w:sz w:val="21"/>
              </w:rPr>
            </w:pPr>
          </w:p>
          <w:p w14:paraId="278DBD4E">
            <w:pPr>
              <w:pStyle w:val="7"/>
              <w:spacing w:before="72" w:line="227" w:lineRule="auto"/>
              <w:ind w:left="38" w:right="16" w:hanging="2"/>
              <w:jc w:val="both"/>
            </w:pPr>
            <w:r>
              <w:rPr>
                <w:spacing w:val="8"/>
              </w:rPr>
              <w:t>《城市照明管理规定》违反本规定，有第二十八条规定行为之一的，</w:t>
            </w:r>
            <w:r>
              <w:rPr>
                <w:spacing w:val="1"/>
              </w:rPr>
              <w:t xml:space="preserve"> </w:t>
            </w:r>
            <w:r>
              <w:rPr>
                <w:spacing w:val="4"/>
              </w:rPr>
              <w:t>由城市照明主管部门责令限期改正，对个人处以</w:t>
            </w:r>
            <w:r>
              <w:rPr>
                <w:rFonts w:ascii="Times New Roman" w:hAnsi="Times New Roman" w:eastAsia="Times New Roman" w:cs="Times New Roman"/>
                <w:spacing w:val="4"/>
              </w:rPr>
              <w:t>200</w:t>
            </w:r>
            <w:r>
              <w:rPr>
                <w:spacing w:val="4"/>
              </w:rPr>
              <w:t>元以上</w:t>
            </w:r>
            <w:r>
              <w:rPr>
                <w:rFonts w:ascii="Times New Roman" w:hAnsi="Times New Roman" w:eastAsia="Times New Roman" w:cs="Times New Roman"/>
                <w:spacing w:val="3"/>
              </w:rPr>
              <w:t>1000</w:t>
            </w:r>
            <w:r>
              <w:rPr>
                <w:spacing w:val="3"/>
              </w:rPr>
              <w:t>元以下</w:t>
            </w:r>
            <w:r>
              <w:t xml:space="preserve"> </w:t>
            </w:r>
            <w:r>
              <w:rPr>
                <w:spacing w:val="4"/>
              </w:rPr>
              <w:t>的罚款；对单位处以</w:t>
            </w:r>
            <w:r>
              <w:rPr>
                <w:rFonts w:ascii="Times New Roman" w:hAnsi="Times New Roman" w:eastAsia="Times New Roman" w:cs="Times New Roman"/>
                <w:spacing w:val="4"/>
              </w:rPr>
              <w:t>1000</w:t>
            </w:r>
            <w:r>
              <w:rPr>
                <w:spacing w:val="4"/>
              </w:rPr>
              <w:t>元以上</w:t>
            </w:r>
            <w:r>
              <w:rPr>
                <w:rFonts w:ascii="Times New Roman" w:hAnsi="Times New Roman" w:eastAsia="Times New Roman" w:cs="Times New Roman"/>
                <w:spacing w:val="4"/>
              </w:rPr>
              <w:t>3</w:t>
            </w:r>
            <w:r>
              <w:rPr>
                <w:spacing w:val="4"/>
              </w:rPr>
              <w:t>万元以下的罚款；造成损失的</w:t>
            </w:r>
            <w:r>
              <w:rPr>
                <w:spacing w:val="3"/>
              </w:rPr>
              <w:t>，依法</w:t>
            </w:r>
            <w:r>
              <w:t xml:space="preserve"> </w:t>
            </w:r>
            <w:r>
              <w:rPr>
                <w:spacing w:val="-1"/>
              </w:rPr>
              <w:t>赔偿损失。</w:t>
            </w:r>
          </w:p>
          <w:p w14:paraId="7FFF04D0">
            <w:pPr>
              <w:pStyle w:val="7"/>
              <w:spacing w:before="32" w:line="217" w:lineRule="auto"/>
              <w:ind w:left="50" w:right="16"/>
            </w:pPr>
            <w:r>
              <w:rPr>
                <w:spacing w:val="7"/>
              </w:rPr>
              <w:t>第二十八条：任何单位和个人都应当保护城市照明设施，不得实施下</w:t>
            </w:r>
            <w:r>
              <w:rPr>
                <w:spacing w:val="17"/>
              </w:rPr>
              <w:t xml:space="preserve"> </w:t>
            </w:r>
            <w:r>
              <w:rPr>
                <w:spacing w:val="-5"/>
              </w:rPr>
              <w:t>列行为：</w:t>
            </w:r>
          </w:p>
          <w:p w14:paraId="1E59C74D">
            <w:pPr>
              <w:pStyle w:val="7"/>
              <w:spacing w:before="26" w:line="214" w:lineRule="auto"/>
              <w:ind w:left="36"/>
            </w:pPr>
            <w:r>
              <w:t>（一）在城市照明设施上刻划、涂污；</w:t>
            </w:r>
          </w:p>
          <w:p w14:paraId="7AADF94D">
            <w:pPr>
              <w:pStyle w:val="7"/>
              <w:spacing w:before="38" w:line="219" w:lineRule="auto"/>
              <w:ind w:left="36" w:right="15"/>
            </w:pPr>
            <w:r>
              <w:rPr>
                <w:spacing w:val="8"/>
              </w:rPr>
              <w:t>（二）在城市照明设施安全距离内，擅自植树、挖坑取土或者设置其</w:t>
            </w:r>
            <w:r>
              <w:t xml:space="preserve"> </w:t>
            </w:r>
            <w:r>
              <w:rPr>
                <w:spacing w:val="8"/>
              </w:rPr>
              <w:t>他物体，或者倾倒含酸、碱、盐等腐蚀物或者具有腐蚀性的废渣、废</w:t>
            </w:r>
            <w:r>
              <w:rPr>
                <w:spacing w:val="2"/>
              </w:rPr>
              <w:t xml:space="preserve"> </w:t>
            </w:r>
            <w:r>
              <w:rPr>
                <w:spacing w:val="-3"/>
              </w:rPr>
              <w:t>液；</w:t>
            </w:r>
          </w:p>
          <w:p w14:paraId="4C0E2090">
            <w:pPr>
              <w:pStyle w:val="7"/>
              <w:spacing w:before="27" w:line="214" w:lineRule="auto"/>
              <w:ind w:left="36"/>
            </w:pPr>
            <w:r>
              <w:rPr>
                <w:spacing w:val="1"/>
              </w:rPr>
              <w:t>（三）擅自在城市照明设施上张贴、悬挂、</w:t>
            </w:r>
            <w:r>
              <w:t>设置宣传品、广告；</w:t>
            </w:r>
          </w:p>
          <w:p w14:paraId="3E6CAAAF">
            <w:pPr>
              <w:pStyle w:val="7"/>
              <w:spacing w:before="36" w:line="216" w:lineRule="auto"/>
              <w:ind w:left="46" w:right="17" w:hanging="10"/>
            </w:pPr>
            <w:r>
              <w:rPr>
                <w:spacing w:val="12"/>
              </w:rPr>
              <w:t>（</w:t>
            </w:r>
            <w:r>
              <w:rPr>
                <w:spacing w:val="-61"/>
              </w:rPr>
              <w:t xml:space="preserve"> </w:t>
            </w:r>
            <w:r>
              <w:rPr>
                <w:spacing w:val="12"/>
              </w:rPr>
              <w:t>四）擅</w:t>
            </w:r>
            <w:r>
              <w:rPr>
                <w:spacing w:val="-46"/>
              </w:rPr>
              <w:t xml:space="preserve"> </w:t>
            </w:r>
            <w:r>
              <w:rPr>
                <w:spacing w:val="12"/>
              </w:rPr>
              <w:t>自在城市照明设施上架设线缆、安置其它设施或者接用电</w:t>
            </w:r>
            <w:r>
              <w:t xml:space="preserve"> </w:t>
            </w:r>
            <w:r>
              <w:rPr>
                <w:spacing w:val="-8"/>
              </w:rPr>
              <w:t>源；</w:t>
            </w:r>
          </w:p>
          <w:p w14:paraId="4DB7D1A4">
            <w:pPr>
              <w:pStyle w:val="7"/>
              <w:spacing w:before="27" w:line="214" w:lineRule="auto"/>
              <w:ind w:left="36"/>
            </w:pPr>
            <w:r>
              <w:t>（五）擅自迁移、拆除、利用城市照明设施；</w:t>
            </w:r>
          </w:p>
          <w:p w14:paraId="6892929F">
            <w:pPr>
              <w:pStyle w:val="7"/>
              <w:spacing w:before="34" w:line="214" w:lineRule="auto"/>
              <w:ind w:left="36"/>
            </w:pPr>
            <w:r>
              <w:t>（六）其他可能影响城市照明设施正常运行的行为。</w:t>
            </w:r>
          </w:p>
        </w:tc>
      </w:tr>
      <w:tr w14:paraId="38224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0" w:hRule="atLeast"/>
        </w:trPr>
        <w:tc>
          <w:tcPr>
            <w:tcW w:w="589" w:type="dxa"/>
            <w:vAlign w:val="top"/>
          </w:tcPr>
          <w:p w14:paraId="60C9E014">
            <w:pPr>
              <w:spacing w:line="256" w:lineRule="auto"/>
              <w:rPr>
                <w:rFonts w:ascii="Arial"/>
                <w:sz w:val="21"/>
              </w:rPr>
            </w:pPr>
          </w:p>
          <w:p w14:paraId="394CF234">
            <w:pPr>
              <w:spacing w:line="256" w:lineRule="auto"/>
              <w:rPr>
                <w:rFonts w:ascii="Arial"/>
                <w:sz w:val="21"/>
              </w:rPr>
            </w:pPr>
          </w:p>
          <w:p w14:paraId="5DA160D0">
            <w:pPr>
              <w:spacing w:line="256" w:lineRule="auto"/>
              <w:rPr>
                <w:rFonts w:ascii="Arial"/>
                <w:sz w:val="21"/>
              </w:rPr>
            </w:pPr>
          </w:p>
          <w:p w14:paraId="7486C343">
            <w:pPr>
              <w:spacing w:line="256" w:lineRule="auto"/>
              <w:rPr>
                <w:rFonts w:ascii="Arial"/>
                <w:sz w:val="21"/>
              </w:rPr>
            </w:pPr>
          </w:p>
          <w:p w14:paraId="4ECD98F8">
            <w:pPr>
              <w:spacing w:before="63" w:line="188" w:lineRule="auto"/>
              <w:ind w:left="19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99</w:t>
            </w:r>
          </w:p>
        </w:tc>
        <w:tc>
          <w:tcPr>
            <w:tcW w:w="2521" w:type="dxa"/>
            <w:vAlign w:val="top"/>
          </w:tcPr>
          <w:p w14:paraId="5DBDF9D4">
            <w:pPr>
              <w:spacing w:line="284" w:lineRule="auto"/>
              <w:rPr>
                <w:rFonts w:ascii="Arial"/>
                <w:sz w:val="21"/>
              </w:rPr>
            </w:pPr>
          </w:p>
          <w:p w14:paraId="6FB91789">
            <w:pPr>
              <w:spacing w:line="284" w:lineRule="auto"/>
              <w:rPr>
                <w:rFonts w:ascii="Arial"/>
                <w:sz w:val="21"/>
              </w:rPr>
            </w:pPr>
          </w:p>
          <w:p w14:paraId="5A611FEE">
            <w:pPr>
              <w:spacing w:line="285" w:lineRule="auto"/>
              <w:rPr>
                <w:rFonts w:ascii="Arial"/>
                <w:sz w:val="21"/>
              </w:rPr>
            </w:pPr>
          </w:p>
          <w:p w14:paraId="1C4F1645">
            <w:pPr>
              <w:pStyle w:val="7"/>
              <w:spacing w:before="72" w:line="217" w:lineRule="auto"/>
              <w:ind w:left="358" w:right="34" w:hanging="310"/>
            </w:pPr>
            <w:r>
              <w:t>机动车擅自在非机动车道</w:t>
            </w:r>
            <w:r>
              <w:rPr>
                <w:spacing w:val="2"/>
              </w:rPr>
              <w:t xml:space="preserve"> </w:t>
            </w:r>
            <w:r>
              <w:rPr>
                <w:spacing w:val="-3"/>
              </w:rPr>
              <w:t>上行</w:t>
            </w:r>
            <w:r>
              <w:rPr>
                <w:spacing w:val="-37"/>
              </w:rPr>
              <w:t xml:space="preserve"> </w:t>
            </w:r>
            <w:r>
              <w:rPr>
                <w:spacing w:val="-3"/>
              </w:rPr>
              <w:t>驶或停放行为</w:t>
            </w:r>
          </w:p>
        </w:tc>
        <w:tc>
          <w:tcPr>
            <w:tcW w:w="6911" w:type="dxa"/>
            <w:vAlign w:val="top"/>
          </w:tcPr>
          <w:p w14:paraId="50D4020F">
            <w:pPr>
              <w:spacing w:line="308" w:lineRule="auto"/>
              <w:rPr>
                <w:rFonts w:ascii="Arial"/>
                <w:sz w:val="21"/>
              </w:rPr>
            </w:pPr>
          </w:p>
          <w:p w14:paraId="78E3DFB1">
            <w:pPr>
              <w:pStyle w:val="7"/>
              <w:spacing w:before="71" w:line="225" w:lineRule="auto"/>
              <w:ind w:left="42" w:right="15" w:hanging="6"/>
            </w:pPr>
            <w:r>
              <w:rPr>
                <w:spacing w:val="5"/>
              </w:rPr>
              <w:t>《湖北省城市道路管理实施办法》</w:t>
            </w:r>
            <w:r>
              <w:rPr>
                <w:spacing w:val="-18"/>
              </w:rPr>
              <w:t xml:space="preserve"> </w:t>
            </w:r>
            <w:r>
              <w:rPr>
                <w:spacing w:val="5"/>
              </w:rPr>
              <w:t>第二十四条城市道路范围内禁止下</w:t>
            </w:r>
            <w:r>
              <w:t xml:space="preserve"> </w:t>
            </w:r>
            <w:r>
              <w:rPr>
                <w:spacing w:val="7"/>
              </w:rPr>
              <w:t>列行为</w:t>
            </w:r>
            <w:r>
              <w:rPr>
                <w:spacing w:val="19"/>
              </w:rPr>
              <w:t>：（</w:t>
            </w:r>
            <w:r>
              <w:rPr>
                <w:spacing w:val="7"/>
              </w:rPr>
              <w:t>七）机动车擅自在非机动车道上行驶或停放；第三十八条</w:t>
            </w:r>
            <w:r>
              <w:rPr>
                <w:spacing w:val="1"/>
              </w:rPr>
              <w:t xml:space="preserve"> </w:t>
            </w:r>
            <w:r>
              <w:rPr>
                <w:spacing w:val="8"/>
              </w:rPr>
              <w:t>违反本办法第二十四条规定的行为，法规、规章已有处罚措</w:t>
            </w:r>
            <w:r>
              <w:rPr>
                <w:spacing w:val="7"/>
              </w:rPr>
              <w:t>施的，按</w:t>
            </w:r>
            <w:r>
              <w:t xml:space="preserve"> </w:t>
            </w:r>
            <w:r>
              <w:rPr>
                <w:spacing w:val="6"/>
              </w:rPr>
              <w:t>规定执行。没有规定的，</w:t>
            </w:r>
            <w:r>
              <w:rPr>
                <w:spacing w:val="-54"/>
              </w:rPr>
              <w:t xml:space="preserve"> </w:t>
            </w:r>
            <w:r>
              <w:rPr>
                <w:spacing w:val="6"/>
              </w:rPr>
              <w:t>由市政主管部门或其它主管部门责令改正，</w:t>
            </w:r>
            <w:r>
              <w:t xml:space="preserve"> </w:t>
            </w:r>
            <w:r>
              <w:rPr>
                <w:spacing w:val="4"/>
              </w:rPr>
              <w:t>造成损失的，应予赔偿。拒不执行的，可并处</w:t>
            </w:r>
            <w:r>
              <w:rPr>
                <w:rFonts w:ascii="Times New Roman" w:hAnsi="Times New Roman" w:eastAsia="Times New Roman" w:cs="Times New Roman"/>
                <w:spacing w:val="4"/>
              </w:rPr>
              <w:t>50</w:t>
            </w:r>
            <w:r>
              <w:rPr>
                <w:spacing w:val="4"/>
              </w:rPr>
              <w:t>元以上</w:t>
            </w:r>
            <w:r>
              <w:rPr>
                <w:rFonts w:ascii="Times New Roman" w:hAnsi="Times New Roman" w:eastAsia="Times New Roman" w:cs="Times New Roman"/>
                <w:spacing w:val="4"/>
              </w:rPr>
              <w:t>2</w:t>
            </w:r>
            <w:r>
              <w:rPr>
                <w:spacing w:val="4"/>
              </w:rPr>
              <w:t>千元以</w:t>
            </w:r>
            <w:r>
              <w:rPr>
                <w:spacing w:val="3"/>
              </w:rPr>
              <w:t>下罚款</w:t>
            </w:r>
          </w:p>
          <w:p w14:paraId="7FADA462">
            <w:pPr>
              <w:pStyle w:val="7"/>
              <w:spacing w:before="193" w:line="96" w:lineRule="exact"/>
              <w:ind w:left="55"/>
            </w:pPr>
            <w:r>
              <w:rPr>
                <w:position w:val="2"/>
              </w:rPr>
              <w:t>。</w:t>
            </w:r>
          </w:p>
        </w:tc>
      </w:tr>
    </w:tbl>
    <w:p w14:paraId="5D0B0941">
      <w:pPr>
        <w:spacing w:before="120"/>
      </w:pPr>
    </w:p>
    <w:p w14:paraId="117947B5">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45FB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3127CBD5">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640754C">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E6CBE09">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90DE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8" w:hRule="atLeast"/>
        </w:trPr>
        <w:tc>
          <w:tcPr>
            <w:tcW w:w="589" w:type="dxa"/>
            <w:vAlign w:val="top"/>
          </w:tcPr>
          <w:p w14:paraId="361872D2">
            <w:pPr>
              <w:spacing w:line="250" w:lineRule="auto"/>
              <w:rPr>
                <w:rFonts w:ascii="Arial"/>
                <w:sz w:val="21"/>
              </w:rPr>
            </w:pPr>
          </w:p>
          <w:p w14:paraId="010DCBDF">
            <w:pPr>
              <w:spacing w:line="251" w:lineRule="auto"/>
              <w:rPr>
                <w:rFonts w:ascii="Arial"/>
                <w:sz w:val="21"/>
              </w:rPr>
            </w:pPr>
          </w:p>
          <w:p w14:paraId="3C005BA2">
            <w:pPr>
              <w:spacing w:line="251" w:lineRule="auto"/>
              <w:rPr>
                <w:rFonts w:ascii="Arial"/>
                <w:sz w:val="21"/>
              </w:rPr>
            </w:pPr>
          </w:p>
          <w:p w14:paraId="2E244005">
            <w:pPr>
              <w:spacing w:line="251" w:lineRule="auto"/>
              <w:rPr>
                <w:rFonts w:ascii="Arial"/>
                <w:sz w:val="21"/>
              </w:rPr>
            </w:pPr>
          </w:p>
          <w:p w14:paraId="24BF614A">
            <w:pPr>
              <w:spacing w:line="251" w:lineRule="auto"/>
              <w:rPr>
                <w:rFonts w:ascii="Arial"/>
                <w:sz w:val="21"/>
              </w:rPr>
            </w:pPr>
          </w:p>
          <w:p w14:paraId="17976D79">
            <w:pPr>
              <w:spacing w:line="251" w:lineRule="auto"/>
              <w:rPr>
                <w:rFonts w:ascii="Arial"/>
                <w:sz w:val="21"/>
              </w:rPr>
            </w:pPr>
          </w:p>
          <w:p w14:paraId="03FD0D86">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100</w:t>
            </w:r>
          </w:p>
        </w:tc>
        <w:tc>
          <w:tcPr>
            <w:tcW w:w="2521" w:type="dxa"/>
            <w:vAlign w:val="top"/>
          </w:tcPr>
          <w:p w14:paraId="23B68E3D">
            <w:pPr>
              <w:spacing w:line="267" w:lineRule="auto"/>
              <w:rPr>
                <w:rFonts w:ascii="Arial"/>
                <w:sz w:val="21"/>
              </w:rPr>
            </w:pPr>
          </w:p>
          <w:p w14:paraId="34E2AF29">
            <w:pPr>
              <w:spacing w:line="267" w:lineRule="auto"/>
              <w:rPr>
                <w:rFonts w:ascii="Arial"/>
                <w:sz w:val="21"/>
              </w:rPr>
            </w:pPr>
          </w:p>
          <w:p w14:paraId="0405A300">
            <w:pPr>
              <w:spacing w:line="267" w:lineRule="auto"/>
              <w:rPr>
                <w:rFonts w:ascii="Arial"/>
                <w:sz w:val="21"/>
              </w:rPr>
            </w:pPr>
          </w:p>
          <w:p w14:paraId="5C5E159E">
            <w:pPr>
              <w:spacing w:line="267" w:lineRule="auto"/>
              <w:rPr>
                <w:rFonts w:ascii="Arial"/>
                <w:sz w:val="21"/>
              </w:rPr>
            </w:pPr>
          </w:p>
          <w:p w14:paraId="4296B4F1">
            <w:pPr>
              <w:spacing w:line="268" w:lineRule="auto"/>
              <w:rPr>
                <w:rFonts w:ascii="Arial"/>
                <w:sz w:val="21"/>
              </w:rPr>
            </w:pPr>
          </w:p>
          <w:p w14:paraId="1840476A">
            <w:pPr>
              <w:pStyle w:val="7"/>
              <w:spacing w:before="71" w:line="216" w:lineRule="auto"/>
              <w:ind w:left="244" w:right="144" w:hanging="73"/>
            </w:pPr>
            <w:r>
              <w:rPr>
                <w:spacing w:val="-1"/>
              </w:rPr>
              <w:t>户外广告设施设置期满</w:t>
            </w:r>
            <w:r>
              <w:t xml:space="preserve"> </w:t>
            </w:r>
            <w:r>
              <w:rPr>
                <w:spacing w:val="-2"/>
              </w:rPr>
              <w:t>后，发</w:t>
            </w:r>
            <w:r>
              <w:rPr>
                <w:spacing w:val="-37"/>
              </w:rPr>
              <w:t xml:space="preserve"> </w:t>
            </w:r>
            <w:r>
              <w:rPr>
                <w:spacing w:val="-2"/>
              </w:rPr>
              <w:t>布者拒不撤除</w:t>
            </w:r>
          </w:p>
        </w:tc>
        <w:tc>
          <w:tcPr>
            <w:tcW w:w="6911" w:type="dxa"/>
            <w:vAlign w:val="top"/>
          </w:tcPr>
          <w:p w14:paraId="6D1FD5DC">
            <w:pPr>
              <w:spacing w:line="253" w:lineRule="auto"/>
              <w:rPr>
                <w:rFonts w:ascii="Arial"/>
                <w:sz w:val="21"/>
              </w:rPr>
            </w:pPr>
          </w:p>
          <w:p w14:paraId="24285CED">
            <w:pPr>
              <w:spacing w:line="253" w:lineRule="auto"/>
              <w:rPr>
                <w:rFonts w:ascii="Arial"/>
                <w:sz w:val="21"/>
              </w:rPr>
            </w:pPr>
          </w:p>
          <w:p w14:paraId="61A9038B">
            <w:pPr>
              <w:pStyle w:val="7"/>
              <w:spacing w:before="72" w:line="225" w:lineRule="auto"/>
              <w:ind w:left="42" w:right="15" w:hanging="6"/>
              <w:jc w:val="both"/>
            </w:pPr>
            <w:r>
              <w:rPr>
                <w:spacing w:val="5"/>
              </w:rPr>
              <w:t>《湖北省户外广告管理实施办法》第二十一条</w:t>
            </w:r>
            <w:r>
              <w:rPr>
                <w:spacing w:val="-17"/>
              </w:rPr>
              <w:t xml:space="preserve"> </w:t>
            </w:r>
            <w:r>
              <w:rPr>
                <w:spacing w:val="5"/>
              </w:rPr>
              <w:t>户外广告设施设置期满</w:t>
            </w:r>
            <w:r>
              <w:t xml:space="preserve"> </w:t>
            </w:r>
            <w:r>
              <w:rPr>
                <w:spacing w:val="8"/>
              </w:rPr>
              <w:t>后，发布者应当及时撤除。因建设需要必须撤除户外广告设</w:t>
            </w:r>
            <w:r>
              <w:rPr>
                <w:spacing w:val="7"/>
              </w:rPr>
              <w:t>施的，应</w:t>
            </w:r>
            <w:r>
              <w:t xml:space="preserve"> </w:t>
            </w:r>
            <w:r>
              <w:rPr>
                <w:spacing w:val="8"/>
              </w:rPr>
              <w:t>当书面通知发布者撤除，建设单位应当对发布者予以适</w:t>
            </w:r>
            <w:r>
              <w:rPr>
                <w:spacing w:val="7"/>
              </w:rPr>
              <w:t>当补偿；经书</w:t>
            </w:r>
            <w:r>
              <w:t xml:space="preserve"> </w:t>
            </w:r>
            <w:r>
              <w:rPr>
                <w:spacing w:val="8"/>
              </w:rPr>
              <w:t>面通知，发布者拒不撤除的，有关部门可以指定单位代</w:t>
            </w:r>
            <w:r>
              <w:rPr>
                <w:spacing w:val="7"/>
              </w:rPr>
              <w:t>为撤除，所需</w:t>
            </w:r>
            <w:r>
              <w:t xml:space="preserve"> </w:t>
            </w:r>
            <w:r>
              <w:rPr>
                <w:spacing w:val="-1"/>
              </w:rPr>
              <w:t>费用由发布者承担。</w:t>
            </w:r>
          </w:p>
          <w:p w14:paraId="5584C0E0">
            <w:pPr>
              <w:pStyle w:val="7"/>
              <w:spacing w:before="29" w:line="225" w:lineRule="auto"/>
              <w:ind w:left="46" w:right="17" w:hanging="10"/>
              <w:jc w:val="both"/>
            </w:pPr>
            <w:r>
              <w:rPr>
                <w:spacing w:val="3"/>
              </w:rPr>
              <w:t>《鄂州市户外广告和招牌设置管理条例》</w:t>
            </w:r>
            <w:r>
              <w:rPr>
                <w:spacing w:val="-23"/>
              </w:rPr>
              <w:t xml:space="preserve"> </w:t>
            </w:r>
            <w:r>
              <w:rPr>
                <w:spacing w:val="3"/>
              </w:rPr>
              <w:t>第</w:t>
            </w:r>
            <w:r>
              <w:rPr>
                <w:spacing w:val="2"/>
              </w:rPr>
              <w:t>三十六条</w:t>
            </w:r>
            <w:r>
              <w:rPr>
                <w:spacing w:val="-36"/>
              </w:rPr>
              <w:t xml:space="preserve"> </w:t>
            </w:r>
            <w:r>
              <w:rPr>
                <w:spacing w:val="2"/>
              </w:rPr>
              <w:t>违反本条例第二</w:t>
            </w:r>
            <w:r>
              <w:t xml:space="preserve"> </w:t>
            </w:r>
            <w:r>
              <w:rPr>
                <w:spacing w:val="6"/>
              </w:rPr>
              <w:t>十四条规定，设置人逾期未自行拆除并恢复原状的，</w:t>
            </w:r>
            <w:r>
              <w:rPr>
                <w:spacing w:val="-60"/>
              </w:rPr>
              <w:t xml:space="preserve"> </w:t>
            </w:r>
            <w:r>
              <w:rPr>
                <w:spacing w:val="6"/>
              </w:rPr>
              <w:t>由城市管理部门</w:t>
            </w:r>
            <w:r>
              <w:t xml:space="preserve"> 责令限期改正，处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w:t>
            </w:r>
            <w:r>
              <w:rPr>
                <w:spacing w:val="-1"/>
              </w:rPr>
              <w:t>下罚款。</w:t>
            </w:r>
          </w:p>
        </w:tc>
      </w:tr>
      <w:tr w14:paraId="6E9C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10021" w:type="dxa"/>
            <w:gridSpan w:val="3"/>
            <w:vAlign w:val="top"/>
          </w:tcPr>
          <w:p w14:paraId="3B5EB60E">
            <w:pPr>
              <w:spacing w:before="162" w:line="225" w:lineRule="auto"/>
              <w:ind w:left="2720"/>
              <w:rPr>
                <w:rFonts w:ascii="楷体" w:hAnsi="楷体" w:eastAsia="楷体" w:cs="楷体"/>
                <w:sz w:val="22"/>
                <w:szCs w:val="22"/>
              </w:rPr>
            </w:pPr>
            <w:r>
              <w:rPr>
                <w:rFonts w:ascii="楷体" w:hAnsi="楷体" w:eastAsia="楷体" w:cs="楷体"/>
                <w:spacing w:val="-4"/>
                <w:sz w:val="22"/>
                <w:szCs w:val="22"/>
              </w:rPr>
              <w:t>（四）住房、城市更新、</w:t>
            </w:r>
            <w:r>
              <w:rPr>
                <w:rFonts w:ascii="楷体" w:hAnsi="楷体" w:eastAsia="楷体" w:cs="楷体"/>
                <w:spacing w:val="-36"/>
                <w:sz w:val="22"/>
                <w:szCs w:val="22"/>
              </w:rPr>
              <w:t xml:space="preserve"> </w:t>
            </w:r>
            <w:r>
              <w:rPr>
                <w:rFonts w:ascii="楷体" w:hAnsi="楷体" w:eastAsia="楷体" w:cs="楷体"/>
                <w:spacing w:val="-4"/>
                <w:sz w:val="22"/>
                <w:szCs w:val="22"/>
              </w:rPr>
              <w:t>自然资源与城乡建设类</w:t>
            </w:r>
          </w:p>
        </w:tc>
      </w:tr>
      <w:tr w14:paraId="3C396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4" w:hRule="atLeast"/>
        </w:trPr>
        <w:tc>
          <w:tcPr>
            <w:tcW w:w="589" w:type="dxa"/>
            <w:vAlign w:val="top"/>
          </w:tcPr>
          <w:p w14:paraId="4D401E76">
            <w:pPr>
              <w:spacing w:line="344" w:lineRule="auto"/>
              <w:rPr>
                <w:rFonts w:ascii="Arial"/>
                <w:sz w:val="21"/>
              </w:rPr>
            </w:pPr>
          </w:p>
          <w:p w14:paraId="2BF89368">
            <w:pPr>
              <w:spacing w:line="344" w:lineRule="auto"/>
              <w:rPr>
                <w:rFonts w:ascii="Arial"/>
                <w:sz w:val="21"/>
              </w:rPr>
            </w:pPr>
          </w:p>
          <w:p w14:paraId="768169D8">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101</w:t>
            </w:r>
          </w:p>
        </w:tc>
        <w:tc>
          <w:tcPr>
            <w:tcW w:w="2521" w:type="dxa"/>
            <w:vAlign w:val="top"/>
          </w:tcPr>
          <w:p w14:paraId="77D57B89">
            <w:pPr>
              <w:spacing w:line="395" w:lineRule="auto"/>
              <w:rPr>
                <w:rFonts w:ascii="Arial"/>
                <w:sz w:val="21"/>
              </w:rPr>
            </w:pPr>
          </w:p>
          <w:p w14:paraId="713A4FAD">
            <w:pPr>
              <w:pStyle w:val="7"/>
              <w:spacing w:before="71" w:line="214" w:lineRule="auto"/>
              <w:ind w:left="49"/>
            </w:pPr>
            <w:r>
              <w:t>未取得资质等级证书或者</w:t>
            </w:r>
          </w:p>
          <w:p w14:paraId="3A17C9B3">
            <w:pPr>
              <w:pStyle w:val="7"/>
              <w:spacing w:before="10" w:line="214" w:lineRule="auto"/>
              <w:ind w:left="45"/>
            </w:pPr>
            <w:r>
              <w:t>超越资质等级从事房地产</w:t>
            </w:r>
          </w:p>
          <w:p w14:paraId="5999D513">
            <w:pPr>
              <w:pStyle w:val="7"/>
              <w:spacing w:before="14" w:line="216" w:lineRule="auto"/>
              <w:ind w:left="829"/>
            </w:pPr>
            <w:r>
              <w:rPr>
                <w:spacing w:val="-4"/>
              </w:rPr>
              <w:t>开发经营</w:t>
            </w:r>
          </w:p>
        </w:tc>
        <w:tc>
          <w:tcPr>
            <w:tcW w:w="6911" w:type="dxa"/>
            <w:vAlign w:val="top"/>
          </w:tcPr>
          <w:p w14:paraId="4D539077">
            <w:pPr>
              <w:spacing w:line="253" w:lineRule="auto"/>
              <w:rPr>
                <w:rFonts w:ascii="Arial"/>
                <w:sz w:val="21"/>
              </w:rPr>
            </w:pPr>
          </w:p>
          <w:p w14:paraId="322E0CFF">
            <w:pPr>
              <w:pStyle w:val="7"/>
              <w:spacing w:before="72" w:line="225" w:lineRule="auto"/>
              <w:ind w:left="42" w:right="15" w:hanging="6"/>
              <w:jc w:val="both"/>
            </w:pPr>
            <w:r>
              <w:rPr>
                <w:spacing w:val="8"/>
              </w:rPr>
              <w:t>《城市房地产开发经营管理条例》第三十四条：违反本条例规定，未</w:t>
            </w:r>
            <w:r>
              <w:rPr>
                <w:spacing w:val="3"/>
              </w:rPr>
              <w:t xml:space="preserve"> </w:t>
            </w:r>
            <w:r>
              <w:rPr>
                <w:spacing w:val="6"/>
              </w:rPr>
              <w:t>取得资质等级证书或者超越资质等级从事房地产开发经营的，</w:t>
            </w:r>
            <w:r>
              <w:rPr>
                <w:spacing w:val="-55"/>
              </w:rPr>
              <w:t xml:space="preserve"> </w:t>
            </w:r>
            <w:r>
              <w:rPr>
                <w:spacing w:val="6"/>
              </w:rPr>
              <w:t>由县级</w:t>
            </w:r>
            <w:r>
              <w:t xml:space="preserve"> </w:t>
            </w:r>
            <w:r>
              <w:rPr>
                <w:spacing w:val="4"/>
              </w:rPr>
              <w:t>以上人民政府房地产开发主管部门责令限期改正，处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w:t>
            </w:r>
            <w:r>
              <w:rPr>
                <w:rFonts w:ascii="Times New Roman" w:hAnsi="Times New Roman" w:eastAsia="Times New Roman" w:cs="Times New Roman"/>
                <w:spacing w:val="3"/>
              </w:rPr>
              <w:t>0</w:t>
            </w:r>
            <w:r>
              <w:rPr>
                <w:spacing w:val="3"/>
              </w:rPr>
              <w:t>万元</w:t>
            </w:r>
            <w:r>
              <w:t xml:space="preserve"> 以下的罚款；逾期不改正的，由工商行政管理部门吊销营业执照。</w:t>
            </w:r>
          </w:p>
        </w:tc>
      </w:tr>
      <w:tr w14:paraId="18FF6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5413D742">
            <w:pPr>
              <w:spacing w:line="263" w:lineRule="auto"/>
              <w:rPr>
                <w:rFonts w:ascii="Arial"/>
                <w:sz w:val="21"/>
              </w:rPr>
            </w:pPr>
          </w:p>
          <w:p w14:paraId="611E5A7C">
            <w:pPr>
              <w:spacing w:line="264" w:lineRule="auto"/>
              <w:rPr>
                <w:rFonts w:ascii="Arial"/>
                <w:sz w:val="21"/>
              </w:rPr>
            </w:pPr>
          </w:p>
          <w:p w14:paraId="747CE2AB">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102</w:t>
            </w:r>
          </w:p>
        </w:tc>
        <w:tc>
          <w:tcPr>
            <w:tcW w:w="2521" w:type="dxa"/>
            <w:vAlign w:val="top"/>
          </w:tcPr>
          <w:p w14:paraId="4E89A1EB">
            <w:pPr>
              <w:spacing w:line="250" w:lineRule="auto"/>
              <w:rPr>
                <w:rFonts w:ascii="Arial"/>
                <w:sz w:val="21"/>
              </w:rPr>
            </w:pPr>
          </w:p>
          <w:p w14:paraId="72D242C4">
            <w:pPr>
              <w:spacing w:line="250" w:lineRule="auto"/>
              <w:rPr>
                <w:rFonts w:ascii="Arial"/>
                <w:sz w:val="21"/>
              </w:rPr>
            </w:pPr>
          </w:p>
          <w:p w14:paraId="3E5D8048">
            <w:pPr>
              <w:pStyle w:val="7"/>
              <w:spacing w:before="72" w:line="216" w:lineRule="auto"/>
              <w:ind w:left="52"/>
            </w:pPr>
            <w:r>
              <w:rPr>
                <w:spacing w:val="-1"/>
              </w:rPr>
              <w:t>擅自转让房地产开发项目</w:t>
            </w:r>
          </w:p>
        </w:tc>
        <w:tc>
          <w:tcPr>
            <w:tcW w:w="6911" w:type="dxa"/>
            <w:vAlign w:val="top"/>
          </w:tcPr>
          <w:p w14:paraId="22E87BD2">
            <w:pPr>
              <w:pStyle w:val="7"/>
              <w:spacing w:before="163" w:line="226" w:lineRule="auto"/>
              <w:ind w:left="39" w:right="15" w:hanging="3"/>
              <w:jc w:val="both"/>
            </w:pPr>
            <w:r>
              <w:rPr>
                <w:spacing w:val="8"/>
              </w:rPr>
              <w:t>《城市房地产开发经营管理条例》第三十五条：违反本条例规定，擅</w:t>
            </w:r>
            <w:r>
              <w:rPr>
                <w:spacing w:val="3"/>
              </w:rPr>
              <w:t xml:space="preserve"> </w:t>
            </w:r>
            <w:r>
              <w:rPr>
                <w:spacing w:val="6"/>
              </w:rPr>
              <w:t>自转让房地产开发项目的，</w:t>
            </w:r>
            <w:r>
              <w:rPr>
                <w:spacing w:val="-51"/>
              </w:rPr>
              <w:t xml:space="preserve"> </w:t>
            </w:r>
            <w:r>
              <w:rPr>
                <w:spacing w:val="6"/>
              </w:rPr>
              <w:t>由县级以上人民政府负责土地管理工作的</w:t>
            </w:r>
            <w:r>
              <w:t xml:space="preserve"> </w:t>
            </w:r>
            <w:r>
              <w:rPr>
                <w:spacing w:val="4"/>
              </w:rPr>
              <w:t>部门责令停止违法行为，没收违法所得，可以并处违法所得</w:t>
            </w:r>
            <w:r>
              <w:rPr>
                <w:rFonts w:ascii="Times New Roman" w:hAnsi="Times New Roman" w:eastAsia="Times New Roman" w:cs="Times New Roman"/>
                <w:spacing w:val="4"/>
              </w:rPr>
              <w:t>5</w:t>
            </w:r>
            <w:r>
              <w:rPr>
                <w:spacing w:val="4"/>
              </w:rPr>
              <w:t>倍以下的</w:t>
            </w:r>
            <w:r>
              <w:rPr>
                <w:spacing w:val="5"/>
              </w:rPr>
              <w:t xml:space="preserve"> </w:t>
            </w:r>
            <w:r>
              <w:rPr>
                <w:spacing w:val="-3"/>
              </w:rPr>
              <w:t>罚款。</w:t>
            </w:r>
          </w:p>
        </w:tc>
      </w:tr>
      <w:tr w14:paraId="710A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2772CB54">
            <w:pPr>
              <w:spacing w:line="264" w:lineRule="auto"/>
              <w:rPr>
                <w:rFonts w:ascii="Arial"/>
                <w:sz w:val="21"/>
              </w:rPr>
            </w:pPr>
          </w:p>
          <w:p w14:paraId="3BC3C3CF">
            <w:pPr>
              <w:spacing w:line="265" w:lineRule="auto"/>
              <w:rPr>
                <w:rFonts w:ascii="Arial"/>
                <w:sz w:val="21"/>
              </w:rPr>
            </w:pPr>
          </w:p>
          <w:p w14:paraId="0C47A27E">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103</w:t>
            </w:r>
          </w:p>
        </w:tc>
        <w:tc>
          <w:tcPr>
            <w:tcW w:w="2521" w:type="dxa"/>
            <w:vAlign w:val="top"/>
          </w:tcPr>
          <w:p w14:paraId="784E20E5">
            <w:pPr>
              <w:spacing w:line="366" w:lineRule="auto"/>
              <w:rPr>
                <w:rFonts w:ascii="Arial"/>
                <w:sz w:val="21"/>
              </w:rPr>
            </w:pPr>
          </w:p>
          <w:p w14:paraId="782C2118">
            <w:pPr>
              <w:pStyle w:val="7"/>
              <w:spacing w:before="71" w:line="220" w:lineRule="auto"/>
              <w:ind w:left="822" w:right="34" w:hanging="768"/>
            </w:pPr>
            <w:r>
              <w:rPr>
                <w:spacing w:val="-1"/>
              </w:rPr>
              <w:t>不符合商品房预售条件而</w:t>
            </w:r>
            <w:r>
              <w:rPr>
                <w:spacing w:val="7"/>
              </w:rPr>
              <w:t xml:space="preserve"> </w:t>
            </w:r>
            <w:r>
              <w:rPr>
                <w:spacing w:val="-2"/>
              </w:rPr>
              <w:t>进行预售</w:t>
            </w:r>
          </w:p>
        </w:tc>
        <w:tc>
          <w:tcPr>
            <w:tcW w:w="6911" w:type="dxa"/>
            <w:vAlign w:val="top"/>
          </w:tcPr>
          <w:p w14:paraId="769E2686">
            <w:pPr>
              <w:pStyle w:val="7"/>
              <w:spacing w:before="298" w:line="219" w:lineRule="auto"/>
              <w:ind w:left="42" w:right="15" w:hanging="6"/>
              <w:jc w:val="both"/>
            </w:pPr>
            <w:r>
              <w:rPr>
                <w:spacing w:val="8"/>
              </w:rPr>
              <w:t>《城市房地产开发经营管理条例》第三十六条：违反本条例规定，擅</w:t>
            </w:r>
            <w:r>
              <w:rPr>
                <w:spacing w:val="3"/>
              </w:rPr>
              <w:t xml:space="preserve"> </w:t>
            </w:r>
            <w:r>
              <w:rPr>
                <w:spacing w:val="6"/>
              </w:rPr>
              <w:t>自预售商品房的，</w:t>
            </w:r>
            <w:r>
              <w:rPr>
                <w:spacing w:val="-54"/>
              </w:rPr>
              <w:t xml:space="preserve"> </w:t>
            </w:r>
            <w:r>
              <w:rPr>
                <w:spacing w:val="6"/>
              </w:rPr>
              <w:t>由县级以上人民政府房地产开发主管部门责令停止</w:t>
            </w:r>
            <w:r>
              <w:t xml:space="preserve"> 违法行为，没收违法所得，可以并处已收取的预付款</w:t>
            </w:r>
            <w:r>
              <w:rPr>
                <w:rFonts w:ascii="Times New Roman" w:hAnsi="Times New Roman" w:eastAsia="Times New Roman" w:cs="Times New Roman"/>
              </w:rPr>
              <w:t>1</w:t>
            </w:r>
            <w:r>
              <w:t>％以下的罚款。</w:t>
            </w:r>
          </w:p>
        </w:tc>
      </w:tr>
      <w:tr w14:paraId="44C62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46675735">
            <w:pPr>
              <w:spacing w:line="346" w:lineRule="auto"/>
              <w:rPr>
                <w:rFonts w:ascii="Arial"/>
                <w:sz w:val="21"/>
              </w:rPr>
            </w:pPr>
          </w:p>
          <w:p w14:paraId="6393B8C5">
            <w:pPr>
              <w:spacing w:line="346" w:lineRule="auto"/>
              <w:rPr>
                <w:rFonts w:ascii="Arial"/>
                <w:sz w:val="21"/>
              </w:rPr>
            </w:pPr>
          </w:p>
          <w:p w14:paraId="7710BFF8">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104</w:t>
            </w:r>
          </w:p>
        </w:tc>
        <w:tc>
          <w:tcPr>
            <w:tcW w:w="2521" w:type="dxa"/>
            <w:vAlign w:val="top"/>
          </w:tcPr>
          <w:p w14:paraId="6ECFDEE5">
            <w:pPr>
              <w:spacing w:line="265" w:lineRule="auto"/>
              <w:rPr>
                <w:rFonts w:ascii="Arial"/>
                <w:sz w:val="21"/>
              </w:rPr>
            </w:pPr>
          </w:p>
          <w:p w14:paraId="4CE18FC4">
            <w:pPr>
              <w:pStyle w:val="7"/>
              <w:spacing w:before="71" w:line="213" w:lineRule="auto"/>
              <w:ind w:left="66"/>
            </w:pPr>
            <w:r>
              <w:rPr>
                <w:spacing w:val="-2"/>
              </w:rPr>
              <w:t>隐瞒真实情况、弄虚作假</w:t>
            </w:r>
          </w:p>
          <w:p w14:paraId="58EE2C8D">
            <w:pPr>
              <w:pStyle w:val="7"/>
              <w:spacing w:before="15" w:line="214" w:lineRule="auto"/>
              <w:jc w:val="right"/>
            </w:pPr>
            <w:r>
              <w:rPr>
                <w:spacing w:val="-1"/>
              </w:rPr>
              <w:t>骗取资质证书或涂改、出</w:t>
            </w:r>
          </w:p>
          <w:p w14:paraId="1529A5AC">
            <w:pPr>
              <w:pStyle w:val="7"/>
              <w:spacing w:before="11" w:line="214" w:lineRule="auto"/>
              <w:ind w:left="54"/>
            </w:pPr>
            <w:r>
              <w:rPr>
                <w:spacing w:val="-1"/>
              </w:rPr>
              <w:t>租、出借、转让、出卖资</w:t>
            </w:r>
          </w:p>
          <w:p w14:paraId="24E21CD7">
            <w:pPr>
              <w:pStyle w:val="7"/>
              <w:spacing w:before="13" w:line="214" w:lineRule="auto"/>
              <w:ind w:left="936"/>
            </w:pPr>
            <w:r>
              <w:rPr>
                <w:spacing w:val="-3"/>
              </w:rPr>
              <w:t>质证书</w:t>
            </w:r>
          </w:p>
        </w:tc>
        <w:tc>
          <w:tcPr>
            <w:tcW w:w="6911" w:type="dxa"/>
            <w:vAlign w:val="top"/>
          </w:tcPr>
          <w:p w14:paraId="552A7C2F">
            <w:pPr>
              <w:pStyle w:val="7"/>
              <w:spacing w:before="181" w:line="224" w:lineRule="auto"/>
              <w:ind w:left="58" w:right="15" w:hanging="22"/>
              <w:jc w:val="both"/>
            </w:pPr>
            <w:r>
              <w:rPr>
                <w:spacing w:val="14"/>
              </w:rPr>
              <w:t>《房地产开发企业资质管理规定》</w:t>
            </w:r>
            <w:r>
              <w:rPr>
                <w:spacing w:val="-53"/>
              </w:rPr>
              <w:t xml:space="preserve"> </w:t>
            </w:r>
            <w:r>
              <w:rPr>
                <w:spacing w:val="14"/>
              </w:rPr>
              <w:t>第十八条：企业有下列行为之一</w:t>
            </w:r>
            <w:r>
              <w:t xml:space="preserve"> </w:t>
            </w:r>
            <w:r>
              <w:rPr>
                <w:spacing w:val="3"/>
              </w:rPr>
              <w:t>的，由原资质审批部门公告资质证书作废，收回证书，并可处以</w:t>
            </w:r>
            <w:r>
              <w:rPr>
                <w:rFonts w:ascii="Times New Roman" w:hAnsi="Times New Roman" w:eastAsia="Times New Roman" w:cs="Times New Roman"/>
                <w:spacing w:val="3"/>
              </w:rPr>
              <w:t>1</w:t>
            </w:r>
            <w:r>
              <w:rPr>
                <w:spacing w:val="3"/>
              </w:rPr>
              <w:t>万元</w:t>
            </w:r>
            <w:r>
              <w:rPr>
                <w:spacing w:val="16"/>
              </w:rPr>
              <w:t xml:space="preserve"> </w:t>
            </w:r>
            <w:r>
              <w:rPr>
                <w:spacing w:val="-2"/>
              </w:rPr>
              <w:t>以上</w:t>
            </w:r>
            <w:r>
              <w:rPr>
                <w:rFonts w:ascii="Times New Roman" w:hAnsi="Times New Roman" w:eastAsia="Times New Roman" w:cs="Times New Roman"/>
                <w:spacing w:val="-2"/>
              </w:rPr>
              <w:t>3</w:t>
            </w:r>
            <w:r>
              <w:rPr>
                <w:spacing w:val="-2"/>
              </w:rPr>
              <w:t>万元以下的罚款：</w:t>
            </w:r>
          </w:p>
          <w:p w14:paraId="0D87D46A">
            <w:pPr>
              <w:pStyle w:val="7"/>
              <w:spacing w:before="25" w:line="213" w:lineRule="auto"/>
              <w:ind w:left="36"/>
            </w:pPr>
            <w:r>
              <w:t>（一）隐瞒真实情况、弄虚作假骗取资质证书的；</w:t>
            </w:r>
          </w:p>
          <w:p w14:paraId="6F9A9D81">
            <w:pPr>
              <w:pStyle w:val="7"/>
              <w:spacing w:before="36" w:line="214" w:lineRule="auto"/>
              <w:ind w:left="36"/>
            </w:pPr>
            <w:r>
              <w:t>（二）涂改、出租、出借、转让、出卖资质证书的。</w:t>
            </w:r>
          </w:p>
        </w:tc>
      </w:tr>
      <w:tr w14:paraId="4D025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 w:hRule="atLeast"/>
        </w:trPr>
        <w:tc>
          <w:tcPr>
            <w:tcW w:w="589" w:type="dxa"/>
            <w:vAlign w:val="top"/>
          </w:tcPr>
          <w:p w14:paraId="20C65142">
            <w:pPr>
              <w:spacing w:line="370" w:lineRule="auto"/>
              <w:rPr>
                <w:rFonts w:ascii="Arial"/>
                <w:sz w:val="21"/>
              </w:rPr>
            </w:pPr>
          </w:p>
          <w:p w14:paraId="0EFE7968">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105</w:t>
            </w:r>
          </w:p>
        </w:tc>
        <w:tc>
          <w:tcPr>
            <w:tcW w:w="2521" w:type="dxa"/>
            <w:vAlign w:val="top"/>
          </w:tcPr>
          <w:p w14:paraId="0D96FA0C">
            <w:pPr>
              <w:pStyle w:val="7"/>
              <w:spacing w:before="284" w:line="218" w:lineRule="auto"/>
              <w:ind w:left="49" w:right="32"/>
            </w:pPr>
            <w:r>
              <w:t>未取得房地产开发企业资 质证书，擅自销售商品房</w:t>
            </w:r>
          </w:p>
        </w:tc>
        <w:tc>
          <w:tcPr>
            <w:tcW w:w="6911" w:type="dxa"/>
            <w:vAlign w:val="top"/>
          </w:tcPr>
          <w:p w14:paraId="11C767A4">
            <w:pPr>
              <w:pStyle w:val="7"/>
              <w:spacing w:before="140" w:line="226" w:lineRule="auto"/>
              <w:ind w:left="51" w:right="15" w:hanging="15"/>
              <w:jc w:val="both"/>
            </w:pPr>
            <w:r>
              <w:rPr>
                <w:spacing w:val="8"/>
              </w:rPr>
              <w:t>《商品房销售管理办法》第三十七条：未取得房地产开发企业资质证</w:t>
            </w:r>
            <w:r>
              <w:rPr>
                <w:spacing w:val="2"/>
              </w:rPr>
              <w:t xml:space="preserve"> </w:t>
            </w:r>
            <w:r>
              <w:rPr>
                <w:spacing w:val="4"/>
              </w:rPr>
              <w:t>书，擅自销售商品房的，责令停止销售活动，处</w:t>
            </w:r>
            <w:r>
              <w:rPr>
                <w:rFonts w:ascii="Times New Roman" w:hAnsi="Times New Roman" w:eastAsia="Times New Roman" w:cs="Times New Roman"/>
                <w:spacing w:val="3"/>
              </w:rPr>
              <w:t>5</w:t>
            </w:r>
            <w:r>
              <w:rPr>
                <w:spacing w:val="3"/>
              </w:rPr>
              <w:t>万元以上</w:t>
            </w:r>
            <w:r>
              <w:rPr>
                <w:rFonts w:ascii="Times New Roman" w:hAnsi="Times New Roman" w:eastAsia="Times New Roman" w:cs="Times New Roman"/>
                <w:spacing w:val="3"/>
              </w:rPr>
              <w:t>10</w:t>
            </w:r>
            <w:r>
              <w:rPr>
                <w:spacing w:val="3"/>
              </w:rPr>
              <w:t>万元以下</w:t>
            </w:r>
            <w:r>
              <w:t xml:space="preserve"> </w:t>
            </w:r>
            <w:r>
              <w:rPr>
                <w:spacing w:val="-5"/>
              </w:rPr>
              <w:t>的罚款。</w:t>
            </w:r>
          </w:p>
        </w:tc>
      </w:tr>
      <w:tr w14:paraId="750D3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3359DE59">
            <w:pPr>
              <w:spacing w:line="266" w:lineRule="auto"/>
              <w:rPr>
                <w:rFonts w:ascii="Arial"/>
                <w:sz w:val="21"/>
              </w:rPr>
            </w:pPr>
          </w:p>
          <w:p w14:paraId="3A0F610E">
            <w:pPr>
              <w:spacing w:line="267" w:lineRule="auto"/>
              <w:rPr>
                <w:rFonts w:ascii="Arial"/>
                <w:sz w:val="21"/>
              </w:rPr>
            </w:pPr>
          </w:p>
          <w:p w14:paraId="75E3801D">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106</w:t>
            </w:r>
          </w:p>
        </w:tc>
        <w:tc>
          <w:tcPr>
            <w:tcW w:w="2521" w:type="dxa"/>
            <w:vAlign w:val="top"/>
          </w:tcPr>
          <w:p w14:paraId="69683A41">
            <w:pPr>
              <w:rPr>
                <w:rFonts w:ascii="Arial"/>
                <w:sz w:val="21"/>
              </w:rPr>
            </w:pPr>
          </w:p>
          <w:p w14:paraId="6A0A84F6">
            <w:pPr>
              <w:pStyle w:val="7"/>
              <w:spacing w:before="71" w:line="214" w:lineRule="auto"/>
              <w:ind w:left="160"/>
            </w:pPr>
            <w:r>
              <w:t>未解除商品房买卖合同</w:t>
            </w:r>
          </w:p>
          <w:p w14:paraId="6B70BDEE">
            <w:pPr>
              <w:pStyle w:val="7"/>
              <w:spacing w:before="10" w:line="214" w:lineRule="auto"/>
              <w:ind w:left="55"/>
            </w:pPr>
            <w:r>
              <w:rPr>
                <w:spacing w:val="-1"/>
              </w:rPr>
              <w:t>前，将作为合同标的物的</w:t>
            </w:r>
          </w:p>
          <w:p w14:paraId="4713BFC2">
            <w:pPr>
              <w:pStyle w:val="7"/>
              <w:spacing w:before="13" w:line="214" w:lineRule="auto"/>
              <w:ind w:left="170"/>
            </w:pPr>
            <w:r>
              <w:rPr>
                <w:spacing w:val="-1"/>
              </w:rPr>
              <w:t>商品房再行销售给他人</w:t>
            </w:r>
          </w:p>
        </w:tc>
        <w:tc>
          <w:tcPr>
            <w:tcW w:w="6911" w:type="dxa"/>
            <w:vAlign w:val="top"/>
          </w:tcPr>
          <w:p w14:paraId="232263F9">
            <w:pPr>
              <w:pStyle w:val="7"/>
              <w:spacing w:before="171" w:line="219" w:lineRule="auto"/>
              <w:ind w:left="42" w:right="15" w:hanging="6"/>
              <w:jc w:val="both"/>
            </w:pPr>
            <w:r>
              <w:rPr>
                <w:spacing w:val="8"/>
              </w:rPr>
              <w:t>《商品房销售管理办法》第三十九条：在未解除商品房买卖合同前，</w:t>
            </w:r>
            <w:r>
              <w:rPr>
                <w:spacing w:val="3"/>
              </w:rPr>
              <w:t xml:space="preserve"> </w:t>
            </w:r>
            <w:r>
              <w:rPr>
                <w:spacing w:val="8"/>
              </w:rPr>
              <w:t>将作为合同标的物的商品房再行销售给他人的，处以警告，</w:t>
            </w:r>
            <w:r>
              <w:rPr>
                <w:spacing w:val="7"/>
              </w:rPr>
              <w:t>责令限期</w:t>
            </w:r>
            <w:r>
              <w:t xml:space="preserve"> 改正，并处</w:t>
            </w:r>
            <w:r>
              <w:rPr>
                <w:rFonts w:ascii="Times New Roman" w:hAnsi="Times New Roman" w:eastAsia="Times New Roman" w:cs="Times New Roman"/>
              </w:rPr>
              <w:t>2</w:t>
            </w:r>
            <w:r>
              <w:t>万元以上</w:t>
            </w:r>
            <w:r>
              <w:rPr>
                <w:rFonts w:ascii="Times New Roman" w:hAnsi="Times New Roman" w:eastAsia="Times New Roman" w:cs="Times New Roman"/>
              </w:rPr>
              <w:t>3</w:t>
            </w:r>
            <w:r>
              <w:t>万元以下罚款；构成犯罪的，依法追究刑事责任</w:t>
            </w:r>
          </w:p>
          <w:p w14:paraId="56F88156">
            <w:pPr>
              <w:pStyle w:val="7"/>
              <w:spacing w:before="192" w:line="96" w:lineRule="exact"/>
              <w:ind w:left="55"/>
            </w:pPr>
            <w:r>
              <w:rPr>
                <w:position w:val="2"/>
              </w:rPr>
              <w:t>。</w:t>
            </w:r>
          </w:p>
        </w:tc>
      </w:tr>
      <w:tr w14:paraId="62F7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3" w:hRule="atLeast"/>
        </w:trPr>
        <w:tc>
          <w:tcPr>
            <w:tcW w:w="589" w:type="dxa"/>
            <w:vAlign w:val="top"/>
          </w:tcPr>
          <w:p w14:paraId="521F8E9C">
            <w:pPr>
              <w:spacing w:line="251" w:lineRule="auto"/>
              <w:rPr>
                <w:rFonts w:ascii="Arial"/>
                <w:sz w:val="21"/>
              </w:rPr>
            </w:pPr>
          </w:p>
          <w:p w14:paraId="7D0D4AA8">
            <w:pPr>
              <w:spacing w:line="252" w:lineRule="auto"/>
              <w:rPr>
                <w:rFonts w:ascii="Arial"/>
                <w:sz w:val="21"/>
              </w:rPr>
            </w:pPr>
          </w:p>
          <w:p w14:paraId="73621094">
            <w:pPr>
              <w:spacing w:line="252" w:lineRule="auto"/>
              <w:rPr>
                <w:rFonts w:ascii="Arial"/>
                <w:sz w:val="21"/>
              </w:rPr>
            </w:pPr>
          </w:p>
          <w:p w14:paraId="418188A3">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107</w:t>
            </w:r>
          </w:p>
        </w:tc>
        <w:tc>
          <w:tcPr>
            <w:tcW w:w="2521" w:type="dxa"/>
            <w:vAlign w:val="top"/>
          </w:tcPr>
          <w:p w14:paraId="2C77B8EC">
            <w:pPr>
              <w:pStyle w:val="7"/>
              <w:spacing w:before="264" w:line="214" w:lineRule="auto"/>
              <w:ind w:left="55"/>
            </w:pPr>
            <w:r>
              <w:rPr>
                <w:spacing w:val="-1"/>
              </w:rPr>
              <w:t>房地产开发企业未按规定</w:t>
            </w:r>
          </w:p>
          <w:p w14:paraId="1B7E651B">
            <w:pPr>
              <w:pStyle w:val="7"/>
              <w:spacing w:before="13" w:line="214" w:lineRule="auto"/>
              <w:ind w:left="52"/>
            </w:pPr>
            <w:r>
              <w:rPr>
                <w:spacing w:val="-1"/>
              </w:rPr>
              <w:t>将测绘成果或者需要由其</w:t>
            </w:r>
          </w:p>
          <w:p w14:paraId="6C986C55">
            <w:pPr>
              <w:pStyle w:val="7"/>
              <w:spacing w:before="11" w:line="214" w:lineRule="auto"/>
              <w:ind w:left="48"/>
            </w:pPr>
            <w:r>
              <w:t>提供的办理房屋权属登记</w:t>
            </w:r>
          </w:p>
          <w:p w14:paraId="4E8B78C6">
            <w:pPr>
              <w:pStyle w:val="7"/>
              <w:spacing w:before="13" w:line="214" w:lineRule="auto"/>
              <w:ind w:left="68"/>
            </w:pPr>
            <w:r>
              <w:rPr>
                <w:spacing w:val="-2"/>
              </w:rPr>
              <w:t>的资料报送房地产行政主</w:t>
            </w:r>
          </w:p>
          <w:p w14:paraId="0B98B152">
            <w:pPr>
              <w:pStyle w:val="7"/>
              <w:spacing w:before="14" w:line="214" w:lineRule="auto"/>
              <w:ind w:left="936"/>
            </w:pPr>
            <w:r>
              <w:rPr>
                <w:spacing w:val="-3"/>
              </w:rPr>
              <w:t>管部门</w:t>
            </w:r>
          </w:p>
        </w:tc>
        <w:tc>
          <w:tcPr>
            <w:tcW w:w="6911" w:type="dxa"/>
            <w:vAlign w:val="top"/>
          </w:tcPr>
          <w:p w14:paraId="138031A7">
            <w:pPr>
              <w:spacing w:line="317" w:lineRule="auto"/>
              <w:rPr>
                <w:rFonts w:ascii="Arial"/>
                <w:sz w:val="21"/>
              </w:rPr>
            </w:pPr>
          </w:p>
          <w:p w14:paraId="6353E7CB">
            <w:pPr>
              <w:pStyle w:val="7"/>
              <w:spacing w:before="71" w:line="226" w:lineRule="auto"/>
              <w:ind w:left="42" w:right="15" w:hanging="6"/>
              <w:jc w:val="both"/>
            </w:pPr>
            <w:r>
              <w:rPr>
                <w:spacing w:val="8"/>
              </w:rPr>
              <w:t>《商品房销售管理办法》第四十一条：房地产开发企业未按规定将测</w:t>
            </w:r>
            <w:r>
              <w:rPr>
                <w:spacing w:val="2"/>
              </w:rPr>
              <w:t xml:space="preserve"> </w:t>
            </w:r>
            <w:r>
              <w:rPr>
                <w:spacing w:val="8"/>
              </w:rPr>
              <w:t>绘成果或者需要由其提供的办理房屋权属登记的资料报送房</w:t>
            </w:r>
            <w:r>
              <w:rPr>
                <w:spacing w:val="7"/>
              </w:rPr>
              <w:t>地产行政</w:t>
            </w:r>
            <w:r>
              <w:t xml:space="preserve"> 主管部门的，处以警告，责令限期改正，并可处以</w:t>
            </w:r>
            <w:r>
              <w:rPr>
                <w:rFonts w:ascii="Times New Roman" w:hAnsi="Times New Roman" w:eastAsia="Times New Roman" w:cs="Times New Roman"/>
              </w:rPr>
              <w:t>2</w:t>
            </w:r>
            <w:r>
              <w:t>万元以上</w:t>
            </w:r>
            <w:r>
              <w:rPr>
                <w:rFonts w:ascii="Times New Roman" w:hAnsi="Times New Roman" w:eastAsia="Times New Roman" w:cs="Times New Roman"/>
              </w:rPr>
              <w:t>3</w:t>
            </w:r>
            <w:r>
              <w:t>万元以下</w:t>
            </w:r>
            <w:r>
              <w:rPr>
                <w:spacing w:val="16"/>
              </w:rPr>
              <w:t xml:space="preserve"> </w:t>
            </w:r>
            <w:r>
              <w:rPr>
                <w:spacing w:val="-4"/>
              </w:rPr>
              <w:t>罚款。</w:t>
            </w:r>
          </w:p>
        </w:tc>
      </w:tr>
    </w:tbl>
    <w:p w14:paraId="4FD9397C">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1DD167C7">
      <w:pPr>
        <w:spacing w:before="120"/>
      </w:pPr>
    </w:p>
    <w:p w14:paraId="7DC3B672">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6AE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37E346A">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8C50268">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A2421A2">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4E29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5" w:hRule="atLeast"/>
        </w:trPr>
        <w:tc>
          <w:tcPr>
            <w:tcW w:w="589" w:type="dxa"/>
            <w:vAlign w:val="top"/>
          </w:tcPr>
          <w:p w14:paraId="26D8167B">
            <w:pPr>
              <w:spacing w:line="254" w:lineRule="auto"/>
              <w:rPr>
                <w:rFonts w:ascii="Arial"/>
                <w:sz w:val="21"/>
              </w:rPr>
            </w:pPr>
          </w:p>
          <w:p w14:paraId="3B0F8965">
            <w:pPr>
              <w:spacing w:line="255" w:lineRule="auto"/>
              <w:rPr>
                <w:rFonts w:ascii="Arial"/>
                <w:sz w:val="21"/>
              </w:rPr>
            </w:pPr>
          </w:p>
          <w:p w14:paraId="13F95E33">
            <w:pPr>
              <w:spacing w:line="255" w:lineRule="auto"/>
              <w:rPr>
                <w:rFonts w:ascii="Arial"/>
                <w:sz w:val="21"/>
              </w:rPr>
            </w:pPr>
          </w:p>
          <w:p w14:paraId="3305C932">
            <w:pPr>
              <w:spacing w:line="255" w:lineRule="auto"/>
              <w:rPr>
                <w:rFonts w:ascii="Arial"/>
                <w:sz w:val="21"/>
              </w:rPr>
            </w:pPr>
          </w:p>
          <w:p w14:paraId="5193973E">
            <w:pPr>
              <w:spacing w:line="255" w:lineRule="auto"/>
              <w:rPr>
                <w:rFonts w:ascii="Arial"/>
                <w:sz w:val="21"/>
              </w:rPr>
            </w:pPr>
          </w:p>
          <w:p w14:paraId="6BEED8F0">
            <w:pPr>
              <w:spacing w:line="255" w:lineRule="auto"/>
              <w:rPr>
                <w:rFonts w:ascii="Arial"/>
                <w:sz w:val="21"/>
              </w:rPr>
            </w:pPr>
          </w:p>
          <w:p w14:paraId="69E4D208">
            <w:pPr>
              <w:spacing w:line="255" w:lineRule="auto"/>
              <w:rPr>
                <w:rFonts w:ascii="Arial"/>
                <w:sz w:val="21"/>
              </w:rPr>
            </w:pPr>
          </w:p>
          <w:p w14:paraId="3CB725F7">
            <w:pPr>
              <w:spacing w:line="255" w:lineRule="auto"/>
              <w:rPr>
                <w:rFonts w:ascii="Arial"/>
                <w:sz w:val="21"/>
              </w:rPr>
            </w:pPr>
          </w:p>
          <w:p w14:paraId="5BAEC818">
            <w:pPr>
              <w:spacing w:line="255" w:lineRule="auto"/>
              <w:rPr>
                <w:rFonts w:ascii="Arial"/>
                <w:sz w:val="21"/>
              </w:rPr>
            </w:pPr>
          </w:p>
          <w:p w14:paraId="795FFC6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108</w:t>
            </w:r>
          </w:p>
        </w:tc>
        <w:tc>
          <w:tcPr>
            <w:tcW w:w="2521" w:type="dxa"/>
            <w:vAlign w:val="top"/>
          </w:tcPr>
          <w:p w14:paraId="4F209EC4">
            <w:pPr>
              <w:spacing w:line="266" w:lineRule="auto"/>
              <w:rPr>
                <w:rFonts w:ascii="Arial"/>
                <w:sz w:val="21"/>
              </w:rPr>
            </w:pPr>
          </w:p>
          <w:p w14:paraId="5BB847FC">
            <w:pPr>
              <w:spacing w:line="266" w:lineRule="auto"/>
              <w:rPr>
                <w:rFonts w:ascii="Arial"/>
                <w:sz w:val="21"/>
              </w:rPr>
            </w:pPr>
          </w:p>
          <w:p w14:paraId="3E4F8E36">
            <w:pPr>
              <w:spacing w:line="266" w:lineRule="auto"/>
              <w:rPr>
                <w:rFonts w:ascii="Arial"/>
                <w:sz w:val="21"/>
              </w:rPr>
            </w:pPr>
          </w:p>
          <w:p w14:paraId="23619E11">
            <w:pPr>
              <w:spacing w:line="267" w:lineRule="auto"/>
              <w:rPr>
                <w:rFonts w:ascii="Arial"/>
                <w:sz w:val="21"/>
              </w:rPr>
            </w:pPr>
          </w:p>
          <w:p w14:paraId="5694AC69">
            <w:pPr>
              <w:spacing w:line="267" w:lineRule="auto"/>
              <w:rPr>
                <w:rFonts w:ascii="Arial"/>
                <w:sz w:val="21"/>
              </w:rPr>
            </w:pPr>
          </w:p>
          <w:p w14:paraId="34FF051F">
            <w:pPr>
              <w:spacing w:line="267" w:lineRule="auto"/>
              <w:rPr>
                <w:rFonts w:ascii="Arial"/>
                <w:sz w:val="21"/>
              </w:rPr>
            </w:pPr>
          </w:p>
          <w:p w14:paraId="08133572">
            <w:pPr>
              <w:spacing w:line="267" w:lineRule="auto"/>
              <w:rPr>
                <w:rFonts w:ascii="Arial"/>
                <w:sz w:val="21"/>
              </w:rPr>
            </w:pPr>
          </w:p>
          <w:p w14:paraId="1D9132B2">
            <w:pPr>
              <w:spacing w:line="267" w:lineRule="auto"/>
              <w:rPr>
                <w:rFonts w:ascii="Arial"/>
                <w:sz w:val="21"/>
              </w:rPr>
            </w:pPr>
          </w:p>
          <w:p w14:paraId="236C89B2">
            <w:pPr>
              <w:pStyle w:val="7"/>
              <w:spacing w:before="72" w:line="218" w:lineRule="auto"/>
              <w:ind w:left="711" w:right="34" w:hanging="656"/>
            </w:pPr>
            <w:r>
              <w:rPr>
                <w:spacing w:val="-1"/>
              </w:rPr>
              <w:t>房地产开发企业违反规定</w:t>
            </w:r>
            <w:r>
              <w:rPr>
                <w:spacing w:val="6"/>
              </w:rPr>
              <w:t xml:space="preserve"> </w:t>
            </w:r>
            <w:r>
              <w:rPr>
                <w:spacing w:val="-1"/>
              </w:rPr>
              <w:t>销售商品房</w:t>
            </w:r>
          </w:p>
        </w:tc>
        <w:tc>
          <w:tcPr>
            <w:tcW w:w="6911" w:type="dxa"/>
            <w:vAlign w:val="top"/>
          </w:tcPr>
          <w:p w14:paraId="52BC3AD0">
            <w:pPr>
              <w:spacing w:line="299" w:lineRule="auto"/>
              <w:rPr>
                <w:rFonts w:ascii="Arial"/>
                <w:sz w:val="21"/>
              </w:rPr>
            </w:pPr>
          </w:p>
          <w:p w14:paraId="1E796E94">
            <w:pPr>
              <w:spacing w:line="300" w:lineRule="auto"/>
              <w:rPr>
                <w:rFonts w:ascii="Arial"/>
                <w:sz w:val="21"/>
              </w:rPr>
            </w:pPr>
          </w:p>
          <w:p w14:paraId="6F83CB2C">
            <w:pPr>
              <w:pStyle w:val="7"/>
              <w:spacing w:before="72" w:line="224" w:lineRule="auto"/>
              <w:ind w:left="51" w:right="15" w:hanging="15"/>
              <w:jc w:val="both"/>
            </w:pPr>
            <w:r>
              <w:rPr>
                <w:spacing w:val="8"/>
              </w:rPr>
              <w:t>《商品房销售管理办法》第四十二条：房地产开发企业在销售商品房</w:t>
            </w:r>
            <w:r>
              <w:rPr>
                <w:spacing w:val="2"/>
              </w:rPr>
              <w:t xml:space="preserve"> </w:t>
            </w:r>
            <w:r>
              <w:t>中有下列行为之一的，处以警告，责令限期改正，并可处以</w:t>
            </w:r>
            <w:r>
              <w:rPr>
                <w:rFonts w:ascii="Times New Roman" w:hAnsi="Times New Roman" w:eastAsia="Times New Roman" w:cs="Times New Roman"/>
              </w:rPr>
              <w:t>1</w:t>
            </w:r>
            <w:r>
              <w:t>万元以上</w:t>
            </w:r>
            <w:r>
              <w:rPr>
                <w:rFonts w:ascii="Times New Roman" w:hAnsi="Times New Roman" w:eastAsia="Times New Roman" w:cs="Times New Roman"/>
              </w:rPr>
              <w:t>3</w:t>
            </w:r>
            <w:r>
              <w:rPr>
                <w:rFonts w:ascii="Times New Roman" w:hAnsi="Times New Roman" w:eastAsia="Times New Roman" w:cs="Times New Roman"/>
                <w:spacing w:val="7"/>
              </w:rPr>
              <w:t xml:space="preserve"> </w:t>
            </w:r>
            <w:r>
              <w:rPr>
                <w:spacing w:val="-3"/>
              </w:rPr>
              <w:t>万元以下罚款：</w:t>
            </w:r>
          </w:p>
          <w:p w14:paraId="44CA54EB">
            <w:pPr>
              <w:pStyle w:val="7"/>
              <w:spacing w:before="23" w:line="214" w:lineRule="auto"/>
              <w:ind w:left="36"/>
            </w:pPr>
            <w:r>
              <w:t>（一）未按照规定的现售条件现售商品房的；</w:t>
            </w:r>
          </w:p>
          <w:p w14:paraId="10126A06">
            <w:pPr>
              <w:pStyle w:val="7"/>
              <w:spacing w:before="39" w:line="215" w:lineRule="auto"/>
              <w:ind w:left="44" w:right="15" w:hanging="8"/>
            </w:pPr>
            <w:r>
              <w:rPr>
                <w:spacing w:val="8"/>
              </w:rPr>
              <w:t>（二）未按照规定在商品房现售前将房地产开发项目手册及符合商品</w:t>
            </w:r>
            <w:r>
              <w:rPr>
                <w:spacing w:val="2"/>
              </w:rPr>
              <w:t xml:space="preserve"> </w:t>
            </w:r>
            <w:r>
              <w:t>房现售条件的有关证明文件报送房地产开发主管部门备案的；</w:t>
            </w:r>
          </w:p>
          <w:p w14:paraId="2CB4007B">
            <w:pPr>
              <w:pStyle w:val="7"/>
              <w:spacing w:before="27" w:line="214" w:lineRule="auto"/>
              <w:ind w:left="36"/>
            </w:pPr>
            <w:r>
              <w:t>（三）返本销售或者变相返本销售商品房的；</w:t>
            </w:r>
          </w:p>
          <w:p w14:paraId="3139828B">
            <w:pPr>
              <w:pStyle w:val="7"/>
              <w:spacing w:before="28" w:line="214" w:lineRule="auto"/>
              <w:ind w:left="36"/>
            </w:pPr>
            <w:r>
              <w:rPr>
                <w:spacing w:val="1"/>
              </w:rPr>
              <w:t>（四）采取售后包租或者变相售后包租方式</w:t>
            </w:r>
            <w:r>
              <w:t>销售未竣工商品房的；</w:t>
            </w:r>
          </w:p>
          <w:p w14:paraId="598882DF">
            <w:pPr>
              <w:pStyle w:val="7"/>
              <w:spacing w:before="29" w:line="214" w:lineRule="auto"/>
              <w:ind w:left="36"/>
            </w:pPr>
            <w:r>
              <w:t>（五）分割拆零销售商品住宅的；</w:t>
            </w:r>
          </w:p>
          <w:p w14:paraId="48BD2B23">
            <w:pPr>
              <w:pStyle w:val="7"/>
              <w:spacing w:before="28" w:line="214" w:lineRule="auto"/>
              <w:ind w:left="36"/>
            </w:pPr>
            <w:r>
              <w:rPr>
                <w:spacing w:val="1"/>
              </w:rPr>
              <w:t>（六）不符合商品房销售条件，向买受人收</w:t>
            </w:r>
            <w:r>
              <w:t>取预订款性质费用的；</w:t>
            </w:r>
          </w:p>
          <w:p w14:paraId="0AB02A86">
            <w:pPr>
              <w:pStyle w:val="7"/>
              <w:spacing w:before="36" w:line="215" w:lineRule="auto"/>
              <w:ind w:left="51" w:right="16" w:hanging="15"/>
            </w:pPr>
            <w:r>
              <w:rPr>
                <w:spacing w:val="6"/>
              </w:rPr>
              <w:t>（七）未按照规定向买受人明示《商品房销售管理办法》</w:t>
            </w:r>
            <w:r>
              <w:rPr>
                <w:spacing w:val="-48"/>
              </w:rPr>
              <w:t xml:space="preserve"> </w:t>
            </w:r>
            <w:r>
              <w:rPr>
                <w:spacing w:val="6"/>
              </w:rPr>
              <w:t>、《商品房</w:t>
            </w:r>
            <w:r>
              <w:t xml:space="preserve"> 买卖合同示范文本》、《城市商品房预售管理办法》的；</w:t>
            </w:r>
          </w:p>
          <w:p w14:paraId="17836CF5">
            <w:pPr>
              <w:pStyle w:val="7"/>
              <w:spacing w:before="38" w:line="214" w:lineRule="auto"/>
              <w:ind w:left="36"/>
            </w:pPr>
            <w:r>
              <w:t>（八）委托没有资格的机构代理销售商品房的。</w:t>
            </w:r>
          </w:p>
        </w:tc>
      </w:tr>
      <w:tr w14:paraId="76D4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4" w:hRule="atLeast"/>
        </w:trPr>
        <w:tc>
          <w:tcPr>
            <w:tcW w:w="589" w:type="dxa"/>
            <w:vAlign w:val="top"/>
          </w:tcPr>
          <w:p w14:paraId="08AC7732">
            <w:pPr>
              <w:spacing w:line="284" w:lineRule="auto"/>
              <w:rPr>
                <w:rFonts w:ascii="Arial"/>
                <w:sz w:val="21"/>
              </w:rPr>
            </w:pPr>
          </w:p>
          <w:p w14:paraId="2617E142">
            <w:pPr>
              <w:spacing w:line="284" w:lineRule="auto"/>
              <w:rPr>
                <w:rFonts w:ascii="Arial"/>
                <w:sz w:val="21"/>
              </w:rPr>
            </w:pPr>
          </w:p>
          <w:p w14:paraId="37A02123">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109</w:t>
            </w:r>
          </w:p>
        </w:tc>
        <w:tc>
          <w:tcPr>
            <w:tcW w:w="2521" w:type="dxa"/>
            <w:vAlign w:val="top"/>
          </w:tcPr>
          <w:p w14:paraId="6D19F184">
            <w:pPr>
              <w:spacing w:line="271" w:lineRule="auto"/>
              <w:rPr>
                <w:rFonts w:ascii="Arial"/>
                <w:sz w:val="21"/>
              </w:rPr>
            </w:pPr>
          </w:p>
          <w:p w14:paraId="3AA67A2C">
            <w:pPr>
              <w:pStyle w:val="7"/>
              <w:spacing w:before="72" w:line="214" w:lineRule="auto"/>
              <w:ind w:left="55"/>
            </w:pPr>
            <w:r>
              <w:rPr>
                <w:spacing w:val="-1"/>
              </w:rPr>
              <w:t>房地产中介服务机构代理</w:t>
            </w:r>
          </w:p>
          <w:p w14:paraId="2D00DCBB">
            <w:pPr>
              <w:pStyle w:val="7"/>
              <w:spacing w:before="10" w:line="214" w:lineRule="auto"/>
              <w:ind w:left="46"/>
            </w:pPr>
            <w:r>
              <w:t>销售不符合销售条件的商</w:t>
            </w:r>
          </w:p>
          <w:p w14:paraId="3621998B">
            <w:pPr>
              <w:pStyle w:val="7"/>
              <w:spacing w:before="14" w:line="216" w:lineRule="auto"/>
              <w:ind w:left="1071"/>
            </w:pPr>
            <w:r>
              <w:rPr>
                <w:spacing w:val="-18"/>
              </w:rPr>
              <w:t>品房</w:t>
            </w:r>
          </w:p>
        </w:tc>
        <w:tc>
          <w:tcPr>
            <w:tcW w:w="6911" w:type="dxa"/>
            <w:vAlign w:val="top"/>
          </w:tcPr>
          <w:p w14:paraId="7A3B6AA8">
            <w:pPr>
              <w:spacing w:line="256" w:lineRule="auto"/>
              <w:rPr>
                <w:rFonts w:ascii="Arial"/>
                <w:sz w:val="21"/>
              </w:rPr>
            </w:pPr>
          </w:p>
          <w:p w14:paraId="212C05CB">
            <w:pPr>
              <w:pStyle w:val="7"/>
              <w:spacing w:before="72" w:line="224" w:lineRule="auto"/>
              <w:ind w:left="43" w:right="15" w:hanging="7"/>
              <w:jc w:val="both"/>
            </w:pPr>
            <w:r>
              <w:rPr>
                <w:spacing w:val="8"/>
              </w:rPr>
              <w:t>《商品房销售管理办法》第四十三条：房地产中介服务机构代理销售</w:t>
            </w:r>
            <w:r>
              <w:rPr>
                <w:spacing w:val="2"/>
              </w:rPr>
              <w:t xml:space="preserve"> </w:t>
            </w:r>
            <w:r>
              <w:rPr>
                <w:spacing w:val="4"/>
              </w:rPr>
              <w:t>不符合销售条件的商品房的，处以警告，责令停止销售，并可处以</w:t>
            </w:r>
            <w:r>
              <w:rPr>
                <w:rFonts w:ascii="Times New Roman" w:hAnsi="Times New Roman" w:eastAsia="Times New Roman" w:cs="Times New Roman"/>
                <w:spacing w:val="4"/>
              </w:rPr>
              <w:t>2</w:t>
            </w:r>
            <w:r>
              <w:rPr>
                <w:spacing w:val="4"/>
              </w:rPr>
              <w:t>万</w:t>
            </w:r>
            <w:r>
              <w:rPr>
                <w:spacing w:val="1"/>
              </w:rPr>
              <w:t xml:space="preserve"> </w:t>
            </w:r>
            <w:r>
              <w:rPr>
                <w:spacing w:val="-1"/>
              </w:rPr>
              <w:t>元以上</w:t>
            </w:r>
            <w:r>
              <w:rPr>
                <w:rFonts w:ascii="Times New Roman" w:hAnsi="Times New Roman" w:eastAsia="Times New Roman" w:cs="Times New Roman"/>
                <w:spacing w:val="-1"/>
              </w:rPr>
              <w:t>3</w:t>
            </w:r>
            <w:r>
              <w:rPr>
                <w:spacing w:val="-1"/>
              </w:rPr>
              <w:t>万元以下罚款。</w:t>
            </w:r>
          </w:p>
        </w:tc>
      </w:tr>
      <w:tr w14:paraId="78B1C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5" w:hRule="atLeast"/>
        </w:trPr>
        <w:tc>
          <w:tcPr>
            <w:tcW w:w="589" w:type="dxa"/>
            <w:vAlign w:val="top"/>
          </w:tcPr>
          <w:p w14:paraId="3E4ED4CE">
            <w:pPr>
              <w:spacing w:line="333" w:lineRule="auto"/>
              <w:rPr>
                <w:rFonts w:ascii="Arial"/>
                <w:sz w:val="21"/>
              </w:rPr>
            </w:pPr>
          </w:p>
          <w:p w14:paraId="3BA3AC2B">
            <w:pPr>
              <w:spacing w:line="334" w:lineRule="auto"/>
              <w:rPr>
                <w:rFonts w:ascii="Arial"/>
                <w:sz w:val="21"/>
              </w:rPr>
            </w:pPr>
          </w:p>
          <w:p w14:paraId="4C94E40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110</w:t>
            </w:r>
          </w:p>
        </w:tc>
        <w:tc>
          <w:tcPr>
            <w:tcW w:w="2521" w:type="dxa"/>
            <w:vAlign w:val="top"/>
          </w:tcPr>
          <w:p w14:paraId="111E4AE2">
            <w:pPr>
              <w:spacing w:line="252" w:lineRule="auto"/>
              <w:rPr>
                <w:rFonts w:ascii="Arial"/>
                <w:sz w:val="21"/>
              </w:rPr>
            </w:pPr>
          </w:p>
          <w:p w14:paraId="434E1900">
            <w:pPr>
              <w:spacing w:line="252" w:lineRule="auto"/>
              <w:rPr>
                <w:rFonts w:ascii="Arial"/>
                <w:sz w:val="21"/>
              </w:rPr>
            </w:pPr>
          </w:p>
          <w:p w14:paraId="24F0852D">
            <w:pPr>
              <w:pStyle w:val="7"/>
              <w:spacing w:before="71" w:line="220" w:lineRule="auto"/>
              <w:ind w:left="628" w:right="34" w:hanging="572"/>
            </w:pPr>
            <w:r>
              <w:rPr>
                <w:spacing w:val="-1"/>
              </w:rPr>
              <w:t>开发企业不按规定使用商</w:t>
            </w:r>
            <w:r>
              <w:rPr>
                <w:spacing w:val="4"/>
              </w:rPr>
              <w:t xml:space="preserve"> </w:t>
            </w:r>
            <w:r>
              <w:rPr>
                <w:spacing w:val="-6"/>
              </w:rPr>
              <w:t>品房预售款项</w:t>
            </w:r>
          </w:p>
        </w:tc>
        <w:tc>
          <w:tcPr>
            <w:tcW w:w="6911" w:type="dxa"/>
            <w:vAlign w:val="top"/>
          </w:tcPr>
          <w:p w14:paraId="6C237DF2">
            <w:pPr>
              <w:spacing w:line="358" w:lineRule="auto"/>
              <w:rPr>
                <w:rFonts w:ascii="Arial"/>
                <w:sz w:val="21"/>
              </w:rPr>
            </w:pPr>
          </w:p>
          <w:p w14:paraId="44CCF40A">
            <w:pPr>
              <w:pStyle w:val="7"/>
              <w:spacing w:before="71" w:line="224" w:lineRule="auto"/>
              <w:ind w:left="36" w:right="15"/>
              <w:jc w:val="both"/>
            </w:pPr>
            <w:r>
              <w:rPr>
                <w:spacing w:val="8"/>
              </w:rPr>
              <w:t>《城市商品房预售管理办法》第十四条：开发企业不按规定使用商品</w:t>
            </w:r>
            <w:r>
              <w:rPr>
                <w:spacing w:val="1"/>
              </w:rPr>
              <w:t xml:space="preserve"> </w:t>
            </w:r>
            <w:r>
              <w:rPr>
                <w:spacing w:val="4"/>
              </w:rPr>
              <w:t>房预售款项的，由房地产管理部门责令限期纠正，并可处以违法所得</w:t>
            </w:r>
            <w:r>
              <w:rPr>
                <w:rFonts w:ascii="Times New Roman" w:hAnsi="Times New Roman" w:eastAsia="Times New Roman" w:cs="Times New Roman"/>
                <w:spacing w:val="4"/>
              </w:rPr>
              <w:t>3</w:t>
            </w:r>
            <w:r>
              <w:rPr>
                <w:rFonts w:ascii="Times New Roman" w:hAnsi="Times New Roman" w:eastAsia="Times New Roman" w:cs="Times New Roman"/>
                <w:spacing w:val="8"/>
              </w:rPr>
              <w:t xml:space="preserve"> </w:t>
            </w:r>
            <w:r>
              <w:t>倍以下但不超过</w:t>
            </w:r>
            <w:r>
              <w:rPr>
                <w:rFonts w:ascii="Times New Roman" w:hAnsi="Times New Roman" w:eastAsia="Times New Roman" w:cs="Times New Roman"/>
              </w:rPr>
              <w:t>3</w:t>
            </w:r>
            <w:r>
              <w:t>万元的罚款。</w:t>
            </w:r>
          </w:p>
        </w:tc>
      </w:tr>
      <w:tr w14:paraId="1EA6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2" w:hRule="atLeast"/>
        </w:trPr>
        <w:tc>
          <w:tcPr>
            <w:tcW w:w="589" w:type="dxa"/>
            <w:vAlign w:val="top"/>
          </w:tcPr>
          <w:p w14:paraId="6D001F09">
            <w:pPr>
              <w:spacing w:line="252" w:lineRule="auto"/>
              <w:rPr>
                <w:rFonts w:ascii="Arial"/>
                <w:sz w:val="21"/>
              </w:rPr>
            </w:pPr>
          </w:p>
          <w:p w14:paraId="3CC9E709">
            <w:pPr>
              <w:spacing w:line="253" w:lineRule="auto"/>
              <w:rPr>
                <w:rFonts w:ascii="Arial"/>
                <w:sz w:val="21"/>
              </w:rPr>
            </w:pPr>
          </w:p>
          <w:p w14:paraId="4EE179FC">
            <w:pPr>
              <w:spacing w:line="253" w:lineRule="auto"/>
              <w:rPr>
                <w:rFonts w:ascii="Arial"/>
                <w:sz w:val="21"/>
              </w:rPr>
            </w:pPr>
          </w:p>
          <w:p w14:paraId="23F6EB1E">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111</w:t>
            </w:r>
          </w:p>
        </w:tc>
        <w:tc>
          <w:tcPr>
            <w:tcW w:w="2521" w:type="dxa"/>
            <w:vAlign w:val="top"/>
          </w:tcPr>
          <w:p w14:paraId="1FFACD52">
            <w:pPr>
              <w:spacing w:line="297" w:lineRule="auto"/>
              <w:rPr>
                <w:rFonts w:ascii="Arial"/>
                <w:sz w:val="21"/>
              </w:rPr>
            </w:pPr>
          </w:p>
          <w:p w14:paraId="61291E48">
            <w:pPr>
              <w:spacing w:line="297" w:lineRule="auto"/>
              <w:rPr>
                <w:rFonts w:ascii="Arial"/>
                <w:sz w:val="21"/>
              </w:rPr>
            </w:pPr>
          </w:p>
          <w:p w14:paraId="5C6DF73A">
            <w:pPr>
              <w:pStyle w:val="7"/>
              <w:spacing w:before="72" w:line="221" w:lineRule="auto"/>
              <w:ind w:left="68" w:right="34" w:hanging="16"/>
            </w:pPr>
            <w:r>
              <w:rPr>
                <w:spacing w:val="-1"/>
              </w:rPr>
              <w:t>将未经验收或验收不合格</w:t>
            </w:r>
            <w:r>
              <w:rPr>
                <w:spacing w:val="8"/>
              </w:rPr>
              <w:t xml:space="preserve"> </w:t>
            </w:r>
            <w:r>
              <w:rPr>
                <w:spacing w:val="-2"/>
              </w:rPr>
              <w:t>的房地产转让或交付使用</w:t>
            </w:r>
          </w:p>
        </w:tc>
        <w:tc>
          <w:tcPr>
            <w:tcW w:w="6911" w:type="dxa"/>
            <w:vAlign w:val="top"/>
          </w:tcPr>
          <w:p w14:paraId="16EC042B">
            <w:pPr>
              <w:spacing w:line="319" w:lineRule="auto"/>
              <w:rPr>
                <w:rFonts w:ascii="Arial"/>
                <w:sz w:val="21"/>
              </w:rPr>
            </w:pPr>
          </w:p>
          <w:p w14:paraId="6D675606">
            <w:pPr>
              <w:pStyle w:val="7"/>
              <w:spacing w:before="71" w:line="221" w:lineRule="auto"/>
              <w:ind w:left="42" w:right="15" w:hanging="6"/>
              <w:jc w:val="both"/>
            </w:pPr>
            <w:r>
              <w:rPr>
                <w:spacing w:val="8"/>
              </w:rPr>
              <w:t>《湖北省实施〈中华人民共和国城市房地产管理法〉办法》第三十三</w:t>
            </w:r>
            <w:r>
              <w:rPr>
                <w:spacing w:val="3"/>
              </w:rPr>
              <w:t xml:space="preserve"> </w:t>
            </w:r>
            <w:r>
              <w:rPr>
                <w:spacing w:val="8"/>
              </w:rPr>
              <w:t>条：违反本办法，将未经验收或验收不合格的房地产转让或</w:t>
            </w:r>
            <w:r>
              <w:rPr>
                <w:spacing w:val="7"/>
              </w:rPr>
              <w:t>交付使用</w:t>
            </w:r>
            <w:r>
              <w:t xml:space="preserve"> </w:t>
            </w:r>
            <w:r>
              <w:rPr>
                <w:spacing w:val="6"/>
              </w:rPr>
              <w:t>的，</w:t>
            </w:r>
            <w:r>
              <w:rPr>
                <w:spacing w:val="-56"/>
              </w:rPr>
              <w:t xml:space="preserve"> </w:t>
            </w:r>
            <w:r>
              <w:rPr>
                <w:spacing w:val="6"/>
              </w:rPr>
              <w:t>由市、县建设行政主管部门责令限期改正，没收违法所得，可以</w:t>
            </w:r>
            <w:r>
              <w:t xml:space="preserve"> </w:t>
            </w:r>
            <w:r>
              <w:rPr>
                <w:spacing w:val="-1"/>
              </w:rPr>
              <w:t>并处开发投资额</w:t>
            </w:r>
            <w:r>
              <w:rPr>
                <w:rFonts w:ascii="Times New Roman" w:hAnsi="Times New Roman" w:eastAsia="Times New Roman" w:cs="Times New Roman"/>
                <w:spacing w:val="-1"/>
              </w:rPr>
              <w:t>1</w:t>
            </w:r>
            <w:r>
              <w:rPr>
                <w:spacing w:val="-1"/>
              </w:rPr>
              <w:t>％到</w:t>
            </w:r>
            <w:r>
              <w:rPr>
                <w:rFonts w:ascii="Times New Roman" w:hAnsi="Times New Roman" w:eastAsia="Times New Roman" w:cs="Times New Roman"/>
                <w:spacing w:val="-1"/>
              </w:rPr>
              <w:t>5</w:t>
            </w:r>
            <w:r>
              <w:rPr>
                <w:spacing w:val="-1"/>
              </w:rPr>
              <w:t>％的罚款。</w:t>
            </w:r>
          </w:p>
        </w:tc>
      </w:tr>
      <w:tr w14:paraId="363A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2D8A94E8">
            <w:pPr>
              <w:spacing w:line="286" w:lineRule="auto"/>
              <w:rPr>
                <w:rFonts w:ascii="Arial"/>
                <w:sz w:val="21"/>
              </w:rPr>
            </w:pPr>
          </w:p>
          <w:p w14:paraId="70E90617">
            <w:pPr>
              <w:spacing w:line="287" w:lineRule="auto"/>
              <w:rPr>
                <w:rFonts w:ascii="Arial"/>
                <w:sz w:val="21"/>
              </w:rPr>
            </w:pPr>
          </w:p>
          <w:p w14:paraId="4772EF3F">
            <w:pPr>
              <w:spacing w:line="287" w:lineRule="auto"/>
              <w:rPr>
                <w:rFonts w:ascii="Arial"/>
                <w:sz w:val="21"/>
              </w:rPr>
            </w:pPr>
          </w:p>
          <w:p w14:paraId="2EA31D6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112</w:t>
            </w:r>
          </w:p>
        </w:tc>
        <w:tc>
          <w:tcPr>
            <w:tcW w:w="2521" w:type="dxa"/>
            <w:vAlign w:val="top"/>
          </w:tcPr>
          <w:p w14:paraId="16B86660">
            <w:pPr>
              <w:spacing w:line="350" w:lineRule="auto"/>
              <w:rPr>
                <w:rFonts w:ascii="Arial"/>
                <w:sz w:val="21"/>
              </w:rPr>
            </w:pPr>
          </w:p>
          <w:p w14:paraId="51CF3D37">
            <w:pPr>
              <w:spacing w:line="350" w:lineRule="auto"/>
              <w:rPr>
                <w:rFonts w:ascii="Arial"/>
                <w:sz w:val="21"/>
              </w:rPr>
            </w:pPr>
          </w:p>
          <w:p w14:paraId="34B6C295">
            <w:pPr>
              <w:pStyle w:val="7"/>
              <w:spacing w:before="71" w:line="220" w:lineRule="auto"/>
              <w:ind w:left="937" w:right="33" w:hanging="888"/>
            </w:pPr>
            <w:r>
              <w:t>未申请房地产转让、抵押</w:t>
            </w:r>
            <w:r>
              <w:rPr>
                <w:spacing w:val="1"/>
              </w:rPr>
              <w:t xml:space="preserve"> </w:t>
            </w:r>
            <w:r>
              <w:rPr>
                <w:spacing w:val="-4"/>
              </w:rPr>
              <w:t>登记的</w:t>
            </w:r>
          </w:p>
        </w:tc>
        <w:tc>
          <w:tcPr>
            <w:tcW w:w="6911" w:type="dxa"/>
            <w:vAlign w:val="top"/>
          </w:tcPr>
          <w:p w14:paraId="41A0927B">
            <w:pPr>
              <w:spacing w:line="294" w:lineRule="auto"/>
              <w:rPr>
                <w:rFonts w:ascii="Arial"/>
                <w:sz w:val="21"/>
              </w:rPr>
            </w:pPr>
          </w:p>
          <w:p w14:paraId="7CC54E0C">
            <w:pPr>
              <w:pStyle w:val="7"/>
              <w:spacing w:before="71" w:line="221" w:lineRule="auto"/>
              <w:ind w:left="42" w:right="15" w:hanging="6"/>
              <w:jc w:val="both"/>
            </w:pPr>
            <w:r>
              <w:rPr>
                <w:spacing w:val="8"/>
              </w:rPr>
              <w:t>《湖北省实施〈中华人民共和国城市房地产管理法〉办法》第三十五</w:t>
            </w:r>
            <w:r>
              <w:rPr>
                <w:spacing w:val="3"/>
              </w:rPr>
              <w:t xml:space="preserve"> </w:t>
            </w:r>
            <w:r>
              <w:rPr>
                <w:spacing w:val="8"/>
              </w:rPr>
              <w:t>条：违反本办法，不申请房地产交易登记，不申报房地产转</w:t>
            </w:r>
            <w:r>
              <w:rPr>
                <w:spacing w:val="7"/>
              </w:rPr>
              <w:t>让成交价</w:t>
            </w:r>
            <w:r>
              <w:t xml:space="preserve"> </w:t>
            </w:r>
            <w:r>
              <w:rPr>
                <w:spacing w:val="6"/>
              </w:rPr>
              <w:t>、瞒报或者作不实申报的，</w:t>
            </w:r>
            <w:r>
              <w:rPr>
                <w:spacing w:val="-55"/>
              </w:rPr>
              <w:t xml:space="preserve"> </w:t>
            </w:r>
            <w:r>
              <w:rPr>
                <w:spacing w:val="6"/>
              </w:rPr>
              <w:t>由市、县房产管理部门责令限期补办登记</w:t>
            </w:r>
            <w:r>
              <w:t xml:space="preserve"> </w:t>
            </w:r>
            <w:r>
              <w:rPr>
                <w:spacing w:val="6"/>
              </w:rPr>
              <w:t>手续、</w:t>
            </w:r>
            <w:r>
              <w:rPr>
                <w:spacing w:val="-55"/>
              </w:rPr>
              <w:t xml:space="preserve"> </w:t>
            </w:r>
            <w:r>
              <w:rPr>
                <w:spacing w:val="6"/>
              </w:rPr>
              <w:t>申报成交价，可以并处罚款。属于未申请房地产转让、抵押登</w:t>
            </w:r>
            <w:r>
              <w:t xml:space="preserve"> 记的，处以房地产评估价格</w:t>
            </w:r>
            <w:r>
              <w:rPr>
                <w:rFonts w:ascii="Times New Roman" w:hAnsi="Times New Roman" w:eastAsia="Times New Roman" w:cs="Times New Roman"/>
              </w:rPr>
              <w:t>1</w:t>
            </w:r>
            <w:r>
              <w:t>％至</w:t>
            </w:r>
            <w:r>
              <w:rPr>
                <w:rFonts w:ascii="Times New Roman" w:hAnsi="Times New Roman" w:eastAsia="Times New Roman" w:cs="Times New Roman"/>
              </w:rPr>
              <w:t>5</w:t>
            </w:r>
            <w:r>
              <w:t>％的罚款；</w:t>
            </w:r>
          </w:p>
        </w:tc>
      </w:tr>
      <w:tr w14:paraId="08ED6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0" w:hRule="atLeast"/>
        </w:trPr>
        <w:tc>
          <w:tcPr>
            <w:tcW w:w="589" w:type="dxa"/>
            <w:vAlign w:val="top"/>
          </w:tcPr>
          <w:p w14:paraId="520E8C62">
            <w:pPr>
              <w:spacing w:line="256" w:lineRule="auto"/>
              <w:rPr>
                <w:rFonts w:ascii="Arial"/>
                <w:sz w:val="21"/>
              </w:rPr>
            </w:pPr>
          </w:p>
          <w:p w14:paraId="057A1F2D">
            <w:pPr>
              <w:spacing w:line="256" w:lineRule="auto"/>
              <w:rPr>
                <w:rFonts w:ascii="Arial"/>
                <w:sz w:val="21"/>
              </w:rPr>
            </w:pPr>
          </w:p>
          <w:p w14:paraId="4A3A150B">
            <w:pPr>
              <w:spacing w:line="256" w:lineRule="auto"/>
              <w:rPr>
                <w:rFonts w:ascii="Arial"/>
                <w:sz w:val="21"/>
              </w:rPr>
            </w:pPr>
          </w:p>
          <w:p w14:paraId="742DD2F0">
            <w:pPr>
              <w:spacing w:line="256" w:lineRule="auto"/>
              <w:rPr>
                <w:rFonts w:ascii="Arial"/>
                <w:sz w:val="21"/>
              </w:rPr>
            </w:pPr>
          </w:p>
          <w:p w14:paraId="280112C8">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113</w:t>
            </w:r>
          </w:p>
        </w:tc>
        <w:tc>
          <w:tcPr>
            <w:tcW w:w="2521" w:type="dxa"/>
            <w:vAlign w:val="top"/>
          </w:tcPr>
          <w:p w14:paraId="2C1538AF">
            <w:pPr>
              <w:spacing w:line="248" w:lineRule="auto"/>
              <w:rPr>
                <w:rFonts w:ascii="Arial"/>
                <w:sz w:val="21"/>
              </w:rPr>
            </w:pPr>
          </w:p>
          <w:p w14:paraId="2F885FD8">
            <w:pPr>
              <w:spacing w:line="249" w:lineRule="auto"/>
              <w:rPr>
                <w:rFonts w:ascii="Arial"/>
                <w:sz w:val="21"/>
              </w:rPr>
            </w:pPr>
          </w:p>
          <w:p w14:paraId="128FF3ED">
            <w:pPr>
              <w:spacing w:line="249" w:lineRule="auto"/>
              <w:rPr>
                <w:rFonts w:ascii="Arial"/>
                <w:sz w:val="21"/>
              </w:rPr>
            </w:pPr>
          </w:p>
          <w:p w14:paraId="51CAE827">
            <w:pPr>
              <w:spacing w:line="249" w:lineRule="auto"/>
              <w:rPr>
                <w:rFonts w:ascii="Arial"/>
                <w:sz w:val="21"/>
              </w:rPr>
            </w:pPr>
          </w:p>
          <w:p w14:paraId="44E9B110">
            <w:pPr>
              <w:pStyle w:val="7"/>
              <w:spacing w:before="72" w:line="214" w:lineRule="auto"/>
              <w:ind w:left="160"/>
            </w:pPr>
            <w:r>
              <w:t>未申请房屋租赁登记的</w:t>
            </w:r>
          </w:p>
        </w:tc>
        <w:tc>
          <w:tcPr>
            <w:tcW w:w="6911" w:type="dxa"/>
            <w:vAlign w:val="top"/>
          </w:tcPr>
          <w:p w14:paraId="41D39A08">
            <w:pPr>
              <w:spacing w:line="323" w:lineRule="auto"/>
              <w:rPr>
                <w:rFonts w:ascii="Arial"/>
                <w:sz w:val="21"/>
              </w:rPr>
            </w:pPr>
          </w:p>
          <w:p w14:paraId="31A6095E">
            <w:pPr>
              <w:pStyle w:val="7"/>
              <w:spacing w:before="72" w:line="225" w:lineRule="auto"/>
              <w:ind w:left="42" w:right="15" w:hanging="6"/>
              <w:jc w:val="both"/>
            </w:pPr>
            <w:r>
              <w:rPr>
                <w:spacing w:val="8"/>
              </w:rPr>
              <w:t>《湖北省实施〈中华人民共和国城市房地产管理法〉办法》第三十五</w:t>
            </w:r>
            <w:r>
              <w:rPr>
                <w:spacing w:val="3"/>
              </w:rPr>
              <w:t xml:space="preserve"> </w:t>
            </w:r>
            <w:r>
              <w:rPr>
                <w:spacing w:val="8"/>
              </w:rPr>
              <w:t>条：违反本办法，不申请房地产交易登记，不申报房地产转</w:t>
            </w:r>
            <w:r>
              <w:rPr>
                <w:spacing w:val="7"/>
              </w:rPr>
              <w:t>让成交价</w:t>
            </w:r>
            <w:r>
              <w:t xml:space="preserve"> </w:t>
            </w:r>
            <w:r>
              <w:rPr>
                <w:spacing w:val="6"/>
              </w:rPr>
              <w:t>、瞒报或者作不实申报的，</w:t>
            </w:r>
            <w:r>
              <w:rPr>
                <w:spacing w:val="-55"/>
              </w:rPr>
              <w:t xml:space="preserve"> </w:t>
            </w:r>
            <w:r>
              <w:rPr>
                <w:spacing w:val="6"/>
              </w:rPr>
              <w:t>由市、县房产管理部门责令限期补办登记</w:t>
            </w:r>
            <w:r>
              <w:t xml:space="preserve"> </w:t>
            </w:r>
            <w:r>
              <w:rPr>
                <w:spacing w:val="6"/>
              </w:rPr>
              <w:t>手续、</w:t>
            </w:r>
            <w:r>
              <w:rPr>
                <w:spacing w:val="-55"/>
              </w:rPr>
              <w:t xml:space="preserve"> </w:t>
            </w:r>
            <w:r>
              <w:rPr>
                <w:spacing w:val="6"/>
              </w:rPr>
              <w:t>申报成交价，可以并处罚款。属于未申请房地产转让、抵押登</w:t>
            </w:r>
            <w:r>
              <w:t xml:space="preserve"> 记的，处以房地产评估价格</w:t>
            </w:r>
            <w:r>
              <w:rPr>
                <w:rFonts w:ascii="Times New Roman" w:hAnsi="Times New Roman" w:eastAsia="Times New Roman" w:cs="Times New Roman"/>
              </w:rPr>
              <w:t>1</w:t>
            </w:r>
            <w:r>
              <w:t>％至</w:t>
            </w:r>
            <w:r>
              <w:rPr>
                <w:rFonts w:ascii="Times New Roman" w:hAnsi="Times New Roman" w:eastAsia="Times New Roman" w:cs="Times New Roman"/>
              </w:rPr>
              <w:t>5</w:t>
            </w:r>
            <w:r>
              <w:t>％的罚款；属于未申请房屋租赁登记</w:t>
            </w:r>
            <w:r>
              <w:rPr>
                <w:spacing w:val="15"/>
              </w:rPr>
              <w:t xml:space="preserve"> </w:t>
            </w:r>
            <w:r>
              <w:t>的，处以月租金十倍以下的罚款；</w:t>
            </w:r>
          </w:p>
        </w:tc>
      </w:tr>
    </w:tbl>
    <w:p w14:paraId="000F5610">
      <w:pPr>
        <w:spacing w:before="120"/>
      </w:pPr>
    </w:p>
    <w:p w14:paraId="6E6A2D9C">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EE3A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801501F">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457D3E37">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8B0104E">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00FE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7" w:hRule="atLeast"/>
        </w:trPr>
        <w:tc>
          <w:tcPr>
            <w:tcW w:w="589" w:type="dxa"/>
            <w:vAlign w:val="top"/>
          </w:tcPr>
          <w:p w14:paraId="0862673B">
            <w:pPr>
              <w:spacing w:line="276" w:lineRule="auto"/>
              <w:rPr>
                <w:rFonts w:ascii="Arial"/>
                <w:sz w:val="21"/>
              </w:rPr>
            </w:pPr>
          </w:p>
          <w:p w14:paraId="5DF8676C">
            <w:pPr>
              <w:spacing w:line="277" w:lineRule="auto"/>
              <w:rPr>
                <w:rFonts w:ascii="Arial"/>
                <w:sz w:val="21"/>
              </w:rPr>
            </w:pPr>
          </w:p>
          <w:p w14:paraId="38F9911D">
            <w:pPr>
              <w:spacing w:line="277" w:lineRule="auto"/>
              <w:rPr>
                <w:rFonts w:ascii="Arial"/>
                <w:sz w:val="21"/>
              </w:rPr>
            </w:pPr>
          </w:p>
          <w:p w14:paraId="47F521D6">
            <w:pPr>
              <w:spacing w:line="277" w:lineRule="auto"/>
              <w:rPr>
                <w:rFonts w:ascii="Arial"/>
                <w:sz w:val="21"/>
              </w:rPr>
            </w:pPr>
          </w:p>
          <w:p w14:paraId="58C80C1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114</w:t>
            </w:r>
          </w:p>
        </w:tc>
        <w:tc>
          <w:tcPr>
            <w:tcW w:w="2521" w:type="dxa"/>
            <w:vAlign w:val="top"/>
          </w:tcPr>
          <w:p w14:paraId="724F9CC0">
            <w:pPr>
              <w:spacing w:line="268" w:lineRule="auto"/>
              <w:rPr>
                <w:rFonts w:ascii="Arial"/>
                <w:sz w:val="21"/>
              </w:rPr>
            </w:pPr>
          </w:p>
          <w:p w14:paraId="69597CB7">
            <w:pPr>
              <w:spacing w:line="269" w:lineRule="auto"/>
              <w:rPr>
                <w:rFonts w:ascii="Arial"/>
                <w:sz w:val="21"/>
              </w:rPr>
            </w:pPr>
          </w:p>
          <w:p w14:paraId="68E4C504">
            <w:pPr>
              <w:spacing w:line="269" w:lineRule="auto"/>
              <w:rPr>
                <w:rFonts w:ascii="Arial"/>
                <w:sz w:val="21"/>
              </w:rPr>
            </w:pPr>
          </w:p>
          <w:p w14:paraId="50EF0F98">
            <w:pPr>
              <w:spacing w:line="269" w:lineRule="auto"/>
              <w:rPr>
                <w:rFonts w:ascii="Arial"/>
                <w:sz w:val="21"/>
              </w:rPr>
            </w:pPr>
          </w:p>
          <w:p w14:paraId="179F1AC3">
            <w:pPr>
              <w:pStyle w:val="7"/>
              <w:spacing w:before="71" w:line="214" w:lineRule="auto"/>
              <w:ind w:left="491"/>
            </w:pPr>
            <w:r>
              <w:rPr>
                <w:spacing w:val="-1"/>
              </w:rPr>
              <w:t>未申报成交价的</w:t>
            </w:r>
          </w:p>
        </w:tc>
        <w:tc>
          <w:tcPr>
            <w:tcW w:w="6911" w:type="dxa"/>
            <w:vAlign w:val="top"/>
          </w:tcPr>
          <w:p w14:paraId="23976EDD">
            <w:pPr>
              <w:spacing w:line="263" w:lineRule="auto"/>
              <w:rPr>
                <w:rFonts w:ascii="Arial"/>
                <w:sz w:val="21"/>
              </w:rPr>
            </w:pPr>
          </w:p>
          <w:p w14:paraId="7219ECBA">
            <w:pPr>
              <w:pStyle w:val="7"/>
              <w:spacing w:before="72" w:line="224" w:lineRule="auto"/>
              <w:ind w:left="37" w:right="15" w:hanging="1"/>
              <w:jc w:val="both"/>
            </w:pPr>
            <w:r>
              <w:rPr>
                <w:spacing w:val="8"/>
              </w:rPr>
              <w:t>《湖北省实施〈中华人民共和国城市房地产管理法〉办法》第三十五</w:t>
            </w:r>
            <w:r>
              <w:rPr>
                <w:spacing w:val="3"/>
              </w:rPr>
              <w:t xml:space="preserve"> </w:t>
            </w:r>
            <w:r>
              <w:rPr>
                <w:spacing w:val="8"/>
              </w:rPr>
              <w:t>条：违反本办法，不申请房地产交易登记，不申报房地产转让成交价</w:t>
            </w:r>
            <w:r>
              <w:rPr>
                <w:spacing w:val="1"/>
              </w:rPr>
              <w:t xml:space="preserve"> </w:t>
            </w:r>
            <w:r>
              <w:rPr>
                <w:spacing w:val="6"/>
              </w:rPr>
              <w:t>、瞒报或者作不实申报的，</w:t>
            </w:r>
            <w:r>
              <w:rPr>
                <w:spacing w:val="-50"/>
              </w:rPr>
              <w:t xml:space="preserve"> </w:t>
            </w:r>
            <w:r>
              <w:rPr>
                <w:spacing w:val="6"/>
              </w:rPr>
              <w:t>由市、县房产管理部门责令限期补办登记</w:t>
            </w:r>
            <w:r>
              <w:t xml:space="preserve"> </w:t>
            </w:r>
            <w:r>
              <w:rPr>
                <w:spacing w:val="6"/>
              </w:rPr>
              <w:t>手续、</w:t>
            </w:r>
            <w:r>
              <w:rPr>
                <w:spacing w:val="-50"/>
              </w:rPr>
              <w:t xml:space="preserve"> </w:t>
            </w:r>
            <w:r>
              <w:rPr>
                <w:spacing w:val="6"/>
              </w:rPr>
              <w:t>申报成交价，可以并处罚款。属于未申请房地产转让、抵押登</w:t>
            </w:r>
            <w:r>
              <w:t xml:space="preserve"> </w:t>
            </w:r>
            <w:r>
              <w:rPr>
                <w:spacing w:val="1"/>
              </w:rPr>
              <w:t>记的，处以房地产评估价格</w:t>
            </w:r>
            <w:r>
              <w:rPr>
                <w:rFonts w:ascii="Times New Roman" w:hAnsi="Times New Roman" w:eastAsia="Times New Roman" w:cs="Times New Roman"/>
                <w:spacing w:val="1"/>
              </w:rPr>
              <w:t>1</w:t>
            </w:r>
            <w:r>
              <w:rPr>
                <w:spacing w:val="1"/>
              </w:rPr>
              <w:t>％至</w:t>
            </w:r>
            <w:r>
              <w:rPr>
                <w:rFonts w:ascii="Times New Roman" w:hAnsi="Times New Roman" w:eastAsia="Times New Roman" w:cs="Times New Roman"/>
                <w:spacing w:val="1"/>
              </w:rPr>
              <w:t>5</w:t>
            </w:r>
            <w:r>
              <w:rPr>
                <w:spacing w:val="1"/>
              </w:rPr>
              <w:t>％的罚款</w:t>
            </w:r>
            <w:r>
              <w:t xml:space="preserve">；属于未申请房屋租赁登记 </w:t>
            </w:r>
            <w:r>
              <w:rPr>
                <w:spacing w:val="8"/>
              </w:rPr>
              <w:t>的，处以月租金十倍以下的罚款；属于未申报成交价的，处以转让房</w:t>
            </w:r>
            <w:r>
              <w:t xml:space="preserve"> 地产评估价格</w:t>
            </w:r>
            <w:r>
              <w:rPr>
                <w:rFonts w:ascii="Times New Roman" w:hAnsi="Times New Roman" w:eastAsia="Times New Roman" w:cs="Times New Roman"/>
              </w:rPr>
              <w:t>1</w:t>
            </w:r>
            <w:r>
              <w:t>％至</w:t>
            </w:r>
            <w:r>
              <w:rPr>
                <w:rFonts w:ascii="Times New Roman" w:hAnsi="Times New Roman" w:eastAsia="Times New Roman" w:cs="Times New Roman"/>
              </w:rPr>
              <w:t>2</w:t>
            </w:r>
            <w:r>
              <w:t>％的罚款。</w:t>
            </w:r>
          </w:p>
        </w:tc>
      </w:tr>
      <w:tr w14:paraId="4132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3" w:hRule="atLeast"/>
        </w:trPr>
        <w:tc>
          <w:tcPr>
            <w:tcW w:w="589" w:type="dxa"/>
            <w:vAlign w:val="top"/>
          </w:tcPr>
          <w:p w14:paraId="7953BAAB">
            <w:pPr>
              <w:spacing w:line="270" w:lineRule="auto"/>
              <w:rPr>
                <w:rFonts w:ascii="Arial"/>
                <w:sz w:val="21"/>
              </w:rPr>
            </w:pPr>
          </w:p>
          <w:p w14:paraId="21F1F369">
            <w:pPr>
              <w:spacing w:line="270" w:lineRule="auto"/>
              <w:rPr>
                <w:rFonts w:ascii="Arial"/>
                <w:sz w:val="21"/>
              </w:rPr>
            </w:pPr>
          </w:p>
          <w:p w14:paraId="295C5AA3">
            <w:pPr>
              <w:spacing w:line="270" w:lineRule="auto"/>
              <w:rPr>
                <w:rFonts w:ascii="Arial"/>
                <w:sz w:val="21"/>
              </w:rPr>
            </w:pPr>
          </w:p>
          <w:p w14:paraId="784E9D12">
            <w:pPr>
              <w:spacing w:line="270" w:lineRule="auto"/>
              <w:rPr>
                <w:rFonts w:ascii="Arial"/>
                <w:sz w:val="21"/>
              </w:rPr>
            </w:pPr>
          </w:p>
          <w:p w14:paraId="47C60309">
            <w:pPr>
              <w:spacing w:line="271" w:lineRule="auto"/>
              <w:rPr>
                <w:rFonts w:ascii="Arial"/>
                <w:sz w:val="21"/>
              </w:rPr>
            </w:pPr>
          </w:p>
          <w:p w14:paraId="0954AF5E">
            <w:pPr>
              <w:spacing w:line="271" w:lineRule="auto"/>
              <w:rPr>
                <w:rFonts w:ascii="Arial"/>
                <w:sz w:val="21"/>
              </w:rPr>
            </w:pPr>
          </w:p>
          <w:p w14:paraId="702E8581">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115</w:t>
            </w:r>
          </w:p>
        </w:tc>
        <w:tc>
          <w:tcPr>
            <w:tcW w:w="2521" w:type="dxa"/>
            <w:vAlign w:val="top"/>
          </w:tcPr>
          <w:p w14:paraId="4742F2BA">
            <w:pPr>
              <w:spacing w:line="265" w:lineRule="auto"/>
              <w:rPr>
                <w:rFonts w:ascii="Arial"/>
                <w:sz w:val="21"/>
              </w:rPr>
            </w:pPr>
          </w:p>
          <w:p w14:paraId="7AAE194C">
            <w:pPr>
              <w:spacing w:line="265" w:lineRule="auto"/>
              <w:rPr>
                <w:rFonts w:ascii="Arial"/>
                <w:sz w:val="21"/>
              </w:rPr>
            </w:pPr>
          </w:p>
          <w:p w14:paraId="16E335A4">
            <w:pPr>
              <w:spacing w:line="265" w:lineRule="auto"/>
              <w:rPr>
                <w:rFonts w:ascii="Arial"/>
                <w:sz w:val="21"/>
              </w:rPr>
            </w:pPr>
          </w:p>
          <w:p w14:paraId="190CA6E9">
            <w:pPr>
              <w:spacing w:line="266" w:lineRule="auto"/>
              <w:rPr>
                <w:rFonts w:ascii="Arial"/>
                <w:sz w:val="21"/>
              </w:rPr>
            </w:pPr>
          </w:p>
          <w:p w14:paraId="633BBBC2">
            <w:pPr>
              <w:pStyle w:val="7"/>
              <w:spacing w:before="72" w:line="222" w:lineRule="auto"/>
              <w:ind w:left="52" w:right="34" w:firstLine="1"/>
            </w:pPr>
            <w:r>
              <w:rPr>
                <w:spacing w:val="-1"/>
              </w:rPr>
              <w:t>住宅物业的建设单位未通</w:t>
            </w:r>
            <w:r>
              <w:rPr>
                <w:spacing w:val="7"/>
              </w:rPr>
              <w:t xml:space="preserve"> </w:t>
            </w:r>
            <w:r>
              <w:rPr>
                <w:spacing w:val="-1"/>
              </w:rPr>
              <w:t>过招投标的方式选聘物业</w:t>
            </w:r>
            <w:r>
              <w:rPr>
                <w:spacing w:val="8"/>
              </w:rPr>
              <w:t xml:space="preserve"> </w:t>
            </w:r>
            <w:r>
              <w:rPr>
                <w:spacing w:val="-1"/>
              </w:rPr>
              <w:t>服务企业或者未经批准，</w:t>
            </w:r>
            <w:r>
              <w:rPr>
                <w:spacing w:val="8"/>
              </w:rPr>
              <w:t xml:space="preserve"> </w:t>
            </w:r>
            <w:r>
              <w:rPr>
                <w:spacing w:val="-1"/>
              </w:rPr>
              <w:t>擅自采用协议方式选聘物</w:t>
            </w:r>
          </w:p>
          <w:p w14:paraId="4AED1FE3">
            <w:pPr>
              <w:pStyle w:val="7"/>
              <w:spacing w:before="13" w:line="214" w:lineRule="auto"/>
              <w:ind w:left="724"/>
            </w:pPr>
            <w:r>
              <w:rPr>
                <w:spacing w:val="-3"/>
              </w:rPr>
              <w:t>业服务企业</w:t>
            </w:r>
          </w:p>
        </w:tc>
        <w:tc>
          <w:tcPr>
            <w:tcW w:w="6911" w:type="dxa"/>
            <w:vAlign w:val="top"/>
          </w:tcPr>
          <w:p w14:paraId="4C50786A">
            <w:pPr>
              <w:spacing w:line="255" w:lineRule="auto"/>
              <w:rPr>
                <w:rFonts w:ascii="Arial"/>
                <w:sz w:val="21"/>
              </w:rPr>
            </w:pPr>
          </w:p>
          <w:p w14:paraId="71845E49">
            <w:pPr>
              <w:spacing w:line="256" w:lineRule="auto"/>
              <w:rPr>
                <w:rFonts w:ascii="Arial"/>
                <w:sz w:val="21"/>
              </w:rPr>
            </w:pPr>
          </w:p>
          <w:p w14:paraId="689CE50B">
            <w:pPr>
              <w:pStyle w:val="7"/>
              <w:spacing w:before="71" w:line="221" w:lineRule="auto"/>
              <w:ind w:left="42" w:right="15" w:hanging="6"/>
              <w:jc w:val="both"/>
            </w:pPr>
            <w:r>
              <w:rPr>
                <w:spacing w:val="8"/>
              </w:rPr>
              <w:t>《物业管理条例》第五十六条：违反本条例的规定，住宅物业的建设</w:t>
            </w:r>
            <w:r>
              <w:rPr>
                <w:spacing w:val="1"/>
              </w:rPr>
              <w:t xml:space="preserve"> </w:t>
            </w:r>
            <w:r>
              <w:rPr>
                <w:spacing w:val="8"/>
              </w:rPr>
              <w:t>单位未通过招投标的方式选聘物业服务企业或者未经批准，</w:t>
            </w:r>
            <w:r>
              <w:rPr>
                <w:spacing w:val="7"/>
              </w:rPr>
              <w:t>擅自采用</w:t>
            </w:r>
            <w:r>
              <w:t xml:space="preserve"> </w:t>
            </w:r>
            <w:r>
              <w:rPr>
                <w:spacing w:val="6"/>
              </w:rPr>
              <w:t>协议方式选聘物业服务企业的，</w:t>
            </w:r>
            <w:r>
              <w:rPr>
                <w:spacing w:val="-54"/>
              </w:rPr>
              <w:t xml:space="preserve"> </w:t>
            </w:r>
            <w:r>
              <w:rPr>
                <w:spacing w:val="6"/>
              </w:rPr>
              <w:t>由县级以上地方人民政府房地产行政</w:t>
            </w:r>
            <w:r>
              <w:t xml:space="preserve"> 主管部门责令限期改正，给予警告，可以并处</w:t>
            </w:r>
            <w:r>
              <w:rPr>
                <w:rFonts w:ascii="Times New Roman" w:hAnsi="Times New Roman" w:eastAsia="Times New Roman" w:cs="Times New Roman"/>
              </w:rPr>
              <w:t>10</w:t>
            </w:r>
            <w:r>
              <w:t>万元以下的罚款。</w:t>
            </w:r>
          </w:p>
          <w:p w14:paraId="4495A8B1">
            <w:pPr>
              <w:pStyle w:val="7"/>
              <w:spacing w:before="34" w:line="222" w:lineRule="auto"/>
              <w:ind w:left="37" w:right="15" w:hanging="1"/>
              <w:jc w:val="both"/>
            </w:pPr>
            <w:r>
              <w:rPr>
                <w:spacing w:val="8"/>
              </w:rPr>
              <w:t>《湖北省物业服务和管理条例》第六十七条：建设单位有下列行为之</w:t>
            </w:r>
            <w:r>
              <w:rPr>
                <w:spacing w:val="1"/>
              </w:rPr>
              <w:t xml:space="preserve"> </w:t>
            </w:r>
            <w:r>
              <w:rPr>
                <w:spacing w:val="6"/>
              </w:rPr>
              <w:t>一的，</w:t>
            </w:r>
            <w:r>
              <w:rPr>
                <w:spacing w:val="-49"/>
              </w:rPr>
              <w:t xml:space="preserve"> </w:t>
            </w:r>
            <w:r>
              <w:rPr>
                <w:spacing w:val="6"/>
              </w:rPr>
              <w:t>由县级以上人民政府房产行政主管部门依照下列规定处罚，并</w:t>
            </w:r>
            <w:r>
              <w:t xml:space="preserve"> </w:t>
            </w:r>
            <w:r>
              <w:rPr>
                <w:spacing w:val="7"/>
              </w:rPr>
              <w:t>录入企业信用档案</w:t>
            </w:r>
            <w:r>
              <w:t>：（</w:t>
            </w:r>
            <w:r>
              <w:rPr>
                <w:spacing w:val="-65"/>
              </w:rPr>
              <w:t xml:space="preserve"> </w:t>
            </w:r>
            <w:r>
              <w:rPr>
                <w:spacing w:val="7"/>
              </w:rPr>
              <w:t>二）违反本条例第四十一条第一款，未通过招</w:t>
            </w:r>
            <w:r>
              <w:t xml:space="preserve"> </w:t>
            </w:r>
            <w:r>
              <w:rPr>
                <w:spacing w:val="16"/>
              </w:rPr>
              <w:t>标投标方式或者未经批准擅自采用协议方式选聘前期物业服</w:t>
            </w:r>
            <w:r>
              <w:rPr>
                <w:spacing w:val="15"/>
              </w:rPr>
              <w:t>务企业</w:t>
            </w:r>
            <w:r>
              <w:t xml:space="preserve"> 的，责令限期改正，处</w:t>
            </w:r>
            <w:r>
              <w:rPr>
                <w:rFonts w:ascii="Times New Roman" w:hAnsi="Times New Roman" w:eastAsia="Times New Roman" w:cs="Times New Roman"/>
              </w:rPr>
              <w:t>5</w:t>
            </w:r>
            <w:r>
              <w:t>万元以上</w:t>
            </w:r>
            <w:r>
              <w:rPr>
                <w:rFonts w:ascii="Times New Roman" w:hAnsi="Times New Roman" w:eastAsia="Times New Roman" w:cs="Times New Roman"/>
              </w:rPr>
              <w:t>10</w:t>
            </w:r>
            <w:r>
              <w:t>万元以下罚款；</w:t>
            </w:r>
          </w:p>
        </w:tc>
      </w:tr>
      <w:tr w14:paraId="3D112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3" w:hRule="atLeast"/>
        </w:trPr>
        <w:tc>
          <w:tcPr>
            <w:tcW w:w="589" w:type="dxa"/>
            <w:vAlign w:val="top"/>
          </w:tcPr>
          <w:p w14:paraId="380C39E3">
            <w:pPr>
              <w:spacing w:line="347" w:lineRule="auto"/>
              <w:rPr>
                <w:rFonts w:ascii="Arial"/>
                <w:sz w:val="21"/>
              </w:rPr>
            </w:pPr>
          </w:p>
          <w:p w14:paraId="60B40C9D">
            <w:pPr>
              <w:spacing w:line="348" w:lineRule="auto"/>
              <w:rPr>
                <w:rFonts w:ascii="Arial"/>
                <w:sz w:val="21"/>
              </w:rPr>
            </w:pPr>
          </w:p>
          <w:p w14:paraId="273E581A">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116</w:t>
            </w:r>
          </w:p>
        </w:tc>
        <w:tc>
          <w:tcPr>
            <w:tcW w:w="2521" w:type="dxa"/>
            <w:vAlign w:val="top"/>
          </w:tcPr>
          <w:p w14:paraId="2B5D8887">
            <w:pPr>
              <w:spacing w:line="268" w:lineRule="auto"/>
              <w:rPr>
                <w:rFonts w:ascii="Arial"/>
                <w:sz w:val="21"/>
              </w:rPr>
            </w:pPr>
          </w:p>
          <w:p w14:paraId="06EA9774">
            <w:pPr>
              <w:pStyle w:val="7"/>
              <w:spacing w:before="71" w:line="214" w:lineRule="auto"/>
              <w:ind w:left="48"/>
            </w:pPr>
            <w:r>
              <w:t>建设单位擅自处分属于业</w:t>
            </w:r>
          </w:p>
          <w:p w14:paraId="587544AE">
            <w:pPr>
              <w:pStyle w:val="7"/>
              <w:spacing w:before="13" w:line="214" w:lineRule="auto"/>
              <w:ind w:left="59"/>
            </w:pPr>
            <w:r>
              <w:rPr>
                <w:spacing w:val="-1"/>
              </w:rPr>
              <w:t>主的物业共用部位、共用</w:t>
            </w:r>
          </w:p>
          <w:p w14:paraId="62BA61E0">
            <w:pPr>
              <w:pStyle w:val="7"/>
              <w:spacing w:before="12" w:line="215" w:lineRule="auto"/>
              <w:ind w:left="49"/>
            </w:pPr>
            <w:r>
              <w:t>设施设备的所有权或者使</w:t>
            </w:r>
          </w:p>
          <w:p w14:paraId="3D0CE3BA">
            <w:pPr>
              <w:pStyle w:val="7"/>
              <w:spacing w:before="11" w:line="215" w:lineRule="auto"/>
              <w:ind w:left="1043"/>
            </w:pPr>
            <w:r>
              <w:rPr>
                <w:spacing w:val="-4"/>
              </w:rPr>
              <w:t>用权</w:t>
            </w:r>
          </w:p>
        </w:tc>
        <w:tc>
          <w:tcPr>
            <w:tcW w:w="6911" w:type="dxa"/>
            <w:vAlign w:val="top"/>
          </w:tcPr>
          <w:p w14:paraId="7426D8EA">
            <w:pPr>
              <w:spacing w:line="263" w:lineRule="auto"/>
              <w:rPr>
                <w:rFonts w:ascii="Arial"/>
                <w:sz w:val="21"/>
              </w:rPr>
            </w:pPr>
          </w:p>
          <w:p w14:paraId="04A40320">
            <w:pPr>
              <w:pStyle w:val="7"/>
              <w:spacing w:before="71" w:line="225" w:lineRule="auto"/>
              <w:ind w:left="41" w:right="15" w:hanging="5"/>
            </w:pPr>
            <w:r>
              <w:rPr>
                <w:spacing w:val="8"/>
              </w:rPr>
              <w:t>《物业管理条例》第五十七条：违反本条例的规定，建设单位擅自处</w:t>
            </w:r>
            <w:r>
              <w:rPr>
                <w:spacing w:val="1"/>
              </w:rPr>
              <w:t xml:space="preserve"> </w:t>
            </w:r>
            <w:r>
              <w:rPr>
                <w:spacing w:val="8"/>
              </w:rPr>
              <w:t>分属于业主的物业共用部位、共用设施设备的所有权或者使用</w:t>
            </w:r>
            <w:r>
              <w:rPr>
                <w:spacing w:val="7"/>
              </w:rPr>
              <w:t>权的，</w:t>
            </w:r>
            <w:r>
              <w:t xml:space="preserve"> </w:t>
            </w:r>
            <w:r>
              <w:rPr>
                <w:spacing w:val="4"/>
              </w:rPr>
              <w:t>由县级以上地方人民政府房地产行政主管部门处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20</w:t>
            </w:r>
            <w:r>
              <w:rPr>
                <w:spacing w:val="4"/>
              </w:rPr>
              <w:t>万元以下</w:t>
            </w:r>
            <w:r>
              <w:t xml:space="preserve"> 的罚款；给业主造成损失的，依法承担赔偿责任。</w:t>
            </w:r>
          </w:p>
        </w:tc>
      </w:tr>
      <w:tr w14:paraId="1FF4C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0E401EC6">
            <w:pPr>
              <w:spacing w:line="346" w:lineRule="auto"/>
              <w:rPr>
                <w:rFonts w:ascii="Arial"/>
                <w:sz w:val="21"/>
              </w:rPr>
            </w:pPr>
          </w:p>
          <w:p w14:paraId="48445DFE">
            <w:pPr>
              <w:spacing w:line="346" w:lineRule="auto"/>
              <w:rPr>
                <w:rFonts w:ascii="Arial"/>
                <w:sz w:val="21"/>
              </w:rPr>
            </w:pPr>
          </w:p>
          <w:p w14:paraId="365A2A1E">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117</w:t>
            </w:r>
          </w:p>
        </w:tc>
        <w:tc>
          <w:tcPr>
            <w:tcW w:w="2521" w:type="dxa"/>
            <w:vAlign w:val="top"/>
          </w:tcPr>
          <w:p w14:paraId="3A3A7676">
            <w:pPr>
              <w:spacing w:line="266" w:lineRule="auto"/>
              <w:rPr>
                <w:rFonts w:ascii="Arial"/>
                <w:sz w:val="21"/>
              </w:rPr>
            </w:pPr>
          </w:p>
          <w:p w14:paraId="02B2C45D">
            <w:pPr>
              <w:spacing w:line="267" w:lineRule="auto"/>
              <w:rPr>
                <w:rFonts w:ascii="Arial"/>
                <w:sz w:val="21"/>
              </w:rPr>
            </w:pPr>
          </w:p>
          <w:p w14:paraId="3A813CA1">
            <w:pPr>
              <w:pStyle w:val="7"/>
              <w:spacing w:before="72" w:line="218" w:lineRule="auto"/>
              <w:ind w:left="167" w:right="34" w:hanging="119"/>
            </w:pPr>
            <w:r>
              <w:t>建设单位和物业企业违反</w:t>
            </w:r>
            <w:r>
              <w:rPr>
                <w:spacing w:val="2"/>
              </w:rPr>
              <w:t xml:space="preserve"> </w:t>
            </w:r>
            <w:r>
              <w:rPr>
                <w:spacing w:val="-1"/>
              </w:rPr>
              <w:t>规定，不移交有关资料</w:t>
            </w:r>
          </w:p>
        </w:tc>
        <w:tc>
          <w:tcPr>
            <w:tcW w:w="6911" w:type="dxa"/>
            <w:vAlign w:val="top"/>
          </w:tcPr>
          <w:p w14:paraId="2E83C97F">
            <w:pPr>
              <w:spacing w:line="251" w:lineRule="auto"/>
              <w:rPr>
                <w:rFonts w:ascii="Arial"/>
                <w:sz w:val="21"/>
              </w:rPr>
            </w:pPr>
          </w:p>
          <w:p w14:paraId="76455FEC">
            <w:pPr>
              <w:pStyle w:val="7"/>
              <w:spacing w:before="72" w:line="224" w:lineRule="auto"/>
              <w:ind w:left="43" w:right="15" w:hanging="7"/>
              <w:jc w:val="both"/>
            </w:pPr>
            <w:r>
              <w:rPr>
                <w:spacing w:val="8"/>
              </w:rPr>
              <w:t>《物业管理条例》第五十八条：违反本条例的规定，不移交有关资料</w:t>
            </w:r>
            <w:r>
              <w:rPr>
                <w:spacing w:val="1"/>
              </w:rPr>
              <w:t xml:space="preserve"> </w:t>
            </w:r>
            <w:r>
              <w:rPr>
                <w:spacing w:val="6"/>
              </w:rPr>
              <w:t>的，</w:t>
            </w:r>
            <w:r>
              <w:rPr>
                <w:spacing w:val="-55"/>
              </w:rPr>
              <w:t xml:space="preserve"> </w:t>
            </w:r>
            <w:r>
              <w:rPr>
                <w:spacing w:val="6"/>
              </w:rPr>
              <w:t>由县级以上地方人民政府房地产行政主管部门责令限期改正；逾</w:t>
            </w:r>
            <w:r>
              <w:t xml:space="preserve"> </w:t>
            </w:r>
            <w:r>
              <w:rPr>
                <w:spacing w:val="4"/>
              </w:rPr>
              <w:t>期仍不移交有关资料的，对建设单位、物业服务企业予以通报，处</w:t>
            </w:r>
            <w:r>
              <w:rPr>
                <w:rFonts w:ascii="Times New Roman" w:hAnsi="Times New Roman" w:eastAsia="Times New Roman" w:cs="Times New Roman"/>
                <w:spacing w:val="4"/>
              </w:rPr>
              <w:t>1</w:t>
            </w:r>
            <w:r>
              <w:rPr>
                <w:spacing w:val="4"/>
              </w:rPr>
              <w:t>万</w:t>
            </w:r>
            <w:r>
              <w:rPr>
                <w:spacing w:val="1"/>
              </w:rPr>
              <w:t xml:space="preserve"> </w:t>
            </w:r>
            <w:r>
              <w:rPr>
                <w:spacing w:val="-1"/>
              </w:rPr>
              <w:t>元以上</w:t>
            </w:r>
            <w:r>
              <w:rPr>
                <w:rFonts w:ascii="Times New Roman" w:hAnsi="Times New Roman" w:eastAsia="Times New Roman" w:cs="Times New Roman"/>
                <w:spacing w:val="-1"/>
              </w:rPr>
              <w:t>10</w:t>
            </w:r>
            <w:r>
              <w:rPr>
                <w:spacing w:val="-1"/>
              </w:rPr>
              <w:t>万元以下的罚款。</w:t>
            </w:r>
          </w:p>
        </w:tc>
      </w:tr>
      <w:tr w14:paraId="35B85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72183C00">
            <w:pPr>
              <w:spacing w:line="297" w:lineRule="auto"/>
              <w:rPr>
                <w:rFonts w:ascii="Arial"/>
                <w:sz w:val="21"/>
              </w:rPr>
            </w:pPr>
          </w:p>
          <w:p w14:paraId="5C1CBE5A">
            <w:pPr>
              <w:spacing w:line="297" w:lineRule="auto"/>
              <w:rPr>
                <w:rFonts w:ascii="Arial"/>
                <w:sz w:val="21"/>
              </w:rPr>
            </w:pPr>
          </w:p>
          <w:p w14:paraId="0A5CEA8E">
            <w:pPr>
              <w:spacing w:line="297" w:lineRule="auto"/>
              <w:rPr>
                <w:rFonts w:ascii="Arial"/>
                <w:sz w:val="21"/>
              </w:rPr>
            </w:pPr>
          </w:p>
          <w:p w14:paraId="7E9A996E">
            <w:pPr>
              <w:spacing w:line="297" w:lineRule="auto"/>
              <w:rPr>
                <w:rFonts w:ascii="Arial"/>
                <w:sz w:val="21"/>
              </w:rPr>
            </w:pPr>
          </w:p>
          <w:p w14:paraId="4630FD06">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118</w:t>
            </w:r>
          </w:p>
        </w:tc>
        <w:tc>
          <w:tcPr>
            <w:tcW w:w="2521" w:type="dxa"/>
            <w:vAlign w:val="top"/>
          </w:tcPr>
          <w:p w14:paraId="054AC5C7">
            <w:pPr>
              <w:spacing w:line="297" w:lineRule="auto"/>
              <w:rPr>
                <w:rFonts w:ascii="Arial"/>
                <w:sz w:val="21"/>
              </w:rPr>
            </w:pPr>
          </w:p>
          <w:p w14:paraId="329F2C2A">
            <w:pPr>
              <w:spacing w:line="297" w:lineRule="auto"/>
              <w:rPr>
                <w:rFonts w:ascii="Arial"/>
                <w:sz w:val="21"/>
              </w:rPr>
            </w:pPr>
          </w:p>
          <w:p w14:paraId="254EECB3">
            <w:pPr>
              <w:spacing w:line="298" w:lineRule="auto"/>
              <w:rPr>
                <w:rFonts w:ascii="Arial"/>
                <w:sz w:val="21"/>
              </w:rPr>
            </w:pPr>
          </w:p>
          <w:p w14:paraId="1BCC5B89">
            <w:pPr>
              <w:pStyle w:val="7"/>
              <w:spacing w:before="71" w:line="214" w:lineRule="auto"/>
              <w:ind w:left="56"/>
            </w:pPr>
            <w:r>
              <w:rPr>
                <w:spacing w:val="-1"/>
              </w:rPr>
              <w:t>物业服务企业将一个物业</w:t>
            </w:r>
          </w:p>
          <w:p w14:paraId="46CA8691">
            <w:pPr>
              <w:pStyle w:val="7"/>
              <w:spacing w:before="10" w:line="214" w:lineRule="auto"/>
              <w:ind w:left="50"/>
            </w:pPr>
            <w:r>
              <w:t>管理区域内的全部物业管</w:t>
            </w:r>
          </w:p>
          <w:p w14:paraId="60E33A58">
            <w:pPr>
              <w:pStyle w:val="7"/>
              <w:spacing w:before="14" w:line="216" w:lineRule="auto"/>
              <w:ind w:left="384"/>
            </w:pPr>
            <w:r>
              <w:rPr>
                <w:spacing w:val="-1"/>
              </w:rPr>
              <w:t>理一并委托给他人</w:t>
            </w:r>
          </w:p>
        </w:tc>
        <w:tc>
          <w:tcPr>
            <w:tcW w:w="6911" w:type="dxa"/>
            <w:vAlign w:val="top"/>
          </w:tcPr>
          <w:p w14:paraId="5A9BB12F">
            <w:pPr>
              <w:rPr>
                <w:rFonts w:ascii="Arial"/>
                <w:sz w:val="21"/>
              </w:rPr>
            </w:pPr>
          </w:p>
          <w:p w14:paraId="14F2C428">
            <w:pPr>
              <w:rPr>
                <w:rFonts w:ascii="Arial"/>
                <w:sz w:val="21"/>
              </w:rPr>
            </w:pPr>
          </w:p>
          <w:p w14:paraId="42AED292">
            <w:pPr>
              <w:pStyle w:val="7"/>
              <w:spacing w:before="72" w:line="227" w:lineRule="auto"/>
              <w:ind w:left="36" w:right="15"/>
              <w:jc w:val="both"/>
            </w:pPr>
            <w:r>
              <w:rPr>
                <w:spacing w:val="8"/>
              </w:rPr>
              <w:t>《物业管理条例》第五十九条：违反本条例的规定，物业服务企业将</w:t>
            </w:r>
            <w:r>
              <w:t xml:space="preserve"> </w:t>
            </w:r>
            <w:r>
              <w:rPr>
                <w:spacing w:val="6"/>
              </w:rPr>
              <w:t>一个物业管理区域内的全部物业管理一并委托给他人的，</w:t>
            </w:r>
            <w:r>
              <w:rPr>
                <w:spacing w:val="-49"/>
              </w:rPr>
              <w:t xml:space="preserve"> </w:t>
            </w:r>
            <w:r>
              <w:rPr>
                <w:spacing w:val="6"/>
              </w:rPr>
              <w:t>由县级以上</w:t>
            </w:r>
            <w:r>
              <w:t xml:space="preserve"> </w:t>
            </w:r>
            <w:r>
              <w:rPr>
                <w:spacing w:val="2"/>
              </w:rPr>
              <w:t>地方人民政府房地产行政主管部门责令限期改正，处委托合同</w:t>
            </w:r>
            <w:r>
              <w:rPr>
                <w:spacing w:val="1"/>
              </w:rPr>
              <w:t>价款</w:t>
            </w:r>
            <w:r>
              <w:rPr>
                <w:rFonts w:ascii="Times New Roman" w:hAnsi="Times New Roman" w:eastAsia="Times New Roman" w:cs="Times New Roman"/>
                <w:spacing w:val="1"/>
              </w:rPr>
              <w:t>30%</w:t>
            </w:r>
            <w:r>
              <w:rPr>
                <w:rFonts w:ascii="Times New Roman" w:hAnsi="Times New Roman" w:eastAsia="Times New Roman" w:cs="Times New Roman"/>
              </w:rPr>
              <w:t xml:space="preserve"> </w:t>
            </w:r>
            <w:r>
              <w:rPr>
                <w:spacing w:val="2"/>
              </w:rPr>
              <w:t>以上</w:t>
            </w:r>
            <w:r>
              <w:rPr>
                <w:rFonts w:ascii="Times New Roman" w:hAnsi="Times New Roman" w:eastAsia="Times New Roman" w:cs="Times New Roman"/>
                <w:spacing w:val="2"/>
              </w:rPr>
              <w:t>50%</w:t>
            </w:r>
            <w:r>
              <w:rPr>
                <w:spacing w:val="2"/>
              </w:rPr>
              <w:t>以下的罚款。委托所得收益，用于物业管理区域</w:t>
            </w:r>
            <w:r>
              <w:rPr>
                <w:spacing w:val="1"/>
              </w:rPr>
              <w:t>内物业共用部</w:t>
            </w:r>
            <w:r>
              <w:t xml:space="preserve"> </w:t>
            </w:r>
            <w:r>
              <w:rPr>
                <w:spacing w:val="13"/>
              </w:rPr>
              <w:t>位、共用设施设备的维修</w:t>
            </w:r>
            <w:r>
              <w:rPr>
                <w:spacing w:val="-66"/>
              </w:rPr>
              <w:t xml:space="preserve"> </w:t>
            </w:r>
            <w:r>
              <w:rPr>
                <w:spacing w:val="13"/>
              </w:rPr>
              <w:t>、养护</w:t>
            </w:r>
            <w:r>
              <w:rPr>
                <w:spacing w:val="-65"/>
              </w:rPr>
              <w:t xml:space="preserve"> </w:t>
            </w:r>
            <w:r>
              <w:rPr>
                <w:spacing w:val="13"/>
              </w:rPr>
              <w:t>，剩余部分按照业主大</w:t>
            </w:r>
            <w:r>
              <w:rPr>
                <w:spacing w:val="12"/>
              </w:rPr>
              <w:t>会的决定使</w:t>
            </w:r>
            <w:r>
              <w:t xml:space="preserve"> 用；给业主造成损失的，依法承担赔偿责任。</w:t>
            </w:r>
          </w:p>
        </w:tc>
      </w:tr>
      <w:tr w14:paraId="2FCAC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3" w:hRule="atLeast"/>
        </w:trPr>
        <w:tc>
          <w:tcPr>
            <w:tcW w:w="589" w:type="dxa"/>
            <w:vAlign w:val="top"/>
          </w:tcPr>
          <w:p w14:paraId="2026785C">
            <w:pPr>
              <w:spacing w:line="287" w:lineRule="auto"/>
              <w:rPr>
                <w:rFonts w:ascii="Arial"/>
                <w:sz w:val="21"/>
              </w:rPr>
            </w:pPr>
          </w:p>
          <w:p w14:paraId="119DE3CE">
            <w:pPr>
              <w:spacing w:line="287" w:lineRule="auto"/>
              <w:rPr>
                <w:rFonts w:ascii="Arial"/>
                <w:sz w:val="21"/>
              </w:rPr>
            </w:pPr>
          </w:p>
          <w:p w14:paraId="412F0D78">
            <w:pPr>
              <w:spacing w:line="288" w:lineRule="auto"/>
              <w:rPr>
                <w:rFonts w:ascii="Arial"/>
                <w:sz w:val="21"/>
              </w:rPr>
            </w:pPr>
          </w:p>
          <w:p w14:paraId="174AC01B">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119</w:t>
            </w:r>
          </w:p>
        </w:tc>
        <w:tc>
          <w:tcPr>
            <w:tcW w:w="2521" w:type="dxa"/>
            <w:vAlign w:val="top"/>
          </w:tcPr>
          <w:p w14:paraId="2DE712A7">
            <w:pPr>
              <w:spacing w:line="277" w:lineRule="auto"/>
              <w:rPr>
                <w:rFonts w:ascii="Arial"/>
                <w:sz w:val="21"/>
              </w:rPr>
            </w:pPr>
          </w:p>
          <w:p w14:paraId="30897882">
            <w:pPr>
              <w:spacing w:line="278" w:lineRule="auto"/>
              <w:rPr>
                <w:rFonts w:ascii="Arial"/>
                <w:sz w:val="21"/>
              </w:rPr>
            </w:pPr>
          </w:p>
          <w:p w14:paraId="00FB56A3">
            <w:pPr>
              <w:spacing w:line="278" w:lineRule="auto"/>
              <w:rPr>
                <w:rFonts w:ascii="Arial"/>
                <w:sz w:val="21"/>
              </w:rPr>
            </w:pPr>
          </w:p>
          <w:p w14:paraId="00F8467A">
            <w:pPr>
              <w:pStyle w:val="7"/>
              <w:spacing w:before="71" w:line="214" w:lineRule="auto"/>
              <w:ind w:left="385"/>
            </w:pPr>
            <w:r>
              <w:rPr>
                <w:spacing w:val="-1"/>
              </w:rPr>
              <w:t>挪用专项维修资金</w:t>
            </w:r>
          </w:p>
        </w:tc>
        <w:tc>
          <w:tcPr>
            <w:tcW w:w="6911" w:type="dxa"/>
            <w:vAlign w:val="top"/>
          </w:tcPr>
          <w:p w14:paraId="5812DAA4">
            <w:pPr>
              <w:spacing w:line="295" w:lineRule="auto"/>
              <w:rPr>
                <w:rFonts w:ascii="Arial"/>
                <w:sz w:val="21"/>
              </w:rPr>
            </w:pPr>
          </w:p>
          <w:p w14:paraId="2B2F2510">
            <w:pPr>
              <w:pStyle w:val="7"/>
              <w:spacing w:before="71" w:line="225" w:lineRule="auto"/>
              <w:ind w:left="35" w:right="15"/>
              <w:jc w:val="both"/>
            </w:pPr>
            <w:r>
              <w:rPr>
                <w:spacing w:val="8"/>
              </w:rPr>
              <w:t>《物业管理条例》第六十条：违反本条例的规定，挪用专项维修资金</w:t>
            </w:r>
            <w:r>
              <w:rPr>
                <w:spacing w:val="2"/>
              </w:rPr>
              <w:t xml:space="preserve"> </w:t>
            </w:r>
            <w:r>
              <w:rPr>
                <w:spacing w:val="6"/>
              </w:rPr>
              <w:t>的，</w:t>
            </w:r>
            <w:r>
              <w:rPr>
                <w:spacing w:val="-47"/>
              </w:rPr>
              <w:t xml:space="preserve"> </w:t>
            </w:r>
            <w:r>
              <w:rPr>
                <w:spacing w:val="6"/>
              </w:rPr>
              <w:t>由县级以上地方人民政府房地产行政主管部门追回挪用的专项维</w:t>
            </w:r>
            <w:r>
              <w:t xml:space="preserve"> </w:t>
            </w:r>
            <w:r>
              <w:rPr>
                <w:spacing w:val="12"/>
              </w:rPr>
              <w:t>修资金，给予警告，没收违法所得，可以并处挪</w:t>
            </w:r>
            <w:r>
              <w:rPr>
                <w:spacing w:val="11"/>
              </w:rPr>
              <w:t>用数额</w:t>
            </w:r>
            <w:r>
              <w:rPr>
                <w:rFonts w:ascii="Times New Roman" w:hAnsi="Times New Roman" w:eastAsia="Times New Roman" w:cs="Times New Roman"/>
                <w:spacing w:val="11"/>
              </w:rPr>
              <w:t>2</w:t>
            </w:r>
            <w:r>
              <w:rPr>
                <w:spacing w:val="11"/>
              </w:rPr>
              <w:t>倍以下的罚</w:t>
            </w:r>
            <w:r>
              <w:t xml:space="preserve"> </w:t>
            </w:r>
            <w:r>
              <w:rPr>
                <w:spacing w:val="8"/>
              </w:rPr>
              <w:t>款；构成犯罪的，依法追究直接负责的主管人员和其他直接责任人员</w:t>
            </w:r>
            <w:r>
              <w:rPr>
                <w:spacing w:val="3"/>
              </w:rPr>
              <w:t xml:space="preserve"> </w:t>
            </w:r>
            <w:r>
              <w:rPr>
                <w:spacing w:val="-1"/>
              </w:rPr>
              <w:t>的刑事责任。</w:t>
            </w:r>
          </w:p>
        </w:tc>
      </w:tr>
    </w:tbl>
    <w:p w14:paraId="5311A266">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2626C8E3">
      <w:pPr>
        <w:spacing w:before="120"/>
      </w:pPr>
    </w:p>
    <w:p w14:paraId="165E2646">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410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37FA809F">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8A70D23">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2638129B">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3355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4" w:hRule="atLeast"/>
        </w:trPr>
        <w:tc>
          <w:tcPr>
            <w:tcW w:w="589" w:type="dxa"/>
            <w:vAlign w:val="top"/>
          </w:tcPr>
          <w:p w14:paraId="092A72B0">
            <w:pPr>
              <w:spacing w:line="303" w:lineRule="auto"/>
              <w:rPr>
                <w:rFonts w:ascii="Arial"/>
                <w:sz w:val="21"/>
              </w:rPr>
            </w:pPr>
          </w:p>
          <w:p w14:paraId="03CDC159">
            <w:pPr>
              <w:spacing w:line="304" w:lineRule="auto"/>
              <w:rPr>
                <w:rFonts w:ascii="Arial"/>
                <w:sz w:val="21"/>
              </w:rPr>
            </w:pPr>
          </w:p>
          <w:p w14:paraId="48E44D07">
            <w:pPr>
              <w:spacing w:line="304" w:lineRule="auto"/>
              <w:rPr>
                <w:rFonts w:ascii="Arial"/>
                <w:sz w:val="21"/>
              </w:rPr>
            </w:pPr>
          </w:p>
          <w:p w14:paraId="44B65412">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120</w:t>
            </w:r>
          </w:p>
        </w:tc>
        <w:tc>
          <w:tcPr>
            <w:tcW w:w="2521" w:type="dxa"/>
            <w:vAlign w:val="top"/>
          </w:tcPr>
          <w:p w14:paraId="55F400C1">
            <w:pPr>
              <w:spacing w:line="307" w:lineRule="auto"/>
              <w:rPr>
                <w:rFonts w:ascii="Arial"/>
                <w:sz w:val="21"/>
              </w:rPr>
            </w:pPr>
          </w:p>
          <w:p w14:paraId="085497A7">
            <w:pPr>
              <w:spacing w:line="307" w:lineRule="auto"/>
              <w:rPr>
                <w:rFonts w:ascii="Arial"/>
                <w:sz w:val="21"/>
              </w:rPr>
            </w:pPr>
          </w:p>
          <w:p w14:paraId="3FB29F66">
            <w:pPr>
              <w:pStyle w:val="7"/>
              <w:spacing w:before="72" w:line="214" w:lineRule="auto"/>
              <w:ind w:left="48"/>
            </w:pPr>
            <w:r>
              <w:t>建设单位在物业管理区域</w:t>
            </w:r>
          </w:p>
          <w:p w14:paraId="58AF22E4">
            <w:pPr>
              <w:pStyle w:val="7"/>
              <w:spacing w:before="13" w:line="214" w:lineRule="auto"/>
              <w:ind w:left="80"/>
            </w:pPr>
            <w:r>
              <w:rPr>
                <w:spacing w:val="-3"/>
              </w:rPr>
              <w:t>内不按照规定配置必要的</w:t>
            </w:r>
          </w:p>
          <w:p w14:paraId="598ABCAE">
            <w:pPr>
              <w:pStyle w:val="7"/>
              <w:spacing w:before="10" w:line="214" w:lineRule="auto"/>
              <w:ind w:left="608"/>
            </w:pPr>
            <w:r>
              <w:rPr>
                <w:spacing w:val="-2"/>
              </w:rPr>
              <w:t>物业管理用房</w:t>
            </w:r>
          </w:p>
        </w:tc>
        <w:tc>
          <w:tcPr>
            <w:tcW w:w="6911" w:type="dxa"/>
            <w:vAlign w:val="top"/>
          </w:tcPr>
          <w:p w14:paraId="14D6E075">
            <w:pPr>
              <w:spacing w:line="475" w:lineRule="auto"/>
              <w:rPr>
                <w:rFonts w:ascii="Arial"/>
                <w:sz w:val="21"/>
              </w:rPr>
            </w:pPr>
          </w:p>
          <w:p w14:paraId="77228DD1">
            <w:pPr>
              <w:pStyle w:val="7"/>
              <w:spacing w:before="72" w:line="220" w:lineRule="auto"/>
              <w:ind w:left="40" w:right="16" w:hanging="4"/>
              <w:jc w:val="both"/>
            </w:pPr>
            <w:r>
              <w:rPr>
                <w:spacing w:val="8"/>
              </w:rPr>
              <w:t>《物业管理条例》第六十一条：违反本条例的规定，建设单位在物业</w:t>
            </w:r>
            <w:r>
              <w:rPr>
                <w:spacing w:val="1"/>
              </w:rPr>
              <w:t xml:space="preserve"> </w:t>
            </w:r>
            <w:r>
              <w:rPr>
                <w:spacing w:val="6"/>
              </w:rPr>
              <w:t>管理区域内不按照规定配置必要的物业管理用房的，</w:t>
            </w:r>
            <w:r>
              <w:rPr>
                <w:spacing w:val="-54"/>
              </w:rPr>
              <w:t xml:space="preserve"> </w:t>
            </w:r>
            <w:r>
              <w:rPr>
                <w:spacing w:val="6"/>
              </w:rPr>
              <w:t>由县级以上地方</w:t>
            </w:r>
            <w:r>
              <w:t xml:space="preserve"> </w:t>
            </w:r>
            <w:r>
              <w:rPr>
                <w:spacing w:val="8"/>
              </w:rPr>
              <w:t>人民政府房地产行政主管部门责令限期改正，给予警告，没收</w:t>
            </w:r>
            <w:r>
              <w:rPr>
                <w:spacing w:val="7"/>
              </w:rPr>
              <w:t>违法所</w:t>
            </w:r>
            <w:r>
              <w:t xml:space="preserve"> 得，并处</w:t>
            </w:r>
            <w:r>
              <w:rPr>
                <w:rFonts w:ascii="Times New Roman" w:hAnsi="Times New Roman" w:eastAsia="Times New Roman" w:cs="Times New Roman"/>
              </w:rPr>
              <w:t>10</w:t>
            </w:r>
            <w:r>
              <w:t>万元以上</w:t>
            </w:r>
            <w:r>
              <w:rPr>
                <w:rFonts w:ascii="Times New Roman" w:hAnsi="Times New Roman" w:eastAsia="Times New Roman" w:cs="Times New Roman"/>
              </w:rPr>
              <w:t>50</w:t>
            </w:r>
            <w:r>
              <w:t>万元以下的罚款。</w:t>
            </w:r>
          </w:p>
        </w:tc>
      </w:tr>
      <w:tr w14:paraId="2EF23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0549FA9F">
            <w:pPr>
              <w:spacing w:line="253" w:lineRule="auto"/>
              <w:rPr>
                <w:rFonts w:ascii="Arial"/>
                <w:sz w:val="21"/>
              </w:rPr>
            </w:pPr>
          </w:p>
          <w:p w14:paraId="21A45C34">
            <w:pPr>
              <w:spacing w:line="253" w:lineRule="auto"/>
              <w:rPr>
                <w:rFonts w:ascii="Arial"/>
                <w:sz w:val="21"/>
              </w:rPr>
            </w:pPr>
          </w:p>
          <w:p w14:paraId="7B2B7541">
            <w:pPr>
              <w:spacing w:line="253" w:lineRule="auto"/>
              <w:rPr>
                <w:rFonts w:ascii="Arial"/>
                <w:sz w:val="21"/>
              </w:rPr>
            </w:pPr>
          </w:p>
          <w:p w14:paraId="690572BF">
            <w:pPr>
              <w:spacing w:line="254" w:lineRule="auto"/>
              <w:rPr>
                <w:rFonts w:ascii="Arial"/>
                <w:sz w:val="21"/>
              </w:rPr>
            </w:pPr>
          </w:p>
          <w:p w14:paraId="1A8468B5">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121</w:t>
            </w:r>
          </w:p>
        </w:tc>
        <w:tc>
          <w:tcPr>
            <w:tcW w:w="2521" w:type="dxa"/>
            <w:vAlign w:val="top"/>
          </w:tcPr>
          <w:p w14:paraId="4E27C6C9">
            <w:pPr>
              <w:rPr>
                <w:rFonts w:ascii="Arial"/>
                <w:sz w:val="21"/>
              </w:rPr>
            </w:pPr>
          </w:p>
          <w:p w14:paraId="5FAED5A1">
            <w:pPr>
              <w:rPr>
                <w:rFonts w:ascii="Arial"/>
                <w:sz w:val="21"/>
              </w:rPr>
            </w:pPr>
          </w:p>
          <w:p w14:paraId="4218B9D9">
            <w:pPr>
              <w:rPr>
                <w:rFonts w:ascii="Arial"/>
                <w:sz w:val="21"/>
              </w:rPr>
            </w:pPr>
          </w:p>
          <w:p w14:paraId="2B077090">
            <w:pPr>
              <w:pStyle w:val="7"/>
              <w:spacing w:before="71" w:line="214" w:lineRule="auto"/>
              <w:ind w:left="49"/>
            </w:pPr>
            <w:r>
              <w:t>未经业主大会同意，物业</w:t>
            </w:r>
          </w:p>
          <w:p w14:paraId="69A3CF04">
            <w:pPr>
              <w:pStyle w:val="7"/>
              <w:spacing w:before="10" w:line="214" w:lineRule="auto"/>
              <w:ind w:left="52"/>
            </w:pPr>
            <w:r>
              <w:rPr>
                <w:spacing w:val="-1"/>
              </w:rPr>
              <w:t>服务企业擅自改变物业管</w:t>
            </w:r>
          </w:p>
          <w:p w14:paraId="6ABE02CD">
            <w:pPr>
              <w:pStyle w:val="7"/>
              <w:spacing w:before="14" w:line="216" w:lineRule="auto"/>
              <w:ind w:left="604"/>
            </w:pPr>
            <w:r>
              <w:rPr>
                <w:spacing w:val="-2"/>
              </w:rPr>
              <w:t>理用房的用途</w:t>
            </w:r>
          </w:p>
        </w:tc>
        <w:tc>
          <w:tcPr>
            <w:tcW w:w="6911" w:type="dxa"/>
            <w:vAlign w:val="top"/>
          </w:tcPr>
          <w:p w14:paraId="49BD3C08">
            <w:pPr>
              <w:spacing w:line="303" w:lineRule="auto"/>
              <w:rPr>
                <w:rFonts w:ascii="Arial"/>
                <w:sz w:val="21"/>
              </w:rPr>
            </w:pPr>
          </w:p>
          <w:p w14:paraId="7CE708D2">
            <w:pPr>
              <w:pStyle w:val="7"/>
              <w:spacing w:before="71" w:line="228" w:lineRule="auto"/>
              <w:ind w:left="36" w:right="15"/>
              <w:jc w:val="both"/>
            </w:pPr>
            <w:r>
              <w:rPr>
                <w:spacing w:val="8"/>
              </w:rPr>
              <w:t>《物业管理条例》第六十二条：违反本条例的规定，未经业主大会同</w:t>
            </w:r>
            <w:r>
              <w:t xml:space="preserve"> </w:t>
            </w:r>
            <w:r>
              <w:rPr>
                <w:spacing w:val="6"/>
              </w:rPr>
              <w:t>意，物业服务企业擅自改变物业管理用房的用途的，</w:t>
            </w:r>
            <w:r>
              <w:rPr>
                <w:spacing w:val="-50"/>
              </w:rPr>
              <w:t xml:space="preserve"> </w:t>
            </w:r>
            <w:r>
              <w:rPr>
                <w:spacing w:val="6"/>
              </w:rPr>
              <w:t>由县级以上地方</w:t>
            </w:r>
            <w:r>
              <w:t xml:space="preserve"> </w:t>
            </w:r>
            <w:r>
              <w:rPr>
                <w:spacing w:val="4"/>
              </w:rPr>
              <w:t>人民政府房地产行政主管部门责令限期改正，给予警告，并处</w:t>
            </w:r>
            <w:r>
              <w:rPr>
                <w:rFonts w:ascii="Times New Roman" w:hAnsi="Times New Roman" w:eastAsia="Times New Roman" w:cs="Times New Roman"/>
                <w:spacing w:val="4"/>
              </w:rPr>
              <w:t>1</w:t>
            </w:r>
            <w:r>
              <w:rPr>
                <w:spacing w:val="4"/>
              </w:rPr>
              <w:t>万元以</w:t>
            </w:r>
            <w:r>
              <w:rPr>
                <w:spacing w:val="6"/>
              </w:rPr>
              <w:t xml:space="preserve"> </w:t>
            </w:r>
            <w:r>
              <w:rPr>
                <w:spacing w:val="1"/>
              </w:rPr>
              <w:t>上</w:t>
            </w:r>
            <w:r>
              <w:rPr>
                <w:rFonts w:ascii="Times New Roman" w:hAnsi="Times New Roman" w:eastAsia="Times New Roman" w:cs="Times New Roman"/>
                <w:spacing w:val="1"/>
              </w:rPr>
              <w:t>10</w:t>
            </w:r>
            <w:r>
              <w:rPr>
                <w:spacing w:val="1"/>
              </w:rPr>
              <w:t>万元以下的罚款；有收益的，所得收益用于</w:t>
            </w:r>
            <w:r>
              <w:t xml:space="preserve">物业管理区域内物业共 </w:t>
            </w:r>
            <w:r>
              <w:rPr>
                <w:spacing w:val="8"/>
              </w:rPr>
              <w:t>用部位、共用设施设备的维修、养护，剩余部分按照业主大会的决定</w:t>
            </w:r>
            <w:r>
              <w:rPr>
                <w:spacing w:val="2"/>
              </w:rPr>
              <w:t xml:space="preserve"> </w:t>
            </w:r>
            <w:r>
              <w:rPr>
                <w:spacing w:val="-2"/>
              </w:rPr>
              <w:t>使用。</w:t>
            </w:r>
          </w:p>
        </w:tc>
      </w:tr>
      <w:tr w14:paraId="3270A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9" w:hRule="atLeast"/>
        </w:trPr>
        <w:tc>
          <w:tcPr>
            <w:tcW w:w="589" w:type="dxa"/>
            <w:vAlign w:val="top"/>
          </w:tcPr>
          <w:p w14:paraId="625A5326">
            <w:pPr>
              <w:spacing w:line="263" w:lineRule="auto"/>
              <w:rPr>
                <w:rFonts w:ascii="Arial"/>
                <w:sz w:val="21"/>
              </w:rPr>
            </w:pPr>
          </w:p>
          <w:p w14:paraId="3E2CF23A">
            <w:pPr>
              <w:spacing w:line="263" w:lineRule="auto"/>
              <w:rPr>
                <w:rFonts w:ascii="Arial"/>
                <w:sz w:val="21"/>
              </w:rPr>
            </w:pPr>
          </w:p>
          <w:p w14:paraId="360FAA29">
            <w:pPr>
              <w:spacing w:line="263" w:lineRule="auto"/>
              <w:rPr>
                <w:rFonts w:ascii="Arial"/>
                <w:sz w:val="21"/>
              </w:rPr>
            </w:pPr>
          </w:p>
          <w:p w14:paraId="33B21E55">
            <w:pPr>
              <w:spacing w:line="263" w:lineRule="auto"/>
              <w:rPr>
                <w:rFonts w:ascii="Arial"/>
                <w:sz w:val="21"/>
              </w:rPr>
            </w:pPr>
          </w:p>
          <w:p w14:paraId="31F485D6">
            <w:pPr>
              <w:spacing w:line="263" w:lineRule="auto"/>
              <w:rPr>
                <w:rFonts w:ascii="Arial"/>
                <w:sz w:val="21"/>
              </w:rPr>
            </w:pPr>
          </w:p>
          <w:p w14:paraId="32A403B5">
            <w:pPr>
              <w:spacing w:line="263" w:lineRule="auto"/>
              <w:rPr>
                <w:rFonts w:ascii="Arial"/>
                <w:sz w:val="21"/>
              </w:rPr>
            </w:pPr>
          </w:p>
          <w:p w14:paraId="1719D2EC">
            <w:pPr>
              <w:spacing w:line="263" w:lineRule="auto"/>
              <w:rPr>
                <w:rFonts w:ascii="Arial"/>
                <w:sz w:val="21"/>
              </w:rPr>
            </w:pPr>
          </w:p>
          <w:p w14:paraId="79F65B85">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122</w:t>
            </w:r>
          </w:p>
        </w:tc>
        <w:tc>
          <w:tcPr>
            <w:tcW w:w="2521" w:type="dxa"/>
            <w:vAlign w:val="top"/>
          </w:tcPr>
          <w:p w14:paraId="1DF241FC">
            <w:pPr>
              <w:spacing w:line="293" w:lineRule="auto"/>
              <w:rPr>
                <w:rFonts w:ascii="Arial"/>
                <w:sz w:val="21"/>
              </w:rPr>
            </w:pPr>
          </w:p>
          <w:p w14:paraId="57712E65">
            <w:pPr>
              <w:spacing w:line="293" w:lineRule="auto"/>
              <w:rPr>
                <w:rFonts w:ascii="Arial"/>
                <w:sz w:val="21"/>
              </w:rPr>
            </w:pPr>
          </w:p>
          <w:p w14:paraId="25E73343">
            <w:pPr>
              <w:spacing w:line="294" w:lineRule="auto"/>
              <w:rPr>
                <w:rFonts w:ascii="Arial"/>
                <w:sz w:val="21"/>
              </w:rPr>
            </w:pPr>
          </w:p>
          <w:p w14:paraId="1E5B9F7D">
            <w:pPr>
              <w:pStyle w:val="7"/>
              <w:spacing w:before="71" w:line="214" w:lineRule="auto"/>
              <w:ind w:left="52"/>
            </w:pPr>
            <w:r>
              <w:rPr>
                <w:spacing w:val="-1"/>
              </w:rPr>
              <w:t>擅自改变物业管理区域内</w:t>
            </w:r>
          </w:p>
          <w:p w14:paraId="04E4B151">
            <w:pPr>
              <w:pStyle w:val="7"/>
              <w:spacing w:before="12" w:line="214" w:lineRule="auto"/>
              <w:ind w:left="50"/>
            </w:pPr>
            <w:r>
              <w:t>按照规划建设的公共建筑</w:t>
            </w:r>
          </w:p>
          <w:p w14:paraId="385CF95C">
            <w:pPr>
              <w:pStyle w:val="7"/>
              <w:spacing w:before="14" w:line="214" w:lineRule="auto"/>
              <w:ind w:left="55"/>
            </w:pPr>
            <w:r>
              <w:rPr>
                <w:spacing w:val="-1"/>
              </w:rPr>
              <w:t>和共用设施用途的；擅自</w:t>
            </w:r>
          </w:p>
          <w:p w14:paraId="1FE97AF4">
            <w:pPr>
              <w:pStyle w:val="7"/>
              <w:spacing w:before="11" w:line="214" w:lineRule="auto"/>
              <w:ind w:left="84"/>
            </w:pPr>
            <w:r>
              <w:rPr>
                <w:spacing w:val="-3"/>
              </w:rPr>
              <w:t>占用、挖掘物业管理区域</w:t>
            </w:r>
          </w:p>
          <w:p w14:paraId="3CE61408">
            <w:pPr>
              <w:pStyle w:val="7"/>
              <w:spacing w:before="13" w:line="216" w:lineRule="auto"/>
              <w:ind w:left="80"/>
            </w:pPr>
            <w:r>
              <w:rPr>
                <w:spacing w:val="-3"/>
              </w:rPr>
              <w:t>内道路、场地，损害业主</w:t>
            </w:r>
          </w:p>
          <w:p w14:paraId="241BEFA4">
            <w:pPr>
              <w:pStyle w:val="7"/>
              <w:spacing w:before="13" w:line="214" w:lineRule="auto"/>
              <w:ind w:left="52"/>
            </w:pPr>
            <w:r>
              <w:t>共同利益的；擅自利用物</w:t>
            </w:r>
          </w:p>
          <w:p w14:paraId="327AC5A6">
            <w:pPr>
              <w:pStyle w:val="7"/>
              <w:spacing w:before="11" w:line="214" w:lineRule="auto"/>
              <w:ind w:left="59"/>
            </w:pPr>
            <w:r>
              <w:rPr>
                <w:spacing w:val="-1"/>
              </w:rPr>
              <w:t>业共用部位、共用设施设</w:t>
            </w:r>
          </w:p>
          <w:p w14:paraId="4465C584">
            <w:pPr>
              <w:pStyle w:val="7"/>
              <w:spacing w:before="13" w:line="216" w:lineRule="auto"/>
              <w:ind w:left="604"/>
            </w:pPr>
            <w:r>
              <w:rPr>
                <w:spacing w:val="-2"/>
              </w:rPr>
              <w:t>备进行经营的</w:t>
            </w:r>
          </w:p>
        </w:tc>
        <w:tc>
          <w:tcPr>
            <w:tcW w:w="6911" w:type="dxa"/>
            <w:vAlign w:val="top"/>
          </w:tcPr>
          <w:p w14:paraId="0B9E23B1">
            <w:pPr>
              <w:spacing w:line="301" w:lineRule="auto"/>
              <w:rPr>
                <w:rFonts w:ascii="Arial"/>
                <w:sz w:val="21"/>
              </w:rPr>
            </w:pPr>
          </w:p>
          <w:p w14:paraId="378ABB01">
            <w:pPr>
              <w:pStyle w:val="7"/>
              <w:spacing w:before="72" w:line="222" w:lineRule="auto"/>
              <w:ind w:left="42" w:right="15" w:hanging="6"/>
              <w:jc w:val="both"/>
            </w:pPr>
            <w:r>
              <w:rPr>
                <w:spacing w:val="8"/>
              </w:rPr>
              <w:t>《物业管理条例》第六十三条：违反本条例的规定，有下列行为之一</w:t>
            </w:r>
            <w:r>
              <w:rPr>
                <w:spacing w:val="1"/>
              </w:rPr>
              <w:t xml:space="preserve"> </w:t>
            </w:r>
            <w:r>
              <w:rPr>
                <w:spacing w:val="6"/>
              </w:rPr>
              <w:t>的，</w:t>
            </w:r>
            <w:r>
              <w:rPr>
                <w:spacing w:val="-54"/>
              </w:rPr>
              <w:t xml:space="preserve"> </w:t>
            </w:r>
            <w:r>
              <w:rPr>
                <w:spacing w:val="6"/>
              </w:rPr>
              <w:t>由县级以上地方人民政府房地产行政主管部门责令限期改正，给</w:t>
            </w:r>
            <w:r>
              <w:t xml:space="preserve"> </w:t>
            </w:r>
            <w:r>
              <w:rPr>
                <w:spacing w:val="8"/>
              </w:rPr>
              <w:t>予警告，并按照本条第二款的规定处以罚款；所得收益，</w:t>
            </w:r>
            <w:r>
              <w:rPr>
                <w:spacing w:val="7"/>
              </w:rPr>
              <w:t>用于物业管</w:t>
            </w:r>
            <w:r>
              <w:t xml:space="preserve"> </w:t>
            </w:r>
            <w:r>
              <w:rPr>
                <w:spacing w:val="8"/>
              </w:rPr>
              <w:t>理区域内物业共用部位、共用设施设备的维修、养护，剩余</w:t>
            </w:r>
            <w:r>
              <w:rPr>
                <w:spacing w:val="7"/>
              </w:rPr>
              <w:t>部分按照</w:t>
            </w:r>
            <w:r>
              <w:t xml:space="preserve"> </w:t>
            </w:r>
            <w:r>
              <w:rPr>
                <w:spacing w:val="-1"/>
              </w:rPr>
              <w:t>业主大会的决定使用：</w:t>
            </w:r>
          </w:p>
          <w:p w14:paraId="567BB6D2">
            <w:pPr>
              <w:pStyle w:val="7"/>
              <w:spacing w:before="34" w:line="216" w:lineRule="auto"/>
              <w:ind w:left="39" w:right="15" w:hanging="3"/>
            </w:pPr>
            <w:r>
              <w:rPr>
                <w:spacing w:val="8"/>
              </w:rPr>
              <w:t>（一）擅自改变物业管理区域内按照规划建设的公共建筑和共用设施</w:t>
            </w:r>
            <w:r>
              <w:rPr>
                <w:spacing w:val="2"/>
              </w:rPr>
              <w:t xml:space="preserve"> </w:t>
            </w:r>
            <w:r>
              <w:rPr>
                <w:spacing w:val="-2"/>
              </w:rPr>
              <w:t>用途的；</w:t>
            </w:r>
          </w:p>
          <w:p w14:paraId="55B69205">
            <w:pPr>
              <w:pStyle w:val="7"/>
              <w:spacing w:before="34" w:line="217" w:lineRule="auto"/>
              <w:ind w:left="51" w:right="17" w:hanging="15"/>
            </w:pPr>
            <w:r>
              <w:rPr>
                <w:spacing w:val="8"/>
              </w:rPr>
              <w:t>（二）擅自占用、挖掘物业管理区域内道路、场地，损害业主共同利</w:t>
            </w:r>
            <w:r>
              <w:t xml:space="preserve"> </w:t>
            </w:r>
            <w:r>
              <w:rPr>
                <w:spacing w:val="-7"/>
              </w:rPr>
              <w:t>益的；</w:t>
            </w:r>
          </w:p>
          <w:p w14:paraId="6EB6CF4C">
            <w:pPr>
              <w:pStyle w:val="7"/>
              <w:spacing w:before="27" w:line="214" w:lineRule="auto"/>
              <w:ind w:left="36"/>
            </w:pPr>
            <w:r>
              <w:t>（三）擅自利用物业共用部位、共用设施设备进行经营的。</w:t>
            </w:r>
          </w:p>
          <w:p w14:paraId="27DA6A56">
            <w:pPr>
              <w:pStyle w:val="7"/>
              <w:spacing w:before="26" w:line="226" w:lineRule="auto"/>
              <w:ind w:left="45" w:right="17" w:hanging="4"/>
            </w:pPr>
            <w:r>
              <w:rPr>
                <w:spacing w:val="4"/>
              </w:rPr>
              <w:t>个人有前款规定行为之一的，处</w:t>
            </w:r>
            <w:r>
              <w:rPr>
                <w:rFonts w:ascii="Times New Roman" w:hAnsi="Times New Roman" w:eastAsia="Times New Roman" w:cs="Times New Roman"/>
                <w:spacing w:val="4"/>
              </w:rPr>
              <w:t>1000</w:t>
            </w:r>
            <w:r>
              <w:rPr>
                <w:spacing w:val="4"/>
              </w:rPr>
              <w:t>元以上</w:t>
            </w:r>
            <w:r>
              <w:rPr>
                <w:rFonts w:ascii="Times New Roman" w:hAnsi="Times New Roman" w:eastAsia="Times New Roman" w:cs="Times New Roman"/>
                <w:spacing w:val="4"/>
              </w:rPr>
              <w:t>1</w:t>
            </w:r>
            <w:r>
              <w:rPr>
                <w:spacing w:val="4"/>
              </w:rPr>
              <w:t>万元以下</w:t>
            </w:r>
            <w:r>
              <w:rPr>
                <w:spacing w:val="3"/>
              </w:rPr>
              <w:t>的罚款；单位有</w:t>
            </w:r>
            <w:r>
              <w:t xml:space="preserve"> 前款规定行为之一的，处</w:t>
            </w:r>
            <w:r>
              <w:rPr>
                <w:rFonts w:ascii="Times New Roman" w:hAnsi="Times New Roman" w:eastAsia="Times New Roman" w:cs="Times New Roman"/>
              </w:rPr>
              <w:t>5</w:t>
            </w:r>
            <w:r>
              <w:t>万元以上</w:t>
            </w:r>
            <w:r>
              <w:rPr>
                <w:rFonts w:ascii="Times New Roman" w:hAnsi="Times New Roman" w:eastAsia="Times New Roman" w:cs="Times New Roman"/>
              </w:rPr>
              <w:t>20</w:t>
            </w:r>
            <w:r>
              <w:t>万元以下的罚款。</w:t>
            </w:r>
          </w:p>
        </w:tc>
      </w:tr>
      <w:tr w14:paraId="045A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2F5A7B3C">
            <w:pPr>
              <w:spacing w:line="255" w:lineRule="auto"/>
              <w:rPr>
                <w:rFonts w:ascii="Arial"/>
                <w:sz w:val="21"/>
              </w:rPr>
            </w:pPr>
          </w:p>
          <w:p w14:paraId="46E697F3">
            <w:pPr>
              <w:spacing w:line="255" w:lineRule="auto"/>
              <w:rPr>
                <w:rFonts w:ascii="Arial"/>
                <w:sz w:val="21"/>
              </w:rPr>
            </w:pPr>
          </w:p>
          <w:p w14:paraId="56556FBE">
            <w:pPr>
              <w:spacing w:line="255" w:lineRule="auto"/>
              <w:rPr>
                <w:rFonts w:ascii="Arial"/>
                <w:sz w:val="21"/>
              </w:rPr>
            </w:pPr>
          </w:p>
          <w:p w14:paraId="1F427B89">
            <w:pPr>
              <w:spacing w:line="255" w:lineRule="auto"/>
              <w:rPr>
                <w:rFonts w:ascii="Arial"/>
                <w:sz w:val="21"/>
              </w:rPr>
            </w:pPr>
          </w:p>
          <w:p w14:paraId="19658068">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123</w:t>
            </w:r>
          </w:p>
        </w:tc>
        <w:tc>
          <w:tcPr>
            <w:tcW w:w="2521" w:type="dxa"/>
            <w:vAlign w:val="top"/>
          </w:tcPr>
          <w:p w14:paraId="5C8D4EA4">
            <w:pPr>
              <w:spacing w:line="242" w:lineRule="auto"/>
              <w:rPr>
                <w:rFonts w:ascii="Arial"/>
                <w:sz w:val="21"/>
              </w:rPr>
            </w:pPr>
          </w:p>
          <w:p w14:paraId="09A7055A">
            <w:pPr>
              <w:spacing w:line="242" w:lineRule="auto"/>
              <w:rPr>
                <w:rFonts w:ascii="Arial"/>
                <w:sz w:val="21"/>
              </w:rPr>
            </w:pPr>
          </w:p>
          <w:p w14:paraId="6AF89995">
            <w:pPr>
              <w:spacing w:line="243" w:lineRule="auto"/>
              <w:rPr>
                <w:rFonts w:ascii="Arial"/>
                <w:sz w:val="21"/>
              </w:rPr>
            </w:pPr>
          </w:p>
          <w:p w14:paraId="18BA8DAD">
            <w:pPr>
              <w:pStyle w:val="7"/>
              <w:spacing w:before="71" w:line="214" w:lineRule="auto"/>
              <w:ind w:left="49"/>
            </w:pPr>
            <w:r>
              <w:t>未按规定交存首期住宅专</w:t>
            </w:r>
          </w:p>
          <w:p w14:paraId="719CFD93">
            <w:pPr>
              <w:pStyle w:val="7"/>
              <w:spacing w:before="10" w:line="214" w:lineRule="auto"/>
              <w:ind w:left="52"/>
            </w:pPr>
            <w:r>
              <w:t>项维修资金，擅自将房屋</w:t>
            </w:r>
          </w:p>
          <w:p w14:paraId="3088FC73">
            <w:pPr>
              <w:pStyle w:val="7"/>
              <w:spacing w:before="14" w:line="216" w:lineRule="auto"/>
              <w:ind w:left="722"/>
            </w:pPr>
            <w:r>
              <w:rPr>
                <w:spacing w:val="-3"/>
              </w:rPr>
              <w:t>交付买受人</w:t>
            </w:r>
          </w:p>
        </w:tc>
        <w:tc>
          <w:tcPr>
            <w:tcW w:w="6911" w:type="dxa"/>
            <w:vAlign w:val="top"/>
          </w:tcPr>
          <w:p w14:paraId="2C78ED60">
            <w:pPr>
              <w:spacing w:line="312" w:lineRule="auto"/>
              <w:rPr>
                <w:rFonts w:ascii="Arial"/>
                <w:sz w:val="21"/>
              </w:rPr>
            </w:pPr>
          </w:p>
          <w:p w14:paraId="25B89251">
            <w:pPr>
              <w:pStyle w:val="7"/>
              <w:spacing w:before="72" w:line="224" w:lineRule="auto"/>
              <w:ind w:left="40" w:right="16" w:hanging="4"/>
              <w:jc w:val="both"/>
            </w:pPr>
            <w:r>
              <w:rPr>
                <w:spacing w:val="8"/>
              </w:rPr>
              <w:t>《住宅专项维修资金管理办法》第三十六条第一款：开发建设单位违</w:t>
            </w:r>
            <w:r>
              <w:t xml:space="preserve"> </w:t>
            </w:r>
            <w:r>
              <w:rPr>
                <w:spacing w:val="6"/>
              </w:rPr>
              <w:t>反本办法第十三条规定将房屋交付买受人的，</w:t>
            </w:r>
            <w:r>
              <w:rPr>
                <w:spacing w:val="-53"/>
              </w:rPr>
              <w:t xml:space="preserve"> </w:t>
            </w:r>
            <w:r>
              <w:rPr>
                <w:spacing w:val="6"/>
              </w:rPr>
              <w:t>由县级以上地方人民政</w:t>
            </w:r>
            <w:r>
              <w:t xml:space="preserve"> </w:t>
            </w:r>
            <w:r>
              <w:rPr>
                <w:spacing w:val="4"/>
              </w:rPr>
              <w:t>府建设（房地产）主管部门责令限期改正；逾期不改正的，处以</w:t>
            </w:r>
            <w:r>
              <w:rPr>
                <w:rFonts w:ascii="Times New Roman" w:hAnsi="Times New Roman" w:eastAsia="Times New Roman" w:cs="Times New Roman"/>
                <w:spacing w:val="4"/>
              </w:rPr>
              <w:t>3</w:t>
            </w:r>
            <w:r>
              <w:rPr>
                <w:spacing w:val="4"/>
              </w:rPr>
              <w:t>万元</w:t>
            </w:r>
            <w:r>
              <w:rPr>
                <w:spacing w:val="3"/>
              </w:rPr>
              <w:t xml:space="preserve"> </w:t>
            </w:r>
            <w:r>
              <w:rPr>
                <w:spacing w:val="-1"/>
              </w:rPr>
              <w:t>以下的罚款。</w:t>
            </w:r>
          </w:p>
          <w:p w14:paraId="5BF51788">
            <w:pPr>
              <w:pStyle w:val="7"/>
              <w:spacing w:before="34" w:line="219" w:lineRule="auto"/>
              <w:ind w:left="45" w:right="15" w:firstLine="5"/>
            </w:pPr>
            <w:r>
              <w:rPr>
                <w:spacing w:val="7"/>
              </w:rPr>
              <w:t>第十三条：未按本办法规定交存首期住宅专项维修资金的，开发建设</w:t>
            </w:r>
            <w:r>
              <w:rPr>
                <w:spacing w:val="18"/>
              </w:rPr>
              <w:t xml:space="preserve"> </w:t>
            </w:r>
            <w:r>
              <w:t>单位或者公有住房售房单位不得将房屋交付购买人。</w:t>
            </w:r>
          </w:p>
        </w:tc>
      </w:tr>
      <w:tr w14:paraId="63D16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7" w:hRule="atLeast"/>
        </w:trPr>
        <w:tc>
          <w:tcPr>
            <w:tcW w:w="589" w:type="dxa"/>
            <w:vAlign w:val="top"/>
          </w:tcPr>
          <w:p w14:paraId="3E80C080">
            <w:pPr>
              <w:spacing w:line="252" w:lineRule="auto"/>
              <w:rPr>
                <w:rFonts w:ascii="Arial"/>
                <w:sz w:val="21"/>
              </w:rPr>
            </w:pPr>
          </w:p>
          <w:p w14:paraId="0C15FF53">
            <w:pPr>
              <w:spacing w:line="252" w:lineRule="auto"/>
              <w:rPr>
                <w:rFonts w:ascii="Arial"/>
                <w:sz w:val="21"/>
              </w:rPr>
            </w:pPr>
          </w:p>
          <w:p w14:paraId="07A4B268">
            <w:pPr>
              <w:spacing w:line="252" w:lineRule="auto"/>
              <w:rPr>
                <w:rFonts w:ascii="Arial"/>
                <w:sz w:val="21"/>
              </w:rPr>
            </w:pPr>
          </w:p>
          <w:p w14:paraId="51BA65B2">
            <w:pPr>
              <w:spacing w:line="252" w:lineRule="auto"/>
              <w:rPr>
                <w:rFonts w:ascii="Arial"/>
                <w:sz w:val="21"/>
              </w:rPr>
            </w:pPr>
          </w:p>
          <w:p w14:paraId="33930A04">
            <w:pPr>
              <w:spacing w:line="253" w:lineRule="auto"/>
              <w:rPr>
                <w:rFonts w:ascii="Arial"/>
                <w:sz w:val="21"/>
              </w:rPr>
            </w:pPr>
          </w:p>
          <w:p w14:paraId="2B1997EA">
            <w:pPr>
              <w:spacing w:line="253" w:lineRule="auto"/>
              <w:rPr>
                <w:rFonts w:ascii="Arial"/>
                <w:sz w:val="21"/>
              </w:rPr>
            </w:pPr>
          </w:p>
          <w:p w14:paraId="5B94AB36">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124</w:t>
            </w:r>
          </w:p>
        </w:tc>
        <w:tc>
          <w:tcPr>
            <w:tcW w:w="2521" w:type="dxa"/>
            <w:vAlign w:val="top"/>
          </w:tcPr>
          <w:p w14:paraId="4D1B0E94">
            <w:pPr>
              <w:spacing w:line="270" w:lineRule="auto"/>
              <w:rPr>
                <w:rFonts w:ascii="Arial"/>
                <w:sz w:val="21"/>
              </w:rPr>
            </w:pPr>
          </w:p>
          <w:p w14:paraId="3FABA53C">
            <w:pPr>
              <w:spacing w:line="270" w:lineRule="auto"/>
              <w:rPr>
                <w:rFonts w:ascii="Arial"/>
                <w:sz w:val="21"/>
              </w:rPr>
            </w:pPr>
          </w:p>
          <w:p w14:paraId="0C3C4B6B">
            <w:pPr>
              <w:spacing w:line="271" w:lineRule="auto"/>
              <w:rPr>
                <w:rFonts w:ascii="Arial"/>
                <w:sz w:val="21"/>
              </w:rPr>
            </w:pPr>
          </w:p>
          <w:p w14:paraId="0D0FEEDF">
            <w:pPr>
              <w:spacing w:line="271" w:lineRule="auto"/>
              <w:rPr>
                <w:rFonts w:ascii="Arial"/>
                <w:sz w:val="21"/>
              </w:rPr>
            </w:pPr>
          </w:p>
          <w:p w14:paraId="5A87AF62">
            <w:pPr>
              <w:spacing w:line="271" w:lineRule="auto"/>
              <w:rPr>
                <w:rFonts w:ascii="Arial"/>
                <w:sz w:val="21"/>
              </w:rPr>
            </w:pPr>
          </w:p>
          <w:p w14:paraId="7768FEDE">
            <w:pPr>
              <w:pStyle w:val="7"/>
              <w:spacing w:before="71" w:line="219" w:lineRule="auto"/>
              <w:ind w:left="845" w:right="79" w:hanging="796"/>
            </w:pPr>
            <w:r>
              <w:rPr>
                <w:spacing w:val="-4"/>
              </w:rPr>
              <w:t>未依法分摊维修和更新、</w:t>
            </w:r>
            <w:r>
              <w:t xml:space="preserve"> </w:t>
            </w:r>
            <w:r>
              <w:rPr>
                <w:spacing w:val="-8"/>
              </w:rPr>
              <w:t>改造费用</w:t>
            </w:r>
          </w:p>
        </w:tc>
        <w:tc>
          <w:tcPr>
            <w:tcW w:w="6911" w:type="dxa"/>
            <w:vAlign w:val="top"/>
          </w:tcPr>
          <w:p w14:paraId="6D4D34DA">
            <w:pPr>
              <w:spacing w:line="272" w:lineRule="auto"/>
              <w:rPr>
                <w:rFonts w:ascii="Arial"/>
                <w:sz w:val="21"/>
              </w:rPr>
            </w:pPr>
          </w:p>
          <w:p w14:paraId="1D87FFAF">
            <w:pPr>
              <w:spacing w:line="272" w:lineRule="auto"/>
              <w:rPr>
                <w:rFonts w:ascii="Arial"/>
                <w:sz w:val="21"/>
              </w:rPr>
            </w:pPr>
          </w:p>
          <w:p w14:paraId="767AF1C6">
            <w:pPr>
              <w:pStyle w:val="7"/>
              <w:spacing w:before="72" w:line="221" w:lineRule="auto"/>
              <w:ind w:left="37" w:right="15" w:hanging="1"/>
              <w:jc w:val="both"/>
            </w:pPr>
            <w:r>
              <w:rPr>
                <w:spacing w:val="8"/>
              </w:rPr>
              <w:t>《住宅专项维修资金管理办法》第三十六条第二款：开发建设单位未</w:t>
            </w:r>
            <w:r>
              <w:t xml:space="preserve"> </w:t>
            </w:r>
            <w:r>
              <w:rPr>
                <w:spacing w:val="6"/>
              </w:rPr>
              <w:t>按本办法第二十一条规定分摊维修、更新和改造费用的，</w:t>
            </w:r>
            <w:r>
              <w:rPr>
                <w:spacing w:val="-50"/>
              </w:rPr>
              <w:t xml:space="preserve"> </w:t>
            </w:r>
            <w:r>
              <w:rPr>
                <w:spacing w:val="6"/>
              </w:rPr>
              <w:t>由县级以上</w:t>
            </w:r>
            <w:r>
              <w:t xml:space="preserve"> </w:t>
            </w:r>
            <w:r>
              <w:rPr>
                <w:spacing w:val="14"/>
              </w:rPr>
              <w:t>地方人民政府建设（</w:t>
            </w:r>
            <w:r>
              <w:rPr>
                <w:spacing w:val="-55"/>
              </w:rPr>
              <w:t xml:space="preserve"> </w:t>
            </w:r>
            <w:r>
              <w:rPr>
                <w:spacing w:val="14"/>
              </w:rPr>
              <w:t>房地产）主管部门责令限期改正；逾期不改正</w:t>
            </w:r>
            <w:r>
              <w:t xml:space="preserve"> 的，处以</w:t>
            </w:r>
            <w:r>
              <w:rPr>
                <w:rFonts w:ascii="Times New Roman" w:hAnsi="Times New Roman" w:eastAsia="Times New Roman" w:cs="Times New Roman"/>
              </w:rPr>
              <w:t>1</w:t>
            </w:r>
            <w:r>
              <w:t>万元以下的罚款。</w:t>
            </w:r>
          </w:p>
          <w:p w14:paraId="23BAA2F0">
            <w:pPr>
              <w:pStyle w:val="7"/>
              <w:spacing w:before="35" w:line="222" w:lineRule="auto"/>
              <w:ind w:left="37" w:right="15" w:firstLine="13"/>
            </w:pPr>
            <w:r>
              <w:rPr>
                <w:spacing w:val="7"/>
              </w:rPr>
              <w:t>第二十一条、；住宅共用部位、共用设施设备维修和更新、改造，涉</w:t>
            </w:r>
            <w:r>
              <w:rPr>
                <w:spacing w:val="18"/>
              </w:rPr>
              <w:t xml:space="preserve"> </w:t>
            </w:r>
            <w:r>
              <w:rPr>
                <w:spacing w:val="8"/>
              </w:rPr>
              <w:t>及尚未售出的商品住宅、非住宅或者公有住房的，开发建设单位或者</w:t>
            </w:r>
            <w:r>
              <w:rPr>
                <w:spacing w:val="1"/>
              </w:rPr>
              <w:t xml:space="preserve"> </w:t>
            </w:r>
            <w:r>
              <w:rPr>
                <w:spacing w:val="8"/>
              </w:rPr>
              <w:t>公有住房单位应当按照尚未售出商品住宅或者公有住房的建筑面积，</w:t>
            </w:r>
            <w:r>
              <w:rPr>
                <w:spacing w:val="2"/>
              </w:rPr>
              <w:t xml:space="preserve"> </w:t>
            </w:r>
            <w:r>
              <w:t>分摊维修和更新、改造费用。</w:t>
            </w:r>
          </w:p>
        </w:tc>
      </w:tr>
    </w:tbl>
    <w:p w14:paraId="60B828FE">
      <w:pPr>
        <w:spacing w:before="120"/>
      </w:pPr>
    </w:p>
    <w:p w14:paraId="0E106EAC">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5FC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8FCBA60">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B4041A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4BBDCA3">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8DDD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8" w:hRule="atLeast"/>
        </w:trPr>
        <w:tc>
          <w:tcPr>
            <w:tcW w:w="589" w:type="dxa"/>
            <w:vAlign w:val="top"/>
          </w:tcPr>
          <w:p w14:paraId="6B7EB544">
            <w:pPr>
              <w:spacing w:line="265" w:lineRule="auto"/>
              <w:rPr>
                <w:rFonts w:ascii="Arial"/>
                <w:sz w:val="21"/>
              </w:rPr>
            </w:pPr>
          </w:p>
          <w:p w14:paraId="0ECF6F0F">
            <w:pPr>
              <w:spacing w:line="265" w:lineRule="auto"/>
              <w:rPr>
                <w:rFonts w:ascii="Arial"/>
                <w:sz w:val="21"/>
              </w:rPr>
            </w:pPr>
          </w:p>
          <w:p w14:paraId="009F05C3">
            <w:pPr>
              <w:spacing w:line="265" w:lineRule="auto"/>
              <w:rPr>
                <w:rFonts w:ascii="Arial"/>
                <w:sz w:val="21"/>
              </w:rPr>
            </w:pPr>
          </w:p>
          <w:p w14:paraId="006C48E0">
            <w:pPr>
              <w:spacing w:line="265" w:lineRule="auto"/>
              <w:rPr>
                <w:rFonts w:ascii="Arial"/>
                <w:sz w:val="21"/>
              </w:rPr>
            </w:pPr>
          </w:p>
          <w:p w14:paraId="55E2FA9E">
            <w:pPr>
              <w:spacing w:line="266" w:lineRule="auto"/>
              <w:rPr>
                <w:rFonts w:ascii="Arial"/>
                <w:sz w:val="21"/>
              </w:rPr>
            </w:pPr>
          </w:p>
          <w:p w14:paraId="08BD3870">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125</w:t>
            </w:r>
          </w:p>
        </w:tc>
        <w:tc>
          <w:tcPr>
            <w:tcW w:w="2521" w:type="dxa"/>
            <w:vAlign w:val="top"/>
          </w:tcPr>
          <w:p w14:paraId="6E33AB26">
            <w:pPr>
              <w:spacing w:line="290" w:lineRule="auto"/>
              <w:rPr>
                <w:rFonts w:ascii="Arial"/>
                <w:sz w:val="21"/>
              </w:rPr>
            </w:pPr>
          </w:p>
          <w:p w14:paraId="7950D2B2">
            <w:pPr>
              <w:spacing w:line="291" w:lineRule="auto"/>
              <w:rPr>
                <w:rFonts w:ascii="Arial"/>
                <w:sz w:val="21"/>
              </w:rPr>
            </w:pPr>
          </w:p>
          <w:p w14:paraId="11BC21C1">
            <w:pPr>
              <w:spacing w:line="291" w:lineRule="auto"/>
              <w:rPr>
                <w:rFonts w:ascii="Arial"/>
                <w:sz w:val="21"/>
              </w:rPr>
            </w:pPr>
          </w:p>
          <w:p w14:paraId="09CCAECE">
            <w:pPr>
              <w:spacing w:line="291" w:lineRule="auto"/>
              <w:rPr>
                <w:rFonts w:ascii="Arial"/>
                <w:sz w:val="21"/>
              </w:rPr>
            </w:pPr>
          </w:p>
          <w:p w14:paraId="7DD47A7D">
            <w:pPr>
              <w:pStyle w:val="7"/>
              <w:spacing w:before="72" w:line="219" w:lineRule="auto"/>
              <w:ind w:left="268" w:right="34" w:hanging="220"/>
            </w:pPr>
            <w:r>
              <w:t>建设单位未按照规定报送</w:t>
            </w:r>
            <w:r>
              <w:rPr>
                <w:spacing w:val="2"/>
              </w:rPr>
              <w:t xml:space="preserve"> </w:t>
            </w:r>
            <w:r>
              <w:t>相关资料或者备案的</w:t>
            </w:r>
          </w:p>
        </w:tc>
        <w:tc>
          <w:tcPr>
            <w:tcW w:w="6911" w:type="dxa"/>
            <w:vAlign w:val="top"/>
          </w:tcPr>
          <w:p w14:paraId="426821DF">
            <w:pPr>
              <w:spacing w:line="307" w:lineRule="auto"/>
              <w:rPr>
                <w:rFonts w:ascii="Arial"/>
                <w:sz w:val="21"/>
              </w:rPr>
            </w:pPr>
          </w:p>
          <w:p w14:paraId="6313A03B">
            <w:pPr>
              <w:spacing w:line="307" w:lineRule="auto"/>
              <w:rPr>
                <w:rFonts w:ascii="Arial"/>
                <w:sz w:val="21"/>
              </w:rPr>
            </w:pPr>
          </w:p>
          <w:p w14:paraId="0BA3517E">
            <w:pPr>
              <w:pStyle w:val="7"/>
              <w:spacing w:before="72" w:line="219" w:lineRule="auto"/>
              <w:ind w:left="49" w:right="15" w:hanging="13"/>
              <w:jc w:val="both"/>
            </w:pPr>
            <w:r>
              <w:rPr>
                <w:spacing w:val="8"/>
              </w:rPr>
              <w:t>《湖北省物业服务和管理条例》第六十七条：建设单位有下列行为之</w:t>
            </w:r>
            <w:r>
              <w:rPr>
                <w:spacing w:val="1"/>
              </w:rPr>
              <w:t xml:space="preserve"> </w:t>
            </w:r>
            <w:r>
              <w:rPr>
                <w:spacing w:val="6"/>
              </w:rPr>
              <w:t>一的，</w:t>
            </w:r>
            <w:r>
              <w:rPr>
                <w:spacing w:val="-61"/>
              </w:rPr>
              <w:t xml:space="preserve"> </w:t>
            </w:r>
            <w:r>
              <w:rPr>
                <w:spacing w:val="6"/>
              </w:rPr>
              <w:t>由县级以上人民政府房产行政主管部门依照下列规定处罚，并</w:t>
            </w:r>
            <w:r>
              <w:t xml:space="preserve"> </w:t>
            </w:r>
            <w:r>
              <w:rPr>
                <w:spacing w:val="-2"/>
              </w:rPr>
              <w:t>录入企业信用档案：</w:t>
            </w:r>
          </w:p>
          <w:p w14:paraId="0BA38685">
            <w:pPr>
              <w:pStyle w:val="7"/>
              <w:spacing w:before="35" w:line="226" w:lineRule="auto"/>
              <w:ind w:left="36" w:right="15"/>
              <w:jc w:val="both"/>
            </w:pPr>
            <w:r>
              <w:rPr>
                <w:spacing w:val="8"/>
              </w:rPr>
              <w:t>（一）违反本条例第二十三条、第四十一条第三款，未按照规定报送</w:t>
            </w:r>
            <w:r>
              <w:t xml:space="preserve"> </w:t>
            </w:r>
            <w:r>
              <w:rPr>
                <w:spacing w:val="1"/>
              </w:rPr>
              <w:t>相关资料或者备案的，责令限期改正；逾期未改正</w:t>
            </w:r>
            <w:r>
              <w:t>的，处</w:t>
            </w:r>
            <w:r>
              <w:rPr>
                <w:rFonts w:ascii="Times New Roman" w:hAnsi="Times New Roman" w:eastAsia="Times New Roman" w:cs="Times New Roman"/>
              </w:rPr>
              <w:t>1</w:t>
            </w:r>
            <w:r>
              <w:t>万元以上</w:t>
            </w:r>
            <w:r>
              <w:rPr>
                <w:rFonts w:ascii="Times New Roman" w:hAnsi="Times New Roman" w:eastAsia="Times New Roman" w:cs="Times New Roman"/>
              </w:rPr>
              <w:t>3</w:t>
            </w:r>
            <w:r>
              <w:t xml:space="preserve">万 </w:t>
            </w:r>
            <w:r>
              <w:rPr>
                <w:spacing w:val="-1"/>
              </w:rPr>
              <w:t>元以下罚款；</w:t>
            </w:r>
          </w:p>
        </w:tc>
      </w:tr>
      <w:tr w14:paraId="35AF2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9" w:hRule="atLeast"/>
        </w:trPr>
        <w:tc>
          <w:tcPr>
            <w:tcW w:w="589" w:type="dxa"/>
            <w:vAlign w:val="top"/>
          </w:tcPr>
          <w:p w14:paraId="57713148">
            <w:pPr>
              <w:spacing w:line="299" w:lineRule="auto"/>
              <w:rPr>
                <w:rFonts w:ascii="Arial"/>
                <w:sz w:val="21"/>
              </w:rPr>
            </w:pPr>
          </w:p>
          <w:p w14:paraId="01800F4C">
            <w:pPr>
              <w:spacing w:line="299" w:lineRule="auto"/>
              <w:rPr>
                <w:rFonts w:ascii="Arial"/>
                <w:sz w:val="21"/>
              </w:rPr>
            </w:pPr>
          </w:p>
          <w:p w14:paraId="061F7C6C">
            <w:pPr>
              <w:spacing w:line="300" w:lineRule="auto"/>
              <w:rPr>
                <w:rFonts w:ascii="Arial"/>
                <w:sz w:val="21"/>
              </w:rPr>
            </w:pPr>
          </w:p>
          <w:p w14:paraId="1DF103AA">
            <w:pPr>
              <w:spacing w:line="300" w:lineRule="auto"/>
              <w:rPr>
                <w:rFonts w:ascii="Arial"/>
                <w:sz w:val="21"/>
              </w:rPr>
            </w:pPr>
          </w:p>
          <w:p w14:paraId="72A97919">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126</w:t>
            </w:r>
          </w:p>
        </w:tc>
        <w:tc>
          <w:tcPr>
            <w:tcW w:w="2521" w:type="dxa"/>
            <w:vAlign w:val="top"/>
          </w:tcPr>
          <w:p w14:paraId="72E9F9DD">
            <w:pPr>
              <w:spacing w:line="301" w:lineRule="auto"/>
              <w:rPr>
                <w:rFonts w:ascii="Arial"/>
                <w:sz w:val="21"/>
              </w:rPr>
            </w:pPr>
          </w:p>
          <w:p w14:paraId="76CCCFA8">
            <w:pPr>
              <w:spacing w:line="302" w:lineRule="auto"/>
              <w:rPr>
                <w:rFonts w:ascii="Arial"/>
                <w:sz w:val="21"/>
              </w:rPr>
            </w:pPr>
          </w:p>
          <w:p w14:paraId="397643CC">
            <w:pPr>
              <w:spacing w:line="302" w:lineRule="auto"/>
              <w:rPr>
                <w:rFonts w:ascii="Arial"/>
                <w:sz w:val="21"/>
              </w:rPr>
            </w:pPr>
          </w:p>
          <w:p w14:paraId="3BD25F81">
            <w:pPr>
              <w:pStyle w:val="7"/>
              <w:spacing w:before="71" w:line="221" w:lineRule="auto"/>
              <w:ind w:left="49" w:right="34"/>
              <w:jc w:val="both"/>
            </w:pPr>
            <w:r>
              <w:t>未通过招标投标方式或者 未经批准擅自采用协议方 式选聘前期物业服务企业</w:t>
            </w:r>
          </w:p>
        </w:tc>
        <w:tc>
          <w:tcPr>
            <w:tcW w:w="6911" w:type="dxa"/>
            <w:vAlign w:val="top"/>
          </w:tcPr>
          <w:p w14:paraId="7484FCBB">
            <w:pPr>
              <w:spacing w:line="241" w:lineRule="auto"/>
              <w:rPr>
                <w:rFonts w:ascii="Arial"/>
                <w:sz w:val="21"/>
              </w:rPr>
            </w:pPr>
          </w:p>
          <w:p w14:paraId="3A18C489">
            <w:pPr>
              <w:spacing w:line="241" w:lineRule="auto"/>
              <w:rPr>
                <w:rFonts w:ascii="Arial"/>
                <w:sz w:val="21"/>
              </w:rPr>
            </w:pPr>
          </w:p>
          <w:p w14:paraId="0913B89F">
            <w:pPr>
              <w:pStyle w:val="7"/>
              <w:spacing w:before="72" w:line="219" w:lineRule="auto"/>
              <w:ind w:left="49" w:right="15" w:hanging="13"/>
              <w:jc w:val="both"/>
            </w:pPr>
            <w:r>
              <w:rPr>
                <w:spacing w:val="8"/>
              </w:rPr>
              <w:t>《湖北省物业服务和管理条例》第六十七条：建设单位有下列行为之</w:t>
            </w:r>
            <w:r>
              <w:rPr>
                <w:spacing w:val="1"/>
              </w:rPr>
              <w:t xml:space="preserve"> </w:t>
            </w:r>
            <w:r>
              <w:rPr>
                <w:spacing w:val="6"/>
              </w:rPr>
              <w:t>一的，</w:t>
            </w:r>
            <w:r>
              <w:rPr>
                <w:spacing w:val="-61"/>
              </w:rPr>
              <w:t xml:space="preserve"> </w:t>
            </w:r>
            <w:r>
              <w:rPr>
                <w:spacing w:val="6"/>
              </w:rPr>
              <w:t>由县级以上人民政府房产行政主管部门依照下列规定处罚，并</w:t>
            </w:r>
            <w:r>
              <w:t xml:space="preserve"> </w:t>
            </w:r>
            <w:r>
              <w:rPr>
                <w:spacing w:val="-2"/>
              </w:rPr>
              <w:t>录入企业信用档案：</w:t>
            </w:r>
          </w:p>
          <w:p w14:paraId="7A6F1807">
            <w:pPr>
              <w:pStyle w:val="7"/>
              <w:spacing w:before="36" w:line="223" w:lineRule="auto"/>
              <w:ind w:left="46" w:right="15" w:hanging="10"/>
              <w:jc w:val="both"/>
            </w:pPr>
            <w:r>
              <w:rPr>
                <w:spacing w:val="8"/>
              </w:rPr>
              <w:t>（二）违反本条例第四十一条第一款，未通过招标投标方式或者未经</w:t>
            </w:r>
            <w:r>
              <w:rPr>
                <w:spacing w:val="2"/>
              </w:rPr>
              <w:t xml:space="preserve"> </w:t>
            </w:r>
            <w:r>
              <w:rPr>
                <w:spacing w:val="4"/>
              </w:rPr>
              <w:t>批准擅自采用协议方式选聘前期物业服务企业的，责令限期改正，</w:t>
            </w:r>
            <w:r>
              <w:rPr>
                <w:spacing w:val="3"/>
              </w:rPr>
              <w:t>处</w:t>
            </w:r>
            <w:r>
              <w:rPr>
                <w:rFonts w:ascii="Times New Roman" w:hAnsi="Times New Roman" w:eastAsia="Times New Roman" w:cs="Times New Roman"/>
                <w:spacing w:val="3"/>
              </w:rPr>
              <w:t>5</w:t>
            </w:r>
            <w:r>
              <w:rPr>
                <w:rFonts w:ascii="Times New Roman" w:hAnsi="Times New Roman" w:eastAsia="Times New Roman" w:cs="Times New Roman"/>
              </w:rPr>
              <w:t xml:space="preserve"> </w:t>
            </w:r>
            <w:r>
              <w:rPr>
                <w:spacing w:val="-1"/>
              </w:rPr>
              <w:t>万元以上</w:t>
            </w:r>
            <w:r>
              <w:rPr>
                <w:rFonts w:ascii="Times New Roman" w:hAnsi="Times New Roman" w:eastAsia="Times New Roman" w:cs="Times New Roman"/>
                <w:spacing w:val="-1"/>
              </w:rPr>
              <w:t>10</w:t>
            </w:r>
            <w:r>
              <w:rPr>
                <w:spacing w:val="-1"/>
              </w:rPr>
              <w:t>万元以下罚款；</w:t>
            </w:r>
          </w:p>
        </w:tc>
      </w:tr>
      <w:tr w14:paraId="2156F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6" w:hRule="atLeast"/>
        </w:trPr>
        <w:tc>
          <w:tcPr>
            <w:tcW w:w="589" w:type="dxa"/>
            <w:vAlign w:val="top"/>
          </w:tcPr>
          <w:p w14:paraId="7B4C7BDC">
            <w:pPr>
              <w:spacing w:line="271" w:lineRule="auto"/>
              <w:rPr>
                <w:rFonts w:ascii="Arial"/>
                <w:sz w:val="21"/>
              </w:rPr>
            </w:pPr>
          </w:p>
          <w:p w14:paraId="74456B1A">
            <w:pPr>
              <w:spacing w:line="272" w:lineRule="auto"/>
              <w:rPr>
                <w:rFonts w:ascii="Arial"/>
                <w:sz w:val="21"/>
              </w:rPr>
            </w:pPr>
          </w:p>
          <w:p w14:paraId="49E09662">
            <w:pPr>
              <w:spacing w:line="272" w:lineRule="auto"/>
              <w:rPr>
                <w:rFonts w:ascii="Arial"/>
                <w:sz w:val="21"/>
              </w:rPr>
            </w:pPr>
          </w:p>
          <w:p w14:paraId="54D93BE1">
            <w:pPr>
              <w:spacing w:line="272" w:lineRule="auto"/>
              <w:rPr>
                <w:rFonts w:ascii="Arial"/>
                <w:sz w:val="21"/>
              </w:rPr>
            </w:pPr>
          </w:p>
          <w:p w14:paraId="5A1DB576">
            <w:pPr>
              <w:spacing w:line="272" w:lineRule="auto"/>
              <w:rPr>
                <w:rFonts w:ascii="Arial"/>
                <w:sz w:val="21"/>
              </w:rPr>
            </w:pPr>
          </w:p>
          <w:p w14:paraId="3A5EFDDA">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127</w:t>
            </w:r>
          </w:p>
        </w:tc>
        <w:tc>
          <w:tcPr>
            <w:tcW w:w="2521" w:type="dxa"/>
            <w:vAlign w:val="top"/>
          </w:tcPr>
          <w:p w14:paraId="5973766F">
            <w:pPr>
              <w:spacing w:line="299" w:lineRule="auto"/>
              <w:rPr>
                <w:rFonts w:ascii="Arial"/>
                <w:sz w:val="21"/>
              </w:rPr>
            </w:pPr>
          </w:p>
          <w:p w14:paraId="6F5BB460">
            <w:pPr>
              <w:spacing w:line="299" w:lineRule="auto"/>
              <w:rPr>
                <w:rFonts w:ascii="Arial"/>
                <w:sz w:val="21"/>
              </w:rPr>
            </w:pPr>
          </w:p>
          <w:p w14:paraId="734A823C">
            <w:pPr>
              <w:spacing w:line="299" w:lineRule="auto"/>
              <w:rPr>
                <w:rFonts w:ascii="Arial"/>
                <w:sz w:val="21"/>
              </w:rPr>
            </w:pPr>
          </w:p>
          <w:p w14:paraId="561A2622">
            <w:pPr>
              <w:spacing w:line="299" w:lineRule="auto"/>
              <w:rPr>
                <w:rFonts w:ascii="Arial"/>
                <w:sz w:val="21"/>
              </w:rPr>
            </w:pPr>
          </w:p>
          <w:p w14:paraId="6F77B379">
            <w:pPr>
              <w:pStyle w:val="7"/>
              <w:spacing w:before="72" w:line="220" w:lineRule="auto"/>
              <w:ind w:left="493" w:right="34" w:hanging="441"/>
            </w:pPr>
            <w:r>
              <w:rPr>
                <w:spacing w:val="-1"/>
              </w:rPr>
              <w:t>在物业保修期内未按照规</w:t>
            </w:r>
            <w:r>
              <w:rPr>
                <w:spacing w:val="8"/>
              </w:rPr>
              <w:t xml:space="preserve"> </w:t>
            </w:r>
            <w:r>
              <w:rPr>
                <w:spacing w:val="-1"/>
              </w:rPr>
              <w:t>定履行保修责任</w:t>
            </w:r>
          </w:p>
        </w:tc>
        <w:tc>
          <w:tcPr>
            <w:tcW w:w="6911" w:type="dxa"/>
            <w:vAlign w:val="top"/>
          </w:tcPr>
          <w:p w14:paraId="68C41EFF">
            <w:pPr>
              <w:spacing w:line="261" w:lineRule="auto"/>
              <w:rPr>
                <w:rFonts w:ascii="Arial"/>
                <w:sz w:val="21"/>
              </w:rPr>
            </w:pPr>
          </w:p>
          <w:p w14:paraId="0319EED0">
            <w:pPr>
              <w:spacing w:line="262" w:lineRule="auto"/>
              <w:rPr>
                <w:rFonts w:ascii="Arial"/>
                <w:sz w:val="21"/>
              </w:rPr>
            </w:pPr>
          </w:p>
          <w:p w14:paraId="5DD3CFB9">
            <w:pPr>
              <w:pStyle w:val="7"/>
              <w:spacing w:before="72" w:line="219" w:lineRule="auto"/>
              <w:ind w:left="49" w:right="15" w:hanging="13"/>
              <w:jc w:val="both"/>
            </w:pPr>
            <w:r>
              <w:rPr>
                <w:spacing w:val="8"/>
              </w:rPr>
              <w:t>《湖北省物业服务和管理条例》第六十七条：建设单位有下列行为之</w:t>
            </w:r>
            <w:r>
              <w:rPr>
                <w:spacing w:val="1"/>
              </w:rPr>
              <w:t xml:space="preserve"> </w:t>
            </w:r>
            <w:r>
              <w:rPr>
                <w:spacing w:val="6"/>
              </w:rPr>
              <w:t>一的，</w:t>
            </w:r>
            <w:r>
              <w:rPr>
                <w:spacing w:val="-61"/>
              </w:rPr>
              <w:t xml:space="preserve"> </w:t>
            </w:r>
            <w:r>
              <w:rPr>
                <w:spacing w:val="6"/>
              </w:rPr>
              <w:t>由县级以上人民政府房产行政主管部门依照下列规定处罚，并</w:t>
            </w:r>
            <w:r>
              <w:t xml:space="preserve"> </w:t>
            </w:r>
            <w:r>
              <w:rPr>
                <w:spacing w:val="-2"/>
              </w:rPr>
              <w:t>录入企业信用档案：</w:t>
            </w:r>
          </w:p>
          <w:p w14:paraId="3D874EBC">
            <w:pPr>
              <w:pStyle w:val="7"/>
              <w:spacing w:before="34" w:line="223" w:lineRule="auto"/>
              <w:ind w:left="36" w:right="15"/>
              <w:jc w:val="both"/>
            </w:pPr>
            <w:r>
              <w:rPr>
                <w:spacing w:val="8"/>
              </w:rPr>
              <w:t>（三）违反本条例第六十条，在物业保修期内未按照规定履行保修责</w:t>
            </w:r>
            <w:r>
              <w:rPr>
                <w:spacing w:val="2"/>
              </w:rPr>
              <w:t xml:space="preserve"> </w:t>
            </w:r>
            <w:r>
              <w:rPr>
                <w:spacing w:val="8"/>
              </w:rPr>
              <w:t>任的，责令限期改正；逾期未改正的，依法确定有法定资质的第三方</w:t>
            </w:r>
            <w:r>
              <w:rPr>
                <w:spacing w:val="2"/>
              </w:rPr>
              <w:t xml:space="preserve"> </w:t>
            </w:r>
            <w:r>
              <w:rPr>
                <w:spacing w:val="8"/>
              </w:rPr>
              <w:t>进行维修，所需费用由建设单位承担，并处所需维修费用一倍以上三</w:t>
            </w:r>
            <w:r>
              <w:rPr>
                <w:spacing w:val="2"/>
              </w:rPr>
              <w:t xml:space="preserve"> </w:t>
            </w:r>
            <w:r>
              <w:rPr>
                <w:spacing w:val="-1"/>
              </w:rPr>
              <w:t>倍以下罚款。</w:t>
            </w:r>
          </w:p>
        </w:tc>
      </w:tr>
      <w:tr w14:paraId="6D3A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6" w:hRule="atLeast"/>
        </w:trPr>
        <w:tc>
          <w:tcPr>
            <w:tcW w:w="589" w:type="dxa"/>
            <w:vAlign w:val="top"/>
          </w:tcPr>
          <w:p w14:paraId="0058CE49">
            <w:pPr>
              <w:spacing w:line="272" w:lineRule="auto"/>
              <w:rPr>
                <w:rFonts w:ascii="Arial"/>
                <w:sz w:val="21"/>
              </w:rPr>
            </w:pPr>
          </w:p>
          <w:p w14:paraId="39E20AB4">
            <w:pPr>
              <w:spacing w:line="272" w:lineRule="auto"/>
              <w:rPr>
                <w:rFonts w:ascii="Arial"/>
                <w:sz w:val="21"/>
              </w:rPr>
            </w:pPr>
          </w:p>
          <w:p w14:paraId="66A319E0">
            <w:pPr>
              <w:spacing w:line="272" w:lineRule="auto"/>
              <w:rPr>
                <w:rFonts w:ascii="Arial"/>
                <w:sz w:val="21"/>
              </w:rPr>
            </w:pPr>
          </w:p>
          <w:p w14:paraId="0236BCA0">
            <w:pPr>
              <w:spacing w:line="273" w:lineRule="auto"/>
              <w:rPr>
                <w:rFonts w:ascii="Arial"/>
                <w:sz w:val="21"/>
              </w:rPr>
            </w:pPr>
          </w:p>
          <w:p w14:paraId="0AB45CBE">
            <w:pPr>
              <w:spacing w:line="273" w:lineRule="auto"/>
              <w:rPr>
                <w:rFonts w:ascii="Arial"/>
                <w:sz w:val="21"/>
              </w:rPr>
            </w:pPr>
          </w:p>
          <w:p w14:paraId="7EC70DF9">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128</w:t>
            </w:r>
          </w:p>
        </w:tc>
        <w:tc>
          <w:tcPr>
            <w:tcW w:w="2521" w:type="dxa"/>
            <w:vAlign w:val="top"/>
          </w:tcPr>
          <w:p w14:paraId="09966C45">
            <w:pPr>
              <w:spacing w:line="312" w:lineRule="auto"/>
              <w:rPr>
                <w:rFonts w:ascii="Arial"/>
                <w:sz w:val="21"/>
              </w:rPr>
            </w:pPr>
          </w:p>
          <w:p w14:paraId="12A04527">
            <w:pPr>
              <w:spacing w:line="312" w:lineRule="auto"/>
              <w:rPr>
                <w:rFonts w:ascii="Arial"/>
                <w:sz w:val="21"/>
              </w:rPr>
            </w:pPr>
          </w:p>
          <w:p w14:paraId="56E3EB89">
            <w:pPr>
              <w:spacing w:line="313" w:lineRule="auto"/>
              <w:rPr>
                <w:rFonts w:ascii="Arial"/>
                <w:sz w:val="21"/>
              </w:rPr>
            </w:pPr>
          </w:p>
          <w:p w14:paraId="29229EC0">
            <w:pPr>
              <w:pStyle w:val="7"/>
              <w:spacing w:before="71" w:line="222" w:lineRule="auto"/>
              <w:ind w:left="45" w:right="32" w:firstLine="29"/>
            </w:pPr>
            <w:r>
              <w:rPr>
                <w:spacing w:val="-3"/>
              </w:rPr>
              <w:t>中断或者以限时限量等方</w:t>
            </w:r>
            <w:r>
              <w:rPr>
                <w:spacing w:val="7"/>
              </w:rPr>
              <w:t xml:space="preserve"> </w:t>
            </w:r>
            <w:r>
              <w:t>式变相中断供水、供电、</w:t>
            </w:r>
            <w:r>
              <w:rPr>
                <w:spacing w:val="6"/>
              </w:rPr>
              <w:t xml:space="preserve"> </w:t>
            </w:r>
            <w:r>
              <w:t>供气、供热以及实施损害</w:t>
            </w:r>
            <w:r>
              <w:rPr>
                <w:spacing w:val="6"/>
              </w:rPr>
              <w:t xml:space="preserve"> </w:t>
            </w:r>
            <w:r>
              <w:t>业主合法权益的其他行为</w:t>
            </w:r>
          </w:p>
        </w:tc>
        <w:tc>
          <w:tcPr>
            <w:tcW w:w="6911" w:type="dxa"/>
            <w:vAlign w:val="top"/>
          </w:tcPr>
          <w:p w14:paraId="310CA64B">
            <w:pPr>
              <w:spacing w:line="259" w:lineRule="auto"/>
              <w:rPr>
                <w:rFonts w:ascii="Arial"/>
                <w:sz w:val="21"/>
              </w:rPr>
            </w:pPr>
          </w:p>
          <w:p w14:paraId="2F81B5CF">
            <w:pPr>
              <w:spacing w:line="260" w:lineRule="auto"/>
              <w:rPr>
                <w:rFonts w:ascii="Arial"/>
                <w:sz w:val="21"/>
              </w:rPr>
            </w:pPr>
          </w:p>
          <w:p w14:paraId="545FCB0F">
            <w:pPr>
              <w:pStyle w:val="7"/>
              <w:spacing w:before="72" w:line="219" w:lineRule="auto"/>
              <w:ind w:left="46" w:right="16" w:hanging="10"/>
              <w:jc w:val="both"/>
            </w:pPr>
            <w:r>
              <w:rPr>
                <w:spacing w:val="8"/>
              </w:rPr>
              <w:t>《湖北省物业服务和管理条例》第六十九条：物业服务企业有下列行</w:t>
            </w:r>
            <w:r>
              <w:rPr>
                <w:spacing w:val="1"/>
              </w:rPr>
              <w:t xml:space="preserve"> </w:t>
            </w:r>
            <w:r>
              <w:rPr>
                <w:spacing w:val="12"/>
              </w:rPr>
              <w:t>为之一的</w:t>
            </w:r>
            <w:r>
              <w:rPr>
                <w:spacing w:val="-62"/>
              </w:rPr>
              <w:t xml:space="preserve"> </w:t>
            </w:r>
            <w:r>
              <w:rPr>
                <w:spacing w:val="12"/>
              </w:rPr>
              <w:t>，</w:t>
            </w:r>
            <w:r>
              <w:rPr>
                <w:spacing w:val="-56"/>
              </w:rPr>
              <w:t xml:space="preserve"> </w:t>
            </w:r>
            <w:r>
              <w:rPr>
                <w:spacing w:val="12"/>
              </w:rPr>
              <w:t>由县级以上人民政府房产行政主管部门依照下列规定处</w:t>
            </w:r>
            <w:r>
              <w:t xml:space="preserve"> </w:t>
            </w:r>
            <w:r>
              <w:rPr>
                <w:spacing w:val="-1"/>
              </w:rPr>
              <w:t>罚，并录入物业服务企业信用档案：</w:t>
            </w:r>
          </w:p>
          <w:p w14:paraId="410C27A5">
            <w:pPr>
              <w:pStyle w:val="7"/>
              <w:spacing w:before="36" w:line="225" w:lineRule="auto"/>
              <w:ind w:left="36" w:right="15"/>
              <w:jc w:val="both"/>
            </w:pPr>
            <w:r>
              <w:rPr>
                <w:spacing w:val="6"/>
              </w:rPr>
              <w:t>（一）违反本条例第三十七条第二款，</w:t>
            </w:r>
            <w:r>
              <w:rPr>
                <w:spacing w:val="-48"/>
              </w:rPr>
              <w:t xml:space="preserve"> </w:t>
            </w:r>
            <w:r>
              <w:rPr>
                <w:spacing w:val="6"/>
              </w:rPr>
              <w:t>中断或者以限时限量等方式变</w:t>
            </w:r>
            <w:r>
              <w:t xml:space="preserve"> </w:t>
            </w:r>
            <w:r>
              <w:rPr>
                <w:spacing w:val="8"/>
              </w:rPr>
              <w:t>相中断供水、供电、供气、供热以及实施损害业主合法权益的其他行</w:t>
            </w:r>
            <w:r>
              <w:rPr>
                <w:spacing w:val="2"/>
              </w:rPr>
              <w:t xml:space="preserve"> </w:t>
            </w:r>
            <w:r>
              <w:rPr>
                <w:spacing w:val="1"/>
              </w:rPr>
              <w:t>为的，责令限期改正，处</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5</w:t>
            </w:r>
            <w:r>
              <w:rPr>
                <w:spacing w:val="1"/>
              </w:rPr>
              <w:t>万元以下罚</w:t>
            </w:r>
            <w:r>
              <w:t>款；逾期未改正的，按 照原处罚数额按日连续处罚；</w:t>
            </w:r>
          </w:p>
        </w:tc>
      </w:tr>
      <w:tr w14:paraId="63208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0" w:hRule="atLeast"/>
        </w:trPr>
        <w:tc>
          <w:tcPr>
            <w:tcW w:w="589" w:type="dxa"/>
            <w:vAlign w:val="top"/>
          </w:tcPr>
          <w:p w14:paraId="12C4F2BD">
            <w:pPr>
              <w:spacing w:line="256" w:lineRule="auto"/>
              <w:rPr>
                <w:rFonts w:ascii="Arial"/>
                <w:sz w:val="21"/>
              </w:rPr>
            </w:pPr>
          </w:p>
          <w:p w14:paraId="01A05EC9">
            <w:pPr>
              <w:spacing w:line="256" w:lineRule="auto"/>
              <w:rPr>
                <w:rFonts w:ascii="Arial"/>
                <w:sz w:val="21"/>
              </w:rPr>
            </w:pPr>
          </w:p>
          <w:p w14:paraId="7DC4664F">
            <w:pPr>
              <w:spacing w:line="256" w:lineRule="auto"/>
              <w:rPr>
                <w:rFonts w:ascii="Arial"/>
                <w:sz w:val="21"/>
              </w:rPr>
            </w:pPr>
          </w:p>
          <w:p w14:paraId="1FC8B395">
            <w:pPr>
              <w:spacing w:line="256" w:lineRule="auto"/>
              <w:rPr>
                <w:rFonts w:ascii="Arial"/>
                <w:sz w:val="21"/>
              </w:rPr>
            </w:pPr>
          </w:p>
          <w:p w14:paraId="381065C6">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129</w:t>
            </w:r>
          </w:p>
        </w:tc>
        <w:tc>
          <w:tcPr>
            <w:tcW w:w="2521" w:type="dxa"/>
            <w:vAlign w:val="top"/>
          </w:tcPr>
          <w:p w14:paraId="0C6A1B92">
            <w:pPr>
              <w:spacing w:line="287" w:lineRule="auto"/>
              <w:rPr>
                <w:rFonts w:ascii="Arial"/>
                <w:sz w:val="21"/>
              </w:rPr>
            </w:pPr>
          </w:p>
          <w:p w14:paraId="593546A2">
            <w:pPr>
              <w:spacing w:line="287" w:lineRule="auto"/>
              <w:rPr>
                <w:rFonts w:ascii="Arial"/>
                <w:sz w:val="21"/>
              </w:rPr>
            </w:pPr>
          </w:p>
          <w:p w14:paraId="2F55F334">
            <w:pPr>
              <w:spacing w:line="288" w:lineRule="auto"/>
              <w:rPr>
                <w:rFonts w:ascii="Arial"/>
                <w:sz w:val="21"/>
              </w:rPr>
            </w:pPr>
          </w:p>
          <w:p w14:paraId="4AD9F77D">
            <w:pPr>
              <w:pStyle w:val="7"/>
              <w:spacing w:before="72" w:line="220" w:lineRule="auto"/>
              <w:ind w:left="600" w:right="34" w:hanging="551"/>
            </w:pPr>
            <w:r>
              <w:t xml:space="preserve">未按照规定在物业区域内 </w:t>
            </w:r>
            <w:r>
              <w:rPr>
                <w:spacing w:val="-1"/>
              </w:rPr>
              <w:t>公示有关信息</w:t>
            </w:r>
          </w:p>
        </w:tc>
        <w:tc>
          <w:tcPr>
            <w:tcW w:w="6911" w:type="dxa"/>
            <w:vAlign w:val="top"/>
          </w:tcPr>
          <w:p w14:paraId="6D1C06C5">
            <w:pPr>
              <w:spacing w:line="314" w:lineRule="auto"/>
              <w:rPr>
                <w:rFonts w:ascii="Arial"/>
                <w:sz w:val="21"/>
              </w:rPr>
            </w:pPr>
          </w:p>
          <w:p w14:paraId="5715BC2F">
            <w:pPr>
              <w:pStyle w:val="7"/>
              <w:spacing w:before="72" w:line="219" w:lineRule="auto"/>
              <w:ind w:left="46" w:right="16" w:hanging="10"/>
              <w:jc w:val="both"/>
            </w:pPr>
            <w:r>
              <w:rPr>
                <w:spacing w:val="8"/>
              </w:rPr>
              <w:t>《湖北省物业服务和管理条例》第六十九条：物业服务企业有下列行</w:t>
            </w:r>
            <w:r>
              <w:rPr>
                <w:spacing w:val="1"/>
              </w:rPr>
              <w:t xml:space="preserve"> </w:t>
            </w:r>
            <w:r>
              <w:rPr>
                <w:spacing w:val="12"/>
              </w:rPr>
              <w:t>为之一的</w:t>
            </w:r>
            <w:r>
              <w:rPr>
                <w:spacing w:val="-62"/>
              </w:rPr>
              <w:t xml:space="preserve"> </w:t>
            </w:r>
            <w:r>
              <w:rPr>
                <w:spacing w:val="12"/>
              </w:rPr>
              <w:t>，</w:t>
            </w:r>
            <w:r>
              <w:rPr>
                <w:spacing w:val="-56"/>
              </w:rPr>
              <w:t xml:space="preserve"> </w:t>
            </w:r>
            <w:r>
              <w:rPr>
                <w:spacing w:val="12"/>
              </w:rPr>
              <w:t>由县级以上人民政府房产行政主管部门依照下列规定处</w:t>
            </w:r>
            <w:r>
              <w:t xml:space="preserve"> </w:t>
            </w:r>
            <w:r>
              <w:rPr>
                <w:spacing w:val="-1"/>
              </w:rPr>
              <w:t>罚，并录入物业服务企业信用档案：</w:t>
            </w:r>
          </w:p>
          <w:p w14:paraId="4FFA6C77">
            <w:pPr>
              <w:pStyle w:val="7"/>
              <w:spacing w:before="35" w:line="226" w:lineRule="auto"/>
              <w:ind w:left="41" w:right="15" w:hanging="5"/>
              <w:jc w:val="both"/>
            </w:pPr>
            <w:r>
              <w:rPr>
                <w:spacing w:val="8"/>
              </w:rPr>
              <w:t>（二）违反本条例第三十八条第一款，未按照规定在物业区域内公示</w:t>
            </w:r>
            <w:r>
              <w:rPr>
                <w:spacing w:val="2"/>
              </w:rPr>
              <w:t xml:space="preserve"> </w:t>
            </w:r>
            <w:r>
              <w:t>有关信息的，责令限期改正；逾期未改正的，处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万元以下罚</w:t>
            </w:r>
            <w:r>
              <w:rPr>
                <w:spacing w:val="15"/>
              </w:rPr>
              <w:t xml:space="preserve"> </w:t>
            </w:r>
            <w:r>
              <w:rPr>
                <w:spacing w:val="-6"/>
              </w:rPr>
              <w:t>款；</w:t>
            </w:r>
          </w:p>
        </w:tc>
      </w:tr>
    </w:tbl>
    <w:p w14:paraId="13AE9BF1">
      <w:pPr>
        <w:spacing w:line="111" w:lineRule="exact"/>
        <w:rPr>
          <w:rFonts w:ascii="Arial"/>
          <w:sz w:val="9"/>
        </w:rPr>
      </w:pPr>
    </w:p>
    <w:p w14:paraId="4425FECE">
      <w:pPr>
        <w:spacing w:line="111" w:lineRule="exact"/>
        <w:rPr>
          <w:rFonts w:ascii="Arial" w:hAnsi="Arial" w:eastAsia="Arial" w:cs="Arial"/>
          <w:sz w:val="9"/>
          <w:szCs w:val="9"/>
        </w:rPr>
        <w:sectPr>
          <w:footerReference r:id="rId20" w:type="default"/>
          <w:pgSz w:w="11905" w:h="16839"/>
          <w:pgMar w:top="400" w:right="943" w:bottom="1097" w:left="924" w:header="0" w:footer="847" w:gutter="0"/>
          <w:pgNumType w:fmt="decimal"/>
          <w:cols w:space="720" w:num="1"/>
        </w:sectPr>
      </w:pPr>
    </w:p>
    <w:p w14:paraId="1BB714C2">
      <w:pPr>
        <w:spacing w:before="120"/>
      </w:pPr>
    </w:p>
    <w:p w14:paraId="139C50F6">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387F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59FF92F">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BD6D7D6">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202020F4">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23365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1" w:hRule="atLeast"/>
        </w:trPr>
        <w:tc>
          <w:tcPr>
            <w:tcW w:w="589" w:type="dxa"/>
            <w:vAlign w:val="top"/>
          </w:tcPr>
          <w:p w14:paraId="7DA6592C">
            <w:pPr>
              <w:spacing w:line="249" w:lineRule="auto"/>
              <w:rPr>
                <w:rFonts w:ascii="Arial"/>
                <w:sz w:val="21"/>
              </w:rPr>
            </w:pPr>
          </w:p>
          <w:p w14:paraId="25965BE5">
            <w:pPr>
              <w:spacing w:line="249" w:lineRule="auto"/>
              <w:rPr>
                <w:rFonts w:ascii="Arial"/>
                <w:sz w:val="21"/>
              </w:rPr>
            </w:pPr>
          </w:p>
          <w:p w14:paraId="600579D7">
            <w:pPr>
              <w:spacing w:line="249" w:lineRule="auto"/>
              <w:rPr>
                <w:rFonts w:ascii="Arial"/>
                <w:sz w:val="21"/>
              </w:rPr>
            </w:pPr>
          </w:p>
          <w:p w14:paraId="5FEAFA12">
            <w:pPr>
              <w:spacing w:line="249" w:lineRule="auto"/>
              <w:rPr>
                <w:rFonts w:ascii="Arial"/>
                <w:sz w:val="21"/>
              </w:rPr>
            </w:pPr>
          </w:p>
          <w:p w14:paraId="09EE0EB6">
            <w:pPr>
              <w:spacing w:line="249" w:lineRule="auto"/>
              <w:rPr>
                <w:rFonts w:ascii="Arial"/>
                <w:sz w:val="21"/>
              </w:rPr>
            </w:pPr>
          </w:p>
          <w:p w14:paraId="4924B571">
            <w:pPr>
              <w:spacing w:line="249" w:lineRule="auto"/>
              <w:rPr>
                <w:rFonts w:ascii="Arial"/>
                <w:sz w:val="21"/>
              </w:rPr>
            </w:pPr>
          </w:p>
          <w:p w14:paraId="1F70EB4F">
            <w:pPr>
              <w:spacing w:line="250" w:lineRule="auto"/>
              <w:rPr>
                <w:rFonts w:ascii="Arial"/>
                <w:sz w:val="21"/>
              </w:rPr>
            </w:pPr>
          </w:p>
          <w:p w14:paraId="3318D9B0">
            <w:pPr>
              <w:spacing w:line="250" w:lineRule="auto"/>
              <w:rPr>
                <w:rFonts w:ascii="Arial"/>
                <w:sz w:val="21"/>
              </w:rPr>
            </w:pPr>
          </w:p>
          <w:p w14:paraId="09BCFFA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130</w:t>
            </w:r>
          </w:p>
        </w:tc>
        <w:tc>
          <w:tcPr>
            <w:tcW w:w="2521" w:type="dxa"/>
            <w:vAlign w:val="top"/>
          </w:tcPr>
          <w:p w14:paraId="38C77855">
            <w:pPr>
              <w:spacing w:line="260" w:lineRule="auto"/>
              <w:rPr>
                <w:rFonts w:ascii="Arial"/>
                <w:sz w:val="21"/>
              </w:rPr>
            </w:pPr>
          </w:p>
          <w:p w14:paraId="547A3F4F">
            <w:pPr>
              <w:spacing w:line="260" w:lineRule="auto"/>
              <w:rPr>
                <w:rFonts w:ascii="Arial"/>
                <w:sz w:val="21"/>
              </w:rPr>
            </w:pPr>
          </w:p>
          <w:p w14:paraId="4284551E">
            <w:pPr>
              <w:spacing w:line="261" w:lineRule="auto"/>
              <w:rPr>
                <w:rFonts w:ascii="Arial"/>
                <w:sz w:val="21"/>
              </w:rPr>
            </w:pPr>
          </w:p>
          <w:p w14:paraId="614EE0AF">
            <w:pPr>
              <w:spacing w:line="261" w:lineRule="auto"/>
              <w:rPr>
                <w:rFonts w:ascii="Arial"/>
                <w:sz w:val="21"/>
              </w:rPr>
            </w:pPr>
          </w:p>
          <w:p w14:paraId="42489955">
            <w:pPr>
              <w:spacing w:line="261" w:lineRule="auto"/>
              <w:rPr>
                <w:rFonts w:ascii="Arial"/>
                <w:sz w:val="21"/>
              </w:rPr>
            </w:pPr>
          </w:p>
          <w:p w14:paraId="5BF8BB13">
            <w:pPr>
              <w:spacing w:line="261" w:lineRule="auto"/>
              <w:rPr>
                <w:rFonts w:ascii="Arial"/>
                <w:sz w:val="21"/>
              </w:rPr>
            </w:pPr>
          </w:p>
          <w:p w14:paraId="718984D5">
            <w:pPr>
              <w:pStyle w:val="7"/>
              <w:spacing w:before="72" w:line="221" w:lineRule="auto"/>
              <w:ind w:left="46" w:right="34" w:firstLine="6"/>
              <w:jc w:val="both"/>
            </w:pPr>
            <w:r>
              <w:rPr>
                <w:spacing w:val="-1"/>
              </w:rPr>
              <w:t>擅自允许他人利用共用部</w:t>
            </w:r>
            <w:r>
              <w:rPr>
                <w:spacing w:val="8"/>
              </w:rPr>
              <w:t xml:space="preserve"> </w:t>
            </w:r>
            <w:r>
              <w:t>位、共用设施设备进行广</w:t>
            </w:r>
            <w:r>
              <w:rPr>
                <w:spacing w:val="3"/>
              </w:rPr>
              <w:t xml:space="preserve"> </w:t>
            </w:r>
            <w:r>
              <w:t>告、宣传、经营等活动；</w:t>
            </w:r>
          </w:p>
          <w:p w14:paraId="33228AEB">
            <w:pPr>
              <w:pStyle w:val="7"/>
              <w:spacing w:before="13" w:line="216" w:lineRule="auto"/>
              <w:ind w:left="384"/>
            </w:pPr>
            <w:r>
              <w:rPr>
                <w:spacing w:val="-1"/>
              </w:rPr>
              <w:t>擅自设置营业摊点</w:t>
            </w:r>
          </w:p>
        </w:tc>
        <w:tc>
          <w:tcPr>
            <w:tcW w:w="6911" w:type="dxa"/>
            <w:vAlign w:val="top"/>
          </w:tcPr>
          <w:p w14:paraId="37E1D0AC">
            <w:pPr>
              <w:spacing w:line="244" w:lineRule="auto"/>
              <w:rPr>
                <w:rFonts w:ascii="Arial"/>
                <w:sz w:val="21"/>
              </w:rPr>
            </w:pPr>
          </w:p>
          <w:p w14:paraId="0E5AB110">
            <w:pPr>
              <w:spacing w:line="245" w:lineRule="auto"/>
              <w:rPr>
                <w:rFonts w:ascii="Arial"/>
                <w:sz w:val="21"/>
              </w:rPr>
            </w:pPr>
          </w:p>
          <w:p w14:paraId="44372770">
            <w:pPr>
              <w:spacing w:line="245" w:lineRule="auto"/>
              <w:rPr>
                <w:rFonts w:ascii="Arial"/>
                <w:sz w:val="21"/>
              </w:rPr>
            </w:pPr>
          </w:p>
          <w:p w14:paraId="00DAC787">
            <w:pPr>
              <w:pStyle w:val="7"/>
              <w:spacing w:before="71" w:line="219" w:lineRule="auto"/>
              <w:ind w:left="46" w:right="16" w:hanging="10"/>
              <w:jc w:val="both"/>
            </w:pPr>
            <w:r>
              <w:rPr>
                <w:spacing w:val="8"/>
              </w:rPr>
              <w:t>《湖北省物业服务和管理条例》第六十九条：物业服务企业有下列行</w:t>
            </w:r>
            <w:r>
              <w:rPr>
                <w:spacing w:val="1"/>
              </w:rPr>
              <w:t xml:space="preserve"> </w:t>
            </w:r>
            <w:r>
              <w:rPr>
                <w:spacing w:val="12"/>
              </w:rPr>
              <w:t>为之一的</w:t>
            </w:r>
            <w:r>
              <w:rPr>
                <w:spacing w:val="-62"/>
              </w:rPr>
              <w:t xml:space="preserve"> </w:t>
            </w:r>
            <w:r>
              <w:rPr>
                <w:spacing w:val="12"/>
              </w:rPr>
              <w:t>，</w:t>
            </w:r>
            <w:r>
              <w:rPr>
                <w:spacing w:val="-56"/>
              </w:rPr>
              <w:t xml:space="preserve"> </w:t>
            </w:r>
            <w:r>
              <w:rPr>
                <w:spacing w:val="12"/>
              </w:rPr>
              <w:t>由县级以上人民政府房产行政主管部门依照下列规定处</w:t>
            </w:r>
            <w:r>
              <w:t xml:space="preserve"> </w:t>
            </w:r>
            <w:r>
              <w:rPr>
                <w:spacing w:val="-1"/>
              </w:rPr>
              <w:t>罚，并录入物业服务企业信用档案：</w:t>
            </w:r>
          </w:p>
          <w:p w14:paraId="211D27EC">
            <w:pPr>
              <w:pStyle w:val="7"/>
              <w:spacing w:before="26" w:line="230" w:lineRule="auto"/>
              <w:ind w:left="39" w:right="15" w:hanging="3"/>
            </w:pPr>
            <w:r>
              <w:rPr>
                <w:spacing w:val="4"/>
              </w:rPr>
              <w:t>（三）违反本条例第三十九条第一款规定的，责令限期改正，处</w:t>
            </w:r>
            <w:r>
              <w:rPr>
                <w:rFonts w:ascii="Times New Roman" w:hAnsi="Times New Roman" w:eastAsia="Times New Roman" w:cs="Times New Roman"/>
                <w:spacing w:val="4"/>
              </w:rPr>
              <w:t>1</w:t>
            </w:r>
            <w:r>
              <w:rPr>
                <w:spacing w:val="4"/>
              </w:rPr>
              <w:t>万元</w:t>
            </w:r>
            <w:r>
              <w:rPr>
                <w:spacing w:val="7"/>
              </w:rPr>
              <w:t xml:space="preserve"> </w:t>
            </w:r>
            <w:r>
              <w:rPr>
                <w:spacing w:val="4"/>
              </w:rPr>
              <w:t>以上</w:t>
            </w:r>
            <w:r>
              <w:rPr>
                <w:rFonts w:ascii="Times New Roman" w:hAnsi="Times New Roman" w:eastAsia="Times New Roman" w:cs="Times New Roman"/>
                <w:spacing w:val="4"/>
              </w:rPr>
              <w:t>5</w:t>
            </w:r>
            <w:r>
              <w:rPr>
                <w:spacing w:val="4"/>
              </w:rPr>
              <w:t>万元以下罚款；有收益的，用于物业区域内共用部位、共用设施</w:t>
            </w:r>
            <w:r>
              <w:rPr>
                <w:spacing w:val="5"/>
              </w:rPr>
              <w:t xml:space="preserve"> </w:t>
            </w:r>
            <w:r>
              <w:t>设备的维修和养护；逾期未改正的，按照原处罚数额按日连续处罚；</w:t>
            </w:r>
          </w:p>
          <w:p w14:paraId="2289A7C1">
            <w:pPr>
              <w:pStyle w:val="7"/>
              <w:spacing w:before="35" w:line="222" w:lineRule="auto"/>
              <w:ind w:left="39" w:right="16" w:firstLine="11"/>
            </w:pPr>
            <w:r>
              <w:rPr>
                <w:spacing w:val="7"/>
              </w:rPr>
              <w:t>第《湖北省物业服务和管理条例》三十九条：物业服务企业不得在物</w:t>
            </w:r>
            <w:r>
              <w:rPr>
                <w:spacing w:val="17"/>
              </w:rPr>
              <w:t xml:space="preserve"> </w:t>
            </w:r>
            <w:r>
              <w:rPr>
                <w:spacing w:val="7"/>
              </w:rPr>
              <w:t>业服务活动中有下列行为</w:t>
            </w:r>
            <w:r>
              <w:t>：（</w:t>
            </w:r>
            <w:r>
              <w:rPr>
                <w:spacing w:val="-63"/>
              </w:rPr>
              <w:t xml:space="preserve"> </w:t>
            </w:r>
            <w:r>
              <w:rPr>
                <w:spacing w:val="7"/>
              </w:rPr>
              <w:t>一）擅自允许他人利用共</w:t>
            </w:r>
            <w:r>
              <w:rPr>
                <w:spacing w:val="6"/>
              </w:rPr>
              <w:t>用部位、共用</w:t>
            </w:r>
            <w:r>
              <w:t xml:space="preserve"> </w:t>
            </w:r>
            <w:r>
              <w:rPr>
                <w:spacing w:val="6"/>
              </w:rPr>
              <w:t>设施设备进行广告、宣传、经营等活动；（</w:t>
            </w:r>
            <w:r>
              <w:rPr>
                <w:spacing w:val="-62"/>
              </w:rPr>
              <w:t xml:space="preserve"> </w:t>
            </w:r>
            <w:r>
              <w:rPr>
                <w:spacing w:val="6"/>
              </w:rPr>
              <w:t>二）擅自设置营业摊点；</w:t>
            </w:r>
          </w:p>
          <w:p w14:paraId="489E5F50">
            <w:pPr>
              <w:pStyle w:val="7"/>
              <w:spacing w:before="10" w:line="214" w:lineRule="auto"/>
              <w:ind w:left="36"/>
            </w:pPr>
            <w:r>
              <w:t>（三）法律、法规和业主公约或者管理规约规定的其他行为。</w:t>
            </w:r>
          </w:p>
        </w:tc>
      </w:tr>
      <w:tr w14:paraId="28D73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2FCFC755">
            <w:pPr>
              <w:spacing w:line="295" w:lineRule="auto"/>
              <w:rPr>
                <w:rFonts w:ascii="Arial"/>
                <w:sz w:val="21"/>
              </w:rPr>
            </w:pPr>
          </w:p>
          <w:p w14:paraId="241F9656">
            <w:pPr>
              <w:spacing w:line="295" w:lineRule="auto"/>
              <w:rPr>
                <w:rFonts w:ascii="Arial"/>
                <w:sz w:val="21"/>
              </w:rPr>
            </w:pPr>
          </w:p>
          <w:p w14:paraId="095C8FF9">
            <w:pPr>
              <w:spacing w:line="295" w:lineRule="auto"/>
              <w:rPr>
                <w:rFonts w:ascii="Arial"/>
                <w:sz w:val="21"/>
              </w:rPr>
            </w:pPr>
          </w:p>
          <w:p w14:paraId="0E50A3BE">
            <w:pPr>
              <w:spacing w:line="295" w:lineRule="auto"/>
              <w:rPr>
                <w:rFonts w:ascii="Arial"/>
                <w:sz w:val="21"/>
              </w:rPr>
            </w:pPr>
          </w:p>
          <w:p w14:paraId="2829AB6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131</w:t>
            </w:r>
          </w:p>
        </w:tc>
        <w:tc>
          <w:tcPr>
            <w:tcW w:w="2521" w:type="dxa"/>
            <w:vAlign w:val="top"/>
          </w:tcPr>
          <w:p w14:paraId="5621C90A">
            <w:pPr>
              <w:spacing w:line="294" w:lineRule="auto"/>
              <w:rPr>
                <w:rFonts w:ascii="Arial"/>
                <w:sz w:val="21"/>
              </w:rPr>
            </w:pPr>
          </w:p>
          <w:p w14:paraId="7527C433">
            <w:pPr>
              <w:spacing w:line="295" w:lineRule="auto"/>
              <w:rPr>
                <w:rFonts w:ascii="Arial"/>
                <w:sz w:val="21"/>
              </w:rPr>
            </w:pPr>
          </w:p>
          <w:p w14:paraId="3F7D52E7">
            <w:pPr>
              <w:spacing w:line="295" w:lineRule="auto"/>
              <w:rPr>
                <w:rFonts w:ascii="Arial"/>
                <w:sz w:val="21"/>
              </w:rPr>
            </w:pPr>
          </w:p>
          <w:p w14:paraId="60146786">
            <w:pPr>
              <w:pStyle w:val="7"/>
              <w:spacing w:before="71" w:line="214" w:lineRule="auto"/>
              <w:ind w:left="49"/>
            </w:pPr>
            <w:r>
              <w:t>未按照规定备案或者保存</w:t>
            </w:r>
          </w:p>
          <w:p w14:paraId="0903CFBD">
            <w:pPr>
              <w:pStyle w:val="7"/>
              <w:spacing w:before="13" w:line="214" w:lineRule="auto"/>
              <w:ind w:left="67"/>
            </w:pPr>
            <w:r>
              <w:rPr>
                <w:spacing w:val="-2"/>
              </w:rPr>
              <w:t>、移交物业承接查验资料</w:t>
            </w:r>
          </w:p>
          <w:p w14:paraId="47116FBB">
            <w:pPr>
              <w:pStyle w:val="7"/>
              <w:spacing w:before="13" w:line="214" w:lineRule="auto"/>
              <w:ind w:left="953"/>
            </w:pPr>
            <w:r>
              <w:rPr>
                <w:spacing w:val="-9"/>
              </w:rPr>
              <w:t>、档案</w:t>
            </w:r>
          </w:p>
        </w:tc>
        <w:tc>
          <w:tcPr>
            <w:tcW w:w="6911" w:type="dxa"/>
            <w:vAlign w:val="top"/>
          </w:tcPr>
          <w:p w14:paraId="0968C7F0">
            <w:pPr>
              <w:spacing w:line="471" w:lineRule="auto"/>
              <w:rPr>
                <w:rFonts w:ascii="Arial"/>
                <w:sz w:val="21"/>
              </w:rPr>
            </w:pPr>
          </w:p>
          <w:p w14:paraId="143A57E2">
            <w:pPr>
              <w:pStyle w:val="7"/>
              <w:spacing w:before="72" w:line="219" w:lineRule="auto"/>
              <w:ind w:left="46" w:right="16" w:hanging="10"/>
              <w:jc w:val="both"/>
            </w:pPr>
            <w:r>
              <w:rPr>
                <w:spacing w:val="8"/>
              </w:rPr>
              <w:t>《湖北省物业服务和管理条例》第六十九条：物业服务企业有下列行</w:t>
            </w:r>
            <w:r>
              <w:rPr>
                <w:spacing w:val="1"/>
              </w:rPr>
              <w:t xml:space="preserve"> </w:t>
            </w:r>
            <w:r>
              <w:rPr>
                <w:spacing w:val="12"/>
              </w:rPr>
              <w:t>为之一的</w:t>
            </w:r>
            <w:r>
              <w:rPr>
                <w:spacing w:val="-62"/>
              </w:rPr>
              <w:t xml:space="preserve"> </w:t>
            </w:r>
            <w:r>
              <w:rPr>
                <w:spacing w:val="12"/>
              </w:rPr>
              <w:t>，</w:t>
            </w:r>
            <w:r>
              <w:rPr>
                <w:spacing w:val="-56"/>
              </w:rPr>
              <w:t xml:space="preserve"> </w:t>
            </w:r>
            <w:r>
              <w:rPr>
                <w:spacing w:val="12"/>
              </w:rPr>
              <w:t>由县级以上人民政府房产行政主管部门依照下列规定处</w:t>
            </w:r>
            <w:r>
              <w:t xml:space="preserve"> </w:t>
            </w:r>
            <w:r>
              <w:rPr>
                <w:spacing w:val="-1"/>
              </w:rPr>
              <w:t>罚，并录入物业服务企业信用档案：</w:t>
            </w:r>
          </w:p>
          <w:p w14:paraId="7B77EC20">
            <w:pPr>
              <w:pStyle w:val="7"/>
              <w:spacing w:before="34" w:line="219" w:lineRule="auto"/>
              <w:ind w:left="37" w:right="15" w:hanging="1"/>
              <w:jc w:val="both"/>
            </w:pPr>
            <w:r>
              <w:rPr>
                <w:spacing w:val="8"/>
              </w:rPr>
              <w:t>（四）违反本条例第四十五条、第四十六条第一款、第四十七条第三</w:t>
            </w:r>
            <w:r>
              <w:rPr>
                <w:spacing w:val="1"/>
              </w:rPr>
              <w:t xml:space="preserve"> </w:t>
            </w:r>
            <w:r>
              <w:rPr>
                <w:spacing w:val="8"/>
              </w:rPr>
              <w:t>款，未按照规定备案或者保存、移交物业承接查验资料、档案的，责</w:t>
            </w:r>
            <w:r>
              <w:rPr>
                <w:spacing w:val="1"/>
              </w:rPr>
              <w:t xml:space="preserve"> </w:t>
            </w:r>
            <w:r>
              <w:t>令限期改正；逾期未改正的，处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万元以下罚款；</w:t>
            </w:r>
          </w:p>
        </w:tc>
      </w:tr>
      <w:tr w14:paraId="7217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1E77BC3A">
            <w:pPr>
              <w:spacing w:line="269" w:lineRule="auto"/>
              <w:rPr>
                <w:rFonts w:ascii="Arial"/>
                <w:sz w:val="21"/>
              </w:rPr>
            </w:pPr>
          </w:p>
          <w:p w14:paraId="37DF3BFE">
            <w:pPr>
              <w:spacing w:line="269" w:lineRule="auto"/>
              <w:rPr>
                <w:rFonts w:ascii="Arial"/>
                <w:sz w:val="21"/>
              </w:rPr>
            </w:pPr>
          </w:p>
          <w:p w14:paraId="2E42D99C">
            <w:pPr>
              <w:spacing w:line="269" w:lineRule="auto"/>
              <w:rPr>
                <w:rFonts w:ascii="Arial"/>
                <w:sz w:val="21"/>
              </w:rPr>
            </w:pPr>
          </w:p>
          <w:p w14:paraId="278574F9">
            <w:pPr>
              <w:spacing w:line="269" w:lineRule="auto"/>
              <w:rPr>
                <w:rFonts w:ascii="Arial"/>
                <w:sz w:val="21"/>
              </w:rPr>
            </w:pPr>
          </w:p>
          <w:p w14:paraId="3CB52380">
            <w:pPr>
              <w:spacing w:line="269" w:lineRule="auto"/>
              <w:rPr>
                <w:rFonts w:ascii="Arial"/>
                <w:sz w:val="21"/>
              </w:rPr>
            </w:pPr>
          </w:p>
          <w:p w14:paraId="6173D0B9">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132</w:t>
            </w:r>
          </w:p>
        </w:tc>
        <w:tc>
          <w:tcPr>
            <w:tcW w:w="2521" w:type="dxa"/>
            <w:vAlign w:val="top"/>
          </w:tcPr>
          <w:p w14:paraId="6F78885F">
            <w:pPr>
              <w:spacing w:line="261" w:lineRule="auto"/>
              <w:rPr>
                <w:rFonts w:ascii="Arial"/>
                <w:sz w:val="21"/>
              </w:rPr>
            </w:pPr>
          </w:p>
          <w:p w14:paraId="03144861">
            <w:pPr>
              <w:spacing w:line="262" w:lineRule="auto"/>
              <w:rPr>
                <w:rFonts w:ascii="Arial"/>
                <w:sz w:val="21"/>
              </w:rPr>
            </w:pPr>
          </w:p>
          <w:p w14:paraId="3F5698B0">
            <w:pPr>
              <w:spacing w:line="262" w:lineRule="auto"/>
              <w:rPr>
                <w:rFonts w:ascii="Arial"/>
                <w:sz w:val="21"/>
              </w:rPr>
            </w:pPr>
          </w:p>
          <w:p w14:paraId="6B8FCB2F">
            <w:pPr>
              <w:pStyle w:val="7"/>
              <w:spacing w:before="71" w:line="215" w:lineRule="auto"/>
              <w:ind w:left="52"/>
            </w:pPr>
            <w:r>
              <w:rPr>
                <w:spacing w:val="-1"/>
              </w:rPr>
              <w:t>擅自撤离物业区域、停止</w:t>
            </w:r>
          </w:p>
          <w:p w14:paraId="27239804">
            <w:pPr>
              <w:pStyle w:val="7"/>
              <w:spacing w:before="11" w:line="214" w:lineRule="auto"/>
              <w:ind w:left="56"/>
            </w:pPr>
            <w:r>
              <w:rPr>
                <w:spacing w:val="-1"/>
              </w:rPr>
              <w:t>物业服务的，或者被解聘</w:t>
            </w:r>
          </w:p>
          <w:p w14:paraId="3A498AEF">
            <w:pPr>
              <w:pStyle w:val="7"/>
              <w:spacing w:before="13" w:line="214" w:lineRule="auto"/>
              <w:ind w:left="68"/>
            </w:pPr>
            <w:r>
              <w:rPr>
                <w:spacing w:val="-2"/>
              </w:rPr>
              <w:t>的物业服务企业未按照规</w:t>
            </w:r>
          </w:p>
          <w:p w14:paraId="622F3286">
            <w:pPr>
              <w:pStyle w:val="7"/>
              <w:spacing w:before="12" w:line="214" w:lineRule="auto"/>
              <w:ind w:left="52"/>
            </w:pPr>
            <w:r>
              <w:rPr>
                <w:spacing w:val="-1"/>
              </w:rPr>
              <w:t>定办理交接手续、拒不退</w:t>
            </w:r>
          </w:p>
          <w:p w14:paraId="1C55259F">
            <w:pPr>
              <w:pStyle w:val="7"/>
              <w:spacing w:before="14" w:line="221" w:lineRule="auto"/>
              <w:ind w:left="1185"/>
            </w:pPr>
            <w:r>
              <w:t>出</w:t>
            </w:r>
          </w:p>
        </w:tc>
        <w:tc>
          <w:tcPr>
            <w:tcW w:w="6911" w:type="dxa"/>
            <w:vAlign w:val="top"/>
          </w:tcPr>
          <w:p w14:paraId="77974DFA">
            <w:pPr>
              <w:spacing w:line="251" w:lineRule="auto"/>
              <w:rPr>
                <w:rFonts w:ascii="Arial"/>
                <w:sz w:val="21"/>
              </w:rPr>
            </w:pPr>
          </w:p>
          <w:p w14:paraId="271AC1D2">
            <w:pPr>
              <w:spacing w:line="251" w:lineRule="auto"/>
              <w:rPr>
                <w:rFonts w:ascii="Arial"/>
                <w:sz w:val="21"/>
              </w:rPr>
            </w:pPr>
          </w:p>
          <w:p w14:paraId="0552AF2E">
            <w:pPr>
              <w:pStyle w:val="7"/>
              <w:spacing w:before="72" w:line="219" w:lineRule="auto"/>
              <w:ind w:left="46" w:right="16" w:hanging="10"/>
              <w:jc w:val="both"/>
            </w:pPr>
            <w:r>
              <w:rPr>
                <w:spacing w:val="8"/>
              </w:rPr>
              <w:t>《湖北省物业服务和管理条例》第六十九条：物业服务企业有下列行</w:t>
            </w:r>
            <w:r>
              <w:rPr>
                <w:spacing w:val="1"/>
              </w:rPr>
              <w:t xml:space="preserve"> </w:t>
            </w:r>
            <w:r>
              <w:rPr>
                <w:spacing w:val="12"/>
              </w:rPr>
              <w:t>为之一的</w:t>
            </w:r>
            <w:r>
              <w:rPr>
                <w:spacing w:val="-62"/>
              </w:rPr>
              <w:t xml:space="preserve"> </w:t>
            </w:r>
            <w:r>
              <w:rPr>
                <w:spacing w:val="12"/>
              </w:rPr>
              <w:t>，</w:t>
            </w:r>
            <w:r>
              <w:rPr>
                <w:spacing w:val="-56"/>
              </w:rPr>
              <w:t xml:space="preserve"> </w:t>
            </w:r>
            <w:r>
              <w:rPr>
                <w:spacing w:val="12"/>
              </w:rPr>
              <w:t>由县级以上人民政府房产行政主管部门依照下列规定处</w:t>
            </w:r>
            <w:r>
              <w:t xml:space="preserve"> </w:t>
            </w:r>
            <w:r>
              <w:rPr>
                <w:spacing w:val="-1"/>
              </w:rPr>
              <w:t>罚，并录入物业服务企业信用档案：</w:t>
            </w:r>
          </w:p>
          <w:p w14:paraId="772BC20C">
            <w:pPr>
              <w:pStyle w:val="7"/>
              <w:spacing w:before="39" w:line="225" w:lineRule="auto"/>
              <w:ind w:left="55" w:right="15" w:hanging="19"/>
              <w:jc w:val="both"/>
            </w:pPr>
            <w:r>
              <w:rPr>
                <w:spacing w:val="12"/>
              </w:rPr>
              <w:t>（五）违反本条例第四十九条</w:t>
            </w:r>
            <w:r>
              <w:rPr>
                <w:spacing w:val="-62"/>
              </w:rPr>
              <w:t xml:space="preserve"> </w:t>
            </w:r>
            <w:r>
              <w:rPr>
                <w:spacing w:val="12"/>
              </w:rPr>
              <w:t>，擅</w:t>
            </w:r>
            <w:r>
              <w:rPr>
                <w:spacing w:val="-45"/>
              </w:rPr>
              <w:t xml:space="preserve"> </w:t>
            </w:r>
            <w:r>
              <w:rPr>
                <w:spacing w:val="12"/>
              </w:rPr>
              <w:t>自撤离物业区域、停止物业服务</w:t>
            </w:r>
            <w:r>
              <w:t xml:space="preserve"> </w:t>
            </w:r>
            <w:r>
              <w:rPr>
                <w:spacing w:val="7"/>
              </w:rPr>
              <w:t>的，或者被解聘的物业服务企业未按照规定办理交接手续、拒不退出</w:t>
            </w:r>
            <w:r>
              <w:rPr>
                <w:spacing w:val="13"/>
              </w:rPr>
              <w:t xml:space="preserve"> </w:t>
            </w:r>
            <w:r>
              <w:rPr>
                <w:spacing w:val="3"/>
              </w:rPr>
              <w:t>的，责令限期改正，处</w:t>
            </w:r>
            <w:r>
              <w:rPr>
                <w:rFonts w:ascii="Times New Roman" w:hAnsi="Times New Roman" w:eastAsia="Times New Roman" w:cs="Times New Roman"/>
                <w:spacing w:val="3"/>
              </w:rPr>
              <w:t>5</w:t>
            </w:r>
            <w:r>
              <w:rPr>
                <w:spacing w:val="3"/>
              </w:rPr>
              <w:t>万元以上</w:t>
            </w:r>
            <w:r>
              <w:rPr>
                <w:rFonts w:ascii="Times New Roman" w:hAnsi="Times New Roman" w:eastAsia="Times New Roman" w:cs="Times New Roman"/>
                <w:spacing w:val="3"/>
              </w:rPr>
              <w:t>10</w:t>
            </w:r>
            <w:r>
              <w:rPr>
                <w:spacing w:val="3"/>
              </w:rPr>
              <w:t>万元以下罚款；逾期未改正的，按</w:t>
            </w:r>
            <w:r>
              <w:rPr>
                <w:spacing w:val="17"/>
              </w:rPr>
              <w:t xml:space="preserve"> </w:t>
            </w:r>
            <w:r>
              <w:rPr>
                <w:spacing w:val="-2"/>
              </w:rPr>
              <w:t>照原处罚数额按日连续处罚。</w:t>
            </w:r>
          </w:p>
        </w:tc>
      </w:tr>
      <w:tr w14:paraId="78506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45E9F2E0">
            <w:pPr>
              <w:spacing w:line="255" w:lineRule="auto"/>
              <w:rPr>
                <w:rFonts w:ascii="Arial"/>
                <w:sz w:val="21"/>
              </w:rPr>
            </w:pPr>
          </w:p>
          <w:p w14:paraId="5CA01451">
            <w:pPr>
              <w:spacing w:line="255" w:lineRule="auto"/>
              <w:rPr>
                <w:rFonts w:ascii="Arial"/>
                <w:sz w:val="21"/>
              </w:rPr>
            </w:pPr>
          </w:p>
          <w:p w14:paraId="2A8BB85B">
            <w:pPr>
              <w:spacing w:line="255" w:lineRule="auto"/>
              <w:rPr>
                <w:rFonts w:ascii="Arial"/>
                <w:sz w:val="21"/>
              </w:rPr>
            </w:pPr>
          </w:p>
          <w:p w14:paraId="6C02669C">
            <w:pPr>
              <w:spacing w:line="256" w:lineRule="auto"/>
              <w:rPr>
                <w:rFonts w:ascii="Arial"/>
                <w:sz w:val="21"/>
              </w:rPr>
            </w:pPr>
          </w:p>
          <w:p w14:paraId="759387BF">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133</w:t>
            </w:r>
          </w:p>
        </w:tc>
        <w:tc>
          <w:tcPr>
            <w:tcW w:w="2521" w:type="dxa"/>
            <w:vAlign w:val="top"/>
          </w:tcPr>
          <w:p w14:paraId="0C5D7F1A">
            <w:pPr>
              <w:spacing w:line="297" w:lineRule="auto"/>
              <w:rPr>
                <w:rFonts w:ascii="Arial"/>
                <w:sz w:val="21"/>
              </w:rPr>
            </w:pPr>
          </w:p>
          <w:p w14:paraId="661042B2">
            <w:pPr>
              <w:spacing w:line="297" w:lineRule="auto"/>
              <w:rPr>
                <w:rFonts w:ascii="Arial"/>
                <w:sz w:val="21"/>
              </w:rPr>
            </w:pPr>
          </w:p>
          <w:p w14:paraId="5CB65A71">
            <w:pPr>
              <w:pStyle w:val="7"/>
              <w:spacing w:before="72" w:line="222" w:lineRule="auto"/>
              <w:ind w:left="51" w:right="32" w:hanging="3"/>
              <w:jc w:val="both"/>
            </w:pPr>
            <w:r>
              <w:t>建设单位、物业服务企业</w:t>
            </w:r>
            <w:r>
              <w:rPr>
                <w:spacing w:val="4"/>
              </w:rPr>
              <w:t xml:space="preserve"> </w:t>
            </w:r>
            <w:r>
              <w:rPr>
                <w:spacing w:val="-1"/>
              </w:rPr>
              <w:t>违反规定销售或者变相销</w:t>
            </w:r>
            <w:r>
              <w:rPr>
                <w:spacing w:val="9"/>
              </w:rPr>
              <w:t xml:space="preserve"> </w:t>
            </w:r>
            <w:r>
              <w:t>售停车位、车库的；未按 照规定出租停车位、车库</w:t>
            </w:r>
          </w:p>
        </w:tc>
        <w:tc>
          <w:tcPr>
            <w:tcW w:w="6911" w:type="dxa"/>
            <w:vAlign w:val="top"/>
          </w:tcPr>
          <w:p w14:paraId="019F16BE">
            <w:pPr>
              <w:spacing w:line="460" w:lineRule="auto"/>
              <w:rPr>
                <w:rFonts w:ascii="Arial"/>
                <w:sz w:val="21"/>
              </w:rPr>
            </w:pPr>
          </w:p>
          <w:p w14:paraId="225E00DC">
            <w:pPr>
              <w:pStyle w:val="7"/>
              <w:spacing w:before="72" w:line="223" w:lineRule="auto"/>
              <w:ind w:left="37" w:right="15" w:hanging="1"/>
              <w:jc w:val="both"/>
            </w:pPr>
            <w:r>
              <w:rPr>
                <w:spacing w:val="8"/>
              </w:rPr>
              <w:t>《湖北省物业服务和管理条例》第七十一条：建设单位、物业服务企</w:t>
            </w:r>
            <w:r>
              <w:rPr>
                <w:spacing w:val="2"/>
              </w:rPr>
              <w:t xml:space="preserve"> </w:t>
            </w:r>
            <w:r>
              <w:rPr>
                <w:spacing w:val="6"/>
              </w:rPr>
              <w:t>业违反本条例第五十四条，销售或者变相销售停车位、车库的，</w:t>
            </w:r>
            <w:r>
              <w:rPr>
                <w:spacing w:val="-51"/>
              </w:rPr>
              <w:t xml:space="preserve"> </w:t>
            </w:r>
            <w:r>
              <w:rPr>
                <w:spacing w:val="6"/>
              </w:rPr>
              <w:t>由县</w:t>
            </w:r>
            <w:r>
              <w:t xml:space="preserve"> </w:t>
            </w:r>
            <w:r>
              <w:rPr>
                <w:spacing w:val="8"/>
              </w:rPr>
              <w:t>级以上人民政府房产行政主管部门责令改正，退还违法所得，并处违</w:t>
            </w:r>
            <w:r>
              <w:t xml:space="preserve"> </w:t>
            </w:r>
            <w:r>
              <w:rPr>
                <w:spacing w:val="8"/>
              </w:rPr>
              <w:t>法所得一倍以上三倍以下罚款；未按照规定出租停车位、车库的，责</w:t>
            </w:r>
            <w:r>
              <w:rPr>
                <w:spacing w:val="1"/>
              </w:rPr>
              <w:t xml:space="preserve"> 令限期改正，没收违法所得，并处违法所得一</w:t>
            </w:r>
            <w:r>
              <w:t>倍以上三倍以下罚款。</w:t>
            </w:r>
          </w:p>
        </w:tc>
      </w:tr>
      <w:tr w14:paraId="04218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4" w:hRule="atLeast"/>
        </w:trPr>
        <w:tc>
          <w:tcPr>
            <w:tcW w:w="589" w:type="dxa"/>
            <w:vAlign w:val="top"/>
          </w:tcPr>
          <w:p w14:paraId="5D7E3021">
            <w:pPr>
              <w:spacing w:line="248" w:lineRule="auto"/>
              <w:rPr>
                <w:rFonts w:ascii="Arial"/>
                <w:sz w:val="21"/>
              </w:rPr>
            </w:pPr>
          </w:p>
          <w:p w14:paraId="322374CF">
            <w:pPr>
              <w:spacing w:line="248" w:lineRule="auto"/>
              <w:rPr>
                <w:rFonts w:ascii="Arial"/>
                <w:sz w:val="21"/>
              </w:rPr>
            </w:pPr>
          </w:p>
          <w:p w14:paraId="67D9C4E4">
            <w:pPr>
              <w:spacing w:line="249" w:lineRule="auto"/>
              <w:rPr>
                <w:rFonts w:ascii="Arial"/>
                <w:sz w:val="21"/>
              </w:rPr>
            </w:pPr>
          </w:p>
          <w:p w14:paraId="2300FB04">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134</w:t>
            </w:r>
          </w:p>
        </w:tc>
        <w:tc>
          <w:tcPr>
            <w:tcW w:w="2521" w:type="dxa"/>
            <w:vAlign w:val="top"/>
          </w:tcPr>
          <w:p w14:paraId="086B9FAB">
            <w:pPr>
              <w:spacing w:line="448" w:lineRule="auto"/>
              <w:rPr>
                <w:rFonts w:ascii="Arial"/>
                <w:sz w:val="21"/>
              </w:rPr>
            </w:pPr>
          </w:p>
          <w:p w14:paraId="1C1CA5B8">
            <w:pPr>
              <w:pStyle w:val="7"/>
              <w:spacing w:before="72" w:line="214" w:lineRule="auto"/>
              <w:ind w:left="79"/>
            </w:pPr>
            <w:r>
              <w:rPr>
                <w:spacing w:val="-3"/>
              </w:rPr>
              <w:t>以欺骗、贿赂等不正当手</w:t>
            </w:r>
          </w:p>
          <w:p w14:paraId="4A7CBF7F">
            <w:pPr>
              <w:pStyle w:val="7"/>
              <w:spacing w:before="14" w:line="214" w:lineRule="auto"/>
              <w:ind w:left="56"/>
            </w:pPr>
            <w:r>
              <w:rPr>
                <w:spacing w:val="-1"/>
              </w:rPr>
              <w:t>段取得房地产估价机构资</w:t>
            </w:r>
          </w:p>
          <w:p w14:paraId="01A3324B">
            <w:pPr>
              <w:pStyle w:val="7"/>
              <w:spacing w:before="10" w:line="214" w:lineRule="auto"/>
              <w:ind w:left="1157"/>
            </w:pPr>
            <w:r>
              <w:t>质</w:t>
            </w:r>
          </w:p>
        </w:tc>
        <w:tc>
          <w:tcPr>
            <w:tcW w:w="6911" w:type="dxa"/>
            <w:vAlign w:val="top"/>
          </w:tcPr>
          <w:p w14:paraId="2F21CB25">
            <w:pPr>
              <w:spacing w:line="301" w:lineRule="auto"/>
              <w:rPr>
                <w:rFonts w:ascii="Arial"/>
                <w:sz w:val="21"/>
              </w:rPr>
            </w:pPr>
          </w:p>
          <w:p w14:paraId="796DC13E">
            <w:pPr>
              <w:pStyle w:val="7"/>
              <w:spacing w:before="72" w:line="223" w:lineRule="auto"/>
              <w:ind w:left="46" w:right="16" w:hanging="10"/>
              <w:jc w:val="both"/>
            </w:pPr>
            <w:r>
              <w:rPr>
                <w:spacing w:val="6"/>
              </w:rPr>
              <w:t>《房地产估价机构管理办法》第四十六条：</w:t>
            </w:r>
            <w:r>
              <w:rPr>
                <w:spacing w:val="-50"/>
              </w:rPr>
              <w:t xml:space="preserve"> </w:t>
            </w:r>
            <w:r>
              <w:rPr>
                <w:spacing w:val="6"/>
              </w:rPr>
              <w:t>以欺骗、贿赂等不正当手</w:t>
            </w:r>
            <w:r>
              <w:t xml:space="preserve"> </w:t>
            </w:r>
            <w:r>
              <w:rPr>
                <w:spacing w:val="2"/>
              </w:rPr>
              <w:t>段取得房地产估价机构资质的，</w:t>
            </w:r>
            <w:r>
              <w:rPr>
                <w:spacing w:val="-51"/>
              </w:rPr>
              <w:t xml:space="preserve"> </w:t>
            </w:r>
            <w:r>
              <w:rPr>
                <w:spacing w:val="2"/>
              </w:rPr>
              <w:t>由资质许可机关给予警告，并处</w:t>
            </w:r>
            <w:r>
              <w:rPr>
                <w:rFonts w:ascii="Times New Roman" w:hAnsi="Times New Roman" w:eastAsia="Times New Roman" w:cs="Times New Roman"/>
                <w:spacing w:val="2"/>
              </w:rPr>
              <w:t>1</w:t>
            </w:r>
            <w:r>
              <w:rPr>
                <w:spacing w:val="2"/>
              </w:rPr>
              <w:t>万元</w:t>
            </w:r>
            <w:r>
              <w:t xml:space="preserve"> 以上</w:t>
            </w:r>
            <w:r>
              <w:rPr>
                <w:rFonts w:ascii="Times New Roman" w:hAnsi="Times New Roman" w:eastAsia="Times New Roman" w:cs="Times New Roman"/>
              </w:rPr>
              <w:t>3</w:t>
            </w:r>
            <w:r>
              <w:t>万元以下的罚款，申请人</w:t>
            </w:r>
            <w:r>
              <w:rPr>
                <w:rFonts w:ascii="Times New Roman" w:hAnsi="Times New Roman" w:eastAsia="Times New Roman" w:cs="Times New Roman"/>
              </w:rPr>
              <w:t>3</w:t>
            </w:r>
            <w:r>
              <w:t>年内不得再次申请房地产估价机构资质</w:t>
            </w:r>
          </w:p>
          <w:p w14:paraId="0BC7EF3E">
            <w:pPr>
              <w:pStyle w:val="7"/>
              <w:spacing w:before="191" w:line="96" w:lineRule="exact"/>
              <w:ind w:left="55"/>
            </w:pPr>
            <w:r>
              <w:rPr>
                <w:position w:val="2"/>
              </w:rPr>
              <w:t>。</w:t>
            </w:r>
          </w:p>
        </w:tc>
      </w:tr>
    </w:tbl>
    <w:p w14:paraId="538FA424">
      <w:pPr>
        <w:spacing w:line="87" w:lineRule="exact"/>
        <w:rPr>
          <w:rFonts w:ascii="Arial"/>
          <w:sz w:val="7"/>
        </w:rPr>
      </w:pPr>
    </w:p>
    <w:p w14:paraId="1874269E">
      <w:pPr>
        <w:spacing w:line="87" w:lineRule="exact"/>
        <w:rPr>
          <w:rFonts w:ascii="Arial" w:hAnsi="Arial" w:eastAsia="Arial" w:cs="Arial"/>
          <w:sz w:val="7"/>
          <w:szCs w:val="7"/>
        </w:rPr>
        <w:sectPr>
          <w:footerReference r:id="rId21" w:type="default"/>
          <w:pgSz w:w="11905" w:h="16839"/>
          <w:pgMar w:top="400" w:right="943" w:bottom="1097" w:left="924" w:header="0" w:footer="847" w:gutter="0"/>
          <w:pgNumType w:fmt="decimal"/>
          <w:cols w:space="720" w:num="1"/>
        </w:sectPr>
      </w:pPr>
    </w:p>
    <w:p w14:paraId="13D3B7B4">
      <w:pPr>
        <w:spacing w:before="120"/>
      </w:pPr>
    </w:p>
    <w:p w14:paraId="677B6251">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7A134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6D8049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8CB5D3D">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067E81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D46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407915E9">
            <w:pPr>
              <w:spacing w:line="283" w:lineRule="auto"/>
              <w:rPr>
                <w:rFonts w:ascii="Arial"/>
                <w:sz w:val="21"/>
              </w:rPr>
            </w:pPr>
          </w:p>
          <w:p w14:paraId="04A15FED">
            <w:pPr>
              <w:spacing w:line="284" w:lineRule="auto"/>
              <w:rPr>
                <w:rFonts w:ascii="Arial"/>
                <w:sz w:val="21"/>
              </w:rPr>
            </w:pPr>
          </w:p>
          <w:p w14:paraId="471C3F12">
            <w:pPr>
              <w:spacing w:line="284" w:lineRule="auto"/>
              <w:rPr>
                <w:rFonts w:ascii="Arial"/>
                <w:sz w:val="21"/>
              </w:rPr>
            </w:pPr>
          </w:p>
          <w:p w14:paraId="7FF5B065">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135</w:t>
            </w:r>
          </w:p>
        </w:tc>
        <w:tc>
          <w:tcPr>
            <w:tcW w:w="2521" w:type="dxa"/>
            <w:vAlign w:val="top"/>
          </w:tcPr>
          <w:p w14:paraId="35A8BA95">
            <w:pPr>
              <w:spacing w:line="422" w:lineRule="auto"/>
              <w:rPr>
                <w:rFonts w:ascii="Arial"/>
                <w:sz w:val="21"/>
              </w:rPr>
            </w:pPr>
          </w:p>
          <w:p w14:paraId="4856A000">
            <w:pPr>
              <w:pStyle w:val="7"/>
              <w:spacing w:before="71" w:line="214" w:lineRule="auto"/>
              <w:ind w:left="49"/>
            </w:pPr>
            <w:r>
              <w:t>未取得房地产估价机构资</w:t>
            </w:r>
          </w:p>
          <w:p w14:paraId="3BC5097E">
            <w:pPr>
              <w:pStyle w:val="7"/>
              <w:spacing w:before="13" w:line="214" w:lineRule="auto"/>
              <w:ind w:left="50"/>
            </w:pPr>
            <w:r>
              <w:t>质从事房地产估价活动或</w:t>
            </w:r>
          </w:p>
          <w:p w14:paraId="7560BD7C">
            <w:pPr>
              <w:pStyle w:val="7"/>
              <w:spacing w:before="10" w:line="214" w:lineRule="auto"/>
              <w:ind w:left="51"/>
            </w:pPr>
            <w:r>
              <w:rPr>
                <w:spacing w:val="-1"/>
              </w:rPr>
              <w:t>者超越资质等级承揽估价</w:t>
            </w:r>
          </w:p>
          <w:p w14:paraId="7CD940D5">
            <w:pPr>
              <w:pStyle w:val="7"/>
              <w:spacing w:before="14" w:line="214" w:lineRule="auto"/>
              <w:ind w:left="1053"/>
            </w:pPr>
            <w:r>
              <w:rPr>
                <w:spacing w:val="-9"/>
              </w:rPr>
              <w:t>业务</w:t>
            </w:r>
          </w:p>
        </w:tc>
        <w:tc>
          <w:tcPr>
            <w:tcW w:w="6911" w:type="dxa"/>
            <w:vAlign w:val="top"/>
          </w:tcPr>
          <w:p w14:paraId="6C58964F">
            <w:pPr>
              <w:spacing w:line="283" w:lineRule="auto"/>
              <w:rPr>
                <w:rFonts w:ascii="Arial"/>
                <w:sz w:val="21"/>
              </w:rPr>
            </w:pPr>
          </w:p>
          <w:p w14:paraId="1FEDD7B1">
            <w:pPr>
              <w:pStyle w:val="7"/>
              <w:spacing w:before="71" w:line="225" w:lineRule="auto"/>
              <w:ind w:left="37" w:right="15" w:hanging="1"/>
              <w:jc w:val="both"/>
            </w:pPr>
            <w:r>
              <w:rPr>
                <w:spacing w:val="8"/>
              </w:rPr>
              <w:t>《房地产估价机构管理办法》第四十七条：未取得房地产估价机构资</w:t>
            </w:r>
            <w:r>
              <w:rPr>
                <w:spacing w:val="2"/>
              </w:rPr>
              <w:t xml:space="preserve"> </w:t>
            </w:r>
            <w:r>
              <w:rPr>
                <w:spacing w:val="6"/>
              </w:rPr>
              <w:t>质从事房地产估价活动或者超越资质等级承揽估价业务的，</w:t>
            </w:r>
            <w:r>
              <w:rPr>
                <w:spacing w:val="-49"/>
              </w:rPr>
              <w:t xml:space="preserve"> </w:t>
            </w:r>
            <w:r>
              <w:rPr>
                <w:spacing w:val="6"/>
              </w:rPr>
              <w:t>出具的估</w:t>
            </w:r>
            <w:r>
              <w:t xml:space="preserve"> </w:t>
            </w:r>
            <w:r>
              <w:rPr>
                <w:spacing w:val="6"/>
              </w:rPr>
              <w:t>价报告无效，</w:t>
            </w:r>
            <w:r>
              <w:rPr>
                <w:spacing w:val="-49"/>
              </w:rPr>
              <w:t xml:space="preserve"> </w:t>
            </w:r>
            <w:r>
              <w:rPr>
                <w:spacing w:val="6"/>
              </w:rPr>
              <w:t>由县级以上地方人民政府房地产主管部门给予警告，责</w:t>
            </w:r>
            <w:r>
              <w:t xml:space="preserve"> </w:t>
            </w:r>
            <w:r>
              <w:rPr>
                <w:spacing w:val="1"/>
              </w:rPr>
              <w:t>令限期改正，并处</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3</w:t>
            </w:r>
            <w:r>
              <w:rPr>
                <w:spacing w:val="1"/>
              </w:rPr>
              <w:t>万元以下的罚款</w:t>
            </w:r>
            <w:r>
              <w:t xml:space="preserve">；造成当事人损失的，依 </w:t>
            </w:r>
            <w:r>
              <w:rPr>
                <w:spacing w:val="-1"/>
              </w:rPr>
              <w:t>法承担赔偿责任。</w:t>
            </w:r>
          </w:p>
        </w:tc>
      </w:tr>
      <w:tr w14:paraId="08DD1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06FF6D06">
            <w:pPr>
              <w:spacing w:line="262" w:lineRule="auto"/>
              <w:rPr>
                <w:rFonts w:ascii="Arial"/>
                <w:sz w:val="21"/>
              </w:rPr>
            </w:pPr>
          </w:p>
          <w:p w14:paraId="3457D879">
            <w:pPr>
              <w:spacing w:line="262" w:lineRule="auto"/>
              <w:rPr>
                <w:rFonts w:ascii="Arial"/>
                <w:sz w:val="21"/>
              </w:rPr>
            </w:pPr>
          </w:p>
          <w:p w14:paraId="081E9D8A">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136</w:t>
            </w:r>
          </w:p>
        </w:tc>
        <w:tc>
          <w:tcPr>
            <w:tcW w:w="2521" w:type="dxa"/>
            <w:vAlign w:val="top"/>
          </w:tcPr>
          <w:p w14:paraId="3B7D1D81">
            <w:pPr>
              <w:spacing w:line="365" w:lineRule="auto"/>
              <w:rPr>
                <w:rFonts w:ascii="Arial"/>
                <w:sz w:val="21"/>
              </w:rPr>
            </w:pPr>
          </w:p>
          <w:p w14:paraId="2F215731">
            <w:pPr>
              <w:pStyle w:val="7"/>
              <w:spacing w:before="72" w:line="218" w:lineRule="auto"/>
              <w:ind w:left="273" w:right="34" w:hanging="218"/>
            </w:pPr>
            <w:r>
              <w:rPr>
                <w:spacing w:val="-1"/>
              </w:rPr>
              <w:t>房地产估价机构不及时办</w:t>
            </w:r>
            <w:r>
              <w:rPr>
                <w:spacing w:val="6"/>
              </w:rPr>
              <w:t xml:space="preserve"> </w:t>
            </w:r>
            <w:r>
              <w:rPr>
                <w:spacing w:val="-1"/>
              </w:rPr>
              <w:t>理资质证书变更手续</w:t>
            </w:r>
          </w:p>
        </w:tc>
        <w:tc>
          <w:tcPr>
            <w:tcW w:w="6911" w:type="dxa"/>
            <w:vAlign w:val="top"/>
          </w:tcPr>
          <w:p w14:paraId="0FF48A6C">
            <w:pPr>
              <w:pStyle w:val="7"/>
              <w:spacing w:before="293" w:line="219" w:lineRule="auto"/>
              <w:ind w:left="42" w:right="15" w:hanging="6"/>
              <w:jc w:val="both"/>
            </w:pPr>
            <w:r>
              <w:rPr>
                <w:spacing w:val="14"/>
              </w:rPr>
              <w:t>《房地产估价机构管理办法》</w:t>
            </w:r>
            <w:r>
              <w:rPr>
                <w:spacing w:val="-54"/>
              </w:rPr>
              <w:t xml:space="preserve"> </w:t>
            </w:r>
            <w:r>
              <w:rPr>
                <w:spacing w:val="14"/>
              </w:rPr>
              <w:t>第四十八条：违反本办法第十七条规</w:t>
            </w:r>
            <w:r>
              <w:t xml:space="preserve"> </w:t>
            </w:r>
            <w:r>
              <w:rPr>
                <w:spacing w:val="6"/>
              </w:rPr>
              <w:t>定，房地产估价机构不及时办理资质证书变更手续的，</w:t>
            </w:r>
            <w:r>
              <w:rPr>
                <w:spacing w:val="-54"/>
              </w:rPr>
              <w:t xml:space="preserve"> </w:t>
            </w:r>
            <w:r>
              <w:rPr>
                <w:spacing w:val="6"/>
              </w:rPr>
              <w:t>由资质许可机</w:t>
            </w:r>
            <w:r>
              <w:t xml:space="preserve"> 关责令限期办理；逾期不办理的，可处</w:t>
            </w:r>
            <w:r>
              <w:rPr>
                <w:rFonts w:ascii="Times New Roman" w:hAnsi="Times New Roman" w:eastAsia="Times New Roman" w:cs="Times New Roman"/>
              </w:rPr>
              <w:t>1</w:t>
            </w:r>
            <w:r>
              <w:t>万元以下的罚款。</w:t>
            </w:r>
          </w:p>
        </w:tc>
      </w:tr>
      <w:tr w14:paraId="0F9EE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1" w:hRule="atLeast"/>
        </w:trPr>
        <w:tc>
          <w:tcPr>
            <w:tcW w:w="589" w:type="dxa"/>
            <w:vAlign w:val="top"/>
          </w:tcPr>
          <w:p w14:paraId="6477B25D">
            <w:pPr>
              <w:spacing w:line="252" w:lineRule="auto"/>
              <w:rPr>
                <w:rFonts w:ascii="Arial"/>
                <w:sz w:val="21"/>
              </w:rPr>
            </w:pPr>
          </w:p>
          <w:p w14:paraId="7E85A888">
            <w:pPr>
              <w:spacing w:line="252" w:lineRule="auto"/>
              <w:rPr>
                <w:rFonts w:ascii="Arial"/>
                <w:sz w:val="21"/>
              </w:rPr>
            </w:pPr>
          </w:p>
          <w:p w14:paraId="2A5525B9">
            <w:pPr>
              <w:spacing w:line="253" w:lineRule="auto"/>
              <w:rPr>
                <w:rFonts w:ascii="Arial"/>
                <w:sz w:val="21"/>
              </w:rPr>
            </w:pPr>
          </w:p>
          <w:p w14:paraId="0153A572">
            <w:pPr>
              <w:spacing w:line="253" w:lineRule="auto"/>
              <w:rPr>
                <w:rFonts w:ascii="Arial"/>
                <w:sz w:val="21"/>
              </w:rPr>
            </w:pPr>
          </w:p>
          <w:p w14:paraId="1261FA97">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137</w:t>
            </w:r>
          </w:p>
        </w:tc>
        <w:tc>
          <w:tcPr>
            <w:tcW w:w="2521" w:type="dxa"/>
            <w:vAlign w:val="top"/>
          </w:tcPr>
          <w:p w14:paraId="6944B89F">
            <w:pPr>
              <w:spacing w:line="282" w:lineRule="auto"/>
              <w:rPr>
                <w:rFonts w:ascii="Arial"/>
                <w:sz w:val="21"/>
              </w:rPr>
            </w:pPr>
          </w:p>
          <w:p w14:paraId="30C202D4">
            <w:pPr>
              <w:spacing w:line="283" w:lineRule="auto"/>
              <w:rPr>
                <w:rFonts w:ascii="Arial"/>
                <w:sz w:val="21"/>
              </w:rPr>
            </w:pPr>
          </w:p>
          <w:p w14:paraId="486C2B90">
            <w:pPr>
              <w:spacing w:line="283" w:lineRule="auto"/>
              <w:rPr>
                <w:rFonts w:ascii="Arial"/>
                <w:sz w:val="21"/>
              </w:rPr>
            </w:pPr>
          </w:p>
          <w:p w14:paraId="3F26601D">
            <w:pPr>
              <w:pStyle w:val="7"/>
              <w:spacing w:before="72" w:line="219" w:lineRule="auto"/>
              <w:ind w:left="940" w:right="34" w:hanging="879"/>
            </w:pPr>
            <w:r>
              <w:rPr>
                <w:spacing w:val="-1"/>
              </w:rPr>
              <w:t>二、三级机构违规设立分</w:t>
            </w:r>
            <w:r>
              <w:t xml:space="preserve"> </w:t>
            </w:r>
            <w:r>
              <w:rPr>
                <w:spacing w:val="-4"/>
              </w:rPr>
              <w:t>支机构</w:t>
            </w:r>
          </w:p>
        </w:tc>
        <w:tc>
          <w:tcPr>
            <w:tcW w:w="6911" w:type="dxa"/>
            <w:vAlign w:val="top"/>
          </w:tcPr>
          <w:p w14:paraId="2CE1F476">
            <w:pPr>
              <w:pStyle w:val="7"/>
              <w:spacing w:before="234" w:line="219" w:lineRule="auto"/>
              <w:ind w:left="48" w:right="17" w:hanging="12"/>
              <w:jc w:val="both"/>
            </w:pPr>
            <w:r>
              <w:rPr>
                <w:spacing w:val="6"/>
              </w:rPr>
              <w:t>《房地产估价机构管理办法》第四十九条：有下列行为之一的，</w:t>
            </w:r>
            <w:r>
              <w:rPr>
                <w:spacing w:val="-49"/>
              </w:rPr>
              <w:t xml:space="preserve"> </w:t>
            </w:r>
            <w:r>
              <w:rPr>
                <w:spacing w:val="6"/>
              </w:rPr>
              <w:t>由县</w:t>
            </w:r>
            <w:r>
              <w:t xml:space="preserve"> </w:t>
            </w:r>
            <w:r>
              <w:rPr>
                <w:spacing w:val="7"/>
              </w:rPr>
              <w:t>级以上地方人民政府房地产主管部门给予警告，责令限期改正，并可</w:t>
            </w:r>
            <w:r>
              <w:rPr>
                <w:spacing w:val="18"/>
              </w:rPr>
              <w:t xml:space="preserve"> </w:t>
            </w:r>
            <w:r>
              <w:rPr>
                <w:spacing w:val="-1"/>
              </w:rPr>
              <w:t>处</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2</w:t>
            </w:r>
            <w:r>
              <w:rPr>
                <w:spacing w:val="-1"/>
              </w:rPr>
              <w:t>万元以下的罚款：</w:t>
            </w:r>
          </w:p>
          <w:p w14:paraId="34A33E97">
            <w:pPr>
              <w:pStyle w:val="7"/>
              <w:spacing w:before="25" w:line="213" w:lineRule="auto"/>
              <w:ind w:left="36"/>
            </w:pPr>
            <w:r>
              <w:t>（一）违反本办法第二十条第一款规定设立分支机构的；</w:t>
            </w:r>
          </w:p>
          <w:p w14:paraId="2775A73C">
            <w:pPr>
              <w:pStyle w:val="7"/>
              <w:spacing w:before="29" w:line="213" w:lineRule="auto"/>
              <w:ind w:left="36"/>
            </w:pPr>
            <w:r>
              <w:t>（二）违反本办法第二十一条规定设立分支机构的；</w:t>
            </w:r>
          </w:p>
          <w:p w14:paraId="64E59D6F">
            <w:pPr>
              <w:pStyle w:val="7"/>
              <w:spacing w:before="38" w:line="220" w:lineRule="auto"/>
              <w:ind w:left="58" w:right="15" w:hanging="22"/>
            </w:pPr>
            <w:r>
              <w:rPr>
                <w:spacing w:val="8"/>
              </w:rPr>
              <w:t>（三）违反本办法第二十二条第一款规定，新设立的分支机构不备案</w:t>
            </w:r>
            <w:r>
              <w:rPr>
                <w:spacing w:val="2"/>
              </w:rPr>
              <w:t xml:space="preserve"> </w:t>
            </w:r>
            <w:r>
              <w:rPr>
                <w:spacing w:val="-14"/>
              </w:rPr>
              <w:t>的。</w:t>
            </w:r>
          </w:p>
        </w:tc>
      </w:tr>
      <w:tr w14:paraId="3E373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589" w:type="dxa"/>
            <w:vAlign w:val="top"/>
          </w:tcPr>
          <w:p w14:paraId="403AE2A7">
            <w:pPr>
              <w:spacing w:line="280" w:lineRule="auto"/>
              <w:rPr>
                <w:rFonts w:ascii="Arial"/>
                <w:sz w:val="21"/>
              </w:rPr>
            </w:pPr>
          </w:p>
          <w:p w14:paraId="702947A8">
            <w:pPr>
              <w:spacing w:line="280" w:lineRule="auto"/>
              <w:rPr>
                <w:rFonts w:ascii="Arial"/>
                <w:sz w:val="21"/>
              </w:rPr>
            </w:pPr>
          </w:p>
          <w:p w14:paraId="04BA953F">
            <w:pPr>
              <w:spacing w:line="280" w:lineRule="auto"/>
              <w:rPr>
                <w:rFonts w:ascii="Arial"/>
                <w:sz w:val="21"/>
              </w:rPr>
            </w:pPr>
          </w:p>
          <w:p w14:paraId="051DC817">
            <w:pPr>
              <w:spacing w:line="281" w:lineRule="auto"/>
              <w:rPr>
                <w:rFonts w:ascii="Arial"/>
                <w:sz w:val="21"/>
              </w:rPr>
            </w:pPr>
          </w:p>
          <w:p w14:paraId="39667529">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138</w:t>
            </w:r>
          </w:p>
        </w:tc>
        <w:tc>
          <w:tcPr>
            <w:tcW w:w="2521" w:type="dxa"/>
            <w:vAlign w:val="top"/>
          </w:tcPr>
          <w:p w14:paraId="474AA02E">
            <w:pPr>
              <w:rPr>
                <w:rFonts w:ascii="Arial"/>
                <w:sz w:val="21"/>
              </w:rPr>
            </w:pPr>
          </w:p>
          <w:p w14:paraId="2452F457">
            <w:pPr>
              <w:rPr>
                <w:rFonts w:ascii="Arial"/>
                <w:sz w:val="21"/>
              </w:rPr>
            </w:pPr>
          </w:p>
          <w:p w14:paraId="0995B6E6">
            <w:pPr>
              <w:rPr>
                <w:rFonts w:ascii="Arial"/>
                <w:sz w:val="21"/>
              </w:rPr>
            </w:pPr>
          </w:p>
          <w:p w14:paraId="006CCBBD">
            <w:pPr>
              <w:rPr>
                <w:rFonts w:ascii="Arial"/>
                <w:sz w:val="21"/>
              </w:rPr>
            </w:pPr>
          </w:p>
          <w:p w14:paraId="1E6538E0">
            <w:pPr>
              <w:pStyle w:val="7"/>
              <w:spacing w:before="71" w:line="220" w:lineRule="auto"/>
              <w:ind w:left="1156" w:right="34" w:hanging="1093"/>
            </w:pPr>
            <w:r>
              <w:rPr>
                <w:spacing w:val="-2"/>
              </w:rPr>
              <w:t>一级机构违规设立分支机</w:t>
            </w:r>
            <w:r>
              <w:rPr>
                <w:spacing w:val="8"/>
              </w:rPr>
              <w:t xml:space="preserve"> </w:t>
            </w:r>
            <w:r>
              <w:t>构</w:t>
            </w:r>
          </w:p>
        </w:tc>
        <w:tc>
          <w:tcPr>
            <w:tcW w:w="6911" w:type="dxa"/>
            <w:vAlign w:val="top"/>
          </w:tcPr>
          <w:p w14:paraId="00FF7307">
            <w:pPr>
              <w:spacing w:line="273" w:lineRule="auto"/>
              <w:rPr>
                <w:rFonts w:ascii="Arial"/>
                <w:sz w:val="21"/>
              </w:rPr>
            </w:pPr>
          </w:p>
          <w:p w14:paraId="6B245514">
            <w:pPr>
              <w:pStyle w:val="7"/>
              <w:spacing w:before="72" w:line="219" w:lineRule="auto"/>
              <w:ind w:left="48" w:right="17" w:hanging="12"/>
              <w:jc w:val="both"/>
            </w:pPr>
            <w:r>
              <w:rPr>
                <w:spacing w:val="6"/>
              </w:rPr>
              <w:t>《房地产估价机构管理办法》第四十九条：有下列行为之一的，</w:t>
            </w:r>
            <w:r>
              <w:rPr>
                <w:spacing w:val="-49"/>
              </w:rPr>
              <w:t xml:space="preserve"> </w:t>
            </w:r>
            <w:r>
              <w:rPr>
                <w:spacing w:val="6"/>
              </w:rPr>
              <w:t>由县</w:t>
            </w:r>
            <w:r>
              <w:t xml:space="preserve"> </w:t>
            </w:r>
            <w:r>
              <w:rPr>
                <w:spacing w:val="7"/>
              </w:rPr>
              <w:t>级以上地方人民政府房地产主管部门给予警告，责令限期改正，并可</w:t>
            </w:r>
            <w:r>
              <w:rPr>
                <w:spacing w:val="18"/>
              </w:rPr>
              <w:t xml:space="preserve"> </w:t>
            </w:r>
            <w:r>
              <w:rPr>
                <w:spacing w:val="-1"/>
              </w:rPr>
              <w:t>处</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2</w:t>
            </w:r>
            <w:r>
              <w:rPr>
                <w:spacing w:val="-1"/>
              </w:rPr>
              <w:t>万元以下的罚款：</w:t>
            </w:r>
          </w:p>
          <w:p w14:paraId="3E3E219E">
            <w:pPr>
              <w:pStyle w:val="7"/>
              <w:spacing w:before="27" w:line="213" w:lineRule="auto"/>
              <w:ind w:left="36"/>
            </w:pPr>
            <w:r>
              <w:t>（一）违反本办法第二十条第一款规定设立分支机构的；</w:t>
            </w:r>
          </w:p>
          <w:p w14:paraId="4101FC47">
            <w:pPr>
              <w:pStyle w:val="7"/>
              <w:spacing w:before="29" w:line="213" w:lineRule="auto"/>
              <w:ind w:left="36"/>
            </w:pPr>
            <w:r>
              <w:t>（二）违反本办法第二十一条规定设立分支机构的；</w:t>
            </w:r>
          </w:p>
          <w:p w14:paraId="5370F2DC">
            <w:pPr>
              <w:pStyle w:val="7"/>
              <w:spacing w:before="36" w:line="221" w:lineRule="auto"/>
              <w:ind w:left="58" w:right="15" w:hanging="22"/>
            </w:pPr>
            <w:r>
              <w:rPr>
                <w:spacing w:val="8"/>
              </w:rPr>
              <w:t>（三）违反本办法第二十二条第一款规定，新设立的分支机构不备案</w:t>
            </w:r>
            <w:r>
              <w:rPr>
                <w:spacing w:val="2"/>
              </w:rPr>
              <w:t xml:space="preserve"> </w:t>
            </w:r>
            <w:r>
              <w:rPr>
                <w:spacing w:val="-14"/>
              </w:rPr>
              <w:t>的。</w:t>
            </w:r>
          </w:p>
        </w:tc>
      </w:tr>
      <w:tr w14:paraId="0A659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5078898F">
            <w:pPr>
              <w:spacing w:line="269" w:lineRule="auto"/>
              <w:rPr>
                <w:rFonts w:ascii="Arial"/>
                <w:sz w:val="21"/>
              </w:rPr>
            </w:pPr>
          </w:p>
          <w:p w14:paraId="1898737D">
            <w:pPr>
              <w:spacing w:line="269" w:lineRule="auto"/>
              <w:rPr>
                <w:rFonts w:ascii="Arial"/>
                <w:sz w:val="21"/>
              </w:rPr>
            </w:pPr>
          </w:p>
          <w:p w14:paraId="25BC60CB">
            <w:pPr>
              <w:spacing w:line="269" w:lineRule="auto"/>
              <w:rPr>
                <w:rFonts w:ascii="Arial"/>
                <w:sz w:val="21"/>
              </w:rPr>
            </w:pPr>
          </w:p>
          <w:p w14:paraId="0C8444BB">
            <w:pPr>
              <w:spacing w:line="269" w:lineRule="auto"/>
              <w:rPr>
                <w:rFonts w:ascii="Arial"/>
                <w:sz w:val="21"/>
              </w:rPr>
            </w:pPr>
          </w:p>
          <w:p w14:paraId="549F8621">
            <w:pPr>
              <w:spacing w:line="270" w:lineRule="auto"/>
              <w:rPr>
                <w:rFonts w:ascii="Arial"/>
                <w:sz w:val="21"/>
              </w:rPr>
            </w:pPr>
          </w:p>
          <w:p w14:paraId="06E3181A">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139</w:t>
            </w:r>
          </w:p>
        </w:tc>
        <w:tc>
          <w:tcPr>
            <w:tcW w:w="2521" w:type="dxa"/>
            <w:vAlign w:val="top"/>
          </w:tcPr>
          <w:p w14:paraId="0F0F7952">
            <w:pPr>
              <w:spacing w:line="263" w:lineRule="auto"/>
              <w:rPr>
                <w:rFonts w:ascii="Arial"/>
                <w:sz w:val="21"/>
              </w:rPr>
            </w:pPr>
          </w:p>
          <w:p w14:paraId="5E36716E">
            <w:pPr>
              <w:spacing w:line="263" w:lineRule="auto"/>
              <w:rPr>
                <w:rFonts w:ascii="Arial"/>
                <w:sz w:val="21"/>
              </w:rPr>
            </w:pPr>
          </w:p>
          <w:p w14:paraId="1D898595">
            <w:pPr>
              <w:spacing w:line="263" w:lineRule="auto"/>
              <w:rPr>
                <w:rFonts w:ascii="Arial"/>
                <w:sz w:val="21"/>
              </w:rPr>
            </w:pPr>
          </w:p>
          <w:p w14:paraId="3DD9582C">
            <w:pPr>
              <w:spacing w:line="264" w:lineRule="auto"/>
              <w:rPr>
                <w:rFonts w:ascii="Arial"/>
                <w:sz w:val="21"/>
              </w:rPr>
            </w:pPr>
          </w:p>
          <w:p w14:paraId="5DFBEDBD">
            <w:pPr>
              <w:spacing w:line="264" w:lineRule="auto"/>
              <w:rPr>
                <w:rFonts w:ascii="Arial"/>
                <w:sz w:val="21"/>
              </w:rPr>
            </w:pPr>
          </w:p>
          <w:p w14:paraId="56C0B697">
            <w:pPr>
              <w:pStyle w:val="7"/>
              <w:spacing w:before="72" w:line="213" w:lineRule="auto"/>
              <w:ind w:left="53"/>
            </w:pPr>
            <w:r>
              <w:rPr>
                <w:spacing w:val="-1"/>
              </w:rPr>
              <w:t>新设立的分支机构不备案</w:t>
            </w:r>
          </w:p>
        </w:tc>
        <w:tc>
          <w:tcPr>
            <w:tcW w:w="6911" w:type="dxa"/>
            <w:vAlign w:val="top"/>
          </w:tcPr>
          <w:p w14:paraId="188143B2">
            <w:pPr>
              <w:spacing w:line="249" w:lineRule="auto"/>
              <w:rPr>
                <w:rFonts w:ascii="Arial"/>
                <w:sz w:val="21"/>
              </w:rPr>
            </w:pPr>
          </w:p>
          <w:p w14:paraId="3071AB91">
            <w:pPr>
              <w:spacing w:line="249" w:lineRule="auto"/>
              <w:rPr>
                <w:rFonts w:ascii="Arial"/>
                <w:sz w:val="21"/>
              </w:rPr>
            </w:pPr>
          </w:p>
          <w:p w14:paraId="4BD03FF3">
            <w:pPr>
              <w:pStyle w:val="7"/>
              <w:spacing w:before="72" w:line="219" w:lineRule="auto"/>
              <w:ind w:left="48" w:right="17" w:hanging="12"/>
              <w:jc w:val="both"/>
            </w:pPr>
            <w:r>
              <w:rPr>
                <w:spacing w:val="6"/>
              </w:rPr>
              <w:t>《房地产估价机构管理办法》第四十九条：有下列行为之一的，</w:t>
            </w:r>
            <w:r>
              <w:rPr>
                <w:spacing w:val="-49"/>
              </w:rPr>
              <w:t xml:space="preserve"> </w:t>
            </w:r>
            <w:r>
              <w:rPr>
                <w:spacing w:val="6"/>
              </w:rPr>
              <w:t>由县</w:t>
            </w:r>
            <w:r>
              <w:t xml:space="preserve"> </w:t>
            </w:r>
            <w:r>
              <w:rPr>
                <w:spacing w:val="7"/>
              </w:rPr>
              <w:t>级以上地方人民政府房地产主管部门给予警告，责令限期改正，并可</w:t>
            </w:r>
            <w:r>
              <w:rPr>
                <w:spacing w:val="18"/>
              </w:rPr>
              <w:t xml:space="preserve"> </w:t>
            </w:r>
            <w:r>
              <w:rPr>
                <w:spacing w:val="-1"/>
              </w:rPr>
              <w:t>处</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2</w:t>
            </w:r>
            <w:r>
              <w:rPr>
                <w:spacing w:val="-1"/>
              </w:rPr>
              <w:t>万元以下的罚款：</w:t>
            </w:r>
          </w:p>
          <w:p w14:paraId="388E3443">
            <w:pPr>
              <w:pStyle w:val="7"/>
              <w:spacing w:before="27" w:line="213" w:lineRule="auto"/>
              <w:ind w:left="36"/>
            </w:pPr>
            <w:r>
              <w:t>（一）违反本办法第二十条第一款规定设立分支机构的；</w:t>
            </w:r>
          </w:p>
          <w:p w14:paraId="2CC5A5D1">
            <w:pPr>
              <w:pStyle w:val="7"/>
              <w:spacing w:before="29" w:line="213" w:lineRule="auto"/>
              <w:ind w:left="36"/>
            </w:pPr>
            <w:r>
              <w:t>（二）违反本办法第二十一条规定设立分支机构的；</w:t>
            </w:r>
          </w:p>
          <w:p w14:paraId="7E7D64DA">
            <w:pPr>
              <w:pStyle w:val="7"/>
              <w:spacing w:before="36" w:line="221" w:lineRule="auto"/>
              <w:ind w:left="58" w:right="15" w:hanging="22"/>
            </w:pPr>
            <w:r>
              <w:rPr>
                <w:spacing w:val="8"/>
              </w:rPr>
              <w:t>（三）违反本办法第二十二条第一款规定，新设立的分支机构不备案</w:t>
            </w:r>
            <w:r>
              <w:rPr>
                <w:spacing w:val="2"/>
              </w:rPr>
              <w:t xml:space="preserve"> </w:t>
            </w:r>
            <w:r>
              <w:rPr>
                <w:spacing w:val="-14"/>
              </w:rPr>
              <w:t>的。</w:t>
            </w:r>
          </w:p>
        </w:tc>
      </w:tr>
      <w:tr w14:paraId="07328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7" w:hRule="atLeast"/>
        </w:trPr>
        <w:tc>
          <w:tcPr>
            <w:tcW w:w="589" w:type="dxa"/>
            <w:vAlign w:val="top"/>
          </w:tcPr>
          <w:p w14:paraId="29F5F7C9">
            <w:pPr>
              <w:spacing w:line="257" w:lineRule="auto"/>
              <w:rPr>
                <w:rFonts w:ascii="Arial"/>
                <w:sz w:val="21"/>
              </w:rPr>
            </w:pPr>
          </w:p>
          <w:p w14:paraId="2F1DC30C">
            <w:pPr>
              <w:spacing w:line="257" w:lineRule="auto"/>
              <w:rPr>
                <w:rFonts w:ascii="Arial"/>
                <w:sz w:val="21"/>
              </w:rPr>
            </w:pPr>
          </w:p>
          <w:p w14:paraId="0A19F3AD">
            <w:pPr>
              <w:spacing w:line="257" w:lineRule="auto"/>
              <w:rPr>
                <w:rFonts w:ascii="Arial"/>
                <w:sz w:val="21"/>
              </w:rPr>
            </w:pPr>
          </w:p>
          <w:p w14:paraId="7B977FA0">
            <w:pPr>
              <w:spacing w:line="257" w:lineRule="auto"/>
              <w:rPr>
                <w:rFonts w:ascii="Arial"/>
                <w:sz w:val="21"/>
              </w:rPr>
            </w:pPr>
          </w:p>
          <w:p w14:paraId="7CA92F9F">
            <w:pPr>
              <w:spacing w:line="257" w:lineRule="auto"/>
              <w:rPr>
                <w:rFonts w:ascii="Arial"/>
                <w:sz w:val="21"/>
              </w:rPr>
            </w:pPr>
          </w:p>
          <w:p w14:paraId="15E235C3">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140</w:t>
            </w:r>
          </w:p>
        </w:tc>
        <w:tc>
          <w:tcPr>
            <w:tcW w:w="2521" w:type="dxa"/>
            <w:vAlign w:val="top"/>
          </w:tcPr>
          <w:p w14:paraId="713A868F">
            <w:pPr>
              <w:spacing w:line="248" w:lineRule="auto"/>
              <w:rPr>
                <w:rFonts w:ascii="Arial"/>
                <w:sz w:val="21"/>
              </w:rPr>
            </w:pPr>
          </w:p>
          <w:p w14:paraId="3E6DBDE9">
            <w:pPr>
              <w:spacing w:line="248" w:lineRule="auto"/>
              <w:rPr>
                <w:rFonts w:ascii="Arial"/>
                <w:sz w:val="21"/>
              </w:rPr>
            </w:pPr>
          </w:p>
          <w:p w14:paraId="3C5C7165">
            <w:pPr>
              <w:spacing w:line="248" w:lineRule="auto"/>
              <w:rPr>
                <w:rFonts w:ascii="Arial"/>
                <w:sz w:val="21"/>
              </w:rPr>
            </w:pPr>
          </w:p>
          <w:p w14:paraId="11A6DFD4">
            <w:pPr>
              <w:spacing w:line="248" w:lineRule="auto"/>
              <w:rPr>
                <w:rFonts w:ascii="Arial"/>
                <w:sz w:val="21"/>
              </w:rPr>
            </w:pPr>
          </w:p>
          <w:p w14:paraId="7A751D79">
            <w:pPr>
              <w:pStyle w:val="7"/>
              <w:spacing w:before="71" w:line="214" w:lineRule="auto"/>
              <w:ind w:left="55"/>
            </w:pPr>
            <w:r>
              <w:rPr>
                <w:spacing w:val="-1"/>
              </w:rPr>
              <w:t>房地产估价师以个人名义</w:t>
            </w:r>
          </w:p>
          <w:p w14:paraId="1685ECDB">
            <w:pPr>
              <w:pStyle w:val="7"/>
              <w:spacing w:before="11" w:line="213" w:lineRule="auto"/>
              <w:ind w:left="51"/>
            </w:pPr>
            <w:r>
              <w:t>承揽业务的；分支机构以</w:t>
            </w:r>
          </w:p>
          <w:p w14:paraId="6456523B">
            <w:pPr>
              <w:pStyle w:val="7"/>
              <w:spacing w:before="14" w:line="213" w:lineRule="auto"/>
              <w:ind w:left="162"/>
            </w:pPr>
            <w:r>
              <w:rPr>
                <w:spacing w:val="-1"/>
              </w:rPr>
              <w:t>分支机构名义承揽业务</w:t>
            </w:r>
          </w:p>
        </w:tc>
        <w:tc>
          <w:tcPr>
            <w:tcW w:w="6911" w:type="dxa"/>
            <w:vAlign w:val="top"/>
          </w:tcPr>
          <w:p w14:paraId="54CC9D89">
            <w:pPr>
              <w:spacing w:line="435" w:lineRule="auto"/>
              <w:rPr>
                <w:rFonts w:ascii="Arial"/>
                <w:sz w:val="21"/>
              </w:rPr>
            </w:pPr>
          </w:p>
          <w:p w14:paraId="4F671803">
            <w:pPr>
              <w:pStyle w:val="7"/>
              <w:spacing w:before="71" w:line="224" w:lineRule="auto"/>
              <w:ind w:left="41" w:right="15" w:hanging="5"/>
              <w:jc w:val="both"/>
            </w:pPr>
            <w:r>
              <w:rPr>
                <w:spacing w:val="6"/>
              </w:rPr>
              <w:t>《房地产估价机构管理办法》第五十条：有下列行为之一的，</w:t>
            </w:r>
            <w:r>
              <w:rPr>
                <w:spacing w:val="-48"/>
              </w:rPr>
              <w:t xml:space="preserve"> </w:t>
            </w:r>
            <w:r>
              <w:rPr>
                <w:spacing w:val="6"/>
              </w:rPr>
              <w:t>由县级</w:t>
            </w:r>
            <w:r>
              <w:t xml:space="preserve"> </w:t>
            </w:r>
            <w:r>
              <w:rPr>
                <w:spacing w:val="8"/>
              </w:rPr>
              <w:t>以上地方人民政府房地产主管部门给予警告，责令限期改正</w:t>
            </w:r>
            <w:r>
              <w:rPr>
                <w:spacing w:val="7"/>
              </w:rPr>
              <w:t>；逾期未</w:t>
            </w:r>
            <w:r>
              <w:t xml:space="preserve"> 改正的，可处</w:t>
            </w:r>
            <w:r>
              <w:rPr>
                <w:rFonts w:ascii="Times New Roman" w:hAnsi="Times New Roman" w:eastAsia="Times New Roman" w:cs="Times New Roman"/>
              </w:rPr>
              <w:t>5</w:t>
            </w:r>
            <w:r>
              <w:t>千元以上</w:t>
            </w:r>
            <w:r>
              <w:rPr>
                <w:rFonts w:ascii="Times New Roman" w:hAnsi="Times New Roman" w:eastAsia="Times New Roman" w:cs="Times New Roman"/>
              </w:rPr>
              <w:t>2</w:t>
            </w:r>
            <w:r>
              <w:t>万元以下的罚款；给当事人造成损失的，依法</w:t>
            </w:r>
            <w:r>
              <w:rPr>
                <w:spacing w:val="17"/>
              </w:rPr>
              <w:t xml:space="preserve"> </w:t>
            </w:r>
            <w:r>
              <w:rPr>
                <w:spacing w:val="-1"/>
              </w:rPr>
              <w:t>承担赔偿责任：</w:t>
            </w:r>
          </w:p>
          <w:p w14:paraId="2248AC30">
            <w:pPr>
              <w:pStyle w:val="7"/>
              <w:spacing w:before="25" w:line="214" w:lineRule="auto"/>
              <w:ind w:left="36"/>
            </w:pPr>
            <w:r>
              <w:t>（一）违反本办法第二十六条规定承揽业务的；</w:t>
            </w:r>
          </w:p>
          <w:p w14:paraId="49B66712">
            <w:pPr>
              <w:pStyle w:val="7"/>
              <w:spacing w:before="38" w:line="218" w:lineRule="auto"/>
              <w:ind w:left="45" w:right="15" w:firstLine="5"/>
            </w:pPr>
            <w:r>
              <w:rPr>
                <w:spacing w:val="7"/>
              </w:rPr>
              <w:t>第二十六条第二款：房地产估价师不得以个人名义承揽估价业务，分</w:t>
            </w:r>
            <w:r>
              <w:rPr>
                <w:spacing w:val="18"/>
              </w:rPr>
              <w:t xml:space="preserve"> </w:t>
            </w:r>
            <w:r>
              <w:t>支机构应当以设立该分支机构的房地产估价机构名义承揽估价业务。</w:t>
            </w:r>
          </w:p>
        </w:tc>
      </w:tr>
    </w:tbl>
    <w:p w14:paraId="6E97C85D">
      <w:pPr>
        <w:spacing w:line="186" w:lineRule="auto"/>
        <w:rPr>
          <w:rFonts w:ascii="Times New Roman" w:hAnsi="Times New Roman" w:eastAsia="Times New Roman" w:cs="Times New Roman"/>
          <w:sz w:val="28"/>
          <w:szCs w:val="28"/>
        </w:rPr>
        <w:sectPr>
          <w:footerReference r:id="rId22" w:type="default"/>
          <w:pgSz w:w="11905" w:h="16839"/>
          <w:pgMar w:top="400" w:right="943" w:bottom="400" w:left="924" w:header="0" w:footer="0" w:gutter="0"/>
          <w:pgNumType w:fmt="decimal"/>
          <w:cols w:space="720" w:num="1"/>
        </w:sectPr>
      </w:pPr>
    </w:p>
    <w:p w14:paraId="60F0FBE2">
      <w:pPr>
        <w:spacing w:before="120"/>
      </w:pPr>
    </w:p>
    <w:p w14:paraId="70C9D78B">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393F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589" w:type="dxa"/>
            <w:vAlign w:val="top"/>
          </w:tcPr>
          <w:p w14:paraId="7500D654">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46FB5BDB">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E86828C">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0B95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4" w:hRule="atLeast"/>
        </w:trPr>
        <w:tc>
          <w:tcPr>
            <w:tcW w:w="589" w:type="dxa"/>
            <w:vAlign w:val="top"/>
          </w:tcPr>
          <w:p w14:paraId="03B639D6">
            <w:pPr>
              <w:spacing w:line="242" w:lineRule="auto"/>
              <w:rPr>
                <w:rFonts w:ascii="Arial"/>
                <w:sz w:val="21"/>
              </w:rPr>
            </w:pPr>
          </w:p>
          <w:p w14:paraId="0FF5CFFE">
            <w:pPr>
              <w:spacing w:line="243" w:lineRule="auto"/>
              <w:rPr>
                <w:rFonts w:ascii="Arial"/>
                <w:sz w:val="21"/>
              </w:rPr>
            </w:pPr>
          </w:p>
          <w:p w14:paraId="4DA1CDEA">
            <w:pPr>
              <w:spacing w:line="243" w:lineRule="auto"/>
              <w:rPr>
                <w:rFonts w:ascii="Arial"/>
                <w:sz w:val="21"/>
              </w:rPr>
            </w:pPr>
          </w:p>
          <w:p w14:paraId="2DAACB16">
            <w:pPr>
              <w:spacing w:line="243" w:lineRule="auto"/>
              <w:rPr>
                <w:rFonts w:ascii="Arial"/>
                <w:sz w:val="21"/>
              </w:rPr>
            </w:pPr>
          </w:p>
          <w:p w14:paraId="236A36A8">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141</w:t>
            </w:r>
          </w:p>
        </w:tc>
        <w:tc>
          <w:tcPr>
            <w:tcW w:w="2521" w:type="dxa"/>
            <w:vAlign w:val="top"/>
          </w:tcPr>
          <w:p w14:paraId="101E3CA3">
            <w:pPr>
              <w:spacing w:line="337" w:lineRule="auto"/>
              <w:rPr>
                <w:rFonts w:ascii="Arial"/>
                <w:sz w:val="21"/>
              </w:rPr>
            </w:pPr>
          </w:p>
          <w:p w14:paraId="59B80838">
            <w:pPr>
              <w:spacing w:line="338" w:lineRule="auto"/>
              <w:rPr>
                <w:rFonts w:ascii="Arial"/>
                <w:sz w:val="21"/>
              </w:rPr>
            </w:pPr>
          </w:p>
          <w:p w14:paraId="367C82F3">
            <w:pPr>
              <w:pStyle w:val="7"/>
              <w:spacing w:before="72" w:line="214" w:lineRule="auto"/>
              <w:ind w:left="55"/>
            </w:pPr>
            <w:r>
              <w:rPr>
                <w:spacing w:val="-1"/>
              </w:rPr>
              <w:t>房地产估价机构未经委托</w:t>
            </w:r>
          </w:p>
          <w:p w14:paraId="2CD5BFF6">
            <w:pPr>
              <w:pStyle w:val="7"/>
              <w:spacing w:before="14" w:line="216" w:lineRule="auto"/>
              <w:ind w:left="51"/>
            </w:pPr>
            <w:r>
              <w:rPr>
                <w:spacing w:val="-1"/>
              </w:rPr>
              <w:t>人书面同意擅自转让估价</w:t>
            </w:r>
          </w:p>
          <w:p w14:paraId="7F228206">
            <w:pPr>
              <w:pStyle w:val="7"/>
              <w:spacing w:before="8" w:line="214" w:lineRule="auto"/>
              <w:ind w:left="1053"/>
            </w:pPr>
            <w:r>
              <w:rPr>
                <w:spacing w:val="-9"/>
              </w:rPr>
              <w:t>业务</w:t>
            </w:r>
          </w:p>
        </w:tc>
        <w:tc>
          <w:tcPr>
            <w:tcW w:w="6911" w:type="dxa"/>
            <w:vAlign w:val="top"/>
          </w:tcPr>
          <w:p w14:paraId="2DC898B8">
            <w:pPr>
              <w:spacing w:line="260" w:lineRule="auto"/>
              <w:rPr>
                <w:rFonts w:ascii="Arial"/>
                <w:sz w:val="21"/>
              </w:rPr>
            </w:pPr>
          </w:p>
          <w:p w14:paraId="08FF1F02">
            <w:pPr>
              <w:pStyle w:val="7"/>
              <w:spacing w:before="71" w:line="224" w:lineRule="auto"/>
              <w:ind w:left="41" w:right="15" w:hanging="5"/>
              <w:jc w:val="both"/>
            </w:pPr>
            <w:r>
              <w:rPr>
                <w:spacing w:val="6"/>
              </w:rPr>
              <w:t>《房地产估价机构管理办法》第五十条：有下列行为之一的，</w:t>
            </w:r>
            <w:r>
              <w:rPr>
                <w:spacing w:val="-48"/>
              </w:rPr>
              <w:t xml:space="preserve"> </w:t>
            </w:r>
            <w:r>
              <w:rPr>
                <w:spacing w:val="6"/>
              </w:rPr>
              <w:t>由县级</w:t>
            </w:r>
            <w:r>
              <w:t xml:space="preserve"> </w:t>
            </w:r>
            <w:r>
              <w:rPr>
                <w:spacing w:val="8"/>
              </w:rPr>
              <w:t>以上地方人民政府房地产主管部门给予警告，责令限期改正</w:t>
            </w:r>
            <w:r>
              <w:rPr>
                <w:spacing w:val="7"/>
              </w:rPr>
              <w:t>；逾期未</w:t>
            </w:r>
            <w:r>
              <w:t xml:space="preserve"> 改正的，可处</w:t>
            </w:r>
            <w:r>
              <w:rPr>
                <w:rFonts w:ascii="Times New Roman" w:hAnsi="Times New Roman" w:eastAsia="Times New Roman" w:cs="Times New Roman"/>
              </w:rPr>
              <w:t>5</w:t>
            </w:r>
            <w:r>
              <w:t>千元以上</w:t>
            </w:r>
            <w:r>
              <w:rPr>
                <w:rFonts w:ascii="Times New Roman" w:hAnsi="Times New Roman" w:eastAsia="Times New Roman" w:cs="Times New Roman"/>
              </w:rPr>
              <w:t>2</w:t>
            </w:r>
            <w:r>
              <w:t>万元以下的罚款；给当事人造成损失的，依法</w:t>
            </w:r>
            <w:r>
              <w:rPr>
                <w:spacing w:val="17"/>
              </w:rPr>
              <w:t xml:space="preserve"> </w:t>
            </w:r>
            <w:r>
              <w:rPr>
                <w:spacing w:val="-1"/>
              </w:rPr>
              <w:t>承担赔偿责任：</w:t>
            </w:r>
          </w:p>
          <w:p w14:paraId="5BAD27B7">
            <w:pPr>
              <w:pStyle w:val="7"/>
              <w:spacing w:before="34" w:line="220" w:lineRule="auto"/>
              <w:ind w:left="58" w:right="15" w:hanging="22"/>
            </w:pPr>
            <w:r>
              <w:rPr>
                <w:spacing w:val="8"/>
              </w:rPr>
              <w:t>（二）违反本办法第二十九条第一款规定，擅自转让受托的估价业务</w:t>
            </w:r>
            <w:r>
              <w:rPr>
                <w:spacing w:val="2"/>
              </w:rPr>
              <w:t xml:space="preserve"> </w:t>
            </w:r>
            <w:r>
              <w:rPr>
                <w:spacing w:val="-14"/>
              </w:rPr>
              <w:t>的；</w:t>
            </w:r>
          </w:p>
        </w:tc>
      </w:tr>
      <w:tr w14:paraId="0186C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0" w:hRule="atLeast"/>
        </w:trPr>
        <w:tc>
          <w:tcPr>
            <w:tcW w:w="589" w:type="dxa"/>
            <w:vAlign w:val="top"/>
          </w:tcPr>
          <w:p w14:paraId="079FDB3B">
            <w:pPr>
              <w:spacing w:line="254" w:lineRule="auto"/>
              <w:rPr>
                <w:rFonts w:ascii="Arial"/>
                <w:sz w:val="21"/>
              </w:rPr>
            </w:pPr>
          </w:p>
          <w:p w14:paraId="6FCDAA03">
            <w:pPr>
              <w:spacing w:line="255" w:lineRule="auto"/>
              <w:rPr>
                <w:rFonts w:ascii="Arial"/>
                <w:sz w:val="21"/>
              </w:rPr>
            </w:pPr>
          </w:p>
          <w:p w14:paraId="23BC9C72">
            <w:pPr>
              <w:spacing w:line="255" w:lineRule="auto"/>
              <w:rPr>
                <w:rFonts w:ascii="Arial"/>
                <w:sz w:val="21"/>
              </w:rPr>
            </w:pPr>
          </w:p>
          <w:p w14:paraId="56D8FA53">
            <w:pPr>
              <w:spacing w:line="255" w:lineRule="auto"/>
              <w:rPr>
                <w:rFonts w:ascii="Arial"/>
                <w:sz w:val="21"/>
              </w:rPr>
            </w:pPr>
          </w:p>
          <w:p w14:paraId="23E58144">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142</w:t>
            </w:r>
          </w:p>
        </w:tc>
        <w:tc>
          <w:tcPr>
            <w:tcW w:w="2521" w:type="dxa"/>
            <w:vAlign w:val="top"/>
          </w:tcPr>
          <w:p w14:paraId="04526124">
            <w:pPr>
              <w:spacing w:line="324" w:lineRule="auto"/>
              <w:rPr>
                <w:rFonts w:ascii="Arial"/>
                <w:sz w:val="21"/>
              </w:rPr>
            </w:pPr>
          </w:p>
          <w:p w14:paraId="7851DEAF">
            <w:pPr>
              <w:pStyle w:val="7"/>
              <w:spacing w:before="72" w:line="213" w:lineRule="auto"/>
              <w:ind w:left="51"/>
            </w:pPr>
            <w:r>
              <w:rPr>
                <w:spacing w:val="-1"/>
              </w:rPr>
              <w:t>分支机构以分支机构自己</w:t>
            </w:r>
          </w:p>
          <w:p w14:paraId="23BEBBC9">
            <w:pPr>
              <w:pStyle w:val="7"/>
              <w:spacing w:before="14" w:line="214" w:lineRule="auto"/>
              <w:ind w:left="46"/>
            </w:pPr>
            <w:r>
              <w:t>名义出具报告；未经委托</w:t>
            </w:r>
          </w:p>
          <w:p w14:paraId="22DCDA1E">
            <w:pPr>
              <w:pStyle w:val="7"/>
              <w:spacing w:before="14" w:line="214" w:lineRule="auto"/>
              <w:ind w:left="51"/>
            </w:pPr>
            <w:r>
              <w:rPr>
                <w:spacing w:val="-1"/>
              </w:rPr>
              <w:t>人同意估价机构与其他机</w:t>
            </w:r>
          </w:p>
          <w:p w14:paraId="1991641B">
            <w:pPr>
              <w:pStyle w:val="7"/>
              <w:spacing w:before="11" w:line="214" w:lineRule="auto"/>
              <w:ind w:left="49"/>
            </w:pPr>
            <w:r>
              <w:t>构合作估价的；估价报告</w:t>
            </w:r>
          </w:p>
          <w:p w14:paraId="08C00B75">
            <w:pPr>
              <w:pStyle w:val="7"/>
              <w:spacing w:before="13" w:line="214" w:lineRule="auto"/>
              <w:ind w:left="49"/>
            </w:pPr>
            <w:r>
              <w:t>未盖机构公章，且没有两</w:t>
            </w:r>
          </w:p>
          <w:p w14:paraId="49B8EEBD">
            <w:pPr>
              <w:pStyle w:val="7"/>
              <w:spacing w:before="15" w:line="214" w:lineRule="auto"/>
              <w:ind w:left="383"/>
            </w:pPr>
            <w:r>
              <w:rPr>
                <w:spacing w:val="-1"/>
              </w:rPr>
              <w:t>个专职估价师签字</w:t>
            </w:r>
          </w:p>
        </w:tc>
        <w:tc>
          <w:tcPr>
            <w:tcW w:w="6911" w:type="dxa"/>
            <w:vAlign w:val="top"/>
          </w:tcPr>
          <w:p w14:paraId="79F40C29">
            <w:pPr>
              <w:spacing w:line="309" w:lineRule="auto"/>
              <w:rPr>
                <w:rFonts w:ascii="Arial"/>
                <w:sz w:val="21"/>
              </w:rPr>
            </w:pPr>
          </w:p>
          <w:p w14:paraId="539E1091">
            <w:pPr>
              <w:pStyle w:val="7"/>
              <w:spacing w:before="72" w:line="224" w:lineRule="auto"/>
              <w:ind w:left="41" w:right="15" w:hanging="5"/>
              <w:jc w:val="both"/>
            </w:pPr>
            <w:r>
              <w:rPr>
                <w:spacing w:val="6"/>
              </w:rPr>
              <w:t>《房地产估价机构管理办法》第五十条：有下列行为之一的，</w:t>
            </w:r>
            <w:r>
              <w:rPr>
                <w:spacing w:val="-48"/>
              </w:rPr>
              <w:t xml:space="preserve"> </w:t>
            </w:r>
            <w:r>
              <w:rPr>
                <w:spacing w:val="6"/>
              </w:rPr>
              <w:t>由县级</w:t>
            </w:r>
            <w:r>
              <w:t xml:space="preserve"> </w:t>
            </w:r>
            <w:r>
              <w:rPr>
                <w:spacing w:val="8"/>
              </w:rPr>
              <w:t>以上地方人民政府房地产主管部门给予警告，责令限期改正</w:t>
            </w:r>
            <w:r>
              <w:rPr>
                <w:spacing w:val="7"/>
              </w:rPr>
              <w:t>；逾期未</w:t>
            </w:r>
            <w:r>
              <w:t xml:space="preserve"> 改正的，可处</w:t>
            </w:r>
            <w:r>
              <w:rPr>
                <w:rFonts w:ascii="Times New Roman" w:hAnsi="Times New Roman" w:eastAsia="Times New Roman" w:cs="Times New Roman"/>
              </w:rPr>
              <w:t>5</w:t>
            </w:r>
            <w:r>
              <w:t>千元以上</w:t>
            </w:r>
            <w:r>
              <w:rPr>
                <w:rFonts w:ascii="Times New Roman" w:hAnsi="Times New Roman" w:eastAsia="Times New Roman" w:cs="Times New Roman"/>
              </w:rPr>
              <w:t>2</w:t>
            </w:r>
            <w:r>
              <w:t>万元以下的罚款；给当事人造成损失的，依法</w:t>
            </w:r>
            <w:r>
              <w:rPr>
                <w:spacing w:val="17"/>
              </w:rPr>
              <w:t xml:space="preserve"> </w:t>
            </w:r>
            <w:r>
              <w:rPr>
                <w:spacing w:val="-1"/>
              </w:rPr>
              <w:t>承担赔偿责任：</w:t>
            </w:r>
          </w:p>
          <w:p w14:paraId="0DB94AA7">
            <w:pPr>
              <w:pStyle w:val="7"/>
              <w:spacing w:before="34" w:line="220" w:lineRule="auto"/>
              <w:ind w:left="46" w:right="16" w:hanging="10"/>
            </w:pPr>
            <w:r>
              <w:rPr>
                <w:spacing w:val="8"/>
              </w:rPr>
              <w:t>（三）违反本办法第二十条第二款、第二十九条第二款、第三十二条</w:t>
            </w:r>
            <w:r>
              <w:rPr>
                <w:spacing w:val="2"/>
              </w:rPr>
              <w:t xml:space="preserve"> </w:t>
            </w:r>
            <w:r>
              <w:rPr>
                <w:spacing w:val="-1"/>
              </w:rPr>
              <w:t>规定出具估价报告的。</w:t>
            </w:r>
          </w:p>
        </w:tc>
      </w:tr>
      <w:tr w14:paraId="02D6E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1" w:hRule="atLeast"/>
        </w:trPr>
        <w:tc>
          <w:tcPr>
            <w:tcW w:w="589" w:type="dxa"/>
            <w:vAlign w:val="top"/>
          </w:tcPr>
          <w:p w14:paraId="2787BE33">
            <w:pPr>
              <w:spacing w:line="277" w:lineRule="auto"/>
              <w:rPr>
                <w:rFonts w:ascii="Arial"/>
                <w:sz w:val="21"/>
              </w:rPr>
            </w:pPr>
          </w:p>
          <w:p w14:paraId="505A3E25">
            <w:pPr>
              <w:spacing w:line="278" w:lineRule="auto"/>
              <w:rPr>
                <w:rFonts w:ascii="Arial"/>
                <w:sz w:val="21"/>
              </w:rPr>
            </w:pPr>
          </w:p>
          <w:p w14:paraId="5316314F">
            <w:pPr>
              <w:spacing w:line="278" w:lineRule="auto"/>
              <w:rPr>
                <w:rFonts w:ascii="Arial"/>
                <w:sz w:val="21"/>
              </w:rPr>
            </w:pPr>
          </w:p>
          <w:p w14:paraId="08F152B3">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143</w:t>
            </w:r>
          </w:p>
        </w:tc>
        <w:tc>
          <w:tcPr>
            <w:tcW w:w="2521" w:type="dxa"/>
            <w:vAlign w:val="top"/>
          </w:tcPr>
          <w:p w14:paraId="53B6D94D">
            <w:pPr>
              <w:spacing w:line="270" w:lineRule="auto"/>
              <w:rPr>
                <w:rFonts w:ascii="Arial"/>
                <w:sz w:val="21"/>
              </w:rPr>
            </w:pPr>
          </w:p>
          <w:p w14:paraId="135226A8">
            <w:pPr>
              <w:spacing w:line="270" w:lineRule="auto"/>
              <w:rPr>
                <w:rFonts w:ascii="Arial"/>
                <w:sz w:val="21"/>
              </w:rPr>
            </w:pPr>
          </w:p>
          <w:p w14:paraId="64C4CBDB">
            <w:pPr>
              <w:pStyle w:val="7"/>
              <w:spacing w:before="71" w:line="214" w:lineRule="auto"/>
              <w:ind w:left="51"/>
            </w:pPr>
            <w:r>
              <w:rPr>
                <w:spacing w:val="-1"/>
              </w:rPr>
              <w:t>估价机构及其估价人员与</w:t>
            </w:r>
          </w:p>
          <w:p w14:paraId="2DC5BD76">
            <w:pPr>
              <w:pStyle w:val="7"/>
              <w:spacing w:before="10" w:line="213" w:lineRule="auto"/>
              <w:ind w:left="55"/>
            </w:pPr>
            <w:r>
              <w:rPr>
                <w:spacing w:val="-1"/>
              </w:rPr>
              <w:t>委托人或估价业务相对人</w:t>
            </w:r>
          </w:p>
          <w:p w14:paraId="12B94FF0">
            <w:pPr>
              <w:pStyle w:val="7"/>
              <w:spacing w:before="14" w:line="214" w:lineRule="auto"/>
              <w:ind w:left="276"/>
            </w:pPr>
            <w:r>
              <w:rPr>
                <w:spacing w:val="-1"/>
              </w:rPr>
              <w:t>有利害关系而不回避</w:t>
            </w:r>
          </w:p>
        </w:tc>
        <w:tc>
          <w:tcPr>
            <w:tcW w:w="6911" w:type="dxa"/>
            <w:vAlign w:val="top"/>
          </w:tcPr>
          <w:p w14:paraId="09B477B4">
            <w:pPr>
              <w:spacing w:line="394" w:lineRule="auto"/>
              <w:rPr>
                <w:rFonts w:ascii="Arial"/>
                <w:sz w:val="21"/>
              </w:rPr>
            </w:pPr>
          </w:p>
          <w:p w14:paraId="01DF2853">
            <w:pPr>
              <w:pStyle w:val="7"/>
              <w:spacing w:before="72" w:line="226" w:lineRule="auto"/>
              <w:ind w:left="42" w:right="15" w:hanging="6"/>
              <w:jc w:val="both"/>
            </w:pPr>
            <w:r>
              <w:rPr>
                <w:spacing w:val="8"/>
              </w:rPr>
              <w:t>《房地产估价机构管理办法》第五十一条：违反本办法第二十七条规</w:t>
            </w:r>
            <w:r>
              <w:rPr>
                <w:spacing w:val="2"/>
              </w:rPr>
              <w:t xml:space="preserve"> </w:t>
            </w:r>
            <w:r>
              <w:rPr>
                <w:spacing w:val="6"/>
              </w:rPr>
              <w:t>定，房地产估价机构及其估价人员应当回避未回避的，</w:t>
            </w:r>
            <w:r>
              <w:rPr>
                <w:spacing w:val="-54"/>
              </w:rPr>
              <w:t xml:space="preserve"> </w:t>
            </w:r>
            <w:r>
              <w:rPr>
                <w:spacing w:val="6"/>
              </w:rPr>
              <w:t>由县级以上地</w:t>
            </w:r>
            <w:r>
              <w:t xml:space="preserve"> </w:t>
            </w:r>
            <w:r>
              <w:rPr>
                <w:spacing w:val="4"/>
              </w:rPr>
              <w:t>方人民政府房地产主管部门给予警告，责令限期改正，并可处</w:t>
            </w:r>
            <w:r>
              <w:rPr>
                <w:rFonts w:ascii="Times New Roman" w:hAnsi="Times New Roman" w:eastAsia="Times New Roman" w:cs="Times New Roman"/>
                <w:spacing w:val="4"/>
              </w:rPr>
              <w:t>1</w:t>
            </w:r>
            <w:r>
              <w:rPr>
                <w:spacing w:val="4"/>
              </w:rPr>
              <w:t>万元以</w:t>
            </w:r>
            <w:r>
              <w:t xml:space="preserve"> 下的罚款；给当事人造成损失的，依法承担赔偿责任。</w:t>
            </w:r>
          </w:p>
        </w:tc>
      </w:tr>
      <w:tr w14:paraId="2E45F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8" w:hRule="atLeast"/>
        </w:trPr>
        <w:tc>
          <w:tcPr>
            <w:tcW w:w="589" w:type="dxa"/>
            <w:vAlign w:val="top"/>
          </w:tcPr>
          <w:p w14:paraId="2FA8981C">
            <w:pPr>
              <w:spacing w:line="275" w:lineRule="auto"/>
              <w:rPr>
                <w:rFonts w:ascii="Arial"/>
                <w:sz w:val="21"/>
              </w:rPr>
            </w:pPr>
          </w:p>
          <w:p w14:paraId="209F015D">
            <w:pPr>
              <w:spacing w:line="275" w:lineRule="auto"/>
              <w:rPr>
                <w:rFonts w:ascii="Arial"/>
                <w:sz w:val="21"/>
              </w:rPr>
            </w:pPr>
          </w:p>
          <w:p w14:paraId="3894F0F5">
            <w:pPr>
              <w:spacing w:line="276" w:lineRule="auto"/>
              <w:rPr>
                <w:rFonts w:ascii="Arial"/>
                <w:sz w:val="21"/>
              </w:rPr>
            </w:pPr>
          </w:p>
          <w:p w14:paraId="3047A487">
            <w:pPr>
              <w:spacing w:line="276" w:lineRule="auto"/>
              <w:rPr>
                <w:rFonts w:ascii="Arial"/>
                <w:sz w:val="21"/>
              </w:rPr>
            </w:pPr>
          </w:p>
          <w:p w14:paraId="14831066">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144</w:t>
            </w:r>
          </w:p>
        </w:tc>
        <w:tc>
          <w:tcPr>
            <w:tcW w:w="2521" w:type="dxa"/>
            <w:vAlign w:val="top"/>
          </w:tcPr>
          <w:p w14:paraId="485E0C29">
            <w:pPr>
              <w:spacing w:line="269" w:lineRule="auto"/>
              <w:rPr>
                <w:rFonts w:ascii="Arial"/>
                <w:sz w:val="21"/>
              </w:rPr>
            </w:pPr>
          </w:p>
          <w:p w14:paraId="5C3199DE">
            <w:pPr>
              <w:spacing w:line="269" w:lineRule="auto"/>
              <w:rPr>
                <w:rFonts w:ascii="Arial"/>
                <w:sz w:val="21"/>
              </w:rPr>
            </w:pPr>
          </w:p>
          <w:p w14:paraId="46EDDF19">
            <w:pPr>
              <w:spacing w:line="270" w:lineRule="auto"/>
              <w:rPr>
                <w:rFonts w:ascii="Arial"/>
                <w:sz w:val="21"/>
              </w:rPr>
            </w:pPr>
          </w:p>
          <w:p w14:paraId="4CDC86D5">
            <w:pPr>
              <w:pStyle w:val="7"/>
              <w:spacing w:before="72" w:line="216" w:lineRule="auto"/>
              <w:ind w:left="55"/>
            </w:pPr>
            <w:r>
              <w:rPr>
                <w:spacing w:val="-1"/>
              </w:rPr>
              <w:t>涂改、倒卖、出租、出借</w:t>
            </w:r>
          </w:p>
          <w:p w14:paraId="0C66B407">
            <w:pPr>
              <w:pStyle w:val="7"/>
              <w:spacing w:before="9" w:line="214" w:lineRule="auto"/>
              <w:ind w:left="49"/>
            </w:pPr>
            <w:r>
              <w:t>或以其他形式非法转让资</w:t>
            </w:r>
          </w:p>
          <w:p w14:paraId="5FC75842">
            <w:pPr>
              <w:pStyle w:val="7"/>
              <w:spacing w:before="13" w:line="214" w:lineRule="auto"/>
              <w:ind w:left="936"/>
            </w:pPr>
            <w:r>
              <w:rPr>
                <w:spacing w:val="-3"/>
              </w:rPr>
              <w:t>质证书</w:t>
            </w:r>
          </w:p>
        </w:tc>
        <w:tc>
          <w:tcPr>
            <w:tcW w:w="6911" w:type="dxa"/>
            <w:vAlign w:val="top"/>
          </w:tcPr>
          <w:p w14:paraId="79D842F6">
            <w:pPr>
              <w:spacing w:line="391" w:lineRule="auto"/>
              <w:rPr>
                <w:rFonts w:ascii="Arial"/>
                <w:sz w:val="21"/>
              </w:rPr>
            </w:pPr>
          </w:p>
          <w:p w14:paraId="5B7C3789">
            <w:pPr>
              <w:pStyle w:val="7"/>
              <w:spacing w:before="72" w:line="224" w:lineRule="auto"/>
              <w:ind w:left="44" w:right="15" w:hanging="8"/>
              <w:jc w:val="both"/>
            </w:pPr>
            <w:r>
              <w:rPr>
                <w:spacing w:val="8"/>
              </w:rPr>
              <w:t>《房地产估价机构管理办法》第五十三条：房地产估价机构有本办法</w:t>
            </w:r>
            <w:r>
              <w:rPr>
                <w:spacing w:val="2"/>
              </w:rPr>
              <w:t xml:space="preserve"> </w:t>
            </w:r>
            <w:r>
              <w:rPr>
                <w:spacing w:val="6"/>
              </w:rPr>
              <w:t>第三十三条行为之一的，</w:t>
            </w:r>
            <w:r>
              <w:rPr>
                <w:spacing w:val="-56"/>
              </w:rPr>
              <w:t xml:space="preserve"> </w:t>
            </w:r>
            <w:r>
              <w:rPr>
                <w:spacing w:val="6"/>
              </w:rPr>
              <w:t>由县级以上地方人民政府房地产主管部门给</w:t>
            </w:r>
            <w:r>
              <w:t xml:space="preserve"> 予警告，责令限期改正，并处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万元以下的罚款；给当事人造</w:t>
            </w:r>
            <w:r>
              <w:rPr>
                <w:spacing w:val="12"/>
              </w:rPr>
              <w:t xml:space="preserve"> </w:t>
            </w:r>
            <w:r>
              <w:t>成损失的，依法承担赔偿责任；构成犯罪的，依法追究刑事责任。</w:t>
            </w:r>
          </w:p>
          <w:p w14:paraId="572937D0">
            <w:pPr>
              <w:pStyle w:val="7"/>
              <w:spacing w:before="36" w:line="216" w:lineRule="auto"/>
              <w:ind w:left="50"/>
            </w:pPr>
            <w:r>
              <w:rPr>
                <w:spacing w:val="3"/>
              </w:rPr>
              <w:t>第三十三条：（</w:t>
            </w:r>
            <w:r>
              <w:rPr>
                <w:spacing w:val="-63"/>
              </w:rPr>
              <w:t xml:space="preserve"> </w:t>
            </w:r>
            <w:r>
              <w:rPr>
                <w:spacing w:val="3"/>
              </w:rPr>
              <w:t>一）涂改、倒卖、</w:t>
            </w:r>
            <w:r>
              <w:rPr>
                <w:spacing w:val="-65"/>
              </w:rPr>
              <w:t xml:space="preserve"> </w:t>
            </w:r>
            <w:r>
              <w:rPr>
                <w:spacing w:val="3"/>
              </w:rPr>
              <w:t>出租、</w:t>
            </w:r>
            <w:r>
              <w:rPr>
                <w:spacing w:val="-65"/>
              </w:rPr>
              <w:t xml:space="preserve"> </w:t>
            </w:r>
            <w:r>
              <w:rPr>
                <w:spacing w:val="3"/>
              </w:rPr>
              <w:t>出借或者以其他形式非法转</w:t>
            </w:r>
          </w:p>
          <w:p w14:paraId="73744A4A">
            <w:pPr>
              <w:pStyle w:val="7"/>
              <w:spacing w:before="12" w:line="214" w:lineRule="auto"/>
              <w:ind w:left="39"/>
            </w:pPr>
            <w:r>
              <w:rPr>
                <w:spacing w:val="-1"/>
              </w:rPr>
              <w:t>让资质证书；</w:t>
            </w:r>
          </w:p>
        </w:tc>
      </w:tr>
      <w:tr w14:paraId="389DC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7" w:hRule="atLeast"/>
        </w:trPr>
        <w:tc>
          <w:tcPr>
            <w:tcW w:w="589" w:type="dxa"/>
            <w:vAlign w:val="top"/>
          </w:tcPr>
          <w:p w14:paraId="465626EF">
            <w:pPr>
              <w:spacing w:line="279" w:lineRule="auto"/>
              <w:rPr>
                <w:rFonts w:ascii="Arial"/>
                <w:sz w:val="21"/>
              </w:rPr>
            </w:pPr>
          </w:p>
          <w:p w14:paraId="5FD961EC">
            <w:pPr>
              <w:spacing w:line="279" w:lineRule="auto"/>
              <w:rPr>
                <w:rFonts w:ascii="Arial"/>
                <w:sz w:val="21"/>
              </w:rPr>
            </w:pPr>
          </w:p>
          <w:p w14:paraId="15142115">
            <w:pPr>
              <w:spacing w:line="279" w:lineRule="auto"/>
              <w:rPr>
                <w:rFonts w:ascii="Arial"/>
                <w:sz w:val="21"/>
              </w:rPr>
            </w:pPr>
          </w:p>
          <w:p w14:paraId="1B2FB392">
            <w:pPr>
              <w:spacing w:line="279" w:lineRule="auto"/>
              <w:rPr>
                <w:rFonts w:ascii="Arial"/>
                <w:sz w:val="21"/>
              </w:rPr>
            </w:pPr>
          </w:p>
          <w:p w14:paraId="1440626A">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145</w:t>
            </w:r>
          </w:p>
        </w:tc>
        <w:tc>
          <w:tcPr>
            <w:tcW w:w="2521" w:type="dxa"/>
            <w:vAlign w:val="top"/>
          </w:tcPr>
          <w:p w14:paraId="1931FCB3">
            <w:pPr>
              <w:spacing w:line="317" w:lineRule="auto"/>
              <w:rPr>
                <w:rFonts w:ascii="Arial"/>
                <w:sz w:val="21"/>
              </w:rPr>
            </w:pPr>
          </w:p>
          <w:p w14:paraId="1D24AB52">
            <w:pPr>
              <w:spacing w:line="317" w:lineRule="auto"/>
              <w:rPr>
                <w:rFonts w:ascii="Arial"/>
                <w:sz w:val="21"/>
              </w:rPr>
            </w:pPr>
          </w:p>
          <w:p w14:paraId="7C265829">
            <w:pPr>
              <w:spacing w:line="317" w:lineRule="auto"/>
              <w:rPr>
                <w:rFonts w:ascii="Arial"/>
                <w:sz w:val="21"/>
              </w:rPr>
            </w:pPr>
          </w:p>
          <w:p w14:paraId="41A37565">
            <w:pPr>
              <w:pStyle w:val="7"/>
              <w:spacing w:before="71" w:line="220" w:lineRule="auto"/>
              <w:ind w:left="381" w:right="34" w:hanging="336"/>
            </w:pPr>
            <w:r>
              <w:t>超越资质等级业务范围承</w:t>
            </w:r>
            <w:r>
              <w:rPr>
                <w:spacing w:val="4"/>
              </w:rPr>
              <w:t xml:space="preserve"> </w:t>
            </w:r>
            <w:r>
              <w:rPr>
                <w:spacing w:val="-1"/>
              </w:rPr>
              <w:t>接房地产估价业务</w:t>
            </w:r>
          </w:p>
        </w:tc>
        <w:tc>
          <w:tcPr>
            <w:tcW w:w="6911" w:type="dxa"/>
            <w:vAlign w:val="top"/>
          </w:tcPr>
          <w:p w14:paraId="0E9E72D0">
            <w:pPr>
              <w:spacing w:line="268" w:lineRule="auto"/>
              <w:rPr>
                <w:rFonts w:ascii="Arial"/>
                <w:sz w:val="21"/>
              </w:rPr>
            </w:pPr>
          </w:p>
          <w:p w14:paraId="69688097">
            <w:pPr>
              <w:spacing w:line="269" w:lineRule="auto"/>
              <w:rPr>
                <w:rFonts w:ascii="Arial"/>
                <w:sz w:val="21"/>
              </w:rPr>
            </w:pPr>
          </w:p>
          <w:p w14:paraId="113CEBE9">
            <w:pPr>
              <w:pStyle w:val="7"/>
              <w:spacing w:before="72" w:line="224" w:lineRule="auto"/>
              <w:ind w:left="44" w:right="15" w:hanging="8"/>
              <w:jc w:val="both"/>
            </w:pPr>
            <w:r>
              <w:rPr>
                <w:spacing w:val="8"/>
              </w:rPr>
              <w:t>《房地产估价机构管理办法》第五十三条：房地产估价机构有本办法</w:t>
            </w:r>
            <w:r>
              <w:rPr>
                <w:spacing w:val="2"/>
              </w:rPr>
              <w:t xml:space="preserve"> </w:t>
            </w:r>
            <w:r>
              <w:rPr>
                <w:spacing w:val="6"/>
              </w:rPr>
              <w:t>第三十三条行为之一的，</w:t>
            </w:r>
            <w:r>
              <w:rPr>
                <w:spacing w:val="-56"/>
              </w:rPr>
              <w:t xml:space="preserve"> </w:t>
            </w:r>
            <w:r>
              <w:rPr>
                <w:spacing w:val="6"/>
              </w:rPr>
              <w:t>由县级以上地方人民政府房地产主管部门给</w:t>
            </w:r>
            <w:r>
              <w:t xml:space="preserve"> 予警告，责令限期改正，并处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万元以下的罚款；给当事人造</w:t>
            </w:r>
            <w:r>
              <w:rPr>
                <w:spacing w:val="12"/>
              </w:rPr>
              <w:t xml:space="preserve"> </w:t>
            </w:r>
            <w:r>
              <w:t>成损失的，依法承担赔偿责任；构成犯罪的，依法追究刑事责任。</w:t>
            </w:r>
          </w:p>
          <w:p w14:paraId="4BB027FE">
            <w:pPr>
              <w:pStyle w:val="7"/>
              <w:spacing w:before="34" w:line="214" w:lineRule="auto"/>
              <w:ind w:left="50"/>
            </w:pPr>
            <w:r>
              <w:rPr>
                <w:spacing w:val="-1"/>
              </w:rPr>
              <w:t>第三十三条</w:t>
            </w:r>
            <w:r>
              <w:rPr>
                <w:spacing w:val="15"/>
              </w:rPr>
              <w:t>：（</w:t>
            </w:r>
            <w:r>
              <w:rPr>
                <w:spacing w:val="-1"/>
              </w:rPr>
              <w:t>二）超越资质等级业务范围承接房地产估价业务；</w:t>
            </w:r>
          </w:p>
        </w:tc>
      </w:tr>
      <w:tr w14:paraId="2C218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0" w:hRule="atLeast"/>
        </w:trPr>
        <w:tc>
          <w:tcPr>
            <w:tcW w:w="589" w:type="dxa"/>
            <w:vAlign w:val="top"/>
          </w:tcPr>
          <w:p w14:paraId="01BABDAB">
            <w:pPr>
              <w:spacing w:line="269" w:lineRule="auto"/>
              <w:rPr>
                <w:rFonts w:ascii="Arial"/>
                <w:sz w:val="21"/>
              </w:rPr>
            </w:pPr>
          </w:p>
          <w:p w14:paraId="44164153">
            <w:pPr>
              <w:spacing w:line="270" w:lineRule="auto"/>
              <w:rPr>
                <w:rFonts w:ascii="Arial"/>
                <w:sz w:val="21"/>
              </w:rPr>
            </w:pPr>
          </w:p>
          <w:p w14:paraId="6D8E02DF">
            <w:pPr>
              <w:spacing w:line="270" w:lineRule="auto"/>
              <w:rPr>
                <w:rFonts w:ascii="Arial"/>
                <w:sz w:val="21"/>
              </w:rPr>
            </w:pPr>
          </w:p>
          <w:p w14:paraId="0D5A4B9D">
            <w:pPr>
              <w:spacing w:line="270" w:lineRule="auto"/>
              <w:rPr>
                <w:rFonts w:ascii="Arial"/>
                <w:sz w:val="21"/>
              </w:rPr>
            </w:pPr>
          </w:p>
          <w:p w14:paraId="6964FC34">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146</w:t>
            </w:r>
          </w:p>
        </w:tc>
        <w:tc>
          <w:tcPr>
            <w:tcW w:w="2521" w:type="dxa"/>
            <w:vAlign w:val="top"/>
          </w:tcPr>
          <w:p w14:paraId="4F133D89">
            <w:pPr>
              <w:spacing w:line="260" w:lineRule="auto"/>
              <w:rPr>
                <w:rFonts w:ascii="Arial"/>
                <w:sz w:val="21"/>
              </w:rPr>
            </w:pPr>
          </w:p>
          <w:p w14:paraId="736E561C">
            <w:pPr>
              <w:spacing w:line="261" w:lineRule="auto"/>
              <w:rPr>
                <w:rFonts w:ascii="Arial"/>
                <w:sz w:val="21"/>
              </w:rPr>
            </w:pPr>
          </w:p>
          <w:p w14:paraId="491B9162">
            <w:pPr>
              <w:spacing w:line="261" w:lineRule="auto"/>
              <w:rPr>
                <w:rFonts w:ascii="Arial"/>
                <w:sz w:val="21"/>
              </w:rPr>
            </w:pPr>
          </w:p>
          <w:p w14:paraId="339EE77D">
            <w:pPr>
              <w:pStyle w:val="7"/>
              <w:spacing w:before="72" w:line="220" w:lineRule="auto"/>
              <w:ind w:left="59" w:right="32" w:firstLine="20"/>
            </w:pPr>
            <w:r>
              <w:rPr>
                <w:spacing w:val="-3"/>
              </w:rPr>
              <w:t>以迎合高估或低估要求、</w:t>
            </w:r>
            <w:r>
              <w:rPr>
                <w:spacing w:val="5"/>
              </w:rPr>
              <w:t xml:space="preserve"> </w:t>
            </w:r>
            <w:r>
              <w:rPr>
                <w:spacing w:val="-1"/>
              </w:rPr>
              <w:t>给予回扣、恶意压低收费</w:t>
            </w:r>
          </w:p>
          <w:p w14:paraId="1973E3D8">
            <w:pPr>
              <w:pStyle w:val="7"/>
              <w:spacing w:before="13" w:line="214" w:lineRule="auto"/>
              <w:ind w:left="171"/>
            </w:pPr>
            <w:r>
              <w:rPr>
                <w:spacing w:val="-1"/>
              </w:rPr>
              <w:t>等方式进行不正当竞争</w:t>
            </w:r>
          </w:p>
        </w:tc>
        <w:tc>
          <w:tcPr>
            <w:tcW w:w="6911" w:type="dxa"/>
            <w:vAlign w:val="top"/>
          </w:tcPr>
          <w:p w14:paraId="66379A49">
            <w:pPr>
              <w:spacing w:line="368" w:lineRule="auto"/>
              <w:rPr>
                <w:rFonts w:ascii="Arial"/>
                <w:sz w:val="21"/>
              </w:rPr>
            </w:pPr>
          </w:p>
          <w:p w14:paraId="6E2A9A49">
            <w:pPr>
              <w:pStyle w:val="7"/>
              <w:spacing w:before="72" w:line="224" w:lineRule="auto"/>
              <w:ind w:left="44" w:right="15" w:hanging="8"/>
              <w:jc w:val="both"/>
            </w:pPr>
            <w:r>
              <w:rPr>
                <w:spacing w:val="8"/>
              </w:rPr>
              <w:t>《房地产估价机构管理办法》第五十三条：房地产估价机构有本办法</w:t>
            </w:r>
            <w:r>
              <w:rPr>
                <w:spacing w:val="2"/>
              </w:rPr>
              <w:t xml:space="preserve"> </w:t>
            </w:r>
            <w:r>
              <w:rPr>
                <w:spacing w:val="6"/>
              </w:rPr>
              <w:t>第三十三条行为之一的，</w:t>
            </w:r>
            <w:r>
              <w:rPr>
                <w:spacing w:val="-56"/>
              </w:rPr>
              <w:t xml:space="preserve"> </w:t>
            </w:r>
            <w:r>
              <w:rPr>
                <w:spacing w:val="6"/>
              </w:rPr>
              <w:t>由县级以上地方人民政府房地产主管部门给</w:t>
            </w:r>
            <w:r>
              <w:t xml:space="preserve"> 予警告，责令限期改正，并处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万元以下的罚款；给当事人造</w:t>
            </w:r>
            <w:r>
              <w:rPr>
                <w:spacing w:val="12"/>
              </w:rPr>
              <w:t xml:space="preserve"> </w:t>
            </w:r>
            <w:r>
              <w:t>成损失的，依法承担赔偿责任；构成犯罪的，依法追究刑事责任。</w:t>
            </w:r>
          </w:p>
          <w:p w14:paraId="37142688">
            <w:pPr>
              <w:pStyle w:val="7"/>
              <w:spacing w:before="34" w:line="220" w:lineRule="auto"/>
              <w:ind w:left="55" w:right="15" w:hanging="5"/>
            </w:pPr>
            <w:r>
              <w:rPr>
                <w:spacing w:val="5"/>
              </w:rPr>
              <w:t>第三十三条</w:t>
            </w:r>
            <w:r>
              <w:t>：（</w:t>
            </w:r>
            <w:r>
              <w:rPr>
                <w:spacing w:val="-61"/>
              </w:rPr>
              <w:t xml:space="preserve"> </w:t>
            </w:r>
            <w:r>
              <w:rPr>
                <w:spacing w:val="5"/>
              </w:rPr>
              <w:t>三）</w:t>
            </w:r>
            <w:r>
              <w:rPr>
                <w:spacing w:val="-63"/>
              </w:rPr>
              <w:t xml:space="preserve"> </w:t>
            </w:r>
            <w:r>
              <w:rPr>
                <w:spacing w:val="5"/>
              </w:rPr>
              <w:t>以迎合高估或者低估要求、给</w:t>
            </w:r>
            <w:r>
              <w:rPr>
                <w:spacing w:val="4"/>
              </w:rPr>
              <w:t>予回扣、恶意压低</w:t>
            </w:r>
            <w:r>
              <w:t xml:space="preserve"> </w:t>
            </w:r>
            <w:r>
              <w:rPr>
                <w:spacing w:val="-2"/>
              </w:rPr>
              <w:t>收费等方式进行不正当竞争；</w:t>
            </w:r>
          </w:p>
        </w:tc>
      </w:tr>
    </w:tbl>
    <w:p w14:paraId="6E74C2EA">
      <w:pPr>
        <w:spacing w:line="126" w:lineRule="exact"/>
        <w:rPr>
          <w:rFonts w:ascii="Arial"/>
          <w:sz w:val="10"/>
        </w:rPr>
      </w:pPr>
    </w:p>
    <w:p w14:paraId="38D07510">
      <w:pPr>
        <w:spacing w:line="126" w:lineRule="exact"/>
        <w:rPr>
          <w:rFonts w:ascii="Arial" w:hAnsi="Arial" w:eastAsia="Arial" w:cs="Arial"/>
          <w:sz w:val="10"/>
          <w:szCs w:val="10"/>
        </w:rPr>
        <w:sectPr>
          <w:footerReference r:id="rId23" w:type="default"/>
          <w:pgSz w:w="11905" w:h="16839"/>
          <w:pgMar w:top="400" w:right="943" w:bottom="1097" w:left="924" w:header="0" w:footer="847" w:gutter="0"/>
          <w:pgNumType w:fmt="decimal"/>
          <w:cols w:space="720" w:num="1"/>
        </w:sectPr>
      </w:pPr>
    </w:p>
    <w:p w14:paraId="6520DD0B">
      <w:pPr>
        <w:spacing w:before="120"/>
      </w:pPr>
    </w:p>
    <w:p w14:paraId="789851BE">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17166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D3C0DAF">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D7C29C8">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E4C1E07">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D058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45B02C1A">
            <w:pPr>
              <w:spacing w:line="283" w:lineRule="auto"/>
              <w:rPr>
                <w:rFonts w:ascii="Arial"/>
                <w:sz w:val="21"/>
              </w:rPr>
            </w:pPr>
          </w:p>
          <w:p w14:paraId="00703E28">
            <w:pPr>
              <w:spacing w:line="284" w:lineRule="auto"/>
              <w:rPr>
                <w:rFonts w:ascii="Arial"/>
                <w:sz w:val="21"/>
              </w:rPr>
            </w:pPr>
          </w:p>
          <w:p w14:paraId="2976880E">
            <w:pPr>
              <w:spacing w:line="284" w:lineRule="auto"/>
              <w:rPr>
                <w:rFonts w:ascii="Arial"/>
                <w:sz w:val="21"/>
              </w:rPr>
            </w:pPr>
          </w:p>
          <w:p w14:paraId="433EDE9A">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147</w:t>
            </w:r>
          </w:p>
        </w:tc>
        <w:tc>
          <w:tcPr>
            <w:tcW w:w="2521" w:type="dxa"/>
            <w:vAlign w:val="top"/>
          </w:tcPr>
          <w:p w14:paraId="02DE849D">
            <w:pPr>
              <w:spacing w:line="345" w:lineRule="auto"/>
              <w:rPr>
                <w:rFonts w:ascii="Arial"/>
                <w:sz w:val="21"/>
              </w:rPr>
            </w:pPr>
          </w:p>
          <w:p w14:paraId="3BA280F4">
            <w:pPr>
              <w:spacing w:line="345" w:lineRule="auto"/>
              <w:rPr>
                <w:rFonts w:ascii="Arial"/>
                <w:sz w:val="21"/>
              </w:rPr>
            </w:pPr>
          </w:p>
          <w:p w14:paraId="12B1A318">
            <w:pPr>
              <w:pStyle w:val="7"/>
              <w:spacing w:before="71" w:line="219" w:lineRule="auto"/>
              <w:ind w:left="1160" w:right="34" w:hanging="1108"/>
            </w:pPr>
            <w:r>
              <w:rPr>
                <w:spacing w:val="-1"/>
              </w:rPr>
              <w:t>违反房地产估价规范和标</w:t>
            </w:r>
            <w:r>
              <w:rPr>
                <w:spacing w:val="8"/>
              </w:rPr>
              <w:t xml:space="preserve"> </w:t>
            </w:r>
            <w:r>
              <w:t>准</w:t>
            </w:r>
          </w:p>
        </w:tc>
        <w:tc>
          <w:tcPr>
            <w:tcW w:w="6911" w:type="dxa"/>
            <w:vAlign w:val="top"/>
          </w:tcPr>
          <w:p w14:paraId="56BEFC44">
            <w:pPr>
              <w:spacing w:line="272" w:lineRule="auto"/>
              <w:rPr>
                <w:rFonts w:ascii="Arial"/>
                <w:sz w:val="21"/>
              </w:rPr>
            </w:pPr>
          </w:p>
          <w:p w14:paraId="6483C51E">
            <w:pPr>
              <w:pStyle w:val="7"/>
              <w:spacing w:before="71" w:line="224" w:lineRule="auto"/>
              <w:ind w:left="44" w:right="15" w:hanging="8"/>
              <w:jc w:val="both"/>
            </w:pPr>
            <w:r>
              <w:rPr>
                <w:spacing w:val="8"/>
              </w:rPr>
              <w:t>《房地产估价机构管理办法》第五十三条：房地产估价机构有本办法</w:t>
            </w:r>
            <w:r>
              <w:rPr>
                <w:spacing w:val="2"/>
              </w:rPr>
              <w:t xml:space="preserve"> </w:t>
            </w:r>
            <w:r>
              <w:rPr>
                <w:spacing w:val="6"/>
              </w:rPr>
              <w:t>第三十三条行为之一的，</w:t>
            </w:r>
            <w:r>
              <w:rPr>
                <w:spacing w:val="-56"/>
              </w:rPr>
              <w:t xml:space="preserve"> </w:t>
            </w:r>
            <w:r>
              <w:rPr>
                <w:spacing w:val="6"/>
              </w:rPr>
              <w:t>由县级以上地方人民政府房地产主管部门给</w:t>
            </w:r>
            <w:r>
              <w:t xml:space="preserve"> 予警告，责令限期改正，并处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万元以下的罚款；给当事人造</w:t>
            </w:r>
            <w:r>
              <w:rPr>
                <w:spacing w:val="12"/>
              </w:rPr>
              <w:t xml:space="preserve"> </w:t>
            </w:r>
            <w:r>
              <w:t>成损失的，依法承担赔偿责任；构成犯罪的，依法追究刑事责任。</w:t>
            </w:r>
          </w:p>
          <w:p w14:paraId="26045166">
            <w:pPr>
              <w:pStyle w:val="7"/>
              <w:spacing w:before="36" w:line="214" w:lineRule="auto"/>
              <w:ind w:left="50"/>
            </w:pPr>
            <w:r>
              <w:rPr>
                <w:spacing w:val="-2"/>
              </w:rPr>
              <w:t>第三十三条</w:t>
            </w:r>
            <w:r>
              <w:rPr>
                <w:spacing w:val="18"/>
              </w:rPr>
              <w:t>：（</w:t>
            </w:r>
            <w:r>
              <w:rPr>
                <w:spacing w:val="-2"/>
              </w:rPr>
              <w:t>四）违反房地产估价规范和标准；</w:t>
            </w:r>
          </w:p>
        </w:tc>
      </w:tr>
      <w:tr w14:paraId="35CC1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15CE2938">
            <w:pPr>
              <w:spacing w:line="253" w:lineRule="auto"/>
              <w:rPr>
                <w:rFonts w:ascii="Arial"/>
                <w:sz w:val="21"/>
              </w:rPr>
            </w:pPr>
          </w:p>
          <w:p w14:paraId="5B365692">
            <w:pPr>
              <w:spacing w:line="253" w:lineRule="auto"/>
              <w:rPr>
                <w:rFonts w:ascii="Arial"/>
                <w:sz w:val="21"/>
              </w:rPr>
            </w:pPr>
          </w:p>
          <w:p w14:paraId="3BF24CEF">
            <w:pPr>
              <w:spacing w:line="253" w:lineRule="auto"/>
              <w:rPr>
                <w:rFonts w:ascii="Arial"/>
                <w:sz w:val="21"/>
              </w:rPr>
            </w:pPr>
          </w:p>
          <w:p w14:paraId="0A737F01">
            <w:pPr>
              <w:spacing w:line="254" w:lineRule="auto"/>
              <w:rPr>
                <w:rFonts w:ascii="Arial"/>
                <w:sz w:val="21"/>
              </w:rPr>
            </w:pPr>
          </w:p>
          <w:p w14:paraId="0105D52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148</w:t>
            </w:r>
          </w:p>
        </w:tc>
        <w:tc>
          <w:tcPr>
            <w:tcW w:w="2521" w:type="dxa"/>
            <w:vAlign w:val="top"/>
          </w:tcPr>
          <w:p w14:paraId="3DD2AF41">
            <w:pPr>
              <w:spacing w:line="284" w:lineRule="auto"/>
              <w:rPr>
                <w:rFonts w:ascii="Arial"/>
                <w:sz w:val="21"/>
              </w:rPr>
            </w:pPr>
          </w:p>
          <w:p w14:paraId="5666147A">
            <w:pPr>
              <w:spacing w:line="284" w:lineRule="auto"/>
              <w:rPr>
                <w:rFonts w:ascii="Arial"/>
                <w:sz w:val="21"/>
              </w:rPr>
            </w:pPr>
          </w:p>
          <w:p w14:paraId="453DB58E">
            <w:pPr>
              <w:spacing w:line="285" w:lineRule="auto"/>
              <w:rPr>
                <w:rFonts w:ascii="Arial"/>
                <w:sz w:val="21"/>
              </w:rPr>
            </w:pPr>
          </w:p>
          <w:p w14:paraId="42EE9092">
            <w:pPr>
              <w:pStyle w:val="7"/>
              <w:spacing w:before="71" w:line="219" w:lineRule="auto"/>
              <w:ind w:left="48" w:right="33" w:firstLine="30"/>
            </w:pPr>
            <w:r>
              <w:rPr>
                <w:spacing w:val="-3"/>
              </w:rPr>
              <w:t>出具有虚假记载、误导陈</w:t>
            </w:r>
            <w:r>
              <w:rPr>
                <w:spacing w:val="6"/>
              </w:rPr>
              <w:t xml:space="preserve"> </w:t>
            </w:r>
            <w:r>
              <w:t>述或重大遗漏的估价报告</w:t>
            </w:r>
          </w:p>
        </w:tc>
        <w:tc>
          <w:tcPr>
            <w:tcW w:w="6911" w:type="dxa"/>
            <w:vAlign w:val="top"/>
          </w:tcPr>
          <w:p w14:paraId="063296F2">
            <w:pPr>
              <w:spacing w:line="303" w:lineRule="auto"/>
              <w:rPr>
                <w:rFonts w:ascii="Arial"/>
                <w:sz w:val="21"/>
              </w:rPr>
            </w:pPr>
          </w:p>
          <w:p w14:paraId="2E6E507D">
            <w:pPr>
              <w:pStyle w:val="7"/>
              <w:spacing w:before="71" w:line="224" w:lineRule="auto"/>
              <w:ind w:left="44" w:right="15" w:hanging="8"/>
              <w:jc w:val="both"/>
            </w:pPr>
            <w:r>
              <w:rPr>
                <w:spacing w:val="8"/>
              </w:rPr>
              <w:t>《房地产估价机构管理办法》第五十三条：房地产估价机构有本办法</w:t>
            </w:r>
            <w:r>
              <w:rPr>
                <w:spacing w:val="2"/>
              </w:rPr>
              <w:t xml:space="preserve"> </w:t>
            </w:r>
            <w:r>
              <w:rPr>
                <w:spacing w:val="6"/>
              </w:rPr>
              <w:t>第三十三条行为之一的，</w:t>
            </w:r>
            <w:r>
              <w:rPr>
                <w:spacing w:val="-56"/>
              </w:rPr>
              <w:t xml:space="preserve"> </w:t>
            </w:r>
            <w:r>
              <w:rPr>
                <w:spacing w:val="6"/>
              </w:rPr>
              <w:t>由县级以上地方人民政府房地产主管部门给</w:t>
            </w:r>
            <w:r>
              <w:t xml:space="preserve"> 予警告，责令限期改正，并处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万元以下的罚款；给当事人造</w:t>
            </w:r>
            <w:r>
              <w:rPr>
                <w:spacing w:val="12"/>
              </w:rPr>
              <w:t xml:space="preserve"> </w:t>
            </w:r>
            <w:r>
              <w:t>成损失的，依法承担赔偿责任；构成犯罪的，依法追究刑事责任。</w:t>
            </w:r>
          </w:p>
          <w:p w14:paraId="3FDE5385">
            <w:pPr>
              <w:pStyle w:val="7"/>
              <w:spacing w:before="35" w:line="214" w:lineRule="auto"/>
              <w:ind w:left="50"/>
            </w:pPr>
            <w:r>
              <w:rPr>
                <w:spacing w:val="5"/>
              </w:rPr>
              <w:t>第三十三条</w:t>
            </w:r>
            <w:r>
              <w:rPr>
                <w:spacing w:val="21"/>
              </w:rPr>
              <w:t>：（</w:t>
            </w:r>
            <w:r>
              <w:rPr>
                <w:spacing w:val="5"/>
              </w:rPr>
              <w:t>五）</w:t>
            </w:r>
            <w:r>
              <w:rPr>
                <w:spacing w:val="-64"/>
              </w:rPr>
              <w:t xml:space="preserve"> </w:t>
            </w:r>
            <w:r>
              <w:rPr>
                <w:spacing w:val="5"/>
              </w:rPr>
              <w:t>出具有虚假记载、误导性陈述或者重大遗漏的估</w:t>
            </w:r>
          </w:p>
          <w:p w14:paraId="5116FCC6">
            <w:pPr>
              <w:pStyle w:val="7"/>
              <w:spacing w:before="13" w:line="214" w:lineRule="auto"/>
              <w:ind w:left="39"/>
            </w:pPr>
            <w:r>
              <w:rPr>
                <w:spacing w:val="-2"/>
              </w:rPr>
              <w:t>价报告；</w:t>
            </w:r>
          </w:p>
        </w:tc>
      </w:tr>
      <w:tr w14:paraId="63E0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33CE96F7">
            <w:pPr>
              <w:spacing w:line="284" w:lineRule="auto"/>
              <w:rPr>
                <w:rFonts w:ascii="Arial"/>
                <w:sz w:val="21"/>
              </w:rPr>
            </w:pPr>
          </w:p>
          <w:p w14:paraId="26FA1B51">
            <w:pPr>
              <w:spacing w:line="285" w:lineRule="auto"/>
              <w:rPr>
                <w:rFonts w:ascii="Arial"/>
                <w:sz w:val="21"/>
              </w:rPr>
            </w:pPr>
          </w:p>
          <w:p w14:paraId="1949CB3E">
            <w:pPr>
              <w:spacing w:line="285" w:lineRule="auto"/>
              <w:rPr>
                <w:rFonts w:ascii="Arial"/>
                <w:sz w:val="21"/>
              </w:rPr>
            </w:pPr>
          </w:p>
          <w:p w14:paraId="7206C989">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149</w:t>
            </w:r>
          </w:p>
        </w:tc>
        <w:tc>
          <w:tcPr>
            <w:tcW w:w="2521" w:type="dxa"/>
            <w:vAlign w:val="top"/>
          </w:tcPr>
          <w:p w14:paraId="47EC60D2">
            <w:pPr>
              <w:spacing w:line="274" w:lineRule="auto"/>
              <w:rPr>
                <w:rFonts w:ascii="Arial"/>
                <w:sz w:val="21"/>
              </w:rPr>
            </w:pPr>
          </w:p>
          <w:p w14:paraId="7DC690CD">
            <w:pPr>
              <w:spacing w:line="275" w:lineRule="auto"/>
              <w:rPr>
                <w:rFonts w:ascii="Arial"/>
                <w:sz w:val="21"/>
              </w:rPr>
            </w:pPr>
          </w:p>
          <w:p w14:paraId="7343509D">
            <w:pPr>
              <w:spacing w:line="275" w:lineRule="auto"/>
              <w:rPr>
                <w:rFonts w:ascii="Arial"/>
                <w:sz w:val="21"/>
              </w:rPr>
            </w:pPr>
          </w:p>
          <w:p w14:paraId="5D9CE2E4">
            <w:pPr>
              <w:pStyle w:val="7"/>
              <w:spacing w:before="72" w:line="213" w:lineRule="auto"/>
              <w:ind w:left="384"/>
            </w:pPr>
            <w:r>
              <w:rPr>
                <w:spacing w:val="-1"/>
              </w:rPr>
              <w:t>擅自设立分支机构</w:t>
            </w:r>
          </w:p>
        </w:tc>
        <w:tc>
          <w:tcPr>
            <w:tcW w:w="6911" w:type="dxa"/>
            <w:vAlign w:val="top"/>
          </w:tcPr>
          <w:p w14:paraId="665AED6B">
            <w:pPr>
              <w:spacing w:line="277" w:lineRule="auto"/>
              <w:rPr>
                <w:rFonts w:ascii="Arial"/>
                <w:sz w:val="21"/>
              </w:rPr>
            </w:pPr>
          </w:p>
          <w:p w14:paraId="335FAD74">
            <w:pPr>
              <w:pStyle w:val="7"/>
              <w:spacing w:before="71" w:line="224" w:lineRule="auto"/>
              <w:ind w:left="44" w:right="15" w:hanging="8"/>
              <w:jc w:val="both"/>
            </w:pPr>
            <w:r>
              <w:rPr>
                <w:spacing w:val="8"/>
              </w:rPr>
              <w:t>《房地产估价机构管理办法》第五十三条：房地产估价机构有本办法</w:t>
            </w:r>
            <w:r>
              <w:rPr>
                <w:spacing w:val="2"/>
              </w:rPr>
              <w:t xml:space="preserve"> </w:t>
            </w:r>
            <w:r>
              <w:rPr>
                <w:spacing w:val="6"/>
              </w:rPr>
              <w:t>第三十三条行为之一的，</w:t>
            </w:r>
            <w:r>
              <w:rPr>
                <w:spacing w:val="-56"/>
              </w:rPr>
              <w:t xml:space="preserve"> </w:t>
            </w:r>
            <w:r>
              <w:rPr>
                <w:spacing w:val="6"/>
              </w:rPr>
              <w:t>由县级以上地方人民政府房地产主管部门给</w:t>
            </w:r>
            <w:r>
              <w:t xml:space="preserve"> 予警告，责令限期改正，并处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万元以下的罚款；给当事人造</w:t>
            </w:r>
            <w:r>
              <w:rPr>
                <w:spacing w:val="12"/>
              </w:rPr>
              <w:t xml:space="preserve"> </w:t>
            </w:r>
            <w:r>
              <w:t>成损失的，依法承担赔偿责任；构成犯罪的，依法追究刑事责任。</w:t>
            </w:r>
          </w:p>
          <w:p w14:paraId="558687B2">
            <w:pPr>
              <w:pStyle w:val="7"/>
              <w:spacing w:before="35" w:line="213" w:lineRule="auto"/>
              <w:ind w:left="50"/>
            </w:pPr>
            <w:r>
              <w:rPr>
                <w:spacing w:val="-2"/>
              </w:rPr>
              <w:t>第三十三条</w:t>
            </w:r>
            <w:r>
              <w:rPr>
                <w:spacing w:val="12"/>
              </w:rPr>
              <w:t>：（</w:t>
            </w:r>
            <w:r>
              <w:rPr>
                <w:spacing w:val="-2"/>
              </w:rPr>
              <w:t>六）擅自设立分支机构；</w:t>
            </w:r>
          </w:p>
        </w:tc>
      </w:tr>
      <w:tr w14:paraId="7AA2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1" w:hRule="atLeast"/>
        </w:trPr>
        <w:tc>
          <w:tcPr>
            <w:tcW w:w="589" w:type="dxa"/>
            <w:vAlign w:val="top"/>
          </w:tcPr>
          <w:p w14:paraId="550EBD9C">
            <w:pPr>
              <w:spacing w:line="317" w:lineRule="auto"/>
              <w:rPr>
                <w:rFonts w:ascii="Arial"/>
                <w:sz w:val="21"/>
              </w:rPr>
            </w:pPr>
          </w:p>
          <w:p w14:paraId="7E5711A5">
            <w:pPr>
              <w:spacing w:line="318" w:lineRule="auto"/>
              <w:rPr>
                <w:rFonts w:ascii="Arial"/>
                <w:sz w:val="21"/>
              </w:rPr>
            </w:pPr>
          </w:p>
          <w:p w14:paraId="490ACCC0">
            <w:pPr>
              <w:spacing w:line="318" w:lineRule="auto"/>
              <w:rPr>
                <w:rFonts w:ascii="Arial"/>
                <w:sz w:val="21"/>
              </w:rPr>
            </w:pPr>
          </w:p>
          <w:p w14:paraId="33A8897D">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150</w:t>
            </w:r>
          </w:p>
        </w:tc>
        <w:tc>
          <w:tcPr>
            <w:tcW w:w="2521" w:type="dxa"/>
            <w:vAlign w:val="top"/>
          </w:tcPr>
          <w:p w14:paraId="625A8305">
            <w:pPr>
              <w:spacing w:line="265" w:lineRule="auto"/>
              <w:rPr>
                <w:rFonts w:ascii="Arial"/>
                <w:sz w:val="21"/>
              </w:rPr>
            </w:pPr>
          </w:p>
          <w:p w14:paraId="2BC62828">
            <w:pPr>
              <w:spacing w:line="265" w:lineRule="auto"/>
              <w:rPr>
                <w:rFonts w:ascii="Arial"/>
                <w:sz w:val="21"/>
              </w:rPr>
            </w:pPr>
          </w:p>
          <w:p w14:paraId="040FF0B5">
            <w:pPr>
              <w:spacing w:line="265" w:lineRule="auto"/>
              <w:rPr>
                <w:rFonts w:ascii="Arial"/>
                <w:sz w:val="21"/>
              </w:rPr>
            </w:pPr>
          </w:p>
          <w:p w14:paraId="7556E0B7">
            <w:pPr>
              <w:pStyle w:val="7"/>
              <w:spacing w:before="71" w:line="218" w:lineRule="auto"/>
              <w:ind w:left="199" w:right="33" w:hanging="150"/>
            </w:pPr>
            <w:r>
              <w:t>未经委托人书面同意，擅</w:t>
            </w:r>
            <w:r>
              <w:rPr>
                <w:spacing w:val="1"/>
              </w:rPr>
              <w:t xml:space="preserve"> </w:t>
            </w:r>
            <w:r>
              <w:rPr>
                <w:spacing w:val="-4"/>
              </w:rPr>
              <w:t>自转让受托的估价业务</w:t>
            </w:r>
          </w:p>
        </w:tc>
        <w:tc>
          <w:tcPr>
            <w:tcW w:w="6911" w:type="dxa"/>
            <w:vAlign w:val="top"/>
          </w:tcPr>
          <w:p w14:paraId="76E21FB1">
            <w:pPr>
              <w:spacing w:line="243" w:lineRule="auto"/>
              <w:rPr>
                <w:rFonts w:ascii="Arial"/>
                <w:sz w:val="21"/>
              </w:rPr>
            </w:pPr>
          </w:p>
          <w:p w14:paraId="0583804B">
            <w:pPr>
              <w:pStyle w:val="7"/>
              <w:spacing w:before="71" w:line="224" w:lineRule="auto"/>
              <w:ind w:left="44" w:right="15" w:hanging="8"/>
              <w:jc w:val="both"/>
            </w:pPr>
            <w:r>
              <w:rPr>
                <w:spacing w:val="8"/>
              </w:rPr>
              <w:t>《房地产估价机构管理办法》第五十三条：房地产估价机构有本办法</w:t>
            </w:r>
            <w:r>
              <w:rPr>
                <w:spacing w:val="2"/>
              </w:rPr>
              <w:t xml:space="preserve"> </w:t>
            </w:r>
            <w:r>
              <w:rPr>
                <w:spacing w:val="6"/>
              </w:rPr>
              <w:t>第三十三条行为之一的，</w:t>
            </w:r>
            <w:r>
              <w:rPr>
                <w:spacing w:val="-56"/>
              </w:rPr>
              <w:t xml:space="preserve"> </w:t>
            </w:r>
            <w:r>
              <w:rPr>
                <w:spacing w:val="6"/>
              </w:rPr>
              <w:t>由县级以上地方人民政府房地产主管部门给</w:t>
            </w:r>
            <w:r>
              <w:t xml:space="preserve"> 予警告，责令限期改正，并处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万元以下的罚款；给当事人造</w:t>
            </w:r>
            <w:r>
              <w:rPr>
                <w:spacing w:val="12"/>
              </w:rPr>
              <w:t xml:space="preserve"> </w:t>
            </w:r>
            <w:r>
              <w:t>成损失的，依法承担赔偿责任；构成犯罪的，依法追究刑事责任。</w:t>
            </w:r>
          </w:p>
          <w:p w14:paraId="5ADCE003">
            <w:pPr>
              <w:pStyle w:val="7"/>
              <w:spacing w:before="35" w:line="214" w:lineRule="auto"/>
              <w:ind w:left="50"/>
            </w:pPr>
            <w:r>
              <w:rPr>
                <w:spacing w:val="11"/>
              </w:rPr>
              <w:t>第三十三条</w:t>
            </w:r>
            <w:r>
              <w:rPr>
                <w:spacing w:val="-4"/>
              </w:rPr>
              <w:t>：（</w:t>
            </w:r>
            <w:r>
              <w:rPr>
                <w:spacing w:val="-63"/>
              </w:rPr>
              <w:t xml:space="preserve"> </w:t>
            </w:r>
            <w:r>
              <w:rPr>
                <w:spacing w:val="11"/>
              </w:rPr>
              <w:t>七）未经委托人书面同意</w:t>
            </w:r>
            <w:r>
              <w:rPr>
                <w:spacing w:val="-64"/>
              </w:rPr>
              <w:t xml:space="preserve"> </w:t>
            </w:r>
            <w:r>
              <w:rPr>
                <w:spacing w:val="11"/>
              </w:rPr>
              <w:t>，擅</w:t>
            </w:r>
            <w:r>
              <w:rPr>
                <w:spacing w:val="-45"/>
              </w:rPr>
              <w:t xml:space="preserve"> </w:t>
            </w:r>
            <w:r>
              <w:rPr>
                <w:spacing w:val="11"/>
              </w:rPr>
              <w:t>自转让受托的估价业</w:t>
            </w:r>
          </w:p>
          <w:p w14:paraId="34BB548B">
            <w:pPr>
              <w:pStyle w:val="7"/>
              <w:spacing w:before="12" w:line="214" w:lineRule="auto"/>
              <w:ind w:left="44"/>
            </w:pPr>
            <w:r>
              <w:rPr>
                <w:spacing w:val="-7"/>
              </w:rPr>
              <w:t>务；</w:t>
            </w:r>
          </w:p>
        </w:tc>
      </w:tr>
      <w:tr w14:paraId="54EDE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761774C7">
            <w:pPr>
              <w:spacing w:line="265" w:lineRule="auto"/>
              <w:rPr>
                <w:rFonts w:ascii="Arial"/>
                <w:sz w:val="21"/>
              </w:rPr>
            </w:pPr>
          </w:p>
          <w:p w14:paraId="0905A3E3">
            <w:pPr>
              <w:spacing w:line="266" w:lineRule="auto"/>
              <w:rPr>
                <w:rFonts w:ascii="Arial"/>
                <w:sz w:val="21"/>
              </w:rPr>
            </w:pPr>
          </w:p>
          <w:p w14:paraId="61B6E75F">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151</w:t>
            </w:r>
          </w:p>
        </w:tc>
        <w:tc>
          <w:tcPr>
            <w:tcW w:w="2521" w:type="dxa"/>
            <w:vAlign w:val="top"/>
          </w:tcPr>
          <w:p w14:paraId="41E6B18F">
            <w:pPr>
              <w:spacing w:line="372" w:lineRule="auto"/>
              <w:rPr>
                <w:rFonts w:ascii="Arial"/>
                <w:sz w:val="21"/>
              </w:rPr>
            </w:pPr>
          </w:p>
          <w:p w14:paraId="2307DEA1">
            <w:pPr>
              <w:pStyle w:val="7"/>
              <w:spacing w:before="72" w:line="218" w:lineRule="auto"/>
              <w:ind w:left="709" w:right="34" w:hanging="654"/>
            </w:pPr>
            <w:r>
              <w:rPr>
                <w:spacing w:val="-1"/>
              </w:rPr>
              <w:t>聘用单位为申请人提供虚</w:t>
            </w:r>
            <w:r>
              <w:rPr>
                <w:spacing w:val="6"/>
              </w:rPr>
              <w:t xml:space="preserve"> </w:t>
            </w:r>
            <w:r>
              <w:t>假注册材料</w:t>
            </w:r>
          </w:p>
        </w:tc>
        <w:tc>
          <w:tcPr>
            <w:tcW w:w="6911" w:type="dxa"/>
            <w:vAlign w:val="top"/>
          </w:tcPr>
          <w:p w14:paraId="1FBDE85B">
            <w:pPr>
              <w:pStyle w:val="7"/>
              <w:spacing w:before="303" w:line="219" w:lineRule="auto"/>
              <w:ind w:left="36" w:right="15"/>
              <w:jc w:val="both"/>
            </w:pPr>
            <w:r>
              <w:rPr>
                <w:spacing w:val="8"/>
              </w:rPr>
              <w:t>《注册房地产估价师管理办法》第三十四条：聘用单位为申请人提供</w:t>
            </w:r>
            <w:r>
              <w:rPr>
                <w:spacing w:val="1"/>
              </w:rPr>
              <w:t xml:space="preserve"> </w:t>
            </w:r>
            <w:r>
              <w:rPr>
                <w:spacing w:val="3"/>
              </w:rPr>
              <w:t>虚假注册材料的，</w:t>
            </w:r>
            <w:r>
              <w:rPr>
                <w:spacing w:val="-62"/>
              </w:rPr>
              <w:t xml:space="preserve"> </w:t>
            </w:r>
            <w:r>
              <w:rPr>
                <w:spacing w:val="3"/>
              </w:rPr>
              <w:t>由省、</w:t>
            </w:r>
            <w:r>
              <w:rPr>
                <w:spacing w:val="-54"/>
              </w:rPr>
              <w:t xml:space="preserve"> </w:t>
            </w:r>
            <w:r>
              <w:rPr>
                <w:spacing w:val="3"/>
              </w:rPr>
              <w:t>自治</w:t>
            </w:r>
            <w:r>
              <w:rPr>
                <w:spacing w:val="-62"/>
              </w:rPr>
              <w:t xml:space="preserve"> </w:t>
            </w:r>
            <w:r>
              <w:rPr>
                <w:spacing w:val="3"/>
              </w:rPr>
              <w:t>区、直辖市人民政府建设（房地产）主</w:t>
            </w:r>
            <w:r>
              <w:t xml:space="preserve"> 管部门给予警告，并可处以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r w14:paraId="64AD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4" w:hRule="atLeast"/>
        </w:trPr>
        <w:tc>
          <w:tcPr>
            <w:tcW w:w="589" w:type="dxa"/>
            <w:vAlign w:val="top"/>
          </w:tcPr>
          <w:p w14:paraId="567F3E03">
            <w:pPr>
              <w:spacing w:line="244" w:lineRule="auto"/>
              <w:rPr>
                <w:rFonts w:ascii="Arial"/>
                <w:sz w:val="21"/>
              </w:rPr>
            </w:pPr>
          </w:p>
          <w:p w14:paraId="1C269915">
            <w:pPr>
              <w:spacing w:line="244" w:lineRule="auto"/>
              <w:rPr>
                <w:rFonts w:ascii="Arial"/>
                <w:sz w:val="21"/>
              </w:rPr>
            </w:pPr>
          </w:p>
          <w:p w14:paraId="46AB1FAD">
            <w:pPr>
              <w:spacing w:line="245" w:lineRule="auto"/>
              <w:rPr>
                <w:rFonts w:ascii="Arial"/>
                <w:sz w:val="21"/>
              </w:rPr>
            </w:pPr>
          </w:p>
          <w:p w14:paraId="34069D5F">
            <w:pPr>
              <w:spacing w:line="245" w:lineRule="auto"/>
              <w:rPr>
                <w:rFonts w:ascii="Arial"/>
                <w:sz w:val="21"/>
              </w:rPr>
            </w:pPr>
          </w:p>
          <w:p w14:paraId="187BC988">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152</w:t>
            </w:r>
          </w:p>
        </w:tc>
        <w:tc>
          <w:tcPr>
            <w:tcW w:w="2521" w:type="dxa"/>
            <w:vAlign w:val="top"/>
          </w:tcPr>
          <w:p w14:paraId="3CF143DA">
            <w:pPr>
              <w:spacing w:line="272" w:lineRule="auto"/>
              <w:rPr>
                <w:rFonts w:ascii="Arial"/>
                <w:sz w:val="21"/>
              </w:rPr>
            </w:pPr>
          </w:p>
          <w:p w14:paraId="58FF017F">
            <w:pPr>
              <w:spacing w:line="273" w:lineRule="auto"/>
              <w:rPr>
                <w:rFonts w:ascii="Arial"/>
                <w:sz w:val="21"/>
              </w:rPr>
            </w:pPr>
          </w:p>
          <w:p w14:paraId="455064D5">
            <w:pPr>
              <w:spacing w:line="273" w:lineRule="auto"/>
              <w:rPr>
                <w:rFonts w:ascii="Arial"/>
                <w:sz w:val="21"/>
              </w:rPr>
            </w:pPr>
          </w:p>
          <w:p w14:paraId="49F9AC1A">
            <w:pPr>
              <w:pStyle w:val="7"/>
              <w:spacing w:before="72" w:line="220" w:lineRule="auto"/>
              <w:ind w:left="497" w:right="32" w:hanging="418"/>
            </w:pPr>
            <w:r>
              <w:rPr>
                <w:spacing w:val="-3"/>
              </w:rPr>
              <w:t>以欺骗、贿赂等不正当手</w:t>
            </w:r>
            <w:r>
              <w:rPr>
                <w:spacing w:val="5"/>
              </w:rPr>
              <w:t xml:space="preserve"> </w:t>
            </w:r>
            <w:r>
              <w:rPr>
                <w:spacing w:val="-2"/>
              </w:rPr>
              <w:t>段取得注册证书</w:t>
            </w:r>
          </w:p>
        </w:tc>
        <w:tc>
          <w:tcPr>
            <w:tcW w:w="6911" w:type="dxa"/>
            <w:vAlign w:val="top"/>
          </w:tcPr>
          <w:p w14:paraId="25979716">
            <w:pPr>
              <w:spacing w:line="265" w:lineRule="auto"/>
              <w:rPr>
                <w:rFonts w:ascii="Arial"/>
                <w:sz w:val="21"/>
              </w:rPr>
            </w:pPr>
          </w:p>
          <w:p w14:paraId="53127B52">
            <w:pPr>
              <w:pStyle w:val="7"/>
              <w:spacing w:before="72" w:line="229" w:lineRule="auto"/>
              <w:ind w:left="36" w:right="15"/>
            </w:pPr>
            <w:r>
              <w:rPr>
                <w:spacing w:val="6"/>
              </w:rPr>
              <w:t>《注册房地产估价师管理办法》第三十五条：</w:t>
            </w:r>
            <w:r>
              <w:rPr>
                <w:spacing w:val="-47"/>
              </w:rPr>
              <w:t xml:space="preserve"> </w:t>
            </w:r>
            <w:r>
              <w:rPr>
                <w:spacing w:val="6"/>
              </w:rPr>
              <w:t>以欺骗、贿赂等不正当</w:t>
            </w:r>
            <w:r>
              <w:t xml:space="preserve"> </w:t>
            </w:r>
            <w:r>
              <w:rPr>
                <w:spacing w:val="4"/>
              </w:rPr>
              <w:t>手段取得注册证书的，由国务院住房城乡建设主管部门撤销其注册，</w:t>
            </w:r>
            <w:r>
              <w:rPr>
                <w:rFonts w:ascii="Times New Roman" w:hAnsi="Times New Roman" w:eastAsia="Times New Roman" w:cs="Times New Roman"/>
                <w:spacing w:val="4"/>
              </w:rPr>
              <w:t>3</w:t>
            </w:r>
            <w:r>
              <w:rPr>
                <w:rFonts w:ascii="Times New Roman" w:hAnsi="Times New Roman" w:eastAsia="Times New Roman" w:cs="Times New Roman"/>
                <w:spacing w:val="8"/>
              </w:rPr>
              <w:t xml:space="preserve"> </w:t>
            </w:r>
            <w:r>
              <w:rPr>
                <w:spacing w:val="8"/>
              </w:rPr>
              <w:t>年内不得再次申请注册，并由县级以上地方人民政府建设（房地产）</w:t>
            </w:r>
            <w:r>
              <w:rPr>
                <w:spacing w:val="2"/>
              </w:rPr>
              <w:t xml:space="preserve"> </w:t>
            </w:r>
            <w:r>
              <w:rPr>
                <w:spacing w:val="4"/>
              </w:rPr>
              <w:t>主管部门处以罚款，其中没有违法所得的，处以</w:t>
            </w:r>
            <w:r>
              <w:rPr>
                <w:rFonts w:ascii="Times New Roman" w:hAnsi="Times New Roman" w:eastAsia="Times New Roman" w:cs="Times New Roman"/>
                <w:spacing w:val="4"/>
              </w:rPr>
              <w:t>1</w:t>
            </w:r>
            <w:r>
              <w:rPr>
                <w:spacing w:val="4"/>
              </w:rPr>
              <w:t>万元以下罚款，有违</w:t>
            </w:r>
            <w:r>
              <w:rPr>
                <w:spacing w:val="7"/>
              </w:rPr>
              <w:t xml:space="preserve"> </w:t>
            </w:r>
            <w:r>
              <w:rPr>
                <w:spacing w:val="1"/>
              </w:rPr>
              <w:t>法所得的，处以违法所得</w:t>
            </w:r>
            <w:r>
              <w:rPr>
                <w:rFonts w:ascii="Times New Roman" w:hAnsi="Times New Roman" w:eastAsia="Times New Roman" w:cs="Times New Roman"/>
                <w:spacing w:val="1"/>
              </w:rPr>
              <w:t>3</w:t>
            </w:r>
            <w:r>
              <w:rPr>
                <w:spacing w:val="1"/>
              </w:rPr>
              <w:t>倍以下且不超过</w:t>
            </w:r>
            <w:r>
              <w:rPr>
                <w:rFonts w:ascii="Times New Roman" w:hAnsi="Times New Roman" w:eastAsia="Times New Roman" w:cs="Times New Roman"/>
                <w:spacing w:val="1"/>
              </w:rPr>
              <w:t>3</w:t>
            </w:r>
            <w:r>
              <w:rPr>
                <w:spacing w:val="1"/>
              </w:rPr>
              <w:t>万元</w:t>
            </w:r>
            <w:r>
              <w:t>的罚款；构成犯罪的， 依法追究刑事责任。</w:t>
            </w:r>
          </w:p>
        </w:tc>
      </w:tr>
      <w:tr w14:paraId="61407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3" w:hRule="atLeast"/>
        </w:trPr>
        <w:tc>
          <w:tcPr>
            <w:tcW w:w="589" w:type="dxa"/>
            <w:vAlign w:val="top"/>
          </w:tcPr>
          <w:p w14:paraId="2050DB6E">
            <w:pPr>
              <w:spacing w:line="270" w:lineRule="auto"/>
              <w:rPr>
                <w:rFonts w:ascii="Arial"/>
                <w:sz w:val="21"/>
              </w:rPr>
            </w:pPr>
          </w:p>
          <w:p w14:paraId="353EDD00">
            <w:pPr>
              <w:spacing w:line="270" w:lineRule="auto"/>
              <w:rPr>
                <w:rFonts w:ascii="Arial"/>
                <w:sz w:val="21"/>
              </w:rPr>
            </w:pPr>
          </w:p>
          <w:p w14:paraId="143C07AC">
            <w:pPr>
              <w:spacing w:line="271" w:lineRule="auto"/>
              <w:rPr>
                <w:rFonts w:ascii="Arial"/>
                <w:sz w:val="21"/>
              </w:rPr>
            </w:pPr>
          </w:p>
          <w:p w14:paraId="324090A6">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153</w:t>
            </w:r>
          </w:p>
        </w:tc>
        <w:tc>
          <w:tcPr>
            <w:tcW w:w="2521" w:type="dxa"/>
            <w:vAlign w:val="top"/>
          </w:tcPr>
          <w:p w14:paraId="053896D7">
            <w:pPr>
              <w:spacing w:line="257" w:lineRule="auto"/>
              <w:rPr>
                <w:rFonts w:ascii="Arial"/>
                <w:sz w:val="21"/>
              </w:rPr>
            </w:pPr>
          </w:p>
          <w:p w14:paraId="00ACFAAD">
            <w:pPr>
              <w:spacing w:line="258" w:lineRule="auto"/>
              <w:rPr>
                <w:rFonts w:ascii="Arial"/>
                <w:sz w:val="21"/>
              </w:rPr>
            </w:pPr>
          </w:p>
          <w:p w14:paraId="726D5CEE">
            <w:pPr>
              <w:pStyle w:val="7"/>
              <w:spacing w:before="71" w:line="214" w:lineRule="auto"/>
              <w:ind w:left="49"/>
            </w:pPr>
            <w:r>
              <w:t>未经注册，擅自以注册房</w:t>
            </w:r>
          </w:p>
          <w:p w14:paraId="4108813D">
            <w:pPr>
              <w:pStyle w:val="7"/>
              <w:spacing w:before="13" w:line="214" w:lineRule="auto"/>
              <w:ind w:left="48"/>
            </w:pPr>
            <w:r>
              <w:t>地产估价师名义从事房地</w:t>
            </w:r>
          </w:p>
          <w:p w14:paraId="1DB5D4DA">
            <w:pPr>
              <w:pStyle w:val="7"/>
              <w:spacing w:before="14" w:line="216" w:lineRule="auto"/>
              <w:ind w:left="714"/>
            </w:pPr>
            <w:r>
              <w:rPr>
                <w:spacing w:val="-1"/>
              </w:rPr>
              <w:t>产估价活动</w:t>
            </w:r>
          </w:p>
        </w:tc>
        <w:tc>
          <w:tcPr>
            <w:tcW w:w="6911" w:type="dxa"/>
            <w:vAlign w:val="top"/>
          </w:tcPr>
          <w:p w14:paraId="79D4D468">
            <w:pPr>
              <w:spacing w:line="246" w:lineRule="auto"/>
              <w:rPr>
                <w:rFonts w:ascii="Arial"/>
                <w:sz w:val="21"/>
              </w:rPr>
            </w:pPr>
          </w:p>
          <w:p w14:paraId="20F3308A">
            <w:pPr>
              <w:pStyle w:val="7"/>
              <w:spacing w:before="71" w:line="225" w:lineRule="auto"/>
              <w:ind w:left="42" w:right="15" w:hanging="6"/>
            </w:pPr>
            <w:r>
              <w:rPr>
                <w:spacing w:val="8"/>
              </w:rPr>
              <w:t>《注册房地产估价师管理办法》第三十六条：违反本办法规定，未经</w:t>
            </w:r>
            <w:r>
              <w:rPr>
                <w:spacing w:val="1"/>
              </w:rPr>
              <w:t xml:space="preserve"> </w:t>
            </w:r>
            <w:r>
              <w:rPr>
                <w:spacing w:val="8"/>
              </w:rPr>
              <w:t>注册，擅自以注册房地产估价师名义从事房地产估价活动</w:t>
            </w:r>
            <w:r>
              <w:rPr>
                <w:spacing w:val="7"/>
              </w:rPr>
              <w:t>的，所签署</w:t>
            </w:r>
            <w:r>
              <w:t xml:space="preserve"> </w:t>
            </w:r>
            <w:r>
              <w:rPr>
                <w:spacing w:val="6"/>
              </w:rPr>
              <w:t>的估价报告无效，</w:t>
            </w:r>
            <w:r>
              <w:rPr>
                <w:spacing w:val="-54"/>
              </w:rPr>
              <w:t xml:space="preserve"> </w:t>
            </w:r>
            <w:r>
              <w:rPr>
                <w:spacing w:val="6"/>
              </w:rPr>
              <w:t>由县级以上地方人民政府建设（房地产）主管部门</w:t>
            </w:r>
            <w:r>
              <w:t xml:space="preserve"> 给予警告，责令停止违法活动，并可处以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4"/>
              </w:rPr>
              <w:t xml:space="preserve"> </w:t>
            </w:r>
            <w:r>
              <w:t>造成损失的，依法承担赔偿责任。</w:t>
            </w:r>
          </w:p>
        </w:tc>
      </w:tr>
    </w:tbl>
    <w:p w14:paraId="398EEAEB">
      <w:pPr>
        <w:spacing w:line="87" w:lineRule="exact"/>
        <w:rPr>
          <w:rFonts w:ascii="Arial"/>
          <w:sz w:val="7"/>
        </w:rPr>
      </w:pPr>
    </w:p>
    <w:p w14:paraId="73A1BB0D">
      <w:pPr>
        <w:spacing w:line="87" w:lineRule="exact"/>
        <w:rPr>
          <w:rFonts w:ascii="Arial" w:hAnsi="Arial" w:eastAsia="Arial" w:cs="Arial"/>
          <w:sz w:val="7"/>
          <w:szCs w:val="7"/>
        </w:rPr>
        <w:sectPr>
          <w:footerReference r:id="rId24" w:type="default"/>
          <w:pgSz w:w="11905" w:h="16839"/>
          <w:pgMar w:top="400" w:right="943" w:bottom="1097" w:left="924" w:header="0" w:footer="847" w:gutter="0"/>
          <w:pgNumType w:fmt="decimal"/>
          <w:cols w:space="720" w:num="1"/>
        </w:sectPr>
      </w:pPr>
    </w:p>
    <w:p w14:paraId="60AB9D5D">
      <w:pPr>
        <w:spacing w:before="120"/>
      </w:pPr>
    </w:p>
    <w:p w14:paraId="58EBDF6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4F75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38317FB">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423F75E">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1FBFF4B">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5CD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0BCB67FD">
            <w:pPr>
              <w:spacing w:line="261" w:lineRule="auto"/>
              <w:rPr>
                <w:rFonts w:ascii="Arial"/>
                <w:sz w:val="21"/>
              </w:rPr>
            </w:pPr>
          </w:p>
          <w:p w14:paraId="5F1316B3">
            <w:pPr>
              <w:spacing w:line="261" w:lineRule="auto"/>
              <w:rPr>
                <w:rFonts w:ascii="Arial"/>
                <w:sz w:val="21"/>
              </w:rPr>
            </w:pPr>
          </w:p>
          <w:p w14:paraId="53CBE564">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154</w:t>
            </w:r>
          </w:p>
        </w:tc>
        <w:tc>
          <w:tcPr>
            <w:tcW w:w="2521" w:type="dxa"/>
            <w:vAlign w:val="top"/>
          </w:tcPr>
          <w:p w14:paraId="127AD555">
            <w:pPr>
              <w:spacing w:line="247" w:lineRule="auto"/>
              <w:rPr>
                <w:rFonts w:ascii="Arial"/>
                <w:sz w:val="21"/>
              </w:rPr>
            </w:pPr>
          </w:p>
          <w:p w14:paraId="665370C6">
            <w:pPr>
              <w:spacing w:line="248" w:lineRule="auto"/>
              <w:rPr>
                <w:rFonts w:ascii="Arial"/>
                <w:sz w:val="21"/>
              </w:rPr>
            </w:pPr>
          </w:p>
          <w:p w14:paraId="7F70ED9C">
            <w:pPr>
              <w:pStyle w:val="7"/>
              <w:spacing w:before="72" w:line="214" w:lineRule="auto"/>
              <w:ind w:left="160"/>
            </w:pPr>
            <w:r>
              <w:t>未办理变更注册仍执业</w:t>
            </w:r>
          </w:p>
        </w:tc>
        <w:tc>
          <w:tcPr>
            <w:tcW w:w="6911" w:type="dxa"/>
            <w:vAlign w:val="top"/>
          </w:tcPr>
          <w:p w14:paraId="1705FCA3">
            <w:pPr>
              <w:pStyle w:val="7"/>
              <w:spacing w:before="293" w:line="219" w:lineRule="auto"/>
              <w:ind w:left="39" w:right="17" w:hanging="3"/>
              <w:jc w:val="both"/>
            </w:pPr>
            <w:r>
              <w:rPr>
                <w:spacing w:val="8"/>
              </w:rPr>
              <w:t>《注册房地产估价师管理办法》第三十七条：违反本办法规定，未办</w:t>
            </w:r>
            <w:r>
              <w:rPr>
                <w:spacing w:val="1"/>
              </w:rPr>
              <w:t xml:space="preserve"> </w:t>
            </w:r>
            <w:r>
              <w:rPr>
                <w:spacing w:val="6"/>
              </w:rPr>
              <w:t>理变更注册仍执业的，</w:t>
            </w:r>
            <w:r>
              <w:rPr>
                <w:spacing w:val="-53"/>
              </w:rPr>
              <w:t xml:space="preserve"> </w:t>
            </w:r>
            <w:r>
              <w:rPr>
                <w:spacing w:val="6"/>
              </w:rPr>
              <w:t>由县级以上地方人民政府建设（房地产）主管</w:t>
            </w:r>
            <w:r>
              <w:t xml:space="preserve"> 部门责令限期改正；逾期不改正的，可处以</w:t>
            </w:r>
            <w:r>
              <w:rPr>
                <w:rFonts w:ascii="Times New Roman" w:hAnsi="Times New Roman" w:eastAsia="Times New Roman" w:cs="Times New Roman"/>
              </w:rPr>
              <w:t>5000</w:t>
            </w:r>
            <w:r>
              <w:t>元以下的罚款。</w:t>
            </w:r>
          </w:p>
        </w:tc>
      </w:tr>
      <w:tr w14:paraId="1EB1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1" w:hRule="atLeast"/>
        </w:trPr>
        <w:tc>
          <w:tcPr>
            <w:tcW w:w="589" w:type="dxa"/>
            <w:vAlign w:val="top"/>
          </w:tcPr>
          <w:p w14:paraId="455D95DE">
            <w:pPr>
              <w:spacing w:line="247" w:lineRule="auto"/>
              <w:rPr>
                <w:rFonts w:ascii="Arial"/>
                <w:sz w:val="21"/>
              </w:rPr>
            </w:pPr>
          </w:p>
          <w:p w14:paraId="0F2F143E">
            <w:pPr>
              <w:spacing w:line="247" w:lineRule="auto"/>
              <w:rPr>
                <w:rFonts w:ascii="Arial"/>
                <w:sz w:val="21"/>
              </w:rPr>
            </w:pPr>
          </w:p>
          <w:p w14:paraId="01C5D94C">
            <w:pPr>
              <w:spacing w:line="247" w:lineRule="auto"/>
              <w:rPr>
                <w:rFonts w:ascii="Arial"/>
                <w:sz w:val="21"/>
              </w:rPr>
            </w:pPr>
          </w:p>
          <w:p w14:paraId="42C06E25">
            <w:pPr>
              <w:spacing w:line="248" w:lineRule="auto"/>
              <w:rPr>
                <w:rFonts w:ascii="Arial"/>
                <w:sz w:val="21"/>
              </w:rPr>
            </w:pPr>
          </w:p>
          <w:p w14:paraId="5DBD4495">
            <w:pPr>
              <w:spacing w:line="248" w:lineRule="auto"/>
              <w:rPr>
                <w:rFonts w:ascii="Arial"/>
                <w:sz w:val="21"/>
              </w:rPr>
            </w:pPr>
          </w:p>
          <w:p w14:paraId="6642DCA5">
            <w:pPr>
              <w:spacing w:line="248" w:lineRule="auto"/>
              <w:rPr>
                <w:rFonts w:ascii="Arial"/>
                <w:sz w:val="21"/>
              </w:rPr>
            </w:pPr>
          </w:p>
          <w:p w14:paraId="16538D65">
            <w:pPr>
              <w:spacing w:line="248" w:lineRule="auto"/>
              <w:rPr>
                <w:rFonts w:ascii="Arial"/>
                <w:sz w:val="21"/>
              </w:rPr>
            </w:pPr>
          </w:p>
          <w:p w14:paraId="18642232">
            <w:pPr>
              <w:spacing w:line="248" w:lineRule="auto"/>
              <w:rPr>
                <w:rFonts w:ascii="Arial"/>
                <w:sz w:val="21"/>
              </w:rPr>
            </w:pPr>
          </w:p>
          <w:p w14:paraId="2FD4B392">
            <w:pPr>
              <w:spacing w:line="248" w:lineRule="auto"/>
              <w:rPr>
                <w:rFonts w:ascii="Arial"/>
                <w:sz w:val="21"/>
              </w:rPr>
            </w:pPr>
          </w:p>
          <w:p w14:paraId="78EFE488">
            <w:pPr>
              <w:spacing w:line="248" w:lineRule="auto"/>
              <w:rPr>
                <w:rFonts w:ascii="Arial"/>
                <w:sz w:val="21"/>
              </w:rPr>
            </w:pPr>
          </w:p>
          <w:p w14:paraId="245263B3">
            <w:pPr>
              <w:spacing w:line="248" w:lineRule="auto"/>
              <w:rPr>
                <w:rFonts w:ascii="Arial"/>
                <w:sz w:val="21"/>
              </w:rPr>
            </w:pPr>
          </w:p>
          <w:p w14:paraId="0B225F28">
            <w:pPr>
              <w:spacing w:line="248" w:lineRule="auto"/>
              <w:rPr>
                <w:rFonts w:ascii="Arial"/>
                <w:sz w:val="21"/>
              </w:rPr>
            </w:pPr>
          </w:p>
          <w:p w14:paraId="7E47A3C8">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155</w:t>
            </w:r>
          </w:p>
        </w:tc>
        <w:tc>
          <w:tcPr>
            <w:tcW w:w="2521" w:type="dxa"/>
            <w:vAlign w:val="top"/>
          </w:tcPr>
          <w:p w14:paraId="5CA1FEC2">
            <w:pPr>
              <w:spacing w:line="255" w:lineRule="auto"/>
              <w:rPr>
                <w:rFonts w:ascii="Arial"/>
                <w:sz w:val="21"/>
              </w:rPr>
            </w:pPr>
          </w:p>
          <w:p w14:paraId="6E829A43">
            <w:pPr>
              <w:spacing w:line="255" w:lineRule="auto"/>
              <w:rPr>
                <w:rFonts w:ascii="Arial"/>
                <w:sz w:val="21"/>
              </w:rPr>
            </w:pPr>
          </w:p>
          <w:p w14:paraId="18D726B5">
            <w:pPr>
              <w:spacing w:line="255" w:lineRule="auto"/>
              <w:rPr>
                <w:rFonts w:ascii="Arial"/>
                <w:sz w:val="21"/>
              </w:rPr>
            </w:pPr>
          </w:p>
          <w:p w14:paraId="26A24178">
            <w:pPr>
              <w:spacing w:line="256" w:lineRule="auto"/>
              <w:rPr>
                <w:rFonts w:ascii="Arial"/>
                <w:sz w:val="21"/>
              </w:rPr>
            </w:pPr>
          </w:p>
          <w:p w14:paraId="7E926AC1">
            <w:pPr>
              <w:spacing w:line="256" w:lineRule="auto"/>
              <w:rPr>
                <w:rFonts w:ascii="Arial"/>
                <w:sz w:val="21"/>
              </w:rPr>
            </w:pPr>
          </w:p>
          <w:p w14:paraId="44DF9035">
            <w:pPr>
              <w:spacing w:line="256" w:lineRule="auto"/>
              <w:rPr>
                <w:rFonts w:ascii="Arial"/>
                <w:sz w:val="21"/>
              </w:rPr>
            </w:pPr>
          </w:p>
          <w:p w14:paraId="55A09183">
            <w:pPr>
              <w:spacing w:line="256" w:lineRule="auto"/>
              <w:rPr>
                <w:rFonts w:ascii="Arial"/>
                <w:sz w:val="21"/>
              </w:rPr>
            </w:pPr>
          </w:p>
          <w:p w14:paraId="1D58128A">
            <w:pPr>
              <w:spacing w:line="256" w:lineRule="auto"/>
              <w:rPr>
                <w:rFonts w:ascii="Arial"/>
                <w:sz w:val="21"/>
              </w:rPr>
            </w:pPr>
          </w:p>
          <w:p w14:paraId="4FABF07B">
            <w:pPr>
              <w:spacing w:line="256" w:lineRule="auto"/>
              <w:rPr>
                <w:rFonts w:ascii="Arial"/>
                <w:sz w:val="21"/>
              </w:rPr>
            </w:pPr>
          </w:p>
          <w:p w14:paraId="41E4A1EE">
            <w:pPr>
              <w:spacing w:line="256" w:lineRule="auto"/>
              <w:rPr>
                <w:rFonts w:ascii="Arial"/>
                <w:sz w:val="21"/>
              </w:rPr>
            </w:pPr>
          </w:p>
          <w:p w14:paraId="3B285EAC">
            <w:pPr>
              <w:spacing w:line="256" w:lineRule="auto"/>
              <w:rPr>
                <w:rFonts w:ascii="Arial"/>
                <w:sz w:val="21"/>
              </w:rPr>
            </w:pPr>
          </w:p>
          <w:p w14:paraId="7F9D6437">
            <w:pPr>
              <w:pStyle w:val="7"/>
              <w:spacing w:before="72" w:line="226" w:lineRule="auto"/>
              <w:ind w:left="1166" w:right="34" w:hanging="1111"/>
            </w:pPr>
            <w:r>
              <w:rPr>
                <w:spacing w:val="-1"/>
              </w:rPr>
              <w:t>注册房地产估价师违规执</w:t>
            </w:r>
            <w:r>
              <w:rPr>
                <w:spacing w:val="6"/>
              </w:rPr>
              <w:t xml:space="preserve"> </w:t>
            </w:r>
            <w:r>
              <w:t>业</w:t>
            </w:r>
          </w:p>
        </w:tc>
        <w:tc>
          <w:tcPr>
            <w:tcW w:w="6911" w:type="dxa"/>
            <w:vAlign w:val="top"/>
          </w:tcPr>
          <w:p w14:paraId="6DA5409F">
            <w:pPr>
              <w:spacing w:line="263" w:lineRule="auto"/>
              <w:rPr>
                <w:rFonts w:ascii="Arial"/>
                <w:sz w:val="21"/>
              </w:rPr>
            </w:pPr>
          </w:p>
          <w:p w14:paraId="70114765">
            <w:pPr>
              <w:spacing w:line="263" w:lineRule="auto"/>
              <w:rPr>
                <w:rFonts w:ascii="Arial"/>
                <w:sz w:val="21"/>
              </w:rPr>
            </w:pPr>
          </w:p>
          <w:p w14:paraId="417F2A74">
            <w:pPr>
              <w:spacing w:line="263" w:lineRule="auto"/>
              <w:rPr>
                <w:rFonts w:ascii="Arial"/>
                <w:sz w:val="21"/>
              </w:rPr>
            </w:pPr>
          </w:p>
          <w:p w14:paraId="61912F7B">
            <w:pPr>
              <w:spacing w:line="264" w:lineRule="auto"/>
              <w:rPr>
                <w:rFonts w:ascii="Arial"/>
                <w:sz w:val="21"/>
              </w:rPr>
            </w:pPr>
          </w:p>
          <w:p w14:paraId="2CD881C3">
            <w:pPr>
              <w:pStyle w:val="7"/>
              <w:spacing w:before="72" w:line="226" w:lineRule="auto"/>
              <w:ind w:left="39" w:right="16" w:hanging="3"/>
            </w:pPr>
            <w:r>
              <w:rPr>
                <w:spacing w:val="8"/>
              </w:rPr>
              <w:t>《注册房地产估价师管理办法》第三十八条：注册房地产估价师有本</w:t>
            </w:r>
            <w:r>
              <w:rPr>
                <w:spacing w:val="1"/>
              </w:rPr>
              <w:t xml:space="preserve"> </w:t>
            </w:r>
            <w:r>
              <w:rPr>
                <w:spacing w:val="10"/>
              </w:rPr>
              <w:t>办法第二十六条行为之一的</w:t>
            </w:r>
            <w:r>
              <w:rPr>
                <w:spacing w:val="-45"/>
              </w:rPr>
              <w:t xml:space="preserve"> </w:t>
            </w:r>
            <w:r>
              <w:rPr>
                <w:spacing w:val="10"/>
              </w:rPr>
              <w:t>，</w:t>
            </w:r>
            <w:r>
              <w:rPr>
                <w:spacing w:val="-54"/>
              </w:rPr>
              <w:t xml:space="preserve"> </w:t>
            </w:r>
            <w:r>
              <w:rPr>
                <w:spacing w:val="10"/>
              </w:rPr>
              <w:t>由县级以上地方人民政府建设（</w:t>
            </w:r>
            <w:r>
              <w:rPr>
                <w:spacing w:val="-63"/>
              </w:rPr>
              <w:t xml:space="preserve"> </w:t>
            </w:r>
            <w:r>
              <w:rPr>
                <w:spacing w:val="10"/>
              </w:rPr>
              <w:t>房地</w:t>
            </w:r>
            <w:r>
              <w:t xml:space="preserve"> </w:t>
            </w:r>
            <w:r>
              <w:rPr>
                <w:spacing w:val="4"/>
              </w:rPr>
              <w:t>产）主管部门给予警告，责令其改正，没有违法所得的，处以</w:t>
            </w:r>
            <w:r>
              <w:rPr>
                <w:rFonts w:ascii="Times New Roman" w:hAnsi="Times New Roman" w:eastAsia="Times New Roman" w:cs="Times New Roman"/>
                <w:spacing w:val="4"/>
              </w:rPr>
              <w:t>1</w:t>
            </w:r>
            <w:r>
              <w:rPr>
                <w:spacing w:val="4"/>
              </w:rPr>
              <w:t>万元以</w:t>
            </w:r>
            <w:r>
              <w:rPr>
                <w:spacing w:val="3"/>
              </w:rPr>
              <w:t xml:space="preserve"> </w:t>
            </w:r>
            <w:r>
              <w:t>下罚款，有违法所得的，处以违法所得</w:t>
            </w:r>
            <w:r>
              <w:rPr>
                <w:rFonts w:ascii="Times New Roman" w:hAnsi="Times New Roman" w:eastAsia="Times New Roman" w:cs="Times New Roman"/>
              </w:rPr>
              <w:t>3</w:t>
            </w:r>
            <w:r>
              <w:t>倍以下且不超过</w:t>
            </w:r>
            <w:r>
              <w:rPr>
                <w:rFonts w:ascii="Times New Roman" w:hAnsi="Times New Roman" w:eastAsia="Times New Roman" w:cs="Times New Roman"/>
              </w:rPr>
              <w:t>3</w:t>
            </w:r>
            <w:r>
              <w:t>万元的罚款；</w:t>
            </w:r>
            <w:r>
              <w:rPr>
                <w:spacing w:val="16"/>
              </w:rPr>
              <w:t xml:space="preserve"> </w:t>
            </w:r>
            <w:r>
              <w:t>造成损失的，依法承担赔偿责任；构成犯罪的，依法追究刑事责任。</w:t>
            </w:r>
          </w:p>
          <w:p w14:paraId="69047CC0">
            <w:pPr>
              <w:pStyle w:val="7"/>
              <w:spacing w:before="36" w:line="225" w:lineRule="auto"/>
              <w:ind w:left="36" w:right="15" w:firstLine="14"/>
            </w:pPr>
            <w:r>
              <w:rPr>
                <w:spacing w:val="6"/>
              </w:rPr>
              <w:t>第二十六条：注册房地产估价师不得有下列行为</w:t>
            </w:r>
            <w:r>
              <w:rPr>
                <w:spacing w:val="5"/>
              </w:rPr>
              <w:t>：（</w:t>
            </w:r>
            <w:r>
              <w:rPr>
                <w:spacing w:val="-61"/>
              </w:rPr>
              <w:t xml:space="preserve"> </w:t>
            </w:r>
            <w:r>
              <w:rPr>
                <w:spacing w:val="6"/>
              </w:rPr>
              <w:t>一）不履行注册</w:t>
            </w:r>
            <w:r>
              <w:t xml:space="preserve"> </w:t>
            </w:r>
            <w:r>
              <w:rPr>
                <w:spacing w:val="7"/>
              </w:rPr>
              <w:t>房地产估价师义务</w:t>
            </w:r>
            <w:r>
              <w:t>；（</w:t>
            </w:r>
            <w:r>
              <w:rPr>
                <w:spacing w:val="-64"/>
              </w:rPr>
              <w:t xml:space="preserve"> </w:t>
            </w:r>
            <w:r>
              <w:rPr>
                <w:spacing w:val="7"/>
              </w:rPr>
              <w:t>二）在执业过程中，索贿、受贿或者谋取合同</w:t>
            </w:r>
            <w:r>
              <w:t xml:space="preserve"> </w:t>
            </w:r>
            <w:r>
              <w:rPr>
                <w:spacing w:val="5"/>
              </w:rPr>
              <w:t>约定费用外的其他利益</w:t>
            </w:r>
            <w:r>
              <w:rPr>
                <w:spacing w:val="1"/>
              </w:rPr>
              <w:t>；（</w:t>
            </w:r>
            <w:r>
              <w:rPr>
                <w:spacing w:val="-61"/>
              </w:rPr>
              <w:t xml:space="preserve"> </w:t>
            </w:r>
            <w:r>
              <w:rPr>
                <w:spacing w:val="5"/>
              </w:rPr>
              <w:t>三）在执业过程中实施商业贿赂</w:t>
            </w:r>
            <w:r>
              <w:rPr>
                <w:spacing w:val="1"/>
              </w:rPr>
              <w:t>；（</w:t>
            </w:r>
            <w:r>
              <w:rPr>
                <w:spacing w:val="-50"/>
              </w:rPr>
              <w:t xml:space="preserve"> </w:t>
            </w:r>
            <w:r>
              <w:rPr>
                <w:spacing w:val="5"/>
              </w:rPr>
              <w:t>四）</w:t>
            </w:r>
            <w:r>
              <w:t xml:space="preserve"> </w:t>
            </w:r>
            <w:r>
              <w:rPr>
                <w:spacing w:val="7"/>
              </w:rPr>
              <w:t>签署有虚假记载、误导性陈述或者重大遗漏的估价报告</w:t>
            </w:r>
            <w:r>
              <w:rPr>
                <w:spacing w:val="22"/>
              </w:rPr>
              <w:t>；（</w:t>
            </w:r>
            <w:r>
              <w:rPr>
                <w:spacing w:val="7"/>
              </w:rPr>
              <w:t>五）在估</w:t>
            </w:r>
            <w:r>
              <w:rPr>
                <w:spacing w:val="1"/>
              </w:rPr>
              <w:t xml:space="preserve"> </w:t>
            </w:r>
            <w:r>
              <w:rPr>
                <w:spacing w:val="5"/>
              </w:rPr>
              <w:t>价报告中隐瞒或者歪曲事实</w:t>
            </w:r>
            <w:r>
              <w:rPr>
                <w:spacing w:val="2"/>
              </w:rPr>
              <w:t>；（</w:t>
            </w:r>
            <w:r>
              <w:rPr>
                <w:spacing w:val="-65"/>
              </w:rPr>
              <w:t xml:space="preserve"> </w:t>
            </w:r>
            <w:r>
              <w:rPr>
                <w:spacing w:val="5"/>
              </w:rPr>
              <w:t>六）允许他人以自</w:t>
            </w:r>
            <w:r>
              <w:rPr>
                <w:spacing w:val="-58"/>
              </w:rPr>
              <w:t xml:space="preserve"> </w:t>
            </w:r>
            <w:r>
              <w:rPr>
                <w:spacing w:val="5"/>
              </w:rPr>
              <w:t>己的名义从事房地</w:t>
            </w:r>
            <w:r>
              <w:t xml:space="preserve"> </w:t>
            </w:r>
            <w:r>
              <w:rPr>
                <w:spacing w:val="12"/>
              </w:rPr>
              <w:t>产估价业务</w:t>
            </w:r>
            <w:r>
              <w:rPr>
                <w:spacing w:val="15"/>
              </w:rPr>
              <w:t>；</w:t>
            </w:r>
            <w:r>
              <w:rPr>
                <w:spacing w:val="-80"/>
              </w:rPr>
              <w:t xml:space="preserve"> </w:t>
            </w:r>
            <w:r>
              <w:rPr>
                <w:spacing w:val="15"/>
              </w:rPr>
              <w:t>（</w:t>
            </w:r>
            <w:r>
              <w:rPr>
                <w:spacing w:val="12"/>
              </w:rPr>
              <w:t>七）</w:t>
            </w:r>
            <w:r>
              <w:rPr>
                <w:spacing w:val="-61"/>
              </w:rPr>
              <w:t xml:space="preserve"> </w:t>
            </w:r>
            <w:r>
              <w:rPr>
                <w:spacing w:val="12"/>
              </w:rPr>
              <w:t>同时在</w:t>
            </w:r>
            <w:r>
              <w:rPr>
                <w:rFonts w:ascii="Times New Roman" w:hAnsi="Times New Roman" w:eastAsia="Times New Roman" w:cs="Times New Roman"/>
                <w:spacing w:val="12"/>
              </w:rPr>
              <w:t>2</w:t>
            </w:r>
            <w:r>
              <w:rPr>
                <w:spacing w:val="12"/>
              </w:rPr>
              <w:t>个或者</w:t>
            </w:r>
            <w:r>
              <w:rPr>
                <w:rFonts w:ascii="Times New Roman" w:hAnsi="Times New Roman" w:eastAsia="Times New Roman" w:cs="Times New Roman"/>
                <w:spacing w:val="12"/>
              </w:rPr>
              <w:t>2</w:t>
            </w:r>
            <w:r>
              <w:rPr>
                <w:spacing w:val="12"/>
              </w:rPr>
              <w:t>个以上房地产估价机构执业；</w:t>
            </w:r>
            <w:r>
              <w:t xml:space="preserve"> </w:t>
            </w:r>
            <w:r>
              <w:rPr>
                <w:spacing w:val="5"/>
              </w:rPr>
              <w:t>（八）</w:t>
            </w:r>
            <w:r>
              <w:rPr>
                <w:spacing w:val="-64"/>
              </w:rPr>
              <w:t xml:space="preserve"> </w:t>
            </w:r>
            <w:r>
              <w:rPr>
                <w:spacing w:val="5"/>
              </w:rPr>
              <w:t>以个人名义承揽房地产估价业务</w:t>
            </w:r>
            <w:r>
              <w:rPr>
                <w:spacing w:val="-19"/>
              </w:rPr>
              <w:t>；（</w:t>
            </w:r>
            <w:r>
              <w:rPr>
                <w:spacing w:val="5"/>
              </w:rPr>
              <w:t>九）涂改、</w:t>
            </w:r>
            <w:r>
              <w:rPr>
                <w:spacing w:val="-62"/>
              </w:rPr>
              <w:t xml:space="preserve"> </w:t>
            </w:r>
            <w:r>
              <w:rPr>
                <w:spacing w:val="5"/>
              </w:rPr>
              <w:t>出租、</w:t>
            </w:r>
            <w:r>
              <w:rPr>
                <w:spacing w:val="-64"/>
              </w:rPr>
              <w:t xml:space="preserve"> </w:t>
            </w:r>
            <w:r>
              <w:rPr>
                <w:spacing w:val="5"/>
              </w:rPr>
              <w:t>出借或</w:t>
            </w:r>
            <w:r>
              <w:t xml:space="preserve"> </w:t>
            </w:r>
            <w:r>
              <w:rPr>
                <w:spacing w:val="7"/>
              </w:rPr>
              <w:t>者以其他形式非法转让注册证书</w:t>
            </w:r>
            <w:r>
              <w:rPr>
                <w:spacing w:val="22"/>
              </w:rPr>
              <w:t>；（</w:t>
            </w:r>
            <w:r>
              <w:rPr>
                <w:spacing w:val="7"/>
              </w:rPr>
              <w:t>十）超出聘用单位业务范围从事</w:t>
            </w:r>
            <w:r>
              <w:rPr>
                <w:spacing w:val="1"/>
              </w:rPr>
              <w:t xml:space="preserve"> </w:t>
            </w:r>
            <w:r>
              <w:rPr>
                <w:spacing w:val="13"/>
              </w:rPr>
              <w:t>房地产估价活动</w:t>
            </w:r>
            <w:r>
              <w:rPr>
                <w:spacing w:val="18"/>
              </w:rPr>
              <w:t>；</w:t>
            </w:r>
            <w:r>
              <w:rPr>
                <w:spacing w:val="-76"/>
              </w:rPr>
              <w:t xml:space="preserve"> </w:t>
            </w:r>
            <w:r>
              <w:rPr>
                <w:spacing w:val="18"/>
              </w:rPr>
              <w:t>（</w:t>
            </w:r>
            <w:r>
              <w:rPr>
                <w:spacing w:val="13"/>
              </w:rPr>
              <w:t>十一）严重损害他人利益、名誉的行为</w:t>
            </w:r>
            <w:r>
              <w:rPr>
                <w:spacing w:val="18"/>
              </w:rPr>
              <w:t>；</w:t>
            </w:r>
            <w:r>
              <w:rPr>
                <w:spacing w:val="-78"/>
              </w:rPr>
              <w:t xml:space="preserve"> </w:t>
            </w:r>
            <w:r>
              <w:rPr>
                <w:spacing w:val="18"/>
              </w:rPr>
              <w:t>（</w:t>
            </w:r>
            <w:r>
              <w:rPr>
                <w:spacing w:val="13"/>
              </w:rPr>
              <w:t>十</w:t>
            </w:r>
            <w:r>
              <w:t xml:space="preserve"> 二）法律、法规禁止的其他行为。</w:t>
            </w:r>
          </w:p>
        </w:tc>
      </w:tr>
      <w:tr w14:paraId="192A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0" w:hRule="atLeast"/>
        </w:trPr>
        <w:tc>
          <w:tcPr>
            <w:tcW w:w="589" w:type="dxa"/>
            <w:vAlign w:val="top"/>
          </w:tcPr>
          <w:p w14:paraId="1A26B54A">
            <w:pPr>
              <w:spacing w:line="262" w:lineRule="auto"/>
              <w:rPr>
                <w:rFonts w:ascii="Arial"/>
                <w:sz w:val="21"/>
              </w:rPr>
            </w:pPr>
          </w:p>
          <w:p w14:paraId="5DF8C287">
            <w:pPr>
              <w:spacing w:line="262" w:lineRule="auto"/>
              <w:rPr>
                <w:rFonts w:ascii="Arial"/>
                <w:sz w:val="21"/>
              </w:rPr>
            </w:pPr>
          </w:p>
          <w:p w14:paraId="758AD355">
            <w:pPr>
              <w:spacing w:line="262" w:lineRule="auto"/>
              <w:rPr>
                <w:rFonts w:ascii="Arial"/>
                <w:sz w:val="21"/>
              </w:rPr>
            </w:pPr>
          </w:p>
          <w:p w14:paraId="64759DA3">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156</w:t>
            </w:r>
          </w:p>
        </w:tc>
        <w:tc>
          <w:tcPr>
            <w:tcW w:w="2521" w:type="dxa"/>
            <w:vAlign w:val="top"/>
          </w:tcPr>
          <w:p w14:paraId="3EA2DC50">
            <w:pPr>
              <w:spacing w:line="360" w:lineRule="auto"/>
              <w:rPr>
                <w:rFonts w:ascii="Arial"/>
                <w:sz w:val="21"/>
              </w:rPr>
            </w:pPr>
          </w:p>
          <w:p w14:paraId="0A0DFADA">
            <w:pPr>
              <w:pStyle w:val="7"/>
              <w:spacing w:before="71" w:line="214" w:lineRule="auto"/>
              <w:ind w:left="55"/>
            </w:pPr>
            <w:r>
              <w:rPr>
                <w:spacing w:val="-1"/>
              </w:rPr>
              <w:t>注册房地产估价师或者其</w:t>
            </w:r>
          </w:p>
          <w:p w14:paraId="66511CA2">
            <w:pPr>
              <w:pStyle w:val="7"/>
              <w:spacing w:before="10" w:line="214" w:lineRule="auto"/>
              <w:ind w:left="55"/>
            </w:pPr>
            <w:r>
              <w:rPr>
                <w:spacing w:val="-1"/>
              </w:rPr>
              <w:t>聘用单位未按照要求提供</w:t>
            </w:r>
          </w:p>
          <w:p w14:paraId="0A1C123F">
            <w:pPr>
              <w:pStyle w:val="7"/>
              <w:spacing w:before="13" w:line="214" w:lineRule="auto"/>
              <w:ind w:left="55"/>
            </w:pPr>
            <w:r>
              <w:rPr>
                <w:spacing w:val="-1"/>
              </w:rPr>
              <w:t>房地产估价师信用档案信</w:t>
            </w:r>
          </w:p>
          <w:p w14:paraId="7D68FC24">
            <w:pPr>
              <w:pStyle w:val="7"/>
              <w:spacing w:before="14" w:line="222" w:lineRule="auto"/>
              <w:ind w:left="1172"/>
            </w:pPr>
            <w:r>
              <w:t>息</w:t>
            </w:r>
          </w:p>
        </w:tc>
        <w:tc>
          <w:tcPr>
            <w:tcW w:w="6911" w:type="dxa"/>
            <w:vAlign w:val="top"/>
          </w:tcPr>
          <w:p w14:paraId="11448DA3">
            <w:pPr>
              <w:spacing w:line="351" w:lineRule="auto"/>
              <w:rPr>
                <w:rFonts w:ascii="Arial"/>
                <w:sz w:val="21"/>
              </w:rPr>
            </w:pPr>
          </w:p>
          <w:p w14:paraId="687BB8F6">
            <w:pPr>
              <w:pStyle w:val="7"/>
              <w:spacing w:before="72" w:line="220" w:lineRule="auto"/>
              <w:ind w:left="32" w:right="15" w:firstLine="3"/>
              <w:jc w:val="both"/>
            </w:pPr>
            <w:r>
              <w:rPr>
                <w:spacing w:val="8"/>
              </w:rPr>
              <w:t>《注册房地产估价师管理办法》第三十九条：违反本办法规定，注册</w:t>
            </w:r>
            <w:r>
              <w:rPr>
                <w:spacing w:val="1"/>
              </w:rPr>
              <w:t xml:space="preserve"> </w:t>
            </w:r>
            <w:r>
              <w:rPr>
                <w:spacing w:val="8"/>
              </w:rPr>
              <w:t>房地产估价师或者其聘用单位未按照要求提供房地产估价师信用档案</w:t>
            </w:r>
            <w:r>
              <w:rPr>
                <w:spacing w:val="6"/>
              </w:rPr>
              <w:t xml:space="preserve"> 信息的，</w:t>
            </w:r>
            <w:r>
              <w:rPr>
                <w:spacing w:val="-45"/>
              </w:rPr>
              <w:t xml:space="preserve"> </w:t>
            </w:r>
            <w:r>
              <w:rPr>
                <w:spacing w:val="6"/>
              </w:rPr>
              <w:t>由县级以上地方人民政府建设（房地产）主管部门责令限期</w:t>
            </w:r>
            <w:r>
              <w:t xml:space="preserve"> 改正；逾期未改正的，可处以</w:t>
            </w:r>
            <w:r>
              <w:rPr>
                <w:rFonts w:ascii="Times New Roman" w:hAnsi="Times New Roman" w:eastAsia="Times New Roman" w:cs="Times New Roman"/>
              </w:rPr>
              <w:t>1000</w:t>
            </w:r>
            <w:r>
              <w:t>元以上</w:t>
            </w:r>
            <w:r>
              <w:rPr>
                <w:rFonts w:ascii="Times New Roman" w:hAnsi="Times New Roman" w:eastAsia="Times New Roman" w:cs="Times New Roman"/>
              </w:rPr>
              <w:t>1</w:t>
            </w:r>
            <w:r>
              <w:t>万元以下的罚款。</w:t>
            </w:r>
          </w:p>
        </w:tc>
      </w:tr>
      <w:tr w14:paraId="343E3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7" w:hRule="atLeast"/>
        </w:trPr>
        <w:tc>
          <w:tcPr>
            <w:tcW w:w="589" w:type="dxa"/>
            <w:vAlign w:val="top"/>
          </w:tcPr>
          <w:p w14:paraId="7CC5AB24">
            <w:pPr>
              <w:spacing w:line="259" w:lineRule="auto"/>
              <w:rPr>
                <w:rFonts w:ascii="Arial"/>
                <w:sz w:val="21"/>
              </w:rPr>
            </w:pPr>
          </w:p>
          <w:p w14:paraId="2C131458">
            <w:pPr>
              <w:spacing w:line="259" w:lineRule="auto"/>
              <w:rPr>
                <w:rFonts w:ascii="Arial"/>
                <w:sz w:val="21"/>
              </w:rPr>
            </w:pPr>
          </w:p>
          <w:p w14:paraId="3D6EA7CB">
            <w:pPr>
              <w:spacing w:line="259" w:lineRule="auto"/>
              <w:rPr>
                <w:rFonts w:ascii="Arial"/>
                <w:sz w:val="21"/>
              </w:rPr>
            </w:pPr>
          </w:p>
          <w:p w14:paraId="25707935">
            <w:pPr>
              <w:spacing w:line="259" w:lineRule="auto"/>
              <w:rPr>
                <w:rFonts w:ascii="Arial"/>
                <w:sz w:val="21"/>
              </w:rPr>
            </w:pPr>
          </w:p>
          <w:p w14:paraId="44371466">
            <w:pPr>
              <w:spacing w:line="260" w:lineRule="auto"/>
              <w:rPr>
                <w:rFonts w:ascii="Arial"/>
                <w:sz w:val="21"/>
              </w:rPr>
            </w:pPr>
          </w:p>
          <w:p w14:paraId="3009A9C0">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157</w:t>
            </w:r>
          </w:p>
        </w:tc>
        <w:tc>
          <w:tcPr>
            <w:tcW w:w="2521" w:type="dxa"/>
            <w:vAlign w:val="top"/>
          </w:tcPr>
          <w:p w14:paraId="635E9674">
            <w:pPr>
              <w:spacing w:line="250" w:lineRule="auto"/>
              <w:rPr>
                <w:rFonts w:ascii="Arial"/>
                <w:sz w:val="21"/>
              </w:rPr>
            </w:pPr>
          </w:p>
          <w:p w14:paraId="6200DE6A">
            <w:pPr>
              <w:spacing w:line="250" w:lineRule="auto"/>
              <w:rPr>
                <w:rFonts w:ascii="Arial"/>
                <w:sz w:val="21"/>
              </w:rPr>
            </w:pPr>
          </w:p>
          <w:p w14:paraId="1BE60B0B">
            <w:pPr>
              <w:spacing w:line="250" w:lineRule="auto"/>
              <w:rPr>
                <w:rFonts w:ascii="Arial"/>
                <w:sz w:val="21"/>
              </w:rPr>
            </w:pPr>
          </w:p>
          <w:p w14:paraId="14575F56">
            <w:pPr>
              <w:spacing w:line="251" w:lineRule="auto"/>
              <w:rPr>
                <w:rFonts w:ascii="Arial"/>
                <w:sz w:val="21"/>
              </w:rPr>
            </w:pPr>
          </w:p>
          <w:p w14:paraId="4FCF58D7">
            <w:pPr>
              <w:pStyle w:val="7"/>
              <w:spacing w:before="71" w:line="221" w:lineRule="auto"/>
              <w:ind w:left="51" w:right="34" w:firstLine="3"/>
              <w:jc w:val="both"/>
            </w:pPr>
            <w:r>
              <w:rPr>
                <w:spacing w:val="-1"/>
              </w:rPr>
              <w:t>房地产价格评估机构或者</w:t>
            </w:r>
            <w:r>
              <w:rPr>
                <w:spacing w:val="6"/>
              </w:rPr>
              <w:t xml:space="preserve"> </w:t>
            </w:r>
            <w:r>
              <w:rPr>
                <w:spacing w:val="-1"/>
              </w:rPr>
              <w:t>房地产估价师出具虚假或</w:t>
            </w:r>
            <w:r>
              <w:rPr>
                <w:spacing w:val="9"/>
              </w:rPr>
              <w:t xml:space="preserve"> </w:t>
            </w:r>
            <w:r>
              <w:rPr>
                <w:spacing w:val="-1"/>
              </w:rPr>
              <w:t>者有重大差错的评估报告</w:t>
            </w:r>
          </w:p>
        </w:tc>
        <w:tc>
          <w:tcPr>
            <w:tcW w:w="6911" w:type="dxa"/>
            <w:vAlign w:val="top"/>
          </w:tcPr>
          <w:p w14:paraId="14E3917A">
            <w:pPr>
              <w:spacing w:line="294" w:lineRule="auto"/>
              <w:rPr>
                <w:rFonts w:ascii="Arial"/>
                <w:sz w:val="21"/>
              </w:rPr>
            </w:pPr>
          </w:p>
          <w:p w14:paraId="5BF97290">
            <w:pPr>
              <w:spacing w:line="294" w:lineRule="auto"/>
              <w:rPr>
                <w:rFonts w:ascii="Arial"/>
                <w:sz w:val="21"/>
              </w:rPr>
            </w:pPr>
          </w:p>
          <w:p w14:paraId="2B471E2A">
            <w:pPr>
              <w:pStyle w:val="7"/>
              <w:spacing w:before="71" w:line="227" w:lineRule="auto"/>
              <w:ind w:left="35" w:right="15"/>
            </w:pPr>
            <w:r>
              <w:rPr>
                <w:spacing w:val="8"/>
              </w:rPr>
              <w:t>《国有土地上房屋征收与补偿条例》第三十四条：房地产价格评估机</w:t>
            </w:r>
            <w:r>
              <w:rPr>
                <w:spacing w:val="2"/>
              </w:rPr>
              <w:t xml:space="preserve"> </w:t>
            </w:r>
            <w:r>
              <w:rPr>
                <w:spacing w:val="6"/>
              </w:rPr>
              <w:t>构或者房地产估价师出具虚假或者有重大差错的评估报告的，</w:t>
            </w:r>
            <w:r>
              <w:rPr>
                <w:spacing w:val="-48"/>
              </w:rPr>
              <w:t xml:space="preserve"> </w:t>
            </w:r>
            <w:r>
              <w:rPr>
                <w:spacing w:val="6"/>
              </w:rPr>
              <w:t>由发证</w:t>
            </w:r>
            <w:r>
              <w:t xml:space="preserve"> </w:t>
            </w:r>
            <w:r>
              <w:rPr>
                <w:spacing w:val="4"/>
              </w:rPr>
              <w:t>机关责令限期改正，给予警告，对房地产价格评估机构并处</w:t>
            </w:r>
            <w:r>
              <w:rPr>
                <w:rFonts w:ascii="Times New Roman" w:hAnsi="Times New Roman" w:eastAsia="Times New Roman" w:cs="Times New Roman"/>
                <w:spacing w:val="4"/>
              </w:rPr>
              <w:t>5</w:t>
            </w:r>
            <w:r>
              <w:rPr>
                <w:spacing w:val="4"/>
              </w:rPr>
              <w:t>万元以上</w:t>
            </w:r>
            <w:r>
              <w:rPr>
                <w:spacing w:val="9"/>
              </w:rPr>
              <w:t xml:space="preserve"> </w:t>
            </w:r>
            <w:r>
              <w:rPr>
                <w:rFonts w:ascii="Times New Roman" w:hAnsi="Times New Roman" w:eastAsia="Times New Roman" w:cs="Times New Roman"/>
                <w:spacing w:val="1"/>
              </w:rPr>
              <w:t>20</w:t>
            </w:r>
            <w:r>
              <w:rPr>
                <w:spacing w:val="1"/>
              </w:rPr>
              <w:t>万元以下罚款，对房地产估价师并处</w:t>
            </w:r>
            <w:r>
              <w:rPr>
                <w:rFonts w:ascii="Times New Roman" w:hAnsi="Times New Roman" w:eastAsia="Times New Roman" w:cs="Times New Roman"/>
                <w:spacing w:val="1"/>
              </w:rPr>
              <w:t>1</w:t>
            </w:r>
            <w:r>
              <w:rPr>
                <w:spacing w:val="1"/>
              </w:rPr>
              <w:t>万元</w:t>
            </w:r>
            <w:r>
              <w:t>以上</w:t>
            </w:r>
            <w:r>
              <w:rPr>
                <w:rFonts w:ascii="Times New Roman" w:hAnsi="Times New Roman" w:eastAsia="Times New Roman" w:cs="Times New Roman"/>
              </w:rPr>
              <w:t>3</w:t>
            </w:r>
            <w:r>
              <w:t xml:space="preserve">万元以下罚款，并记 </w:t>
            </w:r>
            <w:r>
              <w:rPr>
                <w:spacing w:val="6"/>
              </w:rPr>
              <w:t>入信用档案；情节严重的，</w:t>
            </w:r>
            <w:r>
              <w:rPr>
                <w:spacing w:val="-47"/>
              </w:rPr>
              <w:t xml:space="preserve"> </w:t>
            </w:r>
            <w:r>
              <w:rPr>
                <w:spacing w:val="6"/>
              </w:rPr>
              <w:t>吊销资质证书、注册证书；造成损失的，</w:t>
            </w:r>
            <w:r>
              <w:t xml:space="preserve"> 依法承担赔偿责任；构成犯罪的，依法追究刑事责任。</w:t>
            </w:r>
          </w:p>
        </w:tc>
      </w:tr>
      <w:tr w14:paraId="539B0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0" w:hRule="atLeast"/>
        </w:trPr>
        <w:tc>
          <w:tcPr>
            <w:tcW w:w="589" w:type="dxa"/>
            <w:vAlign w:val="top"/>
          </w:tcPr>
          <w:p w14:paraId="670CAAB2">
            <w:pPr>
              <w:spacing w:line="244" w:lineRule="auto"/>
              <w:rPr>
                <w:rFonts w:ascii="Arial"/>
                <w:sz w:val="21"/>
              </w:rPr>
            </w:pPr>
          </w:p>
          <w:p w14:paraId="6300C15D">
            <w:pPr>
              <w:spacing w:line="244" w:lineRule="auto"/>
              <w:rPr>
                <w:rFonts w:ascii="Arial"/>
                <w:sz w:val="21"/>
              </w:rPr>
            </w:pPr>
          </w:p>
          <w:p w14:paraId="3A505034">
            <w:pPr>
              <w:spacing w:line="244" w:lineRule="auto"/>
              <w:rPr>
                <w:rFonts w:ascii="Arial"/>
                <w:sz w:val="21"/>
              </w:rPr>
            </w:pPr>
          </w:p>
          <w:p w14:paraId="2EEDEAB0">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158</w:t>
            </w:r>
          </w:p>
        </w:tc>
        <w:tc>
          <w:tcPr>
            <w:tcW w:w="2521" w:type="dxa"/>
            <w:vAlign w:val="top"/>
          </w:tcPr>
          <w:p w14:paraId="2FFB8AB4">
            <w:pPr>
              <w:spacing w:line="284" w:lineRule="auto"/>
              <w:rPr>
                <w:rFonts w:ascii="Arial"/>
                <w:sz w:val="21"/>
              </w:rPr>
            </w:pPr>
          </w:p>
          <w:p w14:paraId="17A1E016">
            <w:pPr>
              <w:spacing w:line="284" w:lineRule="auto"/>
              <w:rPr>
                <w:rFonts w:ascii="Arial"/>
                <w:sz w:val="21"/>
              </w:rPr>
            </w:pPr>
          </w:p>
          <w:p w14:paraId="31214EAB">
            <w:pPr>
              <w:pStyle w:val="7"/>
              <w:spacing w:before="72" w:line="220" w:lineRule="auto"/>
              <w:ind w:left="717" w:right="34" w:hanging="663"/>
            </w:pPr>
            <w:r>
              <w:rPr>
                <w:spacing w:val="-1"/>
              </w:rPr>
              <w:t>不满足规定条件而从事白</w:t>
            </w:r>
            <w:r>
              <w:rPr>
                <w:spacing w:val="7"/>
              </w:rPr>
              <w:t xml:space="preserve"> </w:t>
            </w:r>
            <w:r>
              <w:rPr>
                <w:spacing w:val="-2"/>
              </w:rPr>
              <w:t>蚁防治业务</w:t>
            </w:r>
          </w:p>
        </w:tc>
        <w:tc>
          <w:tcPr>
            <w:tcW w:w="6911" w:type="dxa"/>
            <w:vAlign w:val="top"/>
          </w:tcPr>
          <w:p w14:paraId="23EB98CB">
            <w:pPr>
              <w:spacing w:line="428" w:lineRule="auto"/>
              <w:rPr>
                <w:rFonts w:ascii="Arial"/>
                <w:sz w:val="21"/>
              </w:rPr>
            </w:pPr>
          </w:p>
          <w:p w14:paraId="6700EEE2">
            <w:pPr>
              <w:pStyle w:val="7"/>
              <w:spacing w:before="71" w:line="219" w:lineRule="auto"/>
              <w:ind w:left="37" w:right="15" w:hanging="1"/>
              <w:jc w:val="both"/>
            </w:pPr>
            <w:r>
              <w:rPr>
                <w:spacing w:val="14"/>
              </w:rPr>
              <w:t>《城市房屋白蚁防治管理规定》</w:t>
            </w:r>
            <w:r>
              <w:rPr>
                <w:spacing w:val="-54"/>
              </w:rPr>
              <w:t xml:space="preserve"> </w:t>
            </w:r>
            <w:r>
              <w:rPr>
                <w:spacing w:val="14"/>
              </w:rPr>
              <w:t>第十三条：违反本规定第六条的规</w:t>
            </w:r>
            <w:r>
              <w:t xml:space="preserve"> </w:t>
            </w:r>
            <w:r>
              <w:rPr>
                <w:spacing w:val="6"/>
              </w:rPr>
              <w:t>定，从事白蚁防治业务的，</w:t>
            </w:r>
            <w:r>
              <w:rPr>
                <w:spacing w:val="-49"/>
              </w:rPr>
              <w:t xml:space="preserve"> </w:t>
            </w:r>
            <w:r>
              <w:rPr>
                <w:spacing w:val="6"/>
              </w:rPr>
              <w:t>由房屋所在地的县级以上地方人民政府房</w:t>
            </w:r>
            <w:r>
              <w:t xml:space="preserve"> 地产行政主管部门责令改正，并可处以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bl>
    <w:p w14:paraId="64735D32">
      <w:pPr>
        <w:spacing w:before="120"/>
      </w:pPr>
    </w:p>
    <w:p w14:paraId="19E584E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853D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7806280">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A01868E">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FC9A27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DF46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09026E51">
            <w:pPr>
              <w:spacing w:line="252" w:lineRule="auto"/>
              <w:rPr>
                <w:rFonts w:ascii="Arial"/>
                <w:sz w:val="21"/>
              </w:rPr>
            </w:pPr>
          </w:p>
          <w:p w14:paraId="1EE68ED1">
            <w:pPr>
              <w:spacing w:line="253" w:lineRule="auto"/>
              <w:rPr>
                <w:rFonts w:ascii="Arial"/>
                <w:sz w:val="21"/>
              </w:rPr>
            </w:pPr>
          </w:p>
          <w:p w14:paraId="3F5F03A0">
            <w:pPr>
              <w:spacing w:line="253" w:lineRule="auto"/>
              <w:rPr>
                <w:rFonts w:ascii="Arial"/>
                <w:sz w:val="21"/>
              </w:rPr>
            </w:pPr>
          </w:p>
          <w:p w14:paraId="4F6C9259">
            <w:pPr>
              <w:spacing w:line="253" w:lineRule="auto"/>
              <w:rPr>
                <w:rFonts w:ascii="Arial"/>
                <w:sz w:val="21"/>
              </w:rPr>
            </w:pPr>
          </w:p>
          <w:p w14:paraId="69BCBA8D">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159</w:t>
            </w:r>
          </w:p>
        </w:tc>
        <w:tc>
          <w:tcPr>
            <w:tcW w:w="2521" w:type="dxa"/>
            <w:vAlign w:val="top"/>
          </w:tcPr>
          <w:p w14:paraId="6ADAA79A">
            <w:pPr>
              <w:spacing w:line="318" w:lineRule="auto"/>
              <w:rPr>
                <w:rFonts w:ascii="Arial"/>
                <w:sz w:val="21"/>
              </w:rPr>
            </w:pPr>
          </w:p>
          <w:p w14:paraId="7E721390">
            <w:pPr>
              <w:pStyle w:val="7"/>
              <w:spacing w:before="72" w:line="223" w:lineRule="auto"/>
              <w:ind w:left="49" w:right="34" w:firstLine="31"/>
            </w:pPr>
            <w:r>
              <w:rPr>
                <w:spacing w:val="-3"/>
              </w:rPr>
              <w:t>白蚁防治单位未建立健全</w:t>
            </w:r>
            <w:r>
              <w:rPr>
                <w:spacing w:val="2"/>
              </w:rPr>
              <w:t xml:space="preserve"> </w:t>
            </w:r>
            <w:r>
              <w:t>白蚁防治质量保证体系， 未严格按照国家和地方有 关城市房屋白蚁防治的施 工技术规范和操作程序进</w:t>
            </w:r>
          </w:p>
          <w:p w14:paraId="361741F1">
            <w:pPr>
              <w:pStyle w:val="7"/>
              <w:spacing w:before="12" w:line="217" w:lineRule="auto"/>
              <w:ind w:left="935"/>
            </w:pPr>
            <w:r>
              <w:rPr>
                <w:spacing w:val="-3"/>
              </w:rPr>
              <w:t>行防治</w:t>
            </w:r>
          </w:p>
        </w:tc>
        <w:tc>
          <w:tcPr>
            <w:tcW w:w="6911" w:type="dxa"/>
            <w:vAlign w:val="top"/>
          </w:tcPr>
          <w:p w14:paraId="07514156">
            <w:pPr>
              <w:spacing w:line="310" w:lineRule="auto"/>
              <w:rPr>
                <w:rFonts w:ascii="Arial"/>
                <w:sz w:val="21"/>
              </w:rPr>
            </w:pPr>
          </w:p>
          <w:p w14:paraId="2F3FCF8A">
            <w:pPr>
              <w:pStyle w:val="7"/>
              <w:spacing w:before="72" w:line="219" w:lineRule="auto"/>
              <w:ind w:left="50" w:right="15" w:hanging="14"/>
              <w:jc w:val="both"/>
            </w:pPr>
            <w:r>
              <w:rPr>
                <w:spacing w:val="6"/>
              </w:rPr>
              <w:t>《城市房屋白蚁防治管理规定》第十四条：</w:t>
            </w:r>
            <w:r>
              <w:rPr>
                <w:spacing w:val="-48"/>
              </w:rPr>
              <w:t xml:space="preserve"> </w:t>
            </w:r>
            <w:r>
              <w:rPr>
                <w:spacing w:val="6"/>
              </w:rPr>
              <w:t>白蚁防治单位违反本规定</w:t>
            </w:r>
            <w:r>
              <w:t xml:space="preserve"> </w:t>
            </w:r>
            <w:r>
              <w:rPr>
                <w:spacing w:val="6"/>
              </w:rPr>
              <w:t>第九条规定的，</w:t>
            </w:r>
            <w:r>
              <w:rPr>
                <w:spacing w:val="-62"/>
              </w:rPr>
              <w:t xml:space="preserve"> </w:t>
            </w:r>
            <w:r>
              <w:rPr>
                <w:spacing w:val="6"/>
              </w:rPr>
              <w:t>由房屋所在地的县级以上人民政府房地产行政主管部</w:t>
            </w:r>
            <w:r>
              <w:t xml:space="preserve"> 门责令限期改正，并处以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p w14:paraId="6673FB7D">
            <w:pPr>
              <w:pStyle w:val="7"/>
              <w:spacing w:before="33" w:line="224" w:lineRule="auto"/>
              <w:ind w:left="55" w:right="15" w:hanging="5"/>
              <w:jc w:val="both"/>
            </w:pPr>
            <w:r>
              <w:rPr>
                <w:spacing w:val="6"/>
              </w:rPr>
              <w:t>第九条：</w:t>
            </w:r>
            <w:r>
              <w:rPr>
                <w:spacing w:val="-54"/>
              </w:rPr>
              <w:t xml:space="preserve"> </w:t>
            </w:r>
            <w:r>
              <w:rPr>
                <w:spacing w:val="6"/>
              </w:rPr>
              <w:t>白蚁防治单位应当建立健全白蚁防治质</w:t>
            </w:r>
            <w:r>
              <w:rPr>
                <w:spacing w:val="5"/>
              </w:rPr>
              <w:t>量保证体系，严格按</w:t>
            </w:r>
            <w:r>
              <w:t xml:space="preserve"> </w:t>
            </w:r>
            <w:r>
              <w:rPr>
                <w:spacing w:val="7"/>
              </w:rPr>
              <w:t>照国家和地方有关城市房屋白蚁防治的施工技术规范和操作程序进行</w:t>
            </w:r>
            <w:r>
              <w:rPr>
                <w:spacing w:val="13"/>
              </w:rPr>
              <w:t xml:space="preserve"> </w:t>
            </w:r>
            <w:r>
              <w:rPr>
                <w:spacing w:val="-8"/>
              </w:rPr>
              <w:t>防治。</w:t>
            </w:r>
          </w:p>
        </w:tc>
      </w:tr>
      <w:tr w14:paraId="058A5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7E82714B">
            <w:pPr>
              <w:spacing w:line="268" w:lineRule="auto"/>
              <w:rPr>
                <w:rFonts w:ascii="Arial"/>
                <w:sz w:val="21"/>
              </w:rPr>
            </w:pPr>
          </w:p>
          <w:p w14:paraId="456A7B67">
            <w:pPr>
              <w:spacing w:line="268" w:lineRule="auto"/>
              <w:rPr>
                <w:rFonts w:ascii="Arial"/>
                <w:sz w:val="21"/>
              </w:rPr>
            </w:pPr>
          </w:p>
          <w:p w14:paraId="6A4508A3">
            <w:pPr>
              <w:spacing w:line="268" w:lineRule="auto"/>
              <w:rPr>
                <w:rFonts w:ascii="Arial"/>
                <w:sz w:val="21"/>
              </w:rPr>
            </w:pPr>
          </w:p>
          <w:p w14:paraId="7A8355E0">
            <w:pPr>
              <w:spacing w:line="268" w:lineRule="auto"/>
              <w:rPr>
                <w:rFonts w:ascii="Arial"/>
                <w:sz w:val="21"/>
              </w:rPr>
            </w:pPr>
          </w:p>
          <w:p w14:paraId="2FD02E35">
            <w:pPr>
              <w:spacing w:line="268" w:lineRule="auto"/>
              <w:rPr>
                <w:rFonts w:ascii="Arial"/>
                <w:sz w:val="21"/>
              </w:rPr>
            </w:pPr>
          </w:p>
          <w:p w14:paraId="44AC81E0">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160</w:t>
            </w:r>
          </w:p>
        </w:tc>
        <w:tc>
          <w:tcPr>
            <w:tcW w:w="2521" w:type="dxa"/>
            <w:vAlign w:val="top"/>
          </w:tcPr>
          <w:p w14:paraId="682F49AE">
            <w:pPr>
              <w:spacing w:line="323" w:lineRule="auto"/>
              <w:rPr>
                <w:rFonts w:ascii="Arial"/>
                <w:sz w:val="21"/>
              </w:rPr>
            </w:pPr>
          </w:p>
          <w:p w14:paraId="74E6E8D4">
            <w:pPr>
              <w:spacing w:line="323" w:lineRule="auto"/>
              <w:rPr>
                <w:rFonts w:ascii="Arial"/>
                <w:sz w:val="21"/>
              </w:rPr>
            </w:pPr>
          </w:p>
          <w:p w14:paraId="35A6DB69">
            <w:pPr>
              <w:pStyle w:val="7"/>
              <w:spacing w:before="72" w:line="214" w:lineRule="auto"/>
              <w:ind w:left="49"/>
            </w:pPr>
            <w:r>
              <w:t>未向购房人出具该项目的</w:t>
            </w:r>
          </w:p>
          <w:p w14:paraId="648C343B">
            <w:pPr>
              <w:pStyle w:val="7"/>
              <w:spacing w:before="12" w:line="214" w:lineRule="auto"/>
              <w:ind w:left="46"/>
            </w:pPr>
            <w:r>
              <w:t>《白蚁预防合同》或者其</w:t>
            </w:r>
          </w:p>
          <w:p w14:paraId="32DA612C">
            <w:pPr>
              <w:pStyle w:val="7"/>
              <w:spacing w:before="13" w:line="214" w:lineRule="auto"/>
              <w:ind w:left="46"/>
            </w:pPr>
            <w:r>
              <w:t>他实施房屋白蚁预防的证</w:t>
            </w:r>
          </w:p>
          <w:p w14:paraId="1BAF27F7">
            <w:pPr>
              <w:pStyle w:val="7"/>
              <w:spacing w:before="12" w:line="214" w:lineRule="auto"/>
              <w:ind w:left="70"/>
            </w:pPr>
            <w:r>
              <w:rPr>
                <w:spacing w:val="-2"/>
              </w:rPr>
              <w:t>明文件或提供的《住宅质</w:t>
            </w:r>
          </w:p>
          <w:p w14:paraId="008D490F">
            <w:pPr>
              <w:pStyle w:val="7"/>
              <w:spacing w:before="13" w:line="214" w:lineRule="auto"/>
              <w:ind w:left="55"/>
            </w:pPr>
            <w:r>
              <w:rPr>
                <w:spacing w:val="-1"/>
              </w:rPr>
              <w:t>量保证书》中未包括白蚁</w:t>
            </w:r>
          </w:p>
          <w:p w14:paraId="68DD0B9F">
            <w:pPr>
              <w:pStyle w:val="7"/>
              <w:spacing w:before="14" w:line="214" w:lineRule="auto"/>
              <w:ind w:left="279"/>
            </w:pPr>
            <w:r>
              <w:rPr>
                <w:spacing w:val="-2"/>
              </w:rPr>
              <w:t>预防质量保证的内容</w:t>
            </w:r>
          </w:p>
        </w:tc>
        <w:tc>
          <w:tcPr>
            <w:tcW w:w="6911" w:type="dxa"/>
            <w:vAlign w:val="top"/>
          </w:tcPr>
          <w:p w14:paraId="513CD3D8">
            <w:pPr>
              <w:spacing w:line="366" w:lineRule="auto"/>
              <w:rPr>
                <w:rFonts w:ascii="Arial"/>
                <w:sz w:val="21"/>
              </w:rPr>
            </w:pPr>
          </w:p>
          <w:p w14:paraId="69F47DBD">
            <w:pPr>
              <w:pStyle w:val="7"/>
              <w:spacing w:before="71" w:line="224" w:lineRule="auto"/>
              <w:ind w:left="40" w:right="16" w:hanging="4"/>
              <w:jc w:val="both"/>
            </w:pPr>
            <w:r>
              <w:rPr>
                <w:spacing w:val="8"/>
              </w:rPr>
              <w:t>《城市房屋白蚁防治管理规定》第十六条第一款：房地产开发企业违</w:t>
            </w:r>
            <w:r>
              <w:rPr>
                <w:spacing w:val="2"/>
              </w:rPr>
              <w:t xml:space="preserve"> </w:t>
            </w:r>
            <w:r>
              <w:rPr>
                <w:spacing w:val="6"/>
              </w:rPr>
              <w:t>反本规定第十一条第一款的规定，</w:t>
            </w:r>
            <w:r>
              <w:rPr>
                <w:spacing w:val="-53"/>
              </w:rPr>
              <w:t xml:space="preserve"> </w:t>
            </w:r>
            <w:r>
              <w:rPr>
                <w:spacing w:val="6"/>
              </w:rPr>
              <w:t>由房屋所在地的县级以上地方人民</w:t>
            </w:r>
            <w:r>
              <w:t xml:space="preserve"> 政府房地产行政主管部门责令限期改正，并处以</w:t>
            </w:r>
            <w:r>
              <w:rPr>
                <w:rFonts w:ascii="Times New Roman" w:hAnsi="Times New Roman" w:eastAsia="Times New Roman" w:cs="Times New Roman"/>
              </w:rPr>
              <w:t>2</w:t>
            </w:r>
            <w:r>
              <w:t>万元以上</w:t>
            </w:r>
            <w:r>
              <w:rPr>
                <w:rFonts w:ascii="Times New Roman" w:hAnsi="Times New Roman" w:eastAsia="Times New Roman" w:cs="Times New Roman"/>
              </w:rPr>
              <w:t>3</w:t>
            </w:r>
            <w:r>
              <w:t>万元以下的</w:t>
            </w:r>
            <w:r>
              <w:rPr>
                <w:spacing w:val="16"/>
              </w:rPr>
              <w:t xml:space="preserve"> </w:t>
            </w:r>
            <w:r>
              <w:rPr>
                <w:spacing w:val="-3"/>
              </w:rPr>
              <w:t>罚款。</w:t>
            </w:r>
          </w:p>
          <w:p w14:paraId="6580B4EF">
            <w:pPr>
              <w:pStyle w:val="7"/>
              <w:spacing w:before="33" w:line="222" w:lineRule="auto"/>
              <w:ind w:left="39" w:right="15" w:hanging="3"/>
              <w:jc w:val="both"/>
            </w:pPr>
            <w:r>
              <w:rPr>
                <w:spacing w:val="8"/>
              </w:rPr>
              <w:t>《城市房屋白蚁防治管理规定》第十一条第一款：房地产开发企业在</w:t>
            </w:r>
            <w:r>
              <w:rPr>
                <w:spacing w:val="2"/>
              </w:rPr>
              <w:t xml:space="preserve"> </w:t>
            </w:r>
            <w:r>
              <w:rPr>
                <w:spacing w:val="8"/>
              </w:rPr>
              <w:t>进行商品房销（预）售时，应当向购房人出具该项目的《白蚁预</w:t>
            </w:r>
            <w:r>
              <w:rPr>
                <w:spacing w:val="7"/>
              </w:rPr>
              <w:t>防合</w:t>
            </w:r>
            <w:r>
              <w:t xml:space="preserve"> </w:t>
            </w:r>
            <w:r>
              <w:rPr>
                <w:spacing w:val="8"/>
              </w:rPr>
              <w:t>同》或者其他实施房屋白蚁预防的证明文件，提供的《住宅质量保证</w:t>
            </w:r>
            <w:r>
              <w:t xml:space="preserve"> 书》中必须包括白蚁预防质量保证的内容。</w:t>
            </w:r>
          </w:p>
        </w:tc>
      </w:tr>
      <w:tr w14:paraId="50817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6" w:hRule="atLeast"/>
        </w:trPr>
        <w:tc>
          <w:tcPr>
            <w:tcW w:w="589" w:type="dxa"/>
            <w:vAlign w:val="top"/>
          </w:tcPr>
          <w:p w14:paraId="49811E5F">
            <w:pPr>
              <w:spacing w:line="358" w:lineRule="auto"/>
              <w:rPr>
                <w:rFonts w:ascii="Arial"/>
                <w:sz w:val="21"/>
              </w:rPr>
            </w:pPr>
          </w:p>
          <w:p w14:paraId="5253002A">
            <w:pPr>
              <w:spacing w:line="358" w:lineRule="auto"/>
              <w:rPr>
                <w:rFonts w:ascii="Arial"/>
                <w:sz w:val="21"/>
              </w:rPr>
            </w:pPr>
          </w:p>
          <w:p w14:paraId="0D9A85D4">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161</w:t>
            </w:r>
          </w:p>
        </w:tc>
        <w:tc>
          <w:tcPr>
            <w:tcW w:w="2521" w:type="dxa"/>
            <w:vAlign w:val="top"/>
          </w:tcPr>
          <w:p w14:paraId="1FEC4A17">
            <w:pPr>
              <w:spacing w:line="276" w:lineRule="auto"/>
              <w:rPr>
                <w:rFonts w:ascii="Arial"/>
                <w:sz w:val="21"/>
              </w:rPr>
            </w:pPr>
          </w:p>
          <w:p w14:paraId="6623F504">
            <w:pPr>
              <w:spacing w:line="277" w:lineRule="auto"/>
              <w:rPr>
                <w:rFonts w:ascii="Arial"/>
                <w:sz w:val="21"/>
              </w:rPr>
            </w:pPr>
          </w:p>
          <w:p w14:paraId="3EB1A1F1">
            <w:pPr>
              <w:pStyle w:val="7"/>
              <w:spacing w:before="72" w:line="220" w:lineRule="auto"/>
              <w:ind w:left="745" w:right="34" w:hanging="697"/>
            </w:pPr>
            <w:r>
              <w:t>建设单位未按照规定进行</w:t>
            </w:r>
            <w:r>
              <w:rPr>
                <w:spacing w:val="2"/>
              </w:rPr>
              <w:t xml:space="preserve"> </w:t>
            </w:r>
            <w:r>
              <w:rPr>
                <w:spacing w:val="-8"/>
              </w:rPr>
              <w:t>白蚁预防的</w:t>
            </w:r>
          </w:p>
        </w:tc>
        <w:tc>
          <w:tcPr>
            <w:tcW w:w="6911" w:type="dxa"/>
            <w:vAlign w:val="top"/>
          </w:tcPr>
          <w:p w14:paraId="42794848">
            <w:pPr>
              <w:spacing w:line="413" w:lineRule="auto"/>
              <w:rPr>
                <w:rFonts w:ascii="Arial"/>
                <w:sz w:val="21"/>
              </w:rPr>
            </w:pPr>
          </w:p>
          <w:p w14:paraId="400F947D">
            <w:pPr>
              <w:pStyle w:val="7"/>
              <w:spacing w:before="71" w:line="219" w:lineRule="auto"/>
              <w:ind w:left="39" w:right="15" w:hanging="3"/>
              <w:jc w:val="both"/>
            </w:pPr>
            <w:r>
              <w:rPr>
                <w:spacing w:val="8"/>
              </w:rPr>
              <w:t>《城市房屋白蚁防治管理规定》第十六条第二款：建设单位未按照本</w:t>
            </w:r>
            <w:r>
              <w:rPr>
                <w:spacing w:val="2"/>
              </w:rPr>
              <w:t xml:space="preserve"> </w:t>
            </w:r>
            <w:r>
              <w:rPr>
                <w:spacing w:val="6"/>
              </w:rPr>
              <w:t>规定进行白蚁预防的，</w:t>
            </w:r>
            <w:r>
              <w:rPr>
                <w:spacing w:val="-51"/>
              </w:rPr>
              <w:t xml:space="preserve"> </w:t>
            </w:r>
            <w:r>
              <w:rPr>
                <w:spacing w:val="6"/>
              </w:rPr>
              <w:t>由房屋所在地的县级以上地方人民政府房地产</w:t>
            </w:r>
            <w:r>
              <w:t xml:space="preserve"> 行政主管部门责令限期改正，并处以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r w14:paraId="3D6F9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4" w:hRule="atLeast"/>
        </w:trPr>
        <w:tc>
          <w:tcPr>
            <w:tcW w:w="589" w:type="dxa"/>
            <w:vAlign w:val="top"/>
          </w:tcPr>
          <w:p w14:paraId="39DD4562">
            <w:pPr>
              <w:spacing w:line="248" w:lineRule="auto"/>
              <w:rPr>
                <w:rFonts w:ascii="Arial"/>
                <w:sz w:val="21"/>
              </w:rPr>
            </w:pPr>
          </w:p>
          <w:p w14:paraId="3CE1E7A9">
            <w:pPr>
              <w:spacing w:line="248" w:lineRule="auto"/>
              <w:rPr>
                <w:rFonts w:ascii="Arial"/>
                <w:sz w:val="21"/>
              </w:rPr>
            </w:pPr>
          </w:p>
          <w:p w14:paraId="6E9F73B8">
            <w:pPr>
              <w:spacing w:line="249" w:lineRule="auto"/>
              <w:rPr>
                <w:rFonts w:ascii="Arial"/>
                <w:sz w:val="21"/>
              </w:rPr>
            </w:pPr>
          </w:p>
          <w:p w14:paraId="703EE3CC">
            <w:pPr>
              <w:spacing w:line="249" w:lineRule="auto"/>
              <w:rPr>
                <w:rFonts w:ascii="Arial"/>
                <w:sz w:val="21"/>
              </w:rPr>
            </w:pPr>
          </w:p>
          <w:p w14:paraId="52B8B46C">
            <w:pPr>
              <w:spacing w:line="249" w:lineRule="auto"/>
              <w:rPr>
                <w:rFonts w:ascii="Arial"/>
                <w:sz w:val="21"/>
              </w:rPr>
            </w:pPr>
          </w:p>
          <w:p w14:paraId="1527565D">
            <w:pPr>
              <w:spacing w:line="249" w:lineRule="auto"/>
              <w:rPr>
                <w:rFonts w:ascii="Arial"/>
                <w:sz w:val="21"/>
              </w:rPr>
            </w:pPr>
          </w:p>
          <w:p w14:paraId="0A5D340F">
            <w:pPr>
              <w:spacing w:line="249" w:lineRule="auto"/>
              <w:rPr>
                <w:rFonts w:ascii="Arial"/>
                <w:sz w:val="21"/>
              </w:rPr>
            </w:pPr>
          </w:p>
          <w:p w14:paraId="4F9FCA91">
            <w:pPr>
              <w:spacing w:line="249" w:lineRule="auto"/>
              <w:rPr>
                <w:rFonts w:ascii="Arial"/>
                <w:sz w:val="21"/>
              </w:rPr>
            </w:pPr>
          </w:p>
          <w:p w14:paraId="222C0C1B">
            <w:pPr>
              <w:spacing w:line="249" w:lineRule="auto"/>
              <w:rPr>
                <w:rFonts w:ascii="Arial"/>
                <w:sz w:val="21"/>
              </w:rPr>
            </w:pPr>
          </w:p>
          <w:p w14:paraId="2720540B">
            <w:pPr>
              <w:spacing w:line="249" w:lineRule="auto"/>
              <w:rPr>
                <w:rFonts w:ascii="Arial"/>
                <w:sz w:val="21"/>
              </w:rPr>
            </w:pPr>
          </w:p>
          <w:p w14:paraId="7C9B18C0">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162</w:t>
            </w:r>
          </w:p>
        </w:tc>
        <w:tc>
          <w:tcPr>
            <w:tcW w:w="2521" w:type="dxa"/>
            <w:vAlign w:val="top"/>
          </w:tcPr>
          <w:p w14:paraId="19D980C2">
            <w:pPr>
              <w:spacing w:line="243" w:lineRule="auto"/>
              <w:rPr>
                <w:rFonts w:ascii="Arial"/>
                <w:sz w:val="21"/>
              </w:rPr>
            </w:pPr>
          </w:p>
          <w:p w14:paraId="324DC349">
            <w:pPr>
              <w:spacing w:line="243" w:lineRule="auto"/>
              <w:rPr>
                <w:rFonts w:ascii="Arial"/>
                <w:sz w:val="21"/>
              </w:rPr>
            </w:pPr>
          </w:p>
          <w:p w14:paraId="4BA583A2">
            <w:pPr>
              <w:spacing w:line="243" w:lineRule="auto"/>
              <w:rPr>
                <w:rFonts w:ascii="Arial"/>
                <w:sz w:val="21"/>
              </w:rPr>
            </w:pPr>
          </w:p>
          <w:p w14:paraId="1401B136">
            <w:pPr>
              <w:spacing w:line="243" w:lineRule="auto"/>
              <w:rPr>
                <w:rFonts w:ascii="Arial"/>
                <w:sz w:val="21"/>
              </w:rPr>
            </w:pPr>
          </w:p>
          <w:p w14:paraId="7C9A78BD">
            <w:pPr>
              <w:spacing w:line="244" w:lineRule="auto"/>
              <w:rPr>
                <w:rFonts w:ascii="Arial"/>
                <w:sz w:val="21"/>
              </w:rPr>
            </w:pPr>
          </w:p>
          <w:p w14:paraId="3F42F130">
            <w:pPr>
              <w:spacing w:line="244" w:lineRule="auto"/>
              <w:rPr>
                <w:rFonts w:ascii="Arial"/>
                <w:sz w:val="21"/>
              </w:rPr>
            </w:pPr>
          </w:p>
          <w:p w14:paraId="0A7CA220">
            <w:pPr>
              <w:spacing w:line="244" w:lineRule="auto"/>
              <w:rPr>
                <w:rFonts w:ascii="Arial"/>
                <w:sz w:val="21"/>
              </w:rPr>
            </w:pPr>
          </w:p>
          <w:p w14:paraId="75E11190">
            <w:pPr>
              <w:spacing w:line="244" w:lineRule="auto"/>
              <w:rPr>
                <w:rFonts w:ascii="Arial"/>
                <w:sz w:val="21"/>
              </w:rPr>
            </w:pPr>
          </w:p>
          <w:p w14:paraId="776E4C9A">
            <w:pPr>
              <w:spacing w:line="244" w:lineRule="auto"/>
              <w:rPr>
                <w:rFonts w:ascii="Arial"/>
                <w:sz w:val="21"/>
              </w:rPr>
            </w:pPr>
          </w:p>
          <w:p w14:paraId="6137B822">
            <w:pPr>
              <w:pStyle w:val="7"/>
              <w:spacing w:before="71" w:line="216" w:lineRule="auto"/>
              <w:ind w:left="55"/>
            </w:pPr>
            <w:r>
              <w:rPr>
                <w:spacing w:val="-1"/>
              </w:rPr>
              <w:t>房地产经纪人员，房地产</w:t>
            </w:r>
          </w:p>
          <w:p w14:paraId="40992C7B">
            <w:pPr>
              <w:pStyle w:val="7"/>
              <w:spacing w:before="12" w:line="214" w:lineRule="auto"/>
              <w:ind w:left="55"/>
            </w:pPr>
            <w:r>
              <w:rPr>
                <w:spacing w:val="-1"/>
              </w:rPr>
              <w:t>经纪机构违法提供经纪服</w:t>
            </w:r>
          </w:p>
          <w:p w14:paraId="1C9A9815">
            <w:pPr>
              <w:pStyle w:val="7"/>
              <w:spacing w:before="13" w:line="214" w:lineRule="auto"/>
              <w:ind w:left="1161"/>
            </w:pPr>
            <w:r>
              <w:t>务</w:t>
            </w:r>
          </w:p>
        </w:tc>
        <w:tc>
          <w:tcPr>
            <w:tcW w:w="6911" w:type="dxa"/>
            <w:vAlign w:val="top"/>
          </w:tcPr>
          <w:p w14:paraId="1C111EF3">
            <w:pPr>
              <w:spacing w:line="343" w:lineRule="auto"/>
              <w:rPr>
                <w:rFonts w:ascii="Arial"/>
                <w:sz w:val="21"/>
              </w:rPr>
            </w:pPr>
          </w:p>
          <w:p w14:paraId="7FF45F29">
            <w:pPr>
              <w:spacing w:line="343" w:lineRule="auto"/>
              <w:rPr>
                <w:rFonts w:ascii="Arial"/>
                <w:sz w:val="21"/>
              </w:rPr>
            </w:pPr>
          </w:p>
          <w:p w14:paraId="05EC0FAD">
            <w:pPr>
              <w:pStyle w:val="7"/>
              <w:spacing w:before="71" w:line="223" w:lineRule="auto"/>
              <w:ind w:left="37" w:right="15" w:hanging="1"/>
              <w:jc w:val="both"/>
            </w:pPr>
            <w:r>
              <w:rPr>
                <w:spacing w:val="8"/>
              </w:rPr>
              <w:t>《房地产经纪管理办法》第三十三条：违反本办法，有下列行为之一</w:t>
            </w:r>
            <w:r>
              <w:rPr>
                <w:spacing w:val="1"/>
              </w:rPr>
              <w:t xml:space="preserve"> </w:t>
            </w:r>
            <w:r>
              <w:rPr>
                <w:spacing w:val="11"/>
              </w:rPr>
              <w:t>的</w:t>
            </w:r>
            <w:r>
              <w:rPr>
                <w:spacing w:val="-65"/>
              </w:rPr>
              <w:t xml:space="preserve"> </w:t>
            </w:r>
            <w:r>
              <w:rPr>
                <w:spacing w:val="11"/>
              </w:rPr>
              <w:t>，</w:t>
            </w:r>
            <w:r>
              <w:rPr>
                <w:spacing w:val="-56"/>
              </w:rPr>
              <w:t xml:space="preserve"> </w:t>
            </w:r>
            <w:r>
              <w:rPr>
                <w:spacing w:val="11"/>
              </w:rPr>
              <w:t>由县级以上地方人民政府建设（</w:t>
            </w:r>
            <w:r>
              <w:rPr>
                <w:spacing w:val="-60"/>
              </w:rPr>
              <w:t xml:space="preserve"> </w:t>
            </w:r>
            <w:r>
              <w:rPr>
                <w:spacing w:val="11"/>
              </w:rPr>
              <w:t>房地产）主管</w:t>
            </w:r>
            <w:r>
              <w:rPr>
                <w:spacing w:val="10"/>
              </w:rPr>
              <w:t>部门责令限期改</w:t>
            </w:r>
            <w:r>
              <w:t xml:space="preserve"> </w:t>
            </w:r>
            <w:r>
              <w:rPr>
                <w:spacing w:val="4"/>
              </w:rPr>
              <w:t>正，记入信用档案；对房地产经纪人员处以</w:t>
            </w:r>
            <w:r>
              <w:rPr>
                <w:rFonts w:ascii="Times New Roman" w:hAnsi="Times New Roman" w:eastAsia="Times New Roman" w:cs="Times New Roman"/>
                <w:spacing w:val="4"/>
              </w:rPr>
              <w:t>1</w:t>
            </w:r>
            <w:r>
              <w:rPr>
                <w:spacing w:val="4"/>
              </w:rPr>
              <w:t>万元罚款；对房地产经纪</w:t>
            </w:r>
            <w:r>
              <w:rPr>
                <w:spacing w:val="6"/>
              </w:rPr>
              <w:t xml:space="preserve"> </w:t>
            </w:r>
            <w:r>
              <w:t>机构处以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万元以下罚款：</w:t>
            </w:r>
          </w:p>
          <w:p w14:paraId="674363DF">
            <w:pPr>
              <w:pStyle w:val="7"/>
              <w:spacing w:before="37" w:line="216" w:lineRule="auto"/>
              <w:ind w:left="58" w:right="15" w:hanging="22"/>
            </w:pPr>
            <w:r>
              <w:rPr>
                <w:spacing w:val="16"/>
              </w:rPr>
              <w:t>（一）房地产经纪人员以个人名义承接房地产经纪业务和收取</w:t>
            </w:r>
            <w:r>
              <w:rPr>
                <w:spacing w:val="15"/>
              </w:rPr>
              <w:t>费用</w:t>
            </w:r>
            <w:r>
              <w:t xml:space="preserve"> </w:t>
            </w:r>
            <w:r>
              <w:rPr>
                <w:spacing w:val="-14"/>
              </w:rPr>
              <w:t>的；</w:t>
            </w:r>
          </w:p>
          <w:p w14:paraId="6743CC8F">
            <w:pPr>
              <w:pStyle w:val="7"/>
              <w:spacing w:before="33" w:line="217" w:lineRule="auto"/>
              <w:ind w:left="39" w:right="70" w:hanging="3"/>
            </w:pPr>
            <w:r>
              <w:rPr>
                <w:spacing w:val="6"/>
              </w:rPr>
              <w:t>（二）房地产经纪机构提供代办贷款、代办房地产登记等其他服务，</w:t>
            </w:r>
            <w:r>
              <w:rPr>
                <w:spacing w:val="8"/>
              </w:rPr>
              <w:t xml:space="preserve"> </w:t>
            </w:r>
            <w:r>
              <w:t>未向委托人说明服务内容、收费标准等情况，并未经委托人同意的；</w:t>
            </w:r>
          </w:p>
          <w:p w14:paraId="4D020E39">
            <w:pPr>
              <w:pStyle w:val="7"/>
              <w:spacing w:before="36" w:line="216" w:lineRule="auto"/>
              <w:ind w:left="51" w:right="15" w:hanging="15"/>
            </w:pPr>
            <w:r>
              <w:rPr>
                <w:spacing w:val="8"/>
              </w:rPr>
              <w:t>（三）房地产经纪服务合同未由从事该业务的一名房地产经纪人或者</w:t>
            </w:r>
            <w:r>
              <w:rPr>
                <w:spacing w:val="2"/>
              </w:rPr>
              <w:t xml:space="preserve"> </w:t>
            </w:r>
            <w:r>
              <w:rPr>
                <w:spacing w:val="-1"/>
              </w:rPr>
              <w:t>两名房地产经纪人协理签名的；</w:t>
            </w:r>
          </w:p>
          <w:p w14:paraId="5BC8CFF3">
            <w:pPr>
              <w:pStyle w:val="7"/>
              <w:spacing w:before="34" w:line="217" w:lineRule="auto"/>
              <w:ind w:left="39" w:right="17" w:hanging="3"/>
            </w:pPr>
            <w:r>
              <w:rPr>
                <w:spacing w:val="8"/>
              </w:rPr>
              <w:t>（四）房地产经纪机构签订房地产经纪服务合同前，不向交易当事人</w:t>
            </w:r>
            <w:r>
              <w:rPr>
                <w:spacing w:val="1"/>
              </w:rPr>
              <w:t xml:space="preserve"> </w:t>
            </w:r>
            <w:r>
              <w:t>说明和书面告知规定事项的；</w:t>
            </w:r>
          </w:p>
          <w:p w14:paraId="709610F9">
            <w:pPr>
              <w:pStyle w:val="7"/>
              <w:spacing w:before="34" w:line="220" w:lineRule="auto"/>
              <w:ind w:left="44" w:right="15" w:hanging="8"/>
            </w:pPr>
            <w:r>
              <w:rPr>
                <w:spacing w:val="8"/>
              </w:rPr>
              <w:t>（五）房地产经纪机构未按照规定如实记录业务情况或者保存房地产</w:t>
            </w:r>
            <w:r>
              <w:rPr>
                <w:spacing w:val="2"/>
              </w:rPr>
              <w:t xml:space="preserve"> </w:t>
            </w:r>
            <w:r>
              <w:rPr>
                <w:spacing w:val="-1"/>
              </w:rPr>
              <w:t>经纪服务合同的。</w:t>
            </w:r>
          </w:p>
        </w:tc>
      </w:tr>
      <w:tr w14:paraId="63F2B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4" w:hRule="atLeast"/>
        </w:trPr>
        <w:tc>
          <w:tcPr>
            <w:tcW w:w="589" w:type="dxa"/>
            <w:vAlign w:val="top"/>
          </w:tcPr>
          <w:p w14:paraId="60D4130E">
            <w:pPr>
              <w:spacing w:line="248" w:lineRule="auto"/>
              <w:rPr>
                <w:rFonts w:ascii="Arial"/>
                <w:sz w:val="21"/>
              </w:rPr>
            </w:pPr>
          </w:p>
          <w:p w14:paraId="20A814B4">
            <w:pPr>
              <w:spacing w:line="248" w:lineRule="auto"/>
              <w:rPr>
                <w:rFonts w:ascii="Arial"/>
                <w:sz w:val="21"/>
              </w:rPr>
            </w:pPr>
          </w:p>
          <w:p w14:paraId="604B5473">
            <w:pPr>
              <w:spacing w:line="249" w:lineRule="auto"/>
              <w:rPr>
                <w:rFonts w:ascii="Arial"/>
                <w:sz w:val="21"/>
              </w:rPr>
            </w:pPr>
          </w:p>
          <w:p w14:paraId="673B7069">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163</w:t>
            </w:r>
          </w:p>
        </w:tc>
        <w:tc>
          <w:tcPr>
            <w:tcW w:w="2521" w:type="dxa"/>
            <w:vAlign w:val="top"/>
          </w:tcPr>
          <w:p w14:paraId="2AC12583">
            <w:pPr>
              <w:spacing w:line="292" w:lineRule="auto"/>
              <w:rPr>
                <w:rFonts w:ascii="Arial"/>
                <w:sz w:val="21"/>
              </w:rPr>
            </w:pPr>
          </w:p>
          <w:p w14:paraId="08D6AA22">
            <w:pPr>
              <w:spacing w:line="292" w:lineRule="auto"/>
              <w:rPr>
                <w:rFonts w:ascii="Arial"/>
                <w:sz w:val="21"/>
              </w:rPr>
            </w:pPr>
          </w:p>
          <w:p w14:paraId="3AA6EDED">
            <w:pPr>
              <w:pStyle w:val="7"/>
              <w:spacing w:before="72" w:line="219" w:lineRule="auto"/>
              <w:ind w:left="491" w:right="34" w:hanging="436"/>
            </w:pPr>
            <w:r>
              <w:rPr>
                <w:spacing w:val="-1"/>
              </w:rPr>
              <w:t>房地产经纪机构擅自对外</w:t>
            </w:r>
            <w:r>
              <w:rPr>
                <w:spacing w:val="6"/>
              </w:rPr>
              <w:t xml:space="preserve"> </w:t>
            </w:r>
            <w:r>
              <w:rPr>
                <w:spacing w:val="-1"/>
              </w:rPr>
              <w:t>发布房源信息的</w:t>
            </w:r>
          </w:p>
        </w:tc>
        <w:tc>
          <w:tcPr>
            <w:tcW w:w="6911" w:type="dxa"/>
            <w:vAlign w:val="top"/>
          </w:tcPr>
          <w:p w14:paraId="59E15E15">
            <w:pPr>
              <w:spacing w:line="309" w:lineRule="auto"/>
              <w:rPr>
                <w:rFonts w:ascii="Arial"/>
                <w:sz w:val="21"/>
              </w:rPr>
            </w:pPr>
          </w:p>
          <w:p w14:paraId="06797592">
            <w:pPr>
              <w:pStyle w:val="7"/>
              <w:spacing w:before="71" w:line="220" w:lineRule="auto"/>
              <w:ind w:left="36" w:right="15"/>
              <w:jc w:val="both"/>
            </w:pPr>
            <w:r>
              <w:rPr>
                <w:spacing w:val="8"/>
              </w:rPr>
              <w:t>《房地产经纪管理办法》第三十五条：违反本办法第二十二条，房地</w:t>
            </w:r>
            <w:r>
              <w:rPr>
                <w:spacing w:val="1"/>
              </w:rPr>
              <w:t xml:space="preserve"> </w:t>
            </w:r>
            <w:r>
              <w:rPr>
                <w:spacing w:val="6"/>
              </w:rPr>
              <w:t>产经纪机构擅自对外发布房源信息的，</w:t>
            </w:r>
            <w:r>
              <w:rPr>
                <w:spacing w:val="-48"/>
              </w:rPr>
              <w:t xml:space="preserve"> </w:t>
            </w:r>
            <w:r>
              <w:rPr>
                <w:spacing w:val="6"/>
              </w:rPr>
              <w:t>由县级以上地方人民政府建设</w:t>
            </w:r>
            <w:r>
              <w:t xml:space="preserve"> </w:t>
            </w:r>
            <w:r>
              <w:rPr>
                <w:spacing w:val="8"/>
              </w:rPr>
              <w:t>（房地产）主管部门责令限期改正，记入信用档案，取消网上签约资</w:t>
            </w:r>
            <w:r>
              <w:t xml:space="preserve"> 格，并处以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万元以下罚款。</w:t>
            </w:r>
          </w:p>
        </w:tc>
      </w:tr>
    </w:tbl>
    <w:p w14:paraId="21CE46EF">
      <w:pPr>
        <w:spacing w:line="186" w:lineRule="auto"/>
        <w:rPr>
          <w:rFonts w:ascii="Times New Roman" w:hAnsi="Times New Roman" w:eastAsia="Times New Roman" w:cs="Times New Roman"/>
          <w:sz w:val="28"/>
          <w:szCs w:val="28"/>
        </w:rPr>
        <w:sectPr>
          <w:footerReference r:id="rId25" w:type="default"/>
          <w:pgSz w:w="11905" w:h="16839"/>
          <w:pgMar w:top="400" w:right="943" w:bottom="400" w:left="924" w:header="0" w:footer="0" w:gutter="0"/>
          <w:pgNumType w:fmt="decimal"/>
          <w:cols w:space="720" w:num="1"/>
        </w:sectPr>
      </w:pPr>
    </w:p>
    <w:p w14:paraId="5542724E">
      <w:pPr>
        <w:spacing w:before="120"/>
      </w:pPr>
    </w:p>
    <w:p w14:paraId="30A3377E">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77B7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3D1AF567">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98CB5A1">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19D8BB0">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4FA5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0" w:hRule="atLeast"/>
        </w:trPr>
        <w:tc>
          <w:tcPr>
            <w:tcW w:w="589" w:type="dxa"/>
            <w:vAlign w:val="top"/>
          </w:tcPr>
          <w:p w14:paraId="556B5B41">
            <w:pPr>
              <w:spacing w:line="279" w:lineRule="auto"/>
              <w:rPr>
                <w:rFonts w:ascii="Arial"/>
                <w:sz w:val="21"/>
              </w:rPr>
            </w:pPr>
          </w:p>
          <w:p w14:paraId="47A5253F">
            <w:pPr>
              <w:spacing w:line="280" w:lineRule="auto"/>
              <w:rPr>
                <w:rFonts w:ascii="Arial"/>
                <w:sz w:val="21"/>
              </w:rPr>
            </w:pPr>
          </w:p>
          <w:p w14:paraId="791D2217">
            <w:pPr>
              <w:spacing w:line="280" w:lineRule="auto"/>
              <w:rPr>
                <w:rFonts w:ascii="Arial"/>
                <w:sz w:val="21"/>
              </w:rPr>
            </w:pPr>
          </w:p>
          <w:p w14:paraId="6DC822B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164</w:t>
            </w:r>
          </w:p>
        </w:tc>
        <w:tc>
          <w:tcPr>
            <w:tcW w:w="2521" w:type="dxa"/>
            <w:vAlign w:val="top"/>
          </w:tcPr>
          <w:p w14:paraId="23E52A23">
            <w:pPr>
              <w:spacing w:line="338" w:lineRule="auto"/>
              <w:rPr>
                <w:rFonts w:ascii="Arial"/>
                <w:sz w:val="21"/>
              </w:rPr>
            </w:pPr>
          </w:p>
          <w:p w14:paraId="13557BD3">
            <w:pPr>
              <w:spacing w:line="339" w:lineRule="auto"/>
              <w:rPr>
                <w:rFonts w:ascii="Arial"/>
                <w:sz w:val="21"/>
              </w:rPr>
            </w:pPr>
          </w:p>
          <w:p w14:paraId="3A39DEA7">
            <w:pPr>
              <w:pStyle w:val="7"/>
              <w:spacing w:before="72" w:line="220" w:lineRule="auto"/>
              <w:ind w:left="1045" w:right="34" w:hanging="993"/>
            </w:pPr>
            <w:r>
              <w:rPr>
                <w:spacing w:val="-1"/>
              </w:rPr>
              <w:t>擅自划转客户交易结算资</w:t>
            </w:r>
            <w:r>
              <w:rPr>
                <w:spacing w:val="8"/>
              </w:rPr>
              <w:t xml:space="preserve"> </w:t>
            </w:r>
            <w:r>
              <w:rPr>
                <w:spacing w:val="-5"/>
              </w:rPr>
              <w:t>金的</w:t>
            </w:r>
          </w:p>
        </w:tc>
        <w:tc>
          <w:tcPr>
            <w:tcW w:w="6911" w:type="dxa"/>
            <w:vAlign w:val="top"/>
          </w:tcPr>
          <w:p w14:paraId="647ECC61">
            <w:pPr>
              <w:spacing w:line="394" w:lineRule="auto"/>
              <w:rPr>
                <w:rFonts w:ascii="Arial"/>
                <w:sz w:val="21"/>
              </w:rPr>
            </w:pPr>
          </w:p>
          <w:p w14:paraId="71127568">
            <w:pPr>
              <w:pStyle w:val="7"/>
              <w:spacing w:before="71" w:line="229" w:lineRule="auto"/>
              <w:ind w:left="39" w:right="16" w:hanging="3"/>
              <w:jc w:val="both"/>
            </w:pPr>
            <w:r>
              <w:rPr>
                <w:spacing w:val="8"/>
              </w:rPr>
              <w:t>《房地产经纪管理办法》第三十六条违反本办法第二十四条，房地产</w:t>
            </w:r>
            <w:r>
              <w:rPr>
                <w:spacing w:val="2"/>
              </w:rPr>
              <w:t xml:space="preserve"> </w:t>
            </w:r>
            <w:r>
              <w:rPr>
                <w:spacing w:val="4"/>
              </w:rPr>
              <w:t>经纪机构擅自划转客户交易结算资金的，</w:t>
            </w:r>
            <w:r>
              <w:rPr>
                <w:spacing w:val="-64"/>
              </w:rPr>
              <w:t xml:space="preserve"> </w:t>
            </w:r>
            <w:r>
              <w:rPr>
                <w:spacing w:val="4"/>
              </w:rPr>
              <w:t>由县级以上</w:t>
            </w:r>
            <w:r>
              <w:rPr>
                <w:spacing w:val="-39"/>
              </w:rPr>
              <w:t xml:space="preserve"> </w:t>
            </w:r>
            <w:r>
              <w:rPr>
                <w:spacing w:val="4"/>
              </w:rPr>
              <w:t>地方人民政府建</w:t>
            </w:r>
            <w:r>
              <w:t xml:space="preserve"> </w:t>
            </w:r>
            <w:r>
              <w:rPr>
                <w:spacing w:val="4"/>
              </w:rPr>
              <w:t>设（房地产）主管部门责令限期改正，取消网上签约资格，处以</w:t>
            </w:r>
            <w:r>
              <w:rPr>
                <w:rFonts w:ascii="Times New Roman" w:hAnsi="Times New Roman" w:eastAsia="Times New Roman" w:cs="Times New Roman"/>
                <w:spacing w:val="4"/>
              </w:rPr>
              <w:t>3</w:t>
            </w:r>
            <w:r>
              <w:rPr>
                <w:spacing w:val="4"/>
              </w:rPr>
              <w:t xml:space="preserve">万元 </w:t>
            </w:r>
            <w:r>
              <w:rPr>
                <w:spacing w:val="-3"/>
              </w:rPr>
              <w:t>罚款。</w:t>
            </w:r>
          </w:p>
        </w:tc>
      </w:tr>
      <w:tr w14:paraId="44E53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8" w:hRule="atLeast"/>
        </w:trPr>
        <w:tc>
          <w:tcPr>
            <w:tcW w:w="589" w:type="dxa"/>
            <w:vAlign w:val="top"/>
          </w:tcPr>
          <w:p w14:paraId="2467657B">
            <w:pPr>
              <w:spacing w:line="241" w:lineRule="auto"/>
              <w:rPr>
                <w:rFonts w:ascii="Arial"/>
                <w:sz w:val="21"/>
              </w:rPr>
            </w:pPr>
          </w:p>
          <w:p w14:paraId="016BDA16">
            <w:pPr>
              <w:spacing w:line="241" w:lineRule="auto"/>
              <w:rPr>
                <w:rFonts w:ascii="Arial"/>
                <w:sz w:val="21"/>
              </w:rPr>
            </w:pPr>
          </w:p>
          <w:p w14:paraId="363A4292">
            <w:pPr>
              <w:spacing w:line="241" w:lineRule="auto"/>
              <w:rPr>
                <w:rFonts w:ascii="Arial"/>
                <w:sz w:val="21"/>
              </w:rPr>
            </w:pPr>
          </w:p>
          <w:p w14:paraId="46EE7E96">
            <w:pPr>
              <w:spacing w:line="241" w:lineRule="auto"/>
              <w:rPr>
                <w:rFonts w:ascii="Arial"/>
                <w:sz w:val="21"/>
              </w:rPr>
            </w:pPr>
          </w:p>
          <w:p w14:paraId="4B4F1C87">
            <w:pPr>
              <w:spacing w:line="241" w:lineRule="auto"/>
              <w:rPr>
                <w:rFonts w:ascii="Arial"/>
                <w:sz w:val="21"/>
              </w:rPr>
            </w:pPr>
          </w:p>
          <w:p w14:paraId="175B2CDB">
            <w:pPr>
              <w:spacing w:line="242" w:lineRule="auto"/>
              <w:rPr>
                <w:rFonts w:ascii="Arial"/>
                <w:sz w:val="21"/>
              </w:rPr>
            </w:pPr>
          </w:p>
          <w:p w14:paraId="6236AB2F">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165</w:t>
            </w:r>
          </w:p>
        </w:tc>
        <w:tc>
          <w:tcPr>
            <w:tcW w:w="2521" w:type="dxa"/>
            <w:vAlign w:val="top"/>
          </w:tcPr>
          <w:p w14:paraId="468FB725">
            <w:pPr>
              <w:spacing w:line="287" w:lineRule="auto"/>
              <w:rPr>
                <w:rFonts w:ascii="Arial"/>
                <w:sz w:val="21"/>
              </w:rPr>
            </w:pPr>
          </w:p>
          <w:p w14:paraId="033A8F05">
            <w:pPr>
              <w:spacing w:line="288" w:lineRule="auto"/>
              <w:rPr>
                <w:rFonts w:ascii="Arial"/>
                <w:sz w:val="21"/>
              </w:rPr>
            </w:pPr>
          </w:p>
          <w:p w14:paraId="2627C5C5">
            <w:pPr>
              <w:spacing w:line="288" w:lineRule="auto"/>
              <w:rPr>
                <w:rFonts w:ascii="Arial"/>
                <w:sz w:val="21"/>
              </w:rPr>
            </w:pPr>
          </w:p>
          <w:p w14:paraId="11EF28EC">
            <w:pPr>
              <w:spacing w:line="288" w:lineRule="auto"/>
              <w:rPr>
                <w:rFonts w:ascii="Arial"/>
                <w:sz w:val="21"/>
              </w:rPr>
            </w:pPr>
          </w:p>
          <w:p w14:paraId="3E6769A9">
            <w:pPr>
              <w:pStyle w:val="7"/>
              <w:spacing w:before="72" w:line="221" w:lineRule="auto"/>
              <w:ind w:left="47" w:right="34" w:firstLine="1"/>
              <w:jc w:val="both"/>
            </w:pPr>
            <w:r>
              <w:t>公共租赁住房的所有权人</w:t>
            </w:r>
            <w:r>
              <w:rPr>
                <w:spacing w:val="1"/>
              </w:rPr>
              <w:t xml:space="preserve"> </w:t>
            </w:r>
            <w:r>
              <w:t>及其委托的运营单位违反</w:t>
            </w:r>
            <w:r>
              <w:rPr>
                <w:spacing w:val="3"/>
              </w:rPr>
              <w:t xml:space="preserve"> </w:t>
            </w:r>
            <w:r>
              <w:t>公租房运营管理相关规定</w:t>
            </w:r>
          </w:p>
        </w:tc>
        <w:tc>
          <w:tcPr>
            <w:tcW w:w="6911" w:type="dxa"/>
            <w:vAlign w:val="top"/>
          </w:tcPr>
          <w:p w14:paraId="44FF9490">
            <w:pPr>
              <w:spacing w:line="298" w:lineRule="auto"/>
              <w:rPr>
                <w:rFonts w:ascii="Arial"/>
                <w:sz w:val="21"/>
              </w:rPr>
            </w:pPr>
          </w:p>
          <w:p w14:paraId="52D498DB">
            <w:pPr>
              <w:spacing w:line="298" w:lineRule="auto"/>
              <w:rPr>
                <w:rFonts w:ascii="Arial"/>
                <w:sz w:val="21"/>
              </w:rPr>
            </w:pPr>
          </w:p>
          <w:p w14:paraId="7255AACE">
            <w:pPr>
              <w:pStyle w:val="7"/>
              <w:spacing w:before="71" w:line="219" w:lineRule="auto"/>
              <w:ind w:left="39" w:right="15" w:hanging="3"/>
              <w:jc w:val="both"/>
            </w:pPr>
            <w:r>
              <w:rPr>
                <w:spacing w:val="8"/>
              </w:rPr>
              <w:t>《公共租赁住房管理办法》第三十四条：公共租赁住房的所有权人及</w:t>
            </w:r>
            <w:r>
              <w:rPr>
                <w:spacing w:val="1"/>
              </w:rPr>
              <w:t xml:space="preserve"> </w:t>
            </w:r>
            <w:r>
              <w:rPr>
                <w:spacing w:val="6"/>
              </w:rPr>
              <w:t>其委托的运营单位违反本办法，有下列行为之一的，</w:t>
            </w:r>
            <w:r>
              <w:rPr>
                <w:spacing w:val="-51"/>
              </w:rPr>
              <w:t xml:space="preserve"> </w:t>
            </w:r>
            <w:r>
              <w:rPr>
                <w:spacing w:val="6"/>
              </w:rPr>
              <w:t>由市、县级人民</w:t>
            </w:r>
            <w:r>
              <w:t xml:space="preserve"> 政府住房保障主管部门责令限期改正，并处以</w:t>
            </w:r>
            <w:r>
              <w:rPr>
                <w:rFonts w:ascii="Times New Roman" w:hAnsi="Times New Roman" w:eastAsia="Times New Roman" w:cs="Times New Roman"/>
              </w:rPr>
              <w:t>3</w:t>
            </w:r>
            <w:r>
              <w:t>万元以下罚款：</w:t>
            </w:r>
          </w:p>
          <w:p w14:paraId="38EE2BCC">
            <w:pPr>
              <w:pStyle w:val="7"/>
              <w:spacing w:before="28" w:line="213" w:lineRule="auto"/>
              <w:ind w:left="36"/>
            </w:pPr>
            <w:r>
              <w:t>（一）向不符合条件的对象出租公共租赁住房的；</w:t>
            </w:r>
          </w:p>
          <w:p w14:paraId="3B3C01F6">
            <w:pPr>
              <w:pStyle w:val="7"/>
              <w:spacing w:before="28" w:line="214" w:lineRule="auto"/>
              <w:ind w:left="36"/>
            </w:pPr>
            <w:r>
              <w:t>（二）未履行公共租赁住房及其配套设施维修养护义务的；</w:t>
            </w:r>
          </w:p>
          <w:p w14:paraId="55E24617">
            <w:pPr>
              <w:pStyle w:val="7"/>
              <w:spacing w:before="35" w:line="220" w:lineRule="auto"/>
              <w:ind w:left="46" w:right="17" w:hanging="10"/>
            </w:pPr>
            <w:r>
              <w:rPr>
                <w:spacing w:val="6"/>
              </w:rPr>
              <w:t>（三）改变公共租赁住房的保障性住房性质、用途，</w:t>
            </w:r>
            <w:r>
              <w:rPr>
                <w:spacing w:val="-50"/>
              </w:rPr>
              <w:t xml:space="preserve"> </w:t>
            </w:r>
            <w:r>
              <w:rPr>
                <w:spacing w:val="6"/>
              </w:rPr>
              <w:t>以及配套设施的</w:t>
            </w:r>
            <w:r>
              <w:t xml:space="preserve"> </w:t>
            </w:r>
            <w:r>
              <w:rPr>
                <w:spacing w:val="-2"/>
              </w:rPr>
              <w:t>规划用途的。</w:t>
            </w:r>
          </w:p>
        </w:tc>
      </w:tr>
      <w:tr w14:paraId="374D4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2" w:hRule="atLeast"/>
        </w:trPr>
        <w:tc>
          <w:tcPr>
            <w:tcW w:w="589" w:type="dxa"/>
            <w:vAlign w:val="top"/>
          </w:tcPr>
          <w:p w14:paraId="2150AABD">
            <w:pPr>
              <w:rPr>
                <w:rFonts w:ascii="Arial"/>
                <w:sz w:val="21"/>
              </w:rPr>
            </w:pPr>
          </w:p>
          <w:p w14:paraId="1B059CD1">
            <w:pPr>
              <w:rPr>
                <w:rFonts w:ascii="Arial"/>
                <w:sz w:val="21"/>
              </w:rPr>
            </w:pPr>
          </w:p>
          <w:p w14:paraId="6C500A0A">
            <w:pPr>
              <w:rPr>
                <w:rFonts w:ascii="Arial"/>
                <w:sz w:val="21"/>
              </w:rPr>
            </w:pPr>
          </w:p>
          <w:p w14:paraId="34E9AA70">
            <w:pPr>
              <w:rPr>
                <w:rFonts w:ascii="Arial"/>
                <w:sz w:val="21"/>
              </w:rPr>
            </w:pPr>
          </w:p>
          <w:p w14:paraId="348A36B9">
            <w:pPr>
              <w:rPr>
                <w:rFonts w:ascii="Arial"/>
                <w:sz w:val="21"/>
              </w:rPr>
            </w:pPr>
          </w:p>
          <w:p w14:paraId="46CA1EA0">
            <w:pPr>
              <w:spacing w:line="241" w:lineRule="auto"/>
              <w:rPr>
                <w:rFonts w:ascii="Arial"/>
                <w:sz w:val="21"/>
              </w:rPr>
            </w:pPr>
          </w:p>
          <w:p w14:paraId="7D5C7E8A">
            <w:pPr>
              <w:spacing w:line="241" w:lineRule="auto"/>
              <w:rPr>
                <w:rFonts w:ascii="Arial"/>
                <w:sz w:val="21"/>
              </w:rPr>
            </w:pPr>
          </w:p>
          <w:p w14:paraId="76295245">
            <w:pPr>
              <w:spacing w:line="241" w:lineRule="auto"/>
              <w:rPr>
                <w:rFonts w:ascii="Arial"/>
                <w:sz w:val="21"/>
              </w:rPr>
            </w:pPr>
          </w:p>
          <w:p w14:paraId="5401CDA0">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166</w:t>
            </w:r>
          </w:p>
        </w:tc>
        <w:tc>
          <w:tcPr>
            <w:tcW w:w="2521" w:type="dxa"/>
            <w:vAlign w:val="top"/>
          </w:tcPr>
          <w:p w14:paraId="63704A9F">
            <w:pPr>
              <w:spacing w:line="271" w:lineRule="auto"/>
              <w:rPr>
                <w:rFonts w:ascii="Arial"/>
                <w:sz w:val="21"/>
              </w:rPr>
            </w:pPr>
          </w:p>
          <w:p w14:paraId="716A6AC0">
            <w:pPr>
              <w:spacing w:line="271" w:lineRule="auto"/>
              <w:rPr>
                <w:rFonts w:ascii="Arial"/>
                <w:sz w:val="21"/>
              </w:rPr>
            </w:pPr>
          </w:p>
          <w:p w14:paraId="047E159B">
            <w:pPr>
              <w:spacing w:line="271" w:lineRule="auto"/>
              <w:rPr>
                <w:rFonts w:ascii="Arial"/>
                <w:sz w:val="21"/>
              </w:rPr>
            </w:pPr>
          </w:p>
          <w:p w14:paraId="1A1636D3">
            <w:pPr>
              <w:spacing w:line="272" w:lineRule="auto"/>
              <w:rPr>
                <w:rFonts w:ascii="Arial"/>
                <w:sz w:val="21"/>
              </w:rPr>
            </w:pPr>
          </w:p>
          <w:p w14:paraId="5D1F42DA">
            <w:pPr>
              <w:spacing w:line="272" w:lineRule="auto"/>
              <w:rPr>
                <w:rFonts w:ascii="Arial"/>
                <w:sz w:val="21"/>
              </w:rPr>
            </w:pPr>
          </w:p>
          <w:p w14:paraId="0CA8ADA0">
            <w:pPr>
              <w:spacing w:line="272" w:lineRule="auto"/>
              <w:rPr>
                <w:rFonts w:ascii="Arial"/>
                <w:sz w:val="21"/>
              </w:rPr>
            </w:pPr>
          </w:p>
          <w:p w14:paraId="4F223D76">
            <w:pPr>
              <w:pStyle w:val="7"/>
              <w:spacing w:before="72" w:line="214" w:lineRule="auto"/>
              <w:ind w:left="193"/>
            </w:pPr>
            <w:r>
              <w:rPr>
                <w:spacing w:val="-4"/>
              </w:rPr>
              <w:t>申请人以欺骗等不正手</w:t>
            </w:r>
          </w:p>
          <w:p w14:paraId="543997DB">
            <w:pPr>
              <w:pStyle w:val="7"/>
              <w:spacing w:before="11" w:line="213" w:lineRule="auto"/>
              <w:ind w:left="56"/>
            </w:pPr>
            <w:r>
              <w:rPr>
                <w:spacing w:val="-1"/>
              </w:rPr>
              <w:t>段，登记为轮候对象或者</w:t>
            </w:r>
          </w:p>
          <w:p w14:paraId="56A8E485">
            <w:pPr>
              <w:pStyle w:val="7"/>
              <w:spacing w:before="14" w:line="214" w:lineRule="auto"/>
              <w:ind w:left="272"/>
            </w:pPr>
            <w:r>
              <w:rPr>
                <w:spacing w:val="-1"/>
              </w:rPr>
              <w:t>承租公共租赁住房的</w:t>
            </w:r>
          </w:p>
        </w:tc>
        <w:tc>
          <w:tcPr>
            <w:tcW w:w="6911" w:type="dxa"/>
            <w:vAlign w:val="top"/>
          </w:tcPr>
          <w:p w14:paraId="71E2988A">
            <w:pPr>
              <w:spacing w:line="271" w:lineRule="auto"/>
              <w:rPr>
                <w:rFonts w:ascii="Arial"/>
                <w:sz w:val="21"/>
              </w:rPr>
            </w:pPr>
          </w:p>
          <w:p w14:paraId="1A70B906">
            <w:pPr>
              <w:spacing w:line="271" w:lineRule="auto"/>
              <w:rPr>
                <w:rFonts w:ascii="Arial"/>
                <w:sz w:val="21"/>
              </w:rPr>
            </w:pPr>
          </w:p>
          <w:p w14:paraId="1551D189">
            <w:pPr>
              <w:spacing w:line="271" w:lineRule="auto"/>
              <w:rPr>
                <w:rFonts w:ascii="Arial"/>
                <w:sz w:val="21"/>
              </w:rPr>
            </w:pPr>
          </w:p>
          <w:p w14:paraId="4C557B5C">
            <w:pPr>
              <w:pStyle w:val="7"/>
              <w:spacing w:before="72" w:line="219" w:lineRule="auto"/>
              <w:ind w:left="35" w:right="15"/>
              <w:jc w:val="both"/>
            </w:pPr>
            <w:r>
              <w:rPr>
                <w:spacing w:val="6"/>
              </w:rPr>
              <w:t>《公共租赁住房管理办法》第三十五条：</w:t>
            </w:r>
            <w:r>
              <w:rPr>
                <w:spacing w:val="-49"/>
              </w:rPr>
              <w:t xml:space="preserve"> </w:t>
            </w:r>
            <w:r>
              <w:rPr>
                <w:spacing w:val="6"/>
              </w:rPr>
              <w:t>申请人隐瞒有关情况或者提</w:t>
            </w:r>
            <w:r>
              <w:t xml:space="preserve"> </w:t>
            </w:r>
            <w:r>
              <w:rPr>
                <w:spacing w:val="8"/>
              </w:rPr>
              <w:t>供虚假材料申请公共租赁住房的，市、县级人民政府住房保障主管部</w:t>
            </w:r>
            <w:r>
              <w:rPr>
                <w:spacing w:val="3"/>
              </w:rPr>
              <w:t xml:space="preserve"> </w:t>
            </w:r>
            <w:r>
              <w:t>门不予受理，给予警告，并记入公共租赁住房管理档案。</w:t>
            </w:r>
          </w:p>
          <w:p w14:paraId="05368F13">
            <w:pPr>
              <w:pStyle w:val="7"/>
              <w:spacing w:before="38" w:line="225" w:lineRule="auto"/>
              <w:ind w:left="38" w:right="16" w:firstLine="31"/>
            </w:pPr>
            <w:r>
              <w:rPr>
                <w:spacing w:val="5"/>
              </w:rPr>
              <w:t>以欺骗等不正手段，登记为轮候对象或者承租公共租赁住房的，</w:t>
            </w:r>
            <w:r>
              <w:rPr>
                <w:spacing w:val="-53"/>
              </w:rPr>
              <w:t xml:space="preserve"> </w:t>
            </w:r>
            <w:r>
              <w:rPr>
                <w:spacing w:val="5"/>
              </w:rPr>
              <w:t>由市</w:t>
            </w:r>
            <w:r>
              <w:t xml:space="preserve"> </w:t>
            </w:r>
            <w:r>
              <w:rPr>
                <w:spacing w:val="1"/>
              </w:rPr>
              <w:t>、县级人民政府住房保障主管部门处以</w:t>
            </w:r>
            <w:r>
              <w:rPr>
                <w:rFonts w:ascii="Times New Roman" w:hAnsi="Times New Roman" w:eastAsia="Times New Roman" w:cs="Times New Roman"/>
                <w:spacing w:val="1"/>
              </w:rPr>
              <w:t>10</w:t>
            </w:r>
            <w:r>
              <w:rPr>
                <w:rFonts w:ascii="Times New Roman" w:hAnsi="Times New Roman" w:eastAsia="Times New Roman" w:cs="Times New Roman"/>
              </w:rPr>
              <w:t>00</w:t>
            </w:r>
            <w:r>
              <w:t xml:space="preserve">元以下罚款，记入公共租赁 </w:t>
            </w:r>
            <w:r>
              <w:rPr>
                <w:spacing w:val="6"/>
              </w:rPr>
              <w:t>住房管理档案；登记为轮候对象的，取消其登记；</w:t>
            </w:r>
            <w:r>
              <w:rPr>
                <w:spacing w:val="-45"/>
              </w:rPr>
              <w:t xml:space="preserve"> </w:t>
            </w:r>
            <w:r>
              <w:rPr>
                <w:spacing w:val="6"/>
              </w:rPr>
              <w:t>已承</w:t>
            </w:r>
            <w:r>
              <w:rPr>
                <w:spacing w:val="5"/>
              </w:rPr>
              <w:t>租公共租赁住</w:t>
            </w:r>
            <w:r>
              <w:t xml:space="preserve"> </w:t>
            </w:r>
            <w:r>
              <w:rPr>
                <w:spacing w:val="8"/>
              </w:rPr>
              <w:t>房的，责令限期退回所承租公共租赁住房，并按市场价格补缴租金，</w:t>
            </w:r>
            <w:r>
              <w:t xml:space="preserve"> </w:t>
            </w:r>
            <w:r>
              <w:rPr>
                <w:spacing w:val="8"/>
              </w:rPr>
              <w:t>逾期不退回的，可以依法申请人民法院强制执行，承租人自退回公共</w:t>
            </w:r>
            <w:r>
              <w:t xml:space="preserve"> 租赁住房之日起五年内不得再次申请公共租赁住房。</w:t>
            </w:r>
          </w:p>
        </w:tc>
      </w:tr>
      <w:tr w14:paraId="515C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6" w:hRule="atLeast"/>
        </w:trPr>
        <w:tc>
          <w:tcPr>
            <w:tcW w:w="589" w:type="dxa"/>
            <w:vAlign w:val="top"/>
          </w:tcPr>
          <w:p w14:paraId="238E447D">
            <w:pPr>
              <w:spacing w:line="247" w:lineRule="auto"/>
              <w:rPr>
                <w:rFonts w:ascii="Arial"/>
                <w:sz w:val="21"/>
              </w:rPr>
            </w:pPr>
          </w:p>
          <w:p w14:paraId="2E7EC6D7">
            <w:pPr>
              <w:spacing w:line="247" w:lineRule="auto"/>
              <w:rPr>
                <w:rFonts w:ascii="Arial"/>
                <w:sz w:val="21"/>
              </w:rPr>
            </w:pPr>
          </w:p>
          <w:p w14:paraId="610572E0">
            <w:pPr>
              <w:spacing w:line="247" w:lineRule="auto"/>
              <w:rPr>
                <w:rFonts w:ascii="Arial"/>
                <w:sz w:val="21"/>
              </w:rPr>
            </w:pPr>
          </w:p>
          <w:p w14:paraId="41BD1D03">
            <w:pPr>
              <w:spacing w:line="247" w:lineRule="auto"/>
              <w:rPr>
                <w:rFonts w:ascii="Arial"/>
                <w:sz w:val="21"/>
              </w:rPr>
            </w:pPr>
          </w:p>
          <w:p w14:paraId="23E3A960">
            <w:pPr>
              <w:spacing w:line="247" w:lineRule="auto"/>
              <w:rPr>
                <w:rFonts w:ascii="Arial"/>
                <w:sz w:val="21"/>
              </w:rPr>
            </w:pPr>
          </w:p>
          <w:p w14:paraId="4C12770C">
            <w:pPr>
              <w:spacing w:line="247" w:lineRule="auto"/>
              <w:rPr>
                <w:rFonts w:ascii="Arial"/>
                <w:sz w:val="21"/>
              </w:rPr>
            </w:pPr>
          </w:p>
          <w:p w14:paraId="38E48D6B">
            <w:pPr>
              <w:spacing w:line="248" w:lineRule="auto"/>
              <w:rPr>
                <w:rFonts w:ascii="Arial"/>
                <w:sz w:val="21"/>
              </w:rPr>
            </w:pPr>
          </w:p>
          <w:p w14:paraId="58F1A12B">
            <w:pPr>
              <w:spacing w:line="248" w:lineRule="auto"/>
              <w:rPr>
                <w:rFonts w:ascii="Arial"/>
                <w:sz w:val="21"/>
              </w:rPr>
            </w:pPr>
          </w:p>
          <w:p w14:paraId="3CB3AE7D">
            <w:pPr>
              <w:spacing w:line="248" w:lineRule="auto"/>
              <w:rPr>
                <w:rFonts w:ascii="Arial"/>
                <w:sz w:val="21"/>
              </w:rPr>
            </w:pPr>
          </w:p>
          <w:p w14:paraId="19DD1BED">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167</w:t>
            </w:r>
          </w:p>
        </w:tc>
        <w:tc>
          <w:tcPr>
            <w:tcW w:w="2521" w:type="dxa"/>
            <w:vAlign w:val="top"/>
          </w:tcPr>
          <w:p w14:paraId="738336D4">
            <w:pPr>
              <w:spacing w:line="257" w:lineRule="auto"/>
              <w:rPr>
                <w:rFonts w:ascii="Arial"/>
                <w:sz w:val="21"/>
              </w:rPr>
            </w:pPr>
          </w:p>
          <w:p w14:paraId="69B86674">
            <w:pPr>
              <w:spacing w:line="257" w:lineRule="auto"/>
              <w:rPr>
                <w:rFonts w:ascii="Arial"/>
                <w:sz w:val="21"/>
              </w:rPr>
            </w:pPr>
          </w:p>
          <w:p w14:paraId="0A42D89B">
            <w:pPr>
              <w:spacing w:line="257" w:lineRule="auto"/>
              <w:rPr>
                <w:rFonts w:ascii="Arial"/>
                <w:sz w:val="21"/>
              </w:rPr>
            </w:pPr>
          </w:p>
          <w:p w14:paraId="6E7DEA2E">
            <w:pPr>
              <w:spacing w:line="257" w:lineRule="auto"/>
              <w:rPr>
                <w:rFonts w:ascii="Arial"/>
                <w:sz w:val="21"/>
              </w:rPr>
            </w:pPr>
          </w:p>
          <w:p w14:paraId="062EA97E">
            <w:pPr>
              <w:spacing w:line="258" w:lineRule="auto"/>
              <w:rPr>
                <w:rFonts w:ascii="Arial"/>
                <w:sz w:val="21"/>
              </w:rPr>
            </w:pPr>
          </w:p>
          <w:p w14:paraId="73D191FF">
            <w:pPr>
              <w:spacing w:line="258" w:lineRule="auto"/>
              <w:rPr>
                <w:rFonts w:ascii="Arial"/>
                <w:sz w:val="21"/>
              </w:rPr>
            </w:pPr>
          </w:p>
          <w:p w14:paraId="343D300E">
            <w:pPr>
              <w:spacing w:line="258" w:lineRule="auto"/>
              <w:rPr>
                <w:rFonts w:ascii="Arial"/>
                <w:sz w:val="21"/>
              </w:rPr>
            </w:pPr>
          </w:p>
          <w:p w14:paraId="441DDD08">
            <w:pPr>
              <w:spacing w:line="258" w:lineRule="auto"/>
              <w:rPr>
                <w:rFonts w:ascii="Arial"/>
                <w:sz w:val="21"/>
              </w:rPr>
            </w:pPr>
          </w:p>
          <w:p w14:paraId="6A3017D9">
            <w:pPr>
              <w:pStyle w:val="7"/>
              <w:spacing w:before="72" w:line="220" w:lineRule="auto"/>
              <w:ind w:left="601" w:right="34" w:hanging="553"/>
            </w:pPr>
            <w:r>
              <w:t>公租房承租人违反公租房</w:t>
            </w:r>
            <w:r>
              <w:rPr>
                <w:spacing w:val="1"/>
              </w:rPr>
              <w:t xml:space="preserve"> </w:t>
            </w:r>
            <w:r>
              <w:rPr>
                <w:spacing w:val="-1"/>
              </w:rPr>
              <w:t>管理使用规定</w:t>
            </w:r>
          </w:p>
        </w:tc>
        <w:tc>
          <w:tcPr>
            <w:tcW w:w="6911" w:type="dxa"/>
            <w:vAlign w:val="top"/>
          </w:tcPr>
          <w:p w14:paraId="4F53AE4C">
            <w:pPr>
              <w:spacing w:line="270" w:lineRule="auto"/>
              <w:rPr>
                <w:rFonts w:ascii="Arial"/>
                <w:sz w:val="21"/>
              </w:rPr>
            </w:pPr>
          </w:p>
          <w:p w14:paraId="108CA77B">
            <w:pPr>
              <w:spacing w:line="270" w:lineRule="auto"/>
              <w:rPr>
                <w:rFonts w:ascii="Arial"/>
                <w:sz w:val="21"/>
              </w:rPr>
            </w:pPr>
          </w:p>
          <w:p w14:paraId="33778612">
            <w:pPr>
              <w:spacing w:line="270" w:lineRule="auto"/>
              <w:rPr>
                <w:rFonts w:ascii="Arial"/>
                <w:sz w:val="21"/>
              </w:rPr>
            </w:pPr>
          </w:p>
          <w:p w14:paraId="4E2C298E">
            <w:pPr>
              <w:pStyle w:val="7"/>
              <w:spacing w:before="72" w:line="224" w:lineRule="auto"/>
              <w:ind w:left="41" w:right="15" w:hanging="5"/>
              <w:jc w:val="both"/>
            </w:pPr>
            <w:r>
              <w:rPr>
                <w:spacing w:val="8"/>
              </w:rPr>
              <w:t>《公共租赁住房管理办法》第三十六条：承租人有下列行为之一的，</w:t>
            </w:r>
            <w:r>
              <w:rPr>
                <w:spacing w:val="2"/>
              </w:rPr>
              <w:t xml:space="preserve"> </w:t>
            </w:r>
            <w:r>
              <w:rPr>
                <w:spacing w:val="8"/>
              </w:rPr>
              <w:t>由市、县级人民政府住房保障主管部门责令按市场价格补缴从</w:t>
            </w:r>
            <w:r>
              <w:rPr>
                <w:spacing w:val="7"/>
              </w:rPr>
              <w:t>违法行</w:t>
            </w:r>
            <w:r>
              <w:t xml:space="preserve"> 为发生之日起的租金，记入公共租赁住房管理档案，处以</w:t>
            </w:r>
            <w:r>
              <w:rPr>
                <w:rFonts w:ascii="Times New Roman" w:hAnsi="Times New Roman" w:eastAsia="Times New Roman" w:cs="Times New Roman"/>
              </w:rPr>
              <w:t>1000</w:t>
            </w:r>
            <w:r>
              <w:t>元以下罚</w:t>
            </w:r>
            <w:r>
              <w:rPr>
                <w:spacing w:val="16"/>
              </w:rPr>
              <w:t xml:space="preserve"> </w:t>
            </w:r>
            <w:r>
              <w:t>款；有违法所得的，处以违法所得</w:t>
            </w:r>
            <w:r>
              <w:rPr>
                <w:rFonts w:ascii="Times New Roman" w:hAnsi="Times New Roman" w:eastAsia="Times New Roman" w:cs="Times New Roman"/>
              </w:rPr>
              <w:t>3</w:t>
            </w:r>
            <w:r>
              <w:t>倍以下但不超过</w:t>
            </w:r>
            <w:r>
              <w:rPr>
                <w:rFonts w:ascii="Times New Roman" w:hAnsi="Times New Roman" w:eastAsia="Times New Roman" w:cs="Times New Roman"/>
              </w:rPr>
              <w:t>3</w:t>
            </w:r>
            <w:r>
              <w:t>万元的罚款：</w:t>
            </w:r>
          </w:p>
          <w:p w14:paraId="34A19C5C">
            <w:pPr>
              <w:pStyle w:val="7"/>
              <w:spacing w:before="27" w:line="214" w:lineRule="auto"/>
              <w:ind w:left="36"/>
            </w:pPr>
            <w:r>
              <w:t>（一）转借、转租或者擅自调换所承租公共租赁住房的；</w:t>
            </w:r>
          </w:p>
          <w:p w14:paraId="10798AF5">
            <w:pPr>
              <w:pStyle w:val="7"/>
              <w:spacing w:before="27" w:line="214" w:lineRule="auto"/>
              <w:ind w:left="36"/>
            </w:pPr>
            <w:r>
              <w:t>（二）改变所承租公共租赁住房用途的；</w:t>
            </w:r>
          </w:p>
          <w:p w14:paraId="2AC8ACE2">
            <w:pPr>
              <w:pStyle w:val="7"/>
              <w:spacing w:before="27" w:line="214" w:lineRule="auto"/>
              <w:ind w:left="36"/>
            </w:pPr>
            <w:r>
              <w:t>（三）破坏或者擅自装修所承租公共租赁住房，拒不恢复原状的；</w:t>
            </w:r>
          </w:p>
          <w:p w14:paraId="1B1610D7">
            <w:pPr>
              <w:pStyle w:val="7"/>
              <w:spacing w:before="29" w:line="214" w:lineRule="auto"/>
              <w:ind w:left="36"/>
            </w:pPr>
            <w:r>
              <w:t>（四）在公共租赁住房内从事违法活动的；</w:t>
            </w:r>
          </w:p>
          <w:p w14:paraId="23B06A58">
            <w:pPr>
              <w:pStyle w:val="7"/>
              <w:spacing w:before="28" w:line="214" w:lineRule="auto"/>
              <w:ind w:left="36"/>
            </w:pPr>
            <w:r>
              <w:t>（五）无正当理由连续</w:t>
            </w:r>
            <w:r>
              <w:rPr>
                <w:rFonts w:ascii="Times New Roman" w:hAnsi="Times New Roman" w:eastAsia="Times New Roman" w:cs="Times New Roman"/>
              </w:rPr>
              <w:t>6</w:t>
            </w:r>
            <w:r>
              <w:t>个月以上闲置公共租赁住房的。</w:t>
            </w:r>
          </w:p>
          <w:p w14:paraId="6713D74E">
            <w:pPr>
              <w:pStyle w:val="7"/>
              <w:spacing w:before="35" w:line="220" w:lineRule="auto"/>
              <w:ind w:left="72" w:right="15" w:hanging="27"/>
            </w:pPr>
            <w:r>
              <w:rPr>
                <w:spacing w:val="8"/>
              </w:rPr>
              <w:t>有前款所列行为，承租人自退回公共租赁住房之日起五</w:t>
            </w:r>
            <w:r>
              <w:rPr>
                <w:spacing w:val="7"/>
              </w:rPr>
              <w:t>年内不得再次</w:t>
            </w:r>
            <w:r>
              <w:t xml:space="preserve"> </w:t>
            </w:r>
            <w:r>
              <w:rPr>
                <w:spacing w:val="-1"/>
              </w:rPr>
              <w:t>申请公共租赁住房；造成损失的，依法承担赔偿责任。</w:t>
            </w:r>
          </w:p>
        </w:tc>
      </w:tr>
    </w:tbl>
    <w:p w14:paraId="288EE8FF">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1D657BBE">
      <w:pPr>
        <w:spacing w:before="120"/>
      </w:pPr>
    </w:p>
    <w:p w14:paraId="13D3E382">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190F6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A6165E2">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116F46C">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C083BF8">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D920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6FEE5E83">
            <w:pPr>
              <w:spacing w:line="294" w:lineRule="auto"/>
              <w:rPr>
                <w:rFonts w:ascii="Arial"/>
                <w:sz w:val="21"/>
              </w:rPr>
            </w:pPr>
          </w:p>
          <w:p w14:paraId="71FC7E0A">
            <w:pPr>
              <w:spacing w:line="294" w:lineRule="auto"/>
              <w:rPr>
                <w:rFonts w:ascii="Arial"/>
                <w:sz w:val="21"/>
              </w:rPr>
            </w:pPr>
          </w:p>
          <w:p w14:paraId="06846158">
            <w:pPr>
              <w:spacing w:line="295" w:lineRule="auto"/>
              <w:rPr>
                <w:rFonts w:ascii="Arial"/>
                <w:sz w:val="21"/>
              </w:rPr>
            </w:pPr>
          </w:p>
          <w:p w14:paraId="336FC64C">
            <w:pPr>
              <w:spacing w:line="295" w:lineRule="auto"/>
              <w:rPr>
                <w:rFonts w:ascii="Arial"/>
                <w:sz w:val="21"/>
              </w:rPr>
            </w:pPr>
          </w:p>
          <w:p w14:paraId="608A202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168</w:t>
            </w:r>
          </w:p>
        </w:tc>
        <w:tc>
          <w:tcPr>
            <w:tcW w:w="2521" w:type="dxa"/>
            <w:vAlign w:val="top"/>
          </w:tcPr>
          <w:p w14:paraId="350D3A50">
            <w:pPr>
              <w:spacing w:line="294" w:lineRule="auto"/>
              <w:rPr>
                <w:rFonts w:ascii="Arial"/>
                <w:sz w:val="21"/>
              </w:rPr>
            </w:pPr>
          </w:p>
          <w:p w14:paraId="1DFF9454">
            <w:pPr>
              <w:spacing w:line="294" w:lineRule="auto"/>
              <w:rPr>
                <w:rFonts w:ascii="Arial"/>
                <w:sz w:val="21"/>
              </w:rPr>
            </w:pPr>
          </w:p>
          <w:p w14:paraId="5FEDDAAF">
            <w:pPr>
              <w:spacing w:line="295" w:lineRule="auto"/>
              <w:rPr>
                <w:rFonts w:ascii="Arial"/>
                <w:sz w:val="21"/>
              </w:rPr>
            </w:pPr>
          </w:p>
          <w:p w14:paraId="63943773">
            <w:pPr>
              <w:pStyle w:val="7"/>
              <w:spacing w:before="71" w:line="214" w:lineRule="auto"/>
              <w:ind w:left="55"/>
            </w:pPr>
            <w:r>
              <w:rPr>
                <w:spacing w:val="-1"/>
              </w:rPr>
              <w:t>房地产经纪机构提供公共</w:t>
            </w:r>
          </w:p>
          <w:p w14:paraId="16E321C0">
            <w:pPr>
              <w:pStyle w:val="7"/>
              <w:spacing w:before="10" w:line="214" w:lineRule="auto"/>
              <w:jc w:val="right"/>
            </w:pPr>
            <w:r>
              <w:rPr>
                <w:spacing w:val="-1"/>
              </w:rPr>
              <w:t>租赁住房出租、转租、出</w:t>
            </w:r>
          </w:p>
          <w:p w14:paraId="1B6C270C">
            <w:pPr>
              <w:pStyle w:val="7"/>
              <w:spacing w:before="13" w:line="214" w:lineRule="auto"/>
              <w:ind w:left="603"/>
            </w:pPr>
            <w:r>
              <w:rPr>
                <w:spacing w:val="-1"/>
              </w:rPr>
              <w:t>售等经纪业务</w:t>
            </w:r>
          </w:p>
        </w:tc>
        <w:tc>
          <w:tcPr>
            <w:tcW w:w="6911" w:type="dxa"/>
            <w:vAlign w:val="top"/>
          </w:tcPr>
          <w:p w14:paraId="526AE78C">
            <w:pPr>
              <w:spacing w:line="333" w:lineRule="auto"/>
              <w:rPr>
                <w:rFonts w:ascii="Arial"/>
                <w:sz w:val="21"/>
              </w:rPr>
            </w:pPr>
          </w:p>
          <w:p w14:paraId="4A795910">
            <w:pPr>
              <w:pStyle w:val="7"/>
              <w:spacing w:before="72" w:line="224" w:lineRule="auto"/>
              <w:ind w:left="36" w:right="15"/>
              <w:jc w:val="both"/>
            </w:pPr>
            <w:r>
              <w:rPr>
                <w:spacing w:val="8"/>
              </w:rPr>
              <w:t>《公共租赁住房管理办法》第三十七条：违反本办法第三十二条的，</w:t>
            </w:r>
            <w:r>
              <w:rPr>
                <w:spacing w:val="2"/>
              </w:rPr>
              <w:t xml:space="preserve"> </w:t>
            </w:r>
            <w:r>
              <w:rPr>
                <w:spacing w:val="6"/>
              </w:rPr>
              <w:t>依照《房地产经纪管理办法》第三十七条，</w:t>
            </w:r>
            <w:r>
              <w:rPr>
                <w:spacing w:val="-48"/>
              </w:rPr>
              <w:t xml:space="preserve"> </w:t>
            </w:r>
            <w:r>
              <w:rPr>
                <w:spacing w:val="6"/>
              </w:rPr>
              <w:t>由县级以上地方人民政府</w:t>
            </w:r>
            <w:r>
              <w:t xml:space="preserve"> </w:t>
            </w:r>
            <w:r>
              <w:rPr>
                <w:spacing w:val="8"/>
              </w:rPr>
              <w:t>住房城乡建设（房地产）主管部门责令限期改正，记入房地产经纪信</w:t>
            </w:r>
            <w:r>
              <w:rPr>
                <w:spacing w:val="1"/>
              </w:rPr>
              <w:t xml:space="preserve"> </w:t>
            </w:r>
            <w:r>
              <w:rPr>
                <w:spacing w:val="10"/>
              </w:rPr>
              <w:t>用档案；对房地产经纪人员</w:t>
            </w:r>
            <w:r>
              <w:rPr>
                <w:spacing w:val="-60"/>
              </w:rPr>
              <w:t xml:space="preserve"> </w:t>
            </w:r>
            <w:r>
              <w:rPr>
                <w:spacing w:val="10"/>
              </w:rPr>
              <w:t>，处以</w:t>
            </w:r>
            <w:r>
              <w:rPr>
                <w:rFonts w:ascii="Times New Roman" w:hAnsi="Times New Roman" w:eastAsia="Times New Roman" w:cs="Times New Roman"/>
                <w:spacing w:val="10"/>
              </w:rPr>
              <w:t>1</w:t>
            </w:r>
            <w:r>
              <w:rPr>
                <w:spacing w:val="10"/>
              </w:rPr>
              <w:t>万元以下罚款；对房地产经纪机</w:t>
            </w:r>
            <w:r>
              <w:t xml:space="preserve"> 构，取消网上签约资格，处以</w:t>
            </w:r>
            <w:r>
              <w:rPr>
                <w:rFonts w:ascii="Times New Roman" w:hAnsi="Times New Roman" w:eastAsia="Times New Roman" w:cs="Times New Roman"/>
              </w:rPr>
              <w:t>3</w:t>
            </w:r>
            <w:r>
              <w:t>万元以下罚款。</w:t>
            </w:r>
          </w:p>
          <w:p w14:paraId="3734E80E">
            <w:pPr>
              <w:pStyle w:val="7"/>
              <w:spacing w:before="34" w:line="220" w:lineRule="auto"/>
              <w:ind w:left="44" w:right="15" w:firstLine="6"/>
            </w:pPr>
            <w:r>
              <w:rPr>
                <w:spacing w:val="7"/>
              </w:rPr>
              <w:t>第三十二条：房地产经纪机构及其经纪人员不得提供公共租赁住房出</w:t>
            </w:r>
            <w:r>
              <w:rPr>
                <w:spacing w:val="18"/>
              </w:rPr>
              <w:t xml:space="preserve"> </w:t>
            </w:r>
            <w:r>
              <w:rPr>
                <w:spacing w:val="-1"/>
              </w:rPr>
              <w:t>租、转租、出售等经纪业务。</w:t>
            </w:r>
          </w:p>
        </w:tc>
      </w:tr>
      <w:tr w14:paraId="497C6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60BAE8E1">
            <w:pPr>
              <w:spacing w:line="268" w:lineRule="auto"/>
              <w:rPr>
                <w:rFonts w:ascii="Arial"/>
                <w:sz w:val="21"/>
              </w:rPr>
            </w:pPr>
          </w:p>
          <w:p w14:paraId="37DC18C9">
            <w:pPr>
              <w:spacing w:line="268" w:lineRule="auto"/>
              <w:rPr>
                <w:rFonts w:ascii="Arial"/>
                <w:sz w:val="21"/>
              </w:rPr>
            </w:pPr>
          </w:p>
          <w:p w14:paraId="700BFF21">
            <w:pPr>
              <w:spacing w:line="268" w:lineRule="auto"/>
              <w:rPr>
                <w:rFonts w:ascii="Arial"/>
                <w:sz w:val="21"/>
              </w:rPr>
            </w:pPr>
          </w:p>
          <w:p w14:paraId="13BA1414">
            <w:pPr>
              <w:spacing w:line="268" w:lineRule="auto"/>
              <w:rPr>
                <w:rFonts w:ascii="Arial"/>
                <w:sz w:val="21"/>
              </w:rPr>
            </w:pPr>
          </w:p>
          <w:p w14:paraId="6FA709C0">
            <w:pPr>
              <w:spacing w:line="269" w:lineRule="auto"/>
              <w:rPr>
                <w:rFonts w:ascii="Arial"/>
                <w:sz w:val="21"/>
              </w:rPr>
            </w:pPr>
          </w:p>
          <w:p w14:paraId="37FBC53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169</w:t>
            </w:r>
          </w:p>
        </w:tc>
        <w:tc>
          <w:tcPr>
            <w:tcW w:w="2521" w:type="dxa"/>
            <w:vAlign w:val="top"/>
          </w:tcPr>
          <w:p w14:paraId="2EA2C814">
            <w:pPr>
              <w:spacing w:line="259" w:lineRule="auto"/>
              <w:rPr>
                <w:rFonts w:ascii="Arial"/>
                <w:sz w:val="21"/>
              </w:rPr>
            </w:pPr>
          </w:p>
          <w:p w14:paraId="678E0B2A">
            <w:pPr>
              <w:spacing w:line="260" w:lineRule="auto"/>
              <w:rPr>
                <w:rFonts w:ascii="Arial"/>
                <w:sz w:val="21"/>
              </w:rPr>
            </w:pPr>
          </w:p>
          <w:p w14:paraId="2AD0B736">
            <w:pPr>
              <w:spacing w:line="260" w:lineRule="auto"/>
              <w:rPr>
                <w:rFonts w:ascii="Arial"/>
                <w:sz w:val="21"/>
              </w:rPr>
            </w:pPr>
          </w:p>
          <w:p w14:paraId="58ADEC7D">
            <w:pPr>
              <w:pStyle w:val="7"/>
              <w:spacing w:before="72" w:line="214" w:lineRule="auto"/>
              <w:ind w:left="52"/>
            </w:pPr>
            <w:r>
              <w:rPr>
                <w:spacing w:val="-1"/>
              </w:rPr>
              <w:t>将属于违法建筑的；不符</w:t>
            </w:r>
          </w:p>
          <w:p w14:paraId="3A234302">
            <w:pPr>
              <w:pStyle w:val="7"/>
              <w:spacing w:before="13" w:line="214" w:lineRule="auto"/>
              <w:ind w:left="52"/>
            </w:pPr>
            <w:r>
              <w:t>合安全、防灾等工程建设</w:t>
            </w:r>
          </w:p>
          <w:p w14:paraId="61B1726F">
            <w:pPr>
              <w:pStyle w:val="7"/>
              <w:spacing w:before="10" w:line="214" w:lineRule="auto"/>
              <w:ind w:left="63"/>
            </w:pPr>
            <w:r>
              <w:rPr>
                <w:spacing w:val="-2"/>
              </w:rPr>
              <w:t>强制性标准的；违反规定</w:t>
            </w:r>
          </w:p>
          <w:p w14:paraId="6E2F065B">
            <w:pPr>
              <w:pStyle w:val="7"/>
              <w:spacing w:before="14" w:line="214" w:lineRule="auto"/>
              <w:ind w:left="73"/>
            </w:pPr>
            <w:r>
              <w:rPr>
                <w:spacing w:val="-2"/>
              </w:rPr>
              <w:t>改变房屋使用性质的房屋</w:t>
            </w:r>
          </w:p>
          <w:p w14:paraId="060389E3">
            <w:pPr>
              <w:pStyle w:val="7"/>
              <w:spacing w:before="14" w:line="216" w:lineRule="auto"/>
              <w:ind w:left="1072"/>
            </w:pPr>
            <w:r>
              <w:rPr>
                <w:spacing w:val="-18"/>
              </w:rPr>
              <w:t>出租</w:t>
            </w:r>
          </w:p>
        </w:tc>
        <w:tc>
          <w:tcPr>
            <w:tcW w:w="6911" w:type="dxa"/>
            <w:vAlign w:val="top"/>
          </w:tcPr>
          <w:p w14:paraId="448905ED">
            <w:pPr>
              <w:spacing w:line="249" w:lineRule="auto"/>
              <w:rPr>
                <w:rFonts w:ascii="Arial"/>
                <w:sz w:val="21"/>
              </w:rPr>
            </w:pPr>
          </w:p>
          <w:p w14:paraId="17A0F818">
            <w:pPr>
              <w:spacing w:line="250" w:lineRule="auto"/>
              <w:rPr>
                <w:rFonts w:ascii="Arial"/>
                <w:sz w:val="21"/>
              </w:rPr>
            </w:pPr>
          </w:p>
          <w:p w14:paraId="052E7FC6">
            <w:pPr>
              <w:pStyle w:val="7"/>
              <w:spacing w:before="71" w:line="224" w:lineRule="auto"/>
              <w:ind w:left="43" w:right="16" w:hanging="7"/>
            </w:pPr>
            <w:r>
              <w:rPr>
                <w:spacing w:val="8"/>
              </w:rPr>
              <w:t>《商品房屋租赁管理办法》第二十一条：违反本办法第六条规定的，</w:t>
            </w:r>
            <w:r>
              <w:rPr>
                <w:spacing w:val="2"/>
              </w:rPr>
              <w:t xml:space="preserve"> </w:t>
            </w:r>
            <w:r>
              <w:rPr>
                <w:spacing w:val="8"/>
              </w:rPr>
              <w:t>由直辖市、市、县人民政府建设（房地产）主管部门责</w:t>
            </w:r>
            <w:r>
              <w:rPr>
                <w:spacing w:val="7"/>
              </w:rPr>
              <w:t>令限期改正，</w:t>
            </w:r>
            <w:r>
              <w:t xml:space="preserve"> 对没有违法所得的，可处以</w:t>
            </w:r>
            <w:r>
              <w:rPr>
                <w:rFonts w:ascii="Times New Roman" w:hAnsi="Times New Roman" w:eastAsia="Times New Roman" w:cs="Times New Roman"/>
              </w:rPr>
              <w:t>5000</w:t>
            </w:r>
            <w:r>
              <w:t>元以下罚款；对有违法所得的，可以处</w:t>
            </w:r>
            <w:r>
              <w:rPr>
                <w:spacing w:val="14"/>
              </w:rPr>
              <w:t xml:space="preserve"> </w:t>
            </w:r>
            <w:r>
              <w:t>以违法所得</w:t>
            </w:r>
            <w:r>
              <w:rPr>
                <w:rFonts w:ascii="Times New Roman" w:hAnsi="Times New Roman" w:eastAsia="Times New Roman" w:cs="Times New Roman"/>
              </w:rPr>
              <w:t>1</w:t>
            </w:r>
            <w:r>
              <w:t>倍以上</w:t>
            </w:r>
            <w:r>
              <w:rPr>
                <w:rFonts w:ascii="Times New Roman" w:hAnsi="Times New Roman" w:eastAsia="Times New Roman" w:cs="Times New Roman"/>
              </w:rPr>
              <w:t>3</w:t>
            </w:r>
            <w:r>
              <w:t>倍以下，但不超过</w:t>
            </w:r>
            <w:r>
              <w:rPr>
                <w:rFonts w:ascii="Times New Roman" w:hAnsi="Times New Roman" w:eastAsia="Times New Roman" w:cs="Times New Roman"/>
              </w:rPr>
              <w:t>3</w:t>
            </w:r>
            <w:r>
              <w:t>万元的罚款。</w:t>
            </w:r>
          </w:p>
          <w:p w14:paraId="1984CF0A">
            <w:pPr>
              <w:pStyle w:val="7"/>
              <w:spacing w:before="34" w:line="221" w:lineRule="auto"/>
              <w:ind w:left="36" w:right="15" w:firstLine="14"/>
            </w:pPr>
            <w:r>
              <w:rPr>
                <w:spacing w:val="6"/>
              </w:rPr>
              <w:t>第六条：有下列情形之一的房屋不得出租</w:t>
            </w:r>
            <w:r>
              <w:t>：（</w:t>
            </w:r>
            <w:r>
              <w:rPr>
                <w:spacing w:val="-60"/>
              </w:rPr>
              <w:t xml:space="preserve"> </w:t>
            </w:r>
            <w:r>
              <w:rPr>
                <w:spacing w:val="6"/>
              </w:rPr>
              <w:t>一）属于违法建筑的；</w:t>
            </w:r>
            <w:r>
              <w:t xml:space="preserve"> </w:t>
            </w:r>
            <w:r>
              <w:rPr>
                <w:spacing w:val="7"/>
              </w:rPr>
              <w:t>（二）不符合安全、防灾等工程建设强制性标准的</w:t>
            </w:r>
            <w:r>
              <w:t>；（</w:t>
            </w:r>
            <w:r>
              <w:rPr>
                <w:spacing w:val="-58"/>
              </w:rPr>
              <w:t xml:space="preserve"> </w:t>
            </w:r>
            <w:r>
              <w:rPr>
                <w:spacing w:val="7"/>
              </w:rPr>
              <w:t>三</w:t>
            </w:r>
            <w:r>
              <w:rPr>
                <w:spacing w:val="6"/>
              </w:rPr>
              <w:t>）违反规定</w:t>
            </w:r>
            <w:r>
              <w:t xml:space="preserve"> </w:t>
            </w:r>
            <w:r>
              <w:rPr>
                <w:spacing w:val="-1"/>
              </w:rPr>
              <w:t>改变房屋使用性质的</w:t>
            </w:r>
            <w:r>
              <w:rPr>
                <w:spacing w:val="23"/>
              </w:rPr>
              <w:t>；（</w:t>
            </w:r>
            <w:r>
              <w:rPr>
                <w:spacing w:val="-1"/>
              </w:rPr>
              <w:t>四）法律、法规规定禁止出租的其他情形</w:t>
            </w:r>
          </w:p>
        </w:tc>
      </w:tr>
      <w:tr w14:paraId="18FAC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730CE2D7">
            <w:pPr>
              <w:spacing w:line="296" w:lineRule="auto"/>
              <w:rPr>
                <w:rFonts w:ascii="Arial"/>
                <w:sz w:val="21"/>
              </w:rPr>
            </w:pPr>
          </w:p>
          <w:p w14:paraId="72636FD2">
            <w:pPr>
              <w:spacing w:line="296" w:lineRule="auto"/>
              <w:rPr>
                <w:rFonts w:ascii="Arial"/>
                <w:sz w:val="21"/>
              </w:rPr>
            </w:pPr>
          </w:p>
          <w:p w14:paraId="7C1C5412">
            <w:pPr>
              <w:spacing w:line="296" w:lineRule="auto"/>
              <w:rPr>
                <w:rFonts w:ascii="Arial"/>
                <w:sz w:val="21"/>
              </w:rPr>
            </w:pPr>
          </w:p>
          <w:p w14:paraId="475E5181">
            <w:pPr>
              <w:spacing w:line="296" w:lineRule="auto"/>
              <w:rPr>
                <w:rFonts w:ascii="Arial"/>
                <w:sz w:val="21"/>
              </w:rPr>
            </w:pPr>
          </w:p>
          <w:p w14:paraId="3D6098E4">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170</w:t>
            </w:r>
          </w:p>
        </w:tc>
        <w:tc>
          <w:tcPr>
            <w:tcW w:w="2521" w:type="dxa"/>
            <w:vAlign w:val="top"/>
          </w:tcPr>
          <w:p w14:paraId="0AFD599A">
            <w:pPr>
              <w:spacing w:line="310" w:lineRule="auto"/>
              <w:rPr>
                <w:rFonts w:ascii="Arial"/>
                <w:sz w:val="21"/>
              </w:rPr>
            </w:pPr>
          </w:p>
          <w:p w14:paraId="15D2FA27">
            <w:pPr>
              <w:spacing w:line="310" w:lineRule="auto"/>
              <w:rPr>
                <w:rFonts w:ascii="Arial"/>
                <w:sz w:val="21"/>
              </w:rPr>
            </w:pPr>
          </w:p>
          <w:p w14:paraId="57646531">
            <w:pPr>
              <w:pStyle w:val="7"/>
              <w:spacing w:before="72" w:line="214" w:lineRule="auto"/>
              <w:ind w:left="51"/>
            </w:pPr>
            <w:r>
              <w:rPr>
                <w:spacing w:val="-1"/>
              </w:rPr>
              <w:t>人均租住建筑面积低于当</w:t>
            </w:r>
          </w:p>
          <w:p w14:paraId="500AB6A8">
            <w:pPr>
              <w:pStyle w:val="7"/>
              <w:spacing w:before="13" w:line="214" w:lineRule="auto"/>
              <w:ind w:left="48"/>
            </w:pPr>
            <w:r>
              <w:t>地人民政府规定的最低标</w:t>
            </w:r>
          </w:p>
          <w:p w14:paraId="01ECB6D9">
            <w:pPr>
              <w:pStyle w:val="7"/>
              <w:spacing w:before="11" w:line="214" w:lineRule="auto"/>
              <w:ind w:left="54"/>
            </w:pPr>
            <w:r>
              <w:rPr>
                <w:spacing w:val="-1"/>
              </w:rPr>
              <w:t>准；厨房、卫生间、阳台</w:t>
            </w:r>
          </w:p>
          <w:p w14:paraId="7705E67C">
            <w:pPr>
              <w:pStyle w:val="7"/>
              <w:spacing w:before="13" w:line="216" w:lineRule="auto"/>
              <w:ind w:left="55"/>
            </w:pPr>
            <w:r>
              <w:rPr>
                <w:spacing w:val="-1"/>
              </w:rPr>
              <w:t>和地下储藏室出租供人员</w:t>
            </w:r>
          </w:p>
          <w:p w14:paraId="761730D6">
            <w:pPr>
              <w:pStyle w:val="7"/>
              <w:spacing w:before="12" w:line="216" w:lineRule="auto"/>
              <w:ind w:left="1038"/>
            </w:pPr>
            <w:r>
              <w:rPr>
                <w:spacing w:val="-2"/>
              </w:rPr>
              <w:t>居住</w:t>
            </w:r>
          </w:p>
        </w:tc>
        <w:tc>
          <w:tcPr>
            <w:tcW w:w="6911" w:type="dxa"/>
            <w:vAlign w:val="top"/>
          </w:tcPr>
          <w:p w14:paraId="4699AEE6">
            <w:pPr>
              <w:spacing w:line="479" w:lineRule="auto"/>
              <w:rPr>
                <w:rFonts w:ascii="Arial"/>
                <w:sz w:val="21"/>
              </w:rPr>
            </w:pPr>
          </w:p>
          <w:p w14:paraId="5858076F">
            <w:pPr>
              <w:pStyle w:val="7"/>
              <w:spacing w:before="72" w:line="219" w:lineRule="auto"/>
              <w:ind w:left="38" w:right="70" w:hanging="2"/>
              <w:jc w:val="both"/>
            </w:pPr>
            <w:r>
              <w:rPr>
                <w:spacing w:val="6"/>
              </w:rPr>
              <w:t>《商品房屋租赁管理办法》第二十二条：违反本办法第八条规定的，</w:t>
            </w:r>
            <w:r>
              <w:rPr>
                <w:spacing w:val="8"/>
              </w:rPr>
              <w:t xml:space="preserve"> </w:t>
            </w:r>
            <w:r>
              <w:rPr>
                <w:spacing w:val="6"/>
              </w:rPr>
              <w:t>由直辖市、市、县人民政府建设（房地产）主管部门责令限期改正，</w:t>
            </w:r>
            <w:r>
              <w:rPr>
                <w:spacing w:val="5"/>
              </w:rPr>
              <w:t xml:space="preserve"> </w:t>
            </w:r>
            <w:r>
              <w:t>逾期不改正的，可处以</w:t>
            </w:r>
            <w:r>
              <w:rPr>
                <w:rFonts w:ascii="Times New Roman" w:hAnsi="Times New Roman" w:eastAsia="Times New Roman" w:cs="Times New Roman"/>
              </w:rPr>
              <w:t>5000</w:t>
            </w:r>
            <w:r>
              <w:t>元以上</w:t>
            </w:r>
            <w:r>
              <w:rPr>
                <w:rFonts w:ascii="Times New Roman" w:hAnsi="Times New Roman" w:eastAsia="Times New Roman" w:cs="Times New Roman"/>
              </w:rPr>
              <w:t>3</w:t>
            </w:r>
            <w:r>
              <w:t>万元以下罚款。</w:t>
            </w:r>
          </w:p>
          <w:p w14:paraId="41D01B99">
            <w:pPr>
              <w:pStyle w:val="7"/>
              <w:spacing w:before="37" w:line="222" w:lineRule="auto"/>
              <w:ind w:left="44" w:right="16" w:firstLine="6"/>
            </w:pPr>
            <w:r>
              <w:rPr>
                <w:spacing w:val="6"/>
              </w:rPr>
              <w:t>第八条：</w:t>
            </w:r>
            <w:r>
              <w:rPr>
                <w:spacing w:val="-57"/>
              </w:rPr>
              <w:t xml:space="preserve"> </w:t>
            </w:r>
            <w:r>
              <w:rPr>
                <w:spacing w:val="6"/>
              </w:rPr>
              <w:t>出租住房的，应当以原设计的房间为最小出租</w:t>
            </w:r>
            <w:r>
              <w:rPr>
                <w:spacing w:val="5"/>
              </w:rPr>
              <w:t>单位，人均租</w:t>
            </w:r>
            <w:r>
              <w:t xml:space="preserve"> </w:t>
            </w:r>
            <w:r>
              <w:rPr>
                <w:spacing w:val="8"/>
              </w:rPr>
              <w:t>住建筑面积不得低于当地人民政府规定的最低标准。厨</w:t>
            </w:r>
            <w:r>
              <w:rPr>
                <w:spacing w:val="7"/>
              </w:rPr>
              <w:t>房、卫生间、</w:t>
            </w:r>
            <w:r>
              <w:t xml:space="preserve"> 阳台和地下储藏室不得出租供人员居住。</w:t>
            </w:r>
          </w:p>
        </w:tc>
      </w:tr>
      <w:tr w14:paraId="108D6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3" w:hRule="atLeast"/>
        </w:trPr>
        <w:tc>
          <w:tcPr>
            <w:tcW w:w="589" w:type="dxa"/>
            <w:vAlign w:val="top"/>
          </w:tcPr>
          <w:p w14:paraId="0761BCD2">
            <w:pPr>
              <w:spacing w:line="271" w:lineRule="auto"/>
              <w:rPr>
                <w:rFonts w:ascii="Arial"/>
                <w:sz w:val="21"/>
              </w:rPr>
            </w:pPr>
          </w:p>
          <w:p w14:paraId="373294DA">
            <w:pPr>
              <w:spacing w:line="271" w:lineRule="auto"/>
              <w:rPr>
                <w:rFonts w:ascii="Arial"/>
                <w:sz w:val="21"/>
              </w:rPr>
            </w:pPr>
          </w:p>
          <w:p w14:paraId="3775AC1D">
            <w:pPr>
              <w:spacing w:line="271" w:lineRule="auto"/>
              <w:rPr>
                <w:rFonts w:ascii="Arial"/>
                <w:sz w:val="21"/>
              </w:rPr>
            </w:pPr>
          </w:p>
          <w:p w14:paraId="2DB1E0A9">
            <w:pPr>
              <w:spacing w:line="271" w:lineRule="auto"/>
              <w:rPr>
                <w:rFonts w:ascii="Arial"/>
                <w:sz w:val="21"/>
              </w:rPr>
            </w:pPr>
          </w:p>
          <w:p w14:paraId="25ADCFAD">
            <w:pPr>
              <w:spacing w:line="272" w:lineRule="auto"/>
              <w:rPr>
                <w:rFonts w:ascii="Arial"/>
                <w:sz w:val="21"/>
              </w:rPr>
            </w:pPr>
          </w:p>
          <w:p w14:paraId="096BC3CC">
            <w:pPr>
              <w:spacing w:line="272" w:lineRule="auto"/>
              <w:rPr>
                <w:rFonts w:ascii="Arial"/>
                <w:sz w:val="21"/>
              </w:rPr>
            </w:pPr>
          </w:p>
          <w:p w14:paraId="6D09CB9B">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171</w:t>
            </w:r>
          </w:p>
        </w:tc>
        <w:tc>
          <w:tcPr>
            <w:tcW w:w="2521" w:type="dxa"/>
            <w:vAlign w:val="top"/>
          </w:tcPr>
          <w:p w14:paraId="1AACE766">
            <w:pPr>
              <w:spacing w:line="266" w:lineRule="auto"/>
              <w:rPr>
                <w:rFonts w:ascii="Arial"/>
                <w:sz w:val="21"/>
              </w:rPr>
            </w:pPr>
          </w:p>
          <w:p w14:paraId="7700BA99">
            <w:pPr>
              <w:spacing w:line="267" w:lineRule="auto"/>
              <w:rPr>
                <w:rFonts w:ascii="Arial"/>
                <w:sz w:val="21"/>
              </w:rPr>
            </w:pPr>
          </w:p>
          <w:p w14:paraId="5F8E67A0">
            <w:pPr>
              <w:spacing w:line="267" w:lineRule="auto"/>
              <w:rPr>
                <w:rFonts w:ascii="Arial"/>
                <w:sz w:val="21"/>
              </w:rPr>
            </w:pPr>
          </w:p>
          <w:p w14:paraId="1EB8A2E1">
            <w:pPr>
              <w:spacing w:line="267" w:lineRule="auto"/>
              <w:rPr>
                <w:rFonts w:ascii="Arial"/>
                <w:sz w:val="21"/>
              </w:rPr>
            </w:pPr>
          </w:p>
          <w:p w14:paraId="7044BD13">
            <w:pPr>
              <w:spacing w:line="267" w:lineRule="auto"/>
              <w:rPr>
                <w:rFonts w:ascii="Arial"/>
                <w:sz w:val="21"/>
              </w:rPr>
            </w:pPr>
          </w:p>
          <w:p w14:paraId="346E52A2">
            <w:pPr>
              <w:pStyle w:val="7"/>
              <w:spacing w:before="71" w:line="214" w:lineRule="auto"/>
              <w:ind w:left="49"/>
            </w:pPr>
            <w:r>
              <w:t>未按规定办理房屋租赁登</w:t>
            </w:r>
          </w:p>
          <w:p w14:paraId="57CE9184">
            <w:pPr>
              <w:pStyle w:val="7"/>
              <w:spacing w:before="11" w:line="214" w:lineRule="auto"/>
              <w:ind w:left="55"/>
            </w:pPr>
            <w:r>
              <w:rPr>
                <w:spacing w:val="-1"/>
              </w:rPr>
              <w:t>记备案，或变更、延续或</w:t>
            </w:r>
          </w:p>
          <w:p w14:paraId="64CABBB3">
            <w:pPr>
              <w:pStyle w:val="7"/>
              <w:spacing w:before="13" w:line="214" w:lineRule="auto"/>
              <w:ind w:left="383"/>
            </w:pPr>
            <w:r>
              <w:rPr>
                <w:spacing w:val="-1"/>
              </w:rPr>
              <w:t>者注销手续的处罚</w:t>
            </w:r>
          </w:p>
        </w:tc>
        <w:tc>
          <w:tcPr>
            <w:tcW w:w="6911" w:type="dxa"/>
            <w:vAlign w:val="top"/>
          </w:tcPr>
          <w:p w14:paraId="24917E7F">
            <w:pPr>
              <w:spacing w:line="372" w:lineRule="auto"/>
              <w:rPr>
                <w:rFonts w:ascii="Arial"/>
                <w:sz w:val="21"/>
              </w:rPr>
            </w:pPr>
          </w:p>
          <w:p w14:paraId="0F48FE2B">
            <w:pPr>
              <w:pStyle w:val="7"/>
              <w:spacing w:before="72" w:line="220" w:lineRule="auto"/>
              <w:ind w:left="38" w:right="16" w:hanging="2"/>
              <w:jc w:val="both"/>
            </w:pPr>
            <w:r>
              <w:rPr>
                <w:spacing w:val="8"/>
              </w:rPr>
              <w:t>《商品房屋租赁管理办法》第二十三条：违反本办法第十四条第一款</w:t>
            </w:r>
            <w:r>
              <w:rPr>
                <w:spacing w:val="1"/>
              </w:rPr>
              <w:t xml:space="preserve"> </w:t>
            </w:r>
            <w:r>
              <w:rPr>
                <w:spacing w:val="6"/>
              </w:rPr>
              <w:t>、第十九条规定的，</w:t>
            </w:r>
            <w:r>
              <w:rPr>
                <w:spacing w:val="-52"/>
              </w:rPr>
              <w:t xml:space="preserve"> </w:t>
            </w:r>
            <w:r>
              <w:rPr>
                <w:spacing w:val="6"/>
              </w:rPr>
              <w:t>由直辖市、市、县人民政府建设（房地产）主管</w:t>
            </w:r>
            <w:r>
              <w:t xml:space="preserve"> </w:t>
            </w:r>
            <w:r>
              <w:rPr>
                <w:spacing w:val="8"/>
              </w:rPr>
              <w:t>部门责令限期改正；个人逾期不改正的，处以一千元以下罚款；</w:t>
            </w:r>
            <w:r>
              <w:rPr>
                <w:spacing w:val="7"/>
              </w:rPr>
              <w:t>单位</w:t>
            </w:r>
            <w:r>
              <w:t xml:space="preserve"> 逾期不改正的，处以一千元以上一万元以下罚款。</w:t>
            </w:r>
          </w:p>
          <w:p w14:paraId="6E33890A">
            <w:pPr>
              <w:pStyle w:val="7"/>
              <w:spacing w:before="29" w:line="225" w:lineRule="auto"/>
              <w:ind w:left="42" w:right="16" w:firstLine="8"/>
              <w:jc w:val="both"/>
            </w:pPr>
            <w:r>
              <w:t>第十四条第一款：房屋租赁合同订立后</w:t>
            </w:r>
            <w:r>
              <w:rPr>
                <w:rFonts w:ascii="Times New Roman" w:hAnsi="Times New Roman" w:eastAsia="Times New Roman" w:cs="Times New Roman"/>
              </w:rPr>
              <w:t>30</w:t>
            </w:r>
            <w:r>
              <w:t>日内，房屋租赁当事人应当到</w:t>
            </w:r>
            <w:r>
              <w:rPr>
                <w:spacing w:val="7"/>
              </w:rPr>
              <w:t xml:space="preserve"> </w:t>
            </w:r>
            <w:r>
              <w:rPr>
                <w:spacing w:val="8"/>
              </w:rPr>
              <w:t>租赁房屋所在地直辖市、市、县人民政府建设（房地产）</w:t>
            </w:r>
            <w:r>
              <w:rPr>
                <w:spacing w:val="7"/>
              </w:rPr>
              <w:t>主管部门办</w:t>
            </w:r>
            <w:r>
              <w:t xml:space="preserve"> </w:t>
            </w:r>
            <w:r>
              <w:rPr>
                <w:spacing w:val="-1"/>
              </w:rPr>
              <w:t>理房屋租赁登记备案。</w:t>
            </w:r>
          </w:p>
          <w:p w14:paraId="000A4136">
            <w:pPr>
              <w:pStyle w:val="7"/>
              <w:spacing w:before="38" w:line="225" w:lineRule="auto"/>
              <w:ind w:left="57" w:right="16" w:hanging="7"/>
            </w:pPr>
            <w:r>
              <w:rPr>
                <w:spacing w:val="7"/>
              </w:rPr>
              <w:t>第十九条：房屋租赁登记备案内容发生变化、续租或者租赁终止的，</w:t>
            </w:r>
            <w:r>
              <w:rPr>
                <w:spacing w:val="17"/>
              </w:rPr>
              <w:t xml:space="preserve"> </w:t>
            </w:r>
            <w:r>
              <w:t>当事人应当在</w:t>
            </w:r>
            <w:r>
              <w:rPr>
                <w:rFonts w:ascii="Times New Roman" w:hAnsi="Times New Roman" w:eastAsia="Times New Roman" w:cs="Times New Roman"/>
              </w:rPr>
              <w:t>30</w:t>
            </w:r>
            <w:r>
              <w:t xml:space="preserve">日内，到原租赁登记备案的部门办理房屋租赁登记备案 </w:t>
            </w:r>
            <w:r>
              <w:rPr>
                <w:spacing w:val="-2"/>
              </w:rPr>
              <w:t>的变更、延续或者注销手续。</w:t>
            </w:r>
          </w:p>
        </w:tc>
      </w:tr>
      <w:tr w14:paraId="20E38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9" w:hRule="atLeast"/>
        </w:trPr>
        <w:tc>
          <w:tcPr>
            <w:tcW w:w="589" w:type="dxa"/>
            <w:vAlign w:val="top"/>
          </w:tcPr>
          <w:p w14:paraId="3BE50AFD">
            <w:pPr>
              <w:spacing w:line="242" w:lineRule="auto"/>
              <w:rPr>
                <w:rFonts w:ascii="Arial"/>
                <w:sz w:val="21"/>
              </w:rPr>
            </w:pPr>
          </w:p>
          <w:p w14:paraId="02A3B738">
            <w:pPr>
              <w:spacing w:line="242" w:lineRule="auto"/>
              <w:rPr>
                <w:rFonts w:ascii="Arial"/>
                <w:sz w:val="21"/>
              </w:rPr>
            </w:pPr>
          </w:p>
          <w:p w14:paraId="208232E5">
            <w:pPr>
              <w:spacing w:line="242" w:lineRule="auto"/>
              <w:rPr>
                <w:rFonts w:ascii="Arial"/>
                <w:sz w:val="21"/>
              </w:rPr>
            </w:pPr>
          </w:p>
          <w:p w14:paraId="67D1127B">
            <w:pPr>
              <w:spacing w:line="242" w:lineRule="auto"/>
              <w:rPr>
                <w:rFonts w:ascii="Arial"/>
                <w:sz w:val="21"/>
              </w:rPr>
            </w:pPr>
          </w:p>
          <w:p w14:paraId="25674A23">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172</w:t>
            </w:r>
          </w:p>
        </w:tc>
        <w:tc>
          <w:tcPr>
            <w:tcW w:w="2521" w:type="dxa"/>
            <w:vAlign w:val="top"/>
          </w:tcPr>
          <w:p w14:paraId="463FA1D6">
            <w:pPr>
              <w:spacing w:line="269" w:lineRule="auto"/>
              <w:rPr>
                <w:rFonts w:ascii="Arial"/>
                <w:sz w:val="21"/>
              </w:rPr>
            </w:pPr>
          </w:p>
          <w:p w14:paraId="502B3DDB">
            <w:pPr>
              <w:spacing w:line="270" w:lineRule="auto"/>
              <w:rPr>
                <w:rFonts w:ascii="Arial"/>
                <w:sz w:val="21"/>
              </w:rPr>
            </w:pPr>
          </w:p>
          <w:p w14:paraId="7A99E87C">
            <w:pPr>
              <w:spacing w:line="270" w:lineRule="auto"/>
              <w:rPr>
                <w:rFonts w:ascii="Arial"/>
                <w:sz w:val="21"/>
              </w:rPr>
            </w:pPr>
          </w:p>
          <w:p w14:paraId="37378BA4">
            <w:pPr>
              <w:pStyle w:val="7"/>
              <w:spacing w:before="71" w:line="219" w:lineRule="auto"/>
              <w:ind w:left="179" w:right="34" w:hanging="127"/>
            </w:pPr>
            <w:r>
              <w:rPr>
                <w:spacing w:val="-1"/>
              </w:rPr>
              <w:t>在房产面积测算中不执行</w:t>
            </w:r>
            <w:r>
              <w:rPr>
                <w:spacing w:val="8"/>
              </w:rPr>
              <w:t xml:space="preserve"> </w:t>
            </w:r>
            <w:r>
              <w:rPr>
                <w:spacing w:val="-2"/>
              </w:rPr>
              <w:t>国家标准、规范和规定</w:t>
            </w:r>
          </w:p>
        </w:tc>
        <w:tc>
          <w:tcPr>
            <w:tcW w:w="6911" w:type="dxa"/>
            <w:vAlign w:val="top"/>
          </w:tcPr>
          <w:p w14:paraId="25A56C7A">
            <w:pPr>
              <w:spacing w:line="392" w:lineRule="auto"/>
              <w:rPr>
                <w:rFonts w:ascii="Arial"/>
                <w:sz w:val="21"/>
              </w:rPr>
            </w:pPr>
          </w:p>
          <w:p w14:paraId="2E0ADCF0">
            <w:pPr>
              <w:pStyle w:val="7"/>
              <w:spacing w:before="72" w:line="224" w:lineRule="auto"/>
              <w:ind w:left="46" w:right="15" w:hanging="10"/>
              <w:jc w:val="both"/>
            </w:pPr>
            <w:r>
              <w:rPr>
                <w:spacing w:val="14"/>
              </w:rPr>
              <w:t>《房产测绘管理办法》</w:t>
            </w:r>
            <w:r>
              <w:rPr>
                <w:spacing w:val="-53"/>
              </w:rPr>
              <w:t xml:space="preserve"> </w:t>
            </w:r>
            <w:r>
              <w:rPr>
                <w:spacing w:val="14"/>
              </w:rPr>
              <w:t>第二十一条：房产测绘单位有下列情形之一</w:t>
            </w:r>
            <w:r>
              <w:t xml:space="preserve"> </w:t>
            </w:r>
            <w:r>
              <w:rPr>
                <w:spacing w:val="6"/>
              </w:rPr>
              <w:t>的，</w:t>
            </w:r>
            <w:r>
              <w:rPr>
                <w:spacing w:val="-58"/>
              </w:rPr>
              <w:t xml:space="preserve"> </w:t>
            </w:r>
            <w:r>
              <w:rPr>
                <w:spacing w:val="6"/>
              </w:rPr>
              <w:t>由县级以上人民政府房地产行政主管部门给予警告并责令限期改</w:t>
            </w:r>
            <w:r>
              <w:t xml:space="preserve"> 正，并可处以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万元以下的罚款；情节严重的，由发证机关予</w:t>
            </w:r>
            <w:r>
              <w:rPr>
                <w:spacing w:val="10"/>
              </w:rPr>
              <w:t xml:space="preserve"> </w:t>
            </w:r>
            <w:r>
              <w:rPr>
                <w:spacing w:val="-1"/>
              </w:rPr>
              <w:t>以降级或者取消其房产测绘资格：</w:t>
            </w:r>
          </w:p>
          <w:p w14:paraId="212B14A6">
            <w:pPr>
              <w:pStyle w:val="7"/>
              <w:spacing w:before="34" w:line="214" w:lineRule="auto"/>
              <w:ind w:left="36"/>
            </w:pPr>
            <w:r>
              <w:t>（一）在房产面积测算中不执行国家标准、规范和规定的；</w:t>
            </w:r>
          </w:p>
        </w:tc>
      </w:tr>
    </w:tbl>
    <w:p w14:paraId="18BB64D5">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42FED300">
      <w:pPr>
        <w:spacing w:before="120"/>
      </w:pPr>
    </w:p>
    <w:p w14:paraId="53D76733">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1010A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62911BF">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A14CC13">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A0CFDF0">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4010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5046C82F">
            <w:pPr>
              <w:spacing w:line="252" w:lineRule="auto"/>
              <w:rPr>
                <w:rFonts w:ascii="Arial"/>
                <w:sz w:val="21"/>
              </w:rPr>
            </w:pPr>
          </w:p>
          <w:p w14:paraId="5D7F325D">
            <w:pPr>
              <w:spacing w:line="253" w:lineRule="auto"/>
              <w:rPr>
                <w:rFonts w:ascii="Arial"/>
                <w:sz w:val="21"/>
              </w:rPr>
            </w:pPr>
          </w:p>
          <w:p w14:paraId="030C0D14">
            <w:pPr>
              <w:spacing w:line="253" w:lineRule="auto"/>
              <w:rPr>
                <w:rFonts w:ascii="Arial"/>
                <w:sz w:val="21"/>
              </w:rPr>
            </w:pPr>
          </w:p>
          <w:p w14:paraId="547DC37A">
            <w:pPr>
              <w:spacing w:line="253" w:lineRule="auto"/>
              <w:rPr>
                <w:rFonts w:ascii="Arial"/>
                <w:sz w:val="21"/>
              </w:rPr>
            </w:pPr>
          </w:p>
          <w:p w14:paraId="300203DF">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173</w:t>
            </w:r>
          </w:p>
        </w:tc>
        <w:tc>
          <w:tcPr>
            <w:tcW w:w="2521" w:type="dxa"/>
            <w:vAlign w:val="top"/>
          </w:tcPr>
          <w:p w14:paraId="334429C6">
            <w:pPr>
              <w:spacing w:line="284" w:lineRule="auto"/>
              <w:rPr>
                <w:rFonts w:ascii="Arial"/>
                <w:sz w:val="21"/>
              </w:rPr>
            </w:pPr>
          </w:p>
          <w:p w14:paraId="55738112">
            <w:pPr>
              <w:spacing w:line="284" w:lineRule="auto"/>
              <w:rPr>
                <w:rFonts w:ascii="Arial"/>
                <w:sz w:val="21"/>
              </w:rPr>
            </w:pPr>
          </w:p>
          <w:p w14:paraId="65DDE395">
            <w:pPr>
              <w:spacing w:line="284" w:lineRule="auto"/>
              <w:rPr>
                <w:rFonts w:ascii="Arial"/>
                <w:sz w:val="21"/>
              </w:rPr>
            </w:pPr>
          </w:p>
          <w:p w14:paraId="2E9D2188">
            <w:pPr>
              <w:pStyle w:val="7"/>
              <w:spacing w:before="71" w:line="219" w:lineRule="auto"/>
              <w:ind w:left="265" w:right="34" w:hanging="213"/>
            </w:pPr>
            <w:r>
              <w:rPr>
                <w:spacing w:val="-1"/>
              </w:rPr>
              <w:t>在房产面积测算中弄虚作</w:t>
            </w:r>
            <w:r>
              <w:rPr>
                <w:spacing w:val="8"/>
              </w:rPr>
              <w:t xml:space="preserve"> </w:t>
            </w:r>
            <w:r>
              <w:t>假、欺骗房屋权利人</w:t>
            </w:r>
          </w:p>
        </w:tc>
        <w:tc>
          <w:tcPr>
            <w:tcW w:w="6911" w:type="dxa"/>
            <w:vAlign w:val="top"/>
          </w:tcPr>
          <w:p w14:paraId="3A8515C8">
            <w:pPr>
              <w:spacing w:line="434" w:lineRule="auto"/>
              <w:rPr>
                <w:rFonts w:ascii="Arial"/>
                <w:sz w:val="21"/>
              </w:rPr>
            </w:pPr>
          </w:p>
          <w:p w14:paraId="662F75F8">
            <w:pPr>
              <w:pStyle w:val="7"/>
              <w:spacing w:before="71" w:line="224" w:lineRule="auto"/>
              <w:ind w:left="46" w:right="15" w:hanging="10"/>
              <w:jc w:val="both"/>
            </w:pPr>
            <w:r>
              <w:rPr>
                <w:spacing w:val="14"/>
              </w:rPr>
              <w:t>《房产测绘管理办法》</w:t>
            </w:r>
            <w:r>
              <w:rPr>
                <w:spacing w:val="-53"/>
              </w:rPr>
              <w:t xml:space="preserve"> </w:t>
            </w:r>
            <w:r>
              <w:rPr>
                <w:spacing w:val="14"/>
              </w:rPr>
              <w:t>第二十一条：房产测绘单位有下列情形之一</w:t>
            </w:r>
            <w:r>
              <w:t xml:space="preserve"> </w:t>
            </w:r>
            <w:r>
              <w:rPr>
                <w:spacing w:val="6"/>
              </w:rPr>
              <w:t>的，</w:t>
            </w:r>
            <w:r>
              <w:rPr>
                <w:spacing w:val="-58"/>
              </w:rPr>
              <w:t xml:space="preserve"> </w:t>
            </w:r>
            <w:r>
              <w:rPr>
                <w:spacing w:val="6"/>
              </w:rPr>
              <w:t>由县级以上人民政府房地产行政主管部门给予警告并责令限期改</w:t>
            </w:r>
            <w:r>
              <w:t xml:space="preserve"> 正，并可处以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万元以下的罚款；情节严重的，由发证机关予</w:t>
            </w:r>
            <w:r>
              <w:rPr>
                <w:spacing w:val="10"/>
              </w:rPr>
              <w:t xml:space="preserve"> </w:t>
            </w:r>
            <w:r>
              <w:rPr>
                <w:spacing w:val="-1"/>
              </w:rPr>
              <w:t>以降级或者取消其房产测绘资格：</w:t>
            </w:r>
          </w:p>
          <w:p w14:paraId="19E9A350">
            <w:pPr>
              <w:pStyle w:val="7"/>
              <w:spacing w:before="35" w:line="214" w:lineRule="auto"/>
              <w:ind w:left="36"/>
            </w:pPr>
            <w:r>
              <w:t>（二）在房产面积测算中弄虚作假、欺骗房屋权利人的；</w:t>
            </w:r>
          </w:p>
        </w:tc>
      </w:tr>
      <w:tr w14:paraId="0BE8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8" w:hRule="atLeast"/>
        </w:trPr>
        <w:tc>
          <w:tcPr>
            <w:tcW w:w="589" w:type="dxa"/>
            <w:vAlign w:val="top"/>
          </w:tcPr>
          <w:p w14:paraId="5C5361F9">
            <w:pPr>
              <w:spacing w:line="246" w:lineRule="auto"/>
              <w:rPr>
                <w:rFonts w:ascii="Arial"/>
                <w:sz w:val="21"/>
              </w:rPr>
            </w:pPr>
          </w:p>
          <w:p w14:paraId="5ED678E3">
            <w:pPr>
              <w:spacing w:line="247" w:lineRule="auto"/>
              <w:rPr>
                <w:rFonts w:ascii="Arial"/>
                <w:sz w:val="21"/>
              </w:rPr>
            </w:pPr>
          </w:p>
          <w:p w14:paraId="63063C99">
            <w:pPr>
              <w:spacing w:line="247" w:lineRule="auto"/>
              <w:rPr>
                <w:rFonts w:ascii="Arial"/>
                <w:sz w:val="21"/>
              </w:rPr>
            </w:pPr>
          </w:p>
          <w:p w14:paraId="41F4245F">
            <w:pPr>
              <w:spacing w:line="247" w:lineRule="auto"/>
              <w:rPr>
                <w:rFonts w:ascii="Arial"/>
                <w:sz w:val="21"/>
              </w:rPr>
            </w:pPr>
          </w:p>
          <w:p w14:paraId="09F162F9">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174</w:t>
            </w:r>
          </w:p>
        </w:tc>
        <w:tc>
          <w:tcPr>
            <w:tcW w:w="2521" w:type="dxa"/>
            <w:vAlign w:val="top"/>
          </w:tcPr>
          <w:p w14:paraId="3DF90EEE">
            <w:pPr>
              <w:spacing w:line="275" w:lineRule="auto"/>
              <w:rPr>
                <w:rFonts w:ascii="Arial"/>
                <w:sz w:val="21"/>
              </w:rPr>
            </w:pPr>
          </w:p>
          <w:p w14:paraId="3D11E900">
            <w:pPr>
              <w:spacing w:line="275" w:lineRule="auto"/>
              <w:rPr>
                <w:rFonts w:ascii="Arial"/>
                <w:sz w:val="21"/>
              </w:rPr>
            </w:pPr>
          </w:p>
          <w:p w14:paraId="27992E43">
            <w:pPr>
              <w:spacing w:line="276" w:lineRule="auto"/>
              <w:rPr>
                <w:rFonts w:ascii="Arial"/>
                <w:sz w:val="21"/>
              </w:rPr>
            </w:pPr>
          </w:p>
          <w:p w14:paraId="46CF2CDD">
            <w:pPr>
              <w:pStyle w:val="7"/>
              <w:spacing w:before="72" w:line="220" w:lineRule="auto"/>
              <w:ind w:left="832" w:right="33" w:hanging="777"/>
            </w:pPr>
            <w:r>
              <w:rPr>
                <w:spacing w:val="-1"/>
              </w:rPr>
              <w:t>房产面积测算失误，造成</w:t>
            </w:r>
            <w:r>
              <w:rPr>
                <w:spacing w:val="7"/>
              </w:rPr>
              <w:t xml:space="preserve"> </w:t>
            </w:r>
            <w:r>
              <w:rPr>
                <w:spacing w:val="-4"/>
              </w:rPr>
              <w:t>重大损失</w:t>
            </w:r>
          </w:p>
        </w:tc>
        <w:tc>
          <w:tcPr>
            <w:tcW w:w="6911" w:type="dxa"/>
            <w:vAlign w:val="top"/>
          </w:tcPr>
          <w:p w14:paraId="068FBEF9">
            <w:pPr>
              <w:spacing w:line="408" w:lineRule="auto"/>
              <w:rPr>
                <w:rFonts w:ascii="Arial"/>
                <w:sz w:val="21"/>
              </w:rPr>
            </w:pPr>
          </w:p>
          <w:p w14:paraId="4E4CA3C8">
            <w:pPr>
              <w:pStyle w:val="7"/>
              <w:spacing w:before="71" w:line="224" w:lineRule="auto"/>
              <w:ind w:left="46" w:right="15" w:hanging="10"/>
              <w:jc w:val="both"/>
            </w:pPr>
            <w:r>
              <w:rPr>
                <w:spacing w:val="14"/>
              </w:rPr>
              <w:t>《房产测绘管理办法》</w:t>
            </w:r>
            <w:r>
              <w:rPr>
                <w:spacing w:val="-53"/>
              </w:rPr>
              <w:t xml:space="preserve"> </w:t>
            </w:r>
            <w:r>
              <w:rPr>
                <w:spacing w:val="14"/>
              </w:rPr>
              <w:t>第二十一条：房产测绘单位有下列情形之一</w:t>
            </w:r>
            <w:r>
              <w:t xml:space="preserve"> </w:t>
            </w:r>
            <w:r>
              <w:rPr>
                <w:spacing w:val="6"/>
              </w:rPr>
              <w:t>的，</w:t>
            </w:r>
            <w:r>
              <w:rPr>
                <w:spacing w:val="-58"/>
              </w:rPr>
              <w:t xml:space="preserve"> </w:t>
            </w:r>
            <w:r>
              <w:rPr>
                <w:spacing w:val="6"/>
              </w:rPr>
              <w:t>由县级以上人民政府房地产行政主管部门给予警告并责令限期改</w:t>
            </w:r>
            <w:r>
              <w:t xml:space="preserve"> 正，并可处以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万元以下的罚款；情节严重的，由发证机关予</w:t>
            </w:r>
            <w:r>
              <w:rPr>
                <w:spacing w:val="10"/>
              </w:rPr>
              <w:t xml:space="preserve"> </w:t>
            </w:r>
            <w:r>
              <w:rPr>
                <w:spacing w:val="-1"/>
              </w:rPr>
              <w:t>以降级或者取消其房产测绘资格：</w:t>
            </w:r>
          </w:p>
          <w:p w14:paraId="590FCB6C">
            <w:pPr>
              <w:pStyle w:val="7"/>
              <w:spacing w:before="37" w:line="214" w:lineRule="auto"/>
              <w:ind w:left="36"/>
            </w:pPr>
            <w:r>
              <w:t>（三）房产面积测算失误，造成重大损失的。</w:t>
            </w:r>
          </w:p>
        </w:tc>
      </w:tr>
      <w:tr w14:paraId="00B94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5" w:hRule="atLeast"/>
        </w:trPr>
        <w:tc>
          <w:tcPr>
            <w:tcW w:w="589" w:type="dxa"/>
            <w:vAlign w:val="top"/>
          </w:tcPr>
          <w:p w14:paraId="0A4E8FB9">
            <w:pPr>
              <w:spacing w:line="303" w:lineRule="auto"/>
              <w:rPr>
                <w:rFonts w:ascii="Arial"/>
                <w:sz w:val="21"/>
              </w:rPr>
            </w:pPr>
          </w:p>
          <w:p w14:paraId="5AA63F9A">
            <w:pPr>
              <w:spacing w:line="303" w:lineRule="auto"/>
              <w:rPr>
                <w:rFonts w:ascii="Arial"/>
                <w:sz w:val="21"/>
              </w:rPr>
            </w:pPr>
          </w:p>
          <w:p w14:paraId="4BC4A1B5">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175</w:t>
            </w:r>
          </w:p>
        </w:tc>
        <w:tc>
          <w:tcPr>
            <w:tcW w:w="2521" w:type="dxa"/>
            <w:vAlign w:val="top"/>
          </w:tcPr>
          <w:p w14:paraId="1F4B60AA">
            <w:pPr>
              <w:spacing w:line="442" w:lineRule="auto"/>
              <w:rPr>
                <w:rFonts w:ascii="Arial"/>
                <w:sz w:val="21"/>
              </w:rPr>
            </w:pPr>
          </w:p>
          <w:p w14:paraId="7FF758A5">
            <w:pPr>
              <w:pStyle w:val="7"/>
              <w:spacing w:before="72" w:line="220" w:lineRule="auto"/>
              <w:ind w:left="282" w:right="34" w:hanging="233"/>
            </w:pPr>
            <w:r>
              <w:t xml:space="preserve">装修人未申报登记进行住 </w:t>
            </w:r>
            <w:r>
              <w:rPr>
                <w:spacing w:val="-2"/>
              </w:rPr>
              <w:t>宅室内装饰装修活动</w:t>
            </w:r>
          </w:p>
        </w:tc>
        <w:tc>
          <w:tcPr>
            <w:tcW w:w="6911" w:type="dxa"/>
            <w:vAlign w:val="top"/>
          </w:tcPr>
          <w:p w14:paraId="5D431FBF">
            <w:pPr>
              <w:spacing w:line="296" w:lineRule="auto"/>
              <w:rPr>
                <w:rFonts w:ascii="Arial"/>
                <w:sz w:val="21"/>
              </w:rPr>
            </w:pPr>
          </w:p>
          <w:p w14:paraId="59F590DC">
            <w:pPr>
              <w:pStyle w:val="7"/>
              <w:spacing w:before="72" w:line="224" w:lineRule="auto"/>
              <w:ind w:left="43" w:right="15" w:hanging="7"/>
              <w:jc w:val="both"/>
            </w:pPr>
            <w:r>
              <w:rPr>
                <w:spacing w:val="8"/>
              </w:rPr>
              <w:t>《住宅室内装饰装修管理办法》第三十五条：装修人未申报登记进行</w:t>
            </w:r>
            <w:r>
              <w:rPr>
                <w:spacing w:val="1"/>
              </w:rPr>
              <w:t xml:space="preserve"> </w:t>
            </w:r>
            <w:r>
              <w:rPr>
                <w:spacing w:val="4"/>
              </w:rPr>
              <w:t>住宅室内装饰装修活动的，由城市房地产行政主管部门责令改正，处</w:t>
            </w:r>
            <w:r>
              <w:rPr>
                <w:rFonts w:ascii="Times New Roman" w:hAnsi="Times New Roman" w:eastAsia="Times New Roman" w:cs="Times New Roman"/>
                <w:spacing w:val="4"/>
              </w:rPr>
              <w:t>5</w:t>
            </w:r>
            <w:r>
              <w:rPr>
                <w:rFonts w:ascii="Times New Roman" w:hAnsi="Times New Roman" w:eastAsia="Times New Roman" w:cs="Times New Roman"/>
                <w:spacing w:val="1"/>
              </w:rPr>
              <w:t xml:space="preserve"> </w:t>
            </w:r>
            <w:r>
              <w:rPr>
                <w:spacing w:val="-1"/>
              </w:rPr>
              <w:t>百元以上</w:t>
            </w:r>
            <w:r>
              <w:rPr>
                <w:rFonts w:ascii="Times New Roman" w:hAnsi="Times New Roman" w:eastAsia="Times New Roman" w:cs="Times New Roman"/>
                <w:spacing w:val="-1"/>
              </w:rPr>
              <w:t>1</w:t>
            </w:r>
            <w:r>
              <w:rPr>
                <w:spacing w:val="-1"/>
              </w:rPr>
              <w:t>千元以下的罚款。</w:t>
            </w:r>
          </w:p>
        </w:tc>
      </w:tr>
      <w:tr w14:paraId="5756C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3" w:hRule="atLeast"/>
        </w:trPr>
        <w:tc>
          <w:tcPr>
            <w:tcW w:w="589" w:type="dxa"/>
            <w:vAlign w:val="top"/>
          </w:tcPr>
          <w:p w14:paraId="24E0128E">
            <w:pPr>
              <w:spacing w:line="251" w:lineRule="auto"/>
              <w:rPr>
                <w:rFonts w:ascii="Arial"/>
                <w:sz w:val="21"/>
              </w:rPr>
            </w:pPr>
          </w:p>
          <w:p w14:paraId="63C88BDE">
            <w:pPr>
              <w:spacing w:line="252" w:lineRule="auto"/>
              <w:rPr>
                <w:rFonts w:ascii="Arial"/>
                <w:sz w:val="21"/>
              </w:rPr>
            </w:pPr>
          </w:p>
          <w:p w14:paraId="308EE6AD">
            <w:pPr>
              <w:spacing w:line="252" w:lineRule="auto"/>
              <w:rPr>
                <w:rFonts w:ascii="Arial"/>
                <w:sz w:val="21"/>
              </w:rPr>
            </w:pPr>
          </w:p>
          <w:p w14:paraId="3F9E3954">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176</w:t>
            </w:r>
          </w:p>
        </w:tc>
        <w:tc>
          <w:tcPr>
            <w:tcW w:w="2521" w:type="dxa"/>
            <w:vAlign w:val="top"/>
          </w:tcPr>
          <w:p w14:paraId="47545A34">
            <w:pPr>
              <w:spacing w:line="461" w:lineRule="auto"/>
              <w:rPr>
                <w:rFonts w:ascii="Arial"/>
                <w:sz w:val="21"/>
              </w:rPr>
            </w:pPr>
          </w:p>
          <w:p w14:paraId="3AA52396">
            <w:pPr>
              <w:pStyle w:val="7"/>
              <w:spacing w:before="72" w:line="214" w:lineRule="auto"/>
              <w:ind w:left="49"/>
            </w:pPr>
            <w:r>
              <w:t>装修人将住宅室内装饰装</w:t>
            </w:r>
          </w:p>
          <w:p w14:paraId="4EAC6026">
            <w:pPr>
              <w:pStyle w:val="7"/>
              <w:spacing w:before="11" w:line="215" w:lineRule="auto"/>
              <w:ind w:left="45"/>
            </w:pPr>
            <w:r>
              <w:t>修工程委托给不具有相应</w:t>
            </w:r>
          </w:p>
          <w:p w14:paraId="05485735">
            <w:pPr>
              <w:pStyle w:val="7"/>
              <w:spacing w:before="12" w:line="214" w:lineRule="auto"/>
              <w:ind w:left="611"/>
            </w:pPr>
            <w:r>
              <w:rPr>
                <w:spacing w:val="-3"/>
              </w:rPr>
              <w:t>资质等级企业</w:t>
            </w:r>
          </w:p>
        </w:tc>
        <w:tc>
          <w:tcPr>
            <w:tcW w:w="6911" w:type="dxa"/>
            <w:vAlign w:val="top"/>
          </w:tcPr>
          <w:p w14:paraId="677FCBAC">
            <w:pPr>
              <w:spacing w:line="451" w:lineRule="auto"/>
              <w:rPr>
                <w:rFonts w:ascii="Arial"/>
                <w:sz w:val="21"/>
              </w:rPr>
            </w:pPr>
          </w:p>
          <w:p w14:paraId="1F8D11A2">
            <w:pPr>
              <w:pStyle w:val="7"/>
              <w:spacing w:before="72" w:line="219" w:lineRule="auto"/>
              <w:ind w:left="37" w:right="15" w:hanging="1"/>
              <w:jc w:val="both"/>
            </w:pPr>
            <w:r>
              <w:rPr>
                <w:spacing w:val="14"/>
              </w:rPr>
              <w:t>《住宅室内装饰装修管理办法》</w:t>
            </w:r>
            <w:r>
              <w:rPr>
                <w:spacing w:val="-53"/>
              </w:rPr>
              <w:t xml:space="preserve"> </w:t>
            </w:r>
            <w:r>
              <w:rPr>
                <w:spacing w:val="14"/>
              </w:rPr>
              <w:t>第三十六条：装修人违反本办法规</w:t>
            </w:r>
            <w:r>
              <w:t xml:space="preserve"> </w:t>
            </w:r>
            <w:r>
              <w:rPr>
                <w:spacing w:val="6"/>
              </w:rPr>
              <w:t>定，将住宅室内装饰装修工程委托给不具有相应资质等级企业的，</w:t>
            </w:r>
            <w:r>
              <w:rPr>
                <w:spacing w:val="-49"/>
              </w:rPr>
              <w:t xml:space="preserve"> </w:t>
            </w:r>
            <w:r>
              <w:rPr>
                <w:spacing w:val="6"/>
              </w:rPr>
              <w:t>由</w:t>
            </w:r>
            <w:r>
              <w:t xml:space="preserve"> 城市房地产行政主管部门责令改正，处</w:t>
            </w:r>
            <w:r>
              <w:rPr>
                <w:rFonts w:ascii="Times New Roman" w:hAnsi="Times New Roman" w:eastAsia="Times New Roman" w:cs="Times New Roman"/>
              </w:rPr>
              <w:t>5</w:t>
            </w:r>
            <w:r>
              <w:t>百元以上</w:t>
            </w:r>
            <w:r>
              <w:rPr>
                <w:rFonts w:ascii="Times New Roman" w:hAnsi="Times New Roman" w:eastAsia="Times New Roman" w:cs="Times New Roman"/>
              </w:rPr>
              <w:t>1</w:t>
            </w:r>
            <w:r>
              <w:t>千元以下的罚款。</w:t>
            </w:r>
          </w:p>
        </w:tc>
      </w:tr>
      <w:tr w14:paraId="4E7F7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6BA28A1B">
            <w:pPr>
              <w:spacing w:line="254" w:lineRule="auto"/>
              <w:rPr>
                <w:rFonts w:ascii="Arial"/>
                <w:sz w:val="21"/>
              </w:rPr>
            </w:pPr>
          </w:p>
          <w:p w14:paraId="3B4BC8D8">
            <w:pPr>
              <w:spacing w:line="255" w:lineRule="auto"/>
              <w:rPr>
                <w:rFonts w:ascii="Arial"/>
                <w:sz w:val="21"/>
              </w:rPr>
            </w:pPr>
          </w:p>
          <w:p w14:paraId="3C2E7141">
            <w:pPr>
              <w:spacing w:line="255" w:lineRule="auto"/>
              <w:rPr>
                <w:rFonts w:ascii="Arial"/>
                <w:sz w:val="21"/>
              </w:rPr>
            </w:pPr>
          </w:p>
          <w:p w14:paraId="2B8543F0">
            <w:pPr>
              <w:spacing w:line="255" w:lineRule="auto"/>
              <w:rPr>
                <w:rFonts w:ascii="Arial"/>
                <w:sz w:val="21"/>
              </w:rPr>
            </w:pPr>
          </w:p>
          <w:p w14:paraId="72F9DB0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177</w:t>
            </w:r>
          </w:p>
        </w:tc>
        <w:tc>
          <w:tcPr>
            <w:tcW w:w="2521" w:type="dxa"/>
            <w:vAlign w:val="top"/>
          </w:tcPr>
          <w:p w14:paraId="6D885FE3">
            <w:pPr>
              <w:spacing w:line="296" w:lineRule="auto"/>
              <w:rPr>
                <w:rFonts w:ascii="Arial"/>
                <w:sz w:val="21"/>
              </w:rPr>
            </w:pPr>
          </w:p>
          <w:p w14:paraId="1CE69953">
            <w:pPr>
              <w:spacing w:line="296" w:lineRule="auto"/>
              <w:rPr>
                <w:rFonts w:ascii="Arial"/>
                <w:sz w:val="21"/>
              </w:rPr>
            </w:pPr>
          </w:p>
          <w:p w14:paraId="035E3C9B">
            <w:pPr>
              <w:pStyle w:val="7"/>
              <w:spacing w:before="71" w:line="214" w:lineRule="auto"/>
              <w:ind w:left="52"/>
            </w:pPr>
            <w:r>
              <w:rPr>
                <w:spacing w:val="-1"/>
              </w:rPr>
              <w:t>将没有防水要求的房间或</w:t>
            </w:r>
          </w:p>
          <w:p w14:paraId="607118E0">
            <w:pPr>
              <w:pStyle w:val="7"/>
              <w:spacing w:before="14" w:line="215" w:lineRule="auto"/>
              <w:ind w:left="51"/>
            </w:pPr>
            <w:r>
              <w:t>者阳台改为卫生间、厨房</w:t>
            </w:r>
          </w:p>
          <w:p w14:paraId="1E726945">
            <w:pPr>
              <w:pStyle w:val="7"/>
              <w:spacing w:before="9" w:line="214" w:lineRule="auto"/>
              <w:ind w:left="73"/>
            </w:pPr>
            <w:r>
              <w:rPr>
                <w:spacing w:val="-2"/>
              </w:rPr>
              <w:t>间的，或者拆除连接阳台</w:t>
            </w:r>
          </w:p>
          <w:p w14:paraId="475FD12B">
            <w:pPr>
              <w:pStyle w:val="7"/>
              <w:spacing w:before="14" w:line="216" w:lineRule="auto"/>
              <w:ind w:left="400"/>
            </w:pPr>
            <w:r>
              <w:rPr>
                <w:spacing w:val="-3"/>
              </w:rPr>
              <w:t>的砖、混凝土墙体</w:t>
            </w:r>
          </w:p>
        </w:tc>
        <w:tc>
          <w:tcPr>
            <w:tcW w:w="6911" w:type="dxa"/>
            <w:vAlign w:val="top"/>
          </w:tcPr>
          <w:p w14:paraId="43E07590">
            <w:pPr>
              <w:spacing w:line="304" w:lineRule="auto"/>
              <w:rPr>
                <w:rFonts w:ascii="Arial"/>
                <w:sz w:val="21"/>
              </w:rPr>
            </w:pPr>
          </w:p>
          <w:p w14:paraId="55242FED">
            <w:pPr>
              <w:pStyle w:val="7"/>
              <w:spacing w:before="72" w:line="220" w:lineRule="auto"/>
              <w:ind w:left="41" w:right="16" w:hanging="5"/>
              <w:jc w:val="both"/>
            </w:pPr>
            <w:r>
              <w:rPr>
                <w:spacing w:val="8"/>
              </w:rPr>
              <w:t>《住宅室内装饰装修管理办法》第三十八条：住宅室内装饰装修活动</w:t>
            </w:r>
            <w:r>
              <w:rPr>
                <w:spacing w:val="1"/>
              </w:rPr>
              <w:t xml:space="preserve"> </w:t>
            </w:r>
            <w:r>
              <w:rPr>
                <w:spacing w:val="10"/>
              </w:rPr>
              <w:t>有下列行为之一的</w:t>
            </w:r>
            <w:r>
              <w:rPr>
                <w:spacing w:val="-48"/>
              </w:rPr>
              <w:t xml:space="preserve"> </w:t>
            </w:r>
            <w:r>
              <w:rPr>
                <w:spacing w:val="10"/>
              </w:rPr>
              <w:t>，</w:t>
            </w:r>
            <w:r>
              <w:rPr>
                <w:spacing w:val="-54"/>
              </w:rPr>
              <w:t xml:space="preserve"> </w:t>
            </w:r>
            <w:r>
              <w:rPr>
                <w:spacing w:val="10"/>
              </w:rPr>
              <w:t>由城市房地产行政主管部门责令改正</w:t>
            </w:r>
            <w:r>
              <w:rPr>
                <w:spacing w:val="-63"/>
              </w:rPr>
              <w:t xml:space="preserve"> </w:t>
            </w:r>
            <w:r>
              <w:rPr>
                <w:spacing w:val="10"/>
              </w:rPr>
              <w:t>，并处罚</w:t>
            </w:r>
            <w:r>
              <w:t xml:space="preserve"> </w:t>
            </w:r>
            <w:r>
              <w:rPr>
                <w:spacing w:val="-6"/>
              </w:rPr>
              <w:t>款：</w:t>
            </w:r>
          </w:p>
          <w:p w14:paraId="41CA8142">
            <w:pPr>
              <w:pStyle w:val="7"/>
              <w:spacing w:before="29" w:line="223" w:lineRule="auto"/>
              <w:ind w:left="42" w:right="17" w:hanging="6"/>
              <w:jc w:val="both"/>
            </w:pPr>
            <w:r>
              <w:rPr>
                <w:spacing w:val="8"/>
              </w:rPr>
              <w:t>（一）将没有防水要求的房间或者阳台改为卫生间、厨房间的，或者</w:t>
            </w:r>
            <w:r>
              <w:rPr>
                <w:spacing w:val="1"/>
              </w:rPr>
              <w:t xml:space="preserve"> </w:t>
            </w:r>
            <w:r>
              <w:t>拆除连接阳台的砖、混凝土墙体的，对装修人处</w:t>
            </w:r>
            <w:r>
              <w:rPr>
                <w:rFonts w:ascii="Times New Roman" w:hAnsi="Times New Roman" w:eastAsia="Times New Roman" w:cs="Times New Roman"/>
              </w:rPr>
              <w:t>5</w:t>
            </w:r>
            <w:r>
              <w:t>百元以上</w:t>
            </w:r>
            <w:r>
              <w:rPr>
                <w:rFonts w:ascii="Times New Roman" w:hAnsi="Times New Roman" w:eastAsia="Times New Roman" w:cs="Times New Roman"/>
              </w:rPr>
              <w:t>1</w:t>
            </w:r>
            <w:r>
              <w:t>千元以下的</w:t>
            </w:r>
            <w:r>
              <w:rPr>
                <w:spacing w:val="14"/>
              </w:rPr>
              <w:t xml:space="preserve"> </w:t>
            </w:r>
            <w:r>
              <w:t>罚款，对装饰装修企业处</w:t>
            </w:r>
            <w:r>
              <w:rPr>
                <w:rFonts w:ascii="Times New Roman" w:hAnsi="Times New Roman" w:eastAsia="Times New Roman" w:cs="Times New Roman"/>
              </w:rPr>
              <w:t>1</w:t>
            </w:r>
            <w:r>
              <w:t>千元以上</w:t>
            </w:r>
            <w:r>
              <w:rPr>
                <w:rFonts w:ascii="Times New Roman" w:hAnsi="Times New Roman" w:eastAsia="Times New Roman" w:cs="Times New Roman"/>
              </w:rPr>
              <w:t>1</w:t>
            </w:r>
            <w:r>
              <w:t>万元以下的罚款；</w:t>
            </w:r>
          </w:p>
        </w:tc>
      </w:tr>
      <w:tr w14:paraId="3B16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1" w:hRule="atLeast"/>
        </w:trPr>
        <w:tc>
          <w:tcPr>
            <w:tcW w:w="589" w:type="dxa"/>
            <w:vAlign w:val="top"/>
          </w:tcPr>
          <w:p w14:paraId="46AF47C2">
            <w:pPr>
              <w:spacing w:line="259" w:lineRule="auto"/>
              <w:rPr>
                <w:rFonts w:ascii="Arial"/>
                <w:sz w:val="21"/>
              </w:rPr>
            </w:pPr>
          </w:p>
          <w:p w14:paraId="5A80ED0C">
            <w:pPr>
              <w:spacing w:line="260" w:lineRule="auto"/>
              <w:rPr>
                <w:rFonts w:ascii="Arial"/>
                <w:sz w:val="21"/>
              </w:rPr>
            </w:pPr>
          </w:p>
          <w:p w14:paraId="30D497D7">
            <w:pPr>
              <w:spacing w:line="260" w:lineRule="auto"/>
              <w:rPr>
                <w:rFonts w:ascii="Arial"/>
                <w:sz w:val="21"/>
              </w:rPr>
            </w:pPr>
          </w:p>
          <w:p w14:paraId="6257078B">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178</w:t>
            </w:r>
          </w:p>
        </w:tc>
        <w:tc>
          <w:tcPr>
            <w:tcW w:w="2521" w:type="dxa"/>
            <w:vAlign w:val="top"/>
          </w:tcPr>
          <w:p w14:paraId="3DA30560">
            <w:pPr>
              <w:spacing w:line="307" w:lineRule="auto"/>
              <w:rPr>
                <w:rFonts w:ascii="Arial"/>
                <w:sz w:val="21"/>
              </w:rPr>
            </w:pPr>
          </w:p>
          <w:p w14:paraId="5A0F8988">
            <w:pPr>
              <w:spacing w:line="308" w:lineRule="auto"/>
              <w:rPr>
                <w:rFonts w:ascii="Arial"/>
                <w:sz w:val="21"/>
              </w:rPr>
            </w:pPr>
          </w:p>
          <w:p w14:paraId="12A847E5">
            <w:pPr>
              <w:pStyle w:val="7"/>
              <w:spacing w:before="72" w:line="221" w:lineRule="auto"/>
              <w:ind w:left="492" w:right="34" w:hanging="443"/>
            </w:pPr>
            <w:r>
              <w:t xml:space="preserve">损坏房屋原有节能设施或 </w:t>
            </w:r>
            <w:r>
              <w:rPr>
                <w:spacing w:val="-1"/>
              </w:rPr>
              <w:t>者降低节能效果</w:t>
            </w:r>
          </w:p>
        </w:tc>
        <w:tc>
          <w:tcPr>
            <w:tcW w:w="6911" w:type="dxa"/>
            <w:vAlign w:val="top"/>
          </w:tcPr>
          <w:p w14:paraId="4313C813">
            <w:pPr>
              <w:pStyle w:val="7"/>
              <w:spacing w:before="276" w:line="220" w:lineRule="auto"/>
              <w:ind w:left="41" w:right="16" w:hanging="5"/>
              <w:jc w:val="both"/>
            </w:pPr>
            <w:r>
              <w:rPr>
                <w:spacing w:val="8"/>
              </w:rPr>
              <w:t>《住宅室内装饰装修管理办法》第三十八条：住宅室内装饰装修活动</w:t>
            </w:r>
            <w:r>
              <w:rPr>
                <w:spacing w:val="1"/>
              </w:rPr>
              <w:t xml:space="preserve"> </w:t>
            </w:r>
            <w:r>
              <w:rPr>
                <w:spacing w:val="10"/>
              </w:rPr>
              <w:t>有下列行为之一的</w:t>
            </w:r>
            <w:r>
              <w:rPr>
                <w:spacing w:val="-48"/>
              </w:rPr>
              <w:t xml:space="preserve"> </w:t>
            </w:r>
            <w:r>
              <w:rPr>
                <w:spacing w:val="10"/>
              </w:rPr>
              <w:t>，</w:t>
            </w:r>
            <w:r>
              <w:rPr>
                <w:spacing w:val="-54"/>
              </w:rPr>
              <w:t xml:space="preserve"> </w:t>
            </w:r>
            <w:r>
              <w:rPr>
                <w:spacing w:val="10"/>
              </w:rPr>
              <w:t>由城市房地产行政主管部门责令改正</w:t>
            </w:r>
            <w:r>
              <w:rPr>
                <w:spacing w:val="-63"/>
              </w:rPr>
              <w:t xml:space="preserve"> </w:t>
            </w:r>
            <w:r>
              <w:rPr>
                <w:spacing w:val="10"/>
              </w:rPr>
              <w:t>，并处罚</w:t>
            </w:r>
            <w:r>
              <w:t xml:space="preserve"> </w:t>
            </w:r>
            <w:r>
              <w:rPr>
                <w:spacing w:val="-6"/>
              </w:rPr>
              <w:t>款：</w:t>
            </w:r>
          </w:p>
          <w:p w14:paraId="1B651CBA">
            <w:pPr>
              <w:pStyle w:val="7"/>
              <w:spacing w:before="31" w:line="216" w:lineRule="auto"/>
              <w:ind w:left="48" w:right="17" w:hanging="12"/>
            </w:pPr>
            <w:r>
              <w:rPr>
                <w:spacing w:val="8"/>
              </w:rPr>
              <w:t>（二）损坏房屋原有节能设施或者降低节能效果的，对装饰装修企业</w:t>
            </w:r>
            <w:r>
              <w:rPr>
                <w:spacing w:val="1"/>
              </w:rPr>
              <w:t xml:space="preserve"> </w:t>
            </w:r>
            <w:r>
              <w:rPr>
                <w:spacing w:val="-1"/>
              </w:rPr>
              <w:t>处</w:t>
            </w:r>
            <w:r>
              <w:rPr>
                <w:rFonts w:ascii="Times New Roman" w:hAnsi="Times New Roman" w:eastAsia="Times New Roman" w:cs="Times New Roman"/>
                <w:spacing w:val="-1"/>
              </w:rPr>
              <w:t>1</w:t>
            </w:r>
            <w:r>
              <w:rPr>
                <w:spacing w:val="-1"/>
              </w:rPr>
              <w:t>千元以上</w:t>
            </w:r>
            <w:r>
              <w:rPr>
                <w:rFonts w:ascii="Times New Roman" w:hAnsi="Times New Roman" w:eastAsia="Times New Roman" w:cs="Times New Roman"/>
                <w:spacing w:val="-1"/>
              </w:rPr>
              <w:t>5</w:t>
            </w:r>
            <w:r>
              <w:rPr>
                <w:spacing w:val="-1"/>
              </w:rPr>
              <w:t>千元以下的罚款；</w:t>
            </w:r>
          </w:p>
        </w:tc>
      </w:tr>
      <w:tr w14:paraId="05C60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1" w:hRule="atLeast"/>
        </w:trPr>
        <w:tc>
          <w:tcPr>
            <w:tcW w:w="589" w:type="dxa"/>
            <w:vAlign w:val="top"/>
          </w:tcPr>
          <w:p w14:paraId="3305EC9C">
            <w:pPr>
              <w:spacing w:line="276" w:lineRule="auto"/>
              <w:rPr>
                <w:rFonts w:ascii="Arial"/>
                <w:sz w:val="21"/>
              </w:rPr>
            </w:pPr>
          </w:p>
          <w:p w14:paraId="52BA3C0F">
            <w:pPr>
              <w:spacing w:line="277" w:lineRule="auto"/>
              <w:rPr>
                <w:rFonts w:ascii="Arial"/>
                <w:sz w:val="21"/>
              </w:rPr>
            </w:pPr>
          </w:p>
          <w:p w14:paraId="0A73EFDF">
            <w:pPr>
              <w:spacing w:line="277" w:lineRule="auto"/>
              <w:rPr>
                <w:rFonts w:ascii="Arial"/>
                <w:sz w:val="21"/>
              </w:rPr>
            </w:pPr>
          </w:p>
          <w:p w14:paraId="40958C30">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179</w:t>
            </w:r>
          </w:p>
        </w:tc>
        <w:tc>
          <w:tcPr>
            <w:tcW w:w="2521" w:type="dxa"/>
            <w:vAlign w:val="top"/>
          </w:tcPr>
          <w:p w14:paraId="1C46F78C">
            <w:pPr>
              <w:spacing w:line="334" w:lineRule="auto"/>
              <w:rPr>
                <w:rFonts w:ascii="Arial"/>
                <w:sz w:val="21"/>
              </w:rPr>
            </w:pPr>
          </w:p>
          <w:p w14:paraId="533DCB74">
            <w:pPr>
              <w:spacing w:line="335" w:lineRule="auto"/>
              <w:rPr>
                <w:rFonts w:ascii="Arial"/>
                <w:sz w:val="21"/>
              </w:rPr>
            </w:pPr>
          </w:p>
          <w:p w14:paraId="706597AE">
            <w:pPr>
              <w:pStyle w:val="7"/>
              <w:spacing w:before="72" w:line="220" w:lineRule="auto"/>
              <w:ind w:left="940" w:right="33" w:hanging="888"/>
            </w:pPr>
            <w:r>
              <w:rPr>
                <w:spacing w:val="-1"/>
              </w:rPr>
              <w:t>擅自拆改供暖、燃气管道</w:t>
            </w:r>
            <w:r>
              <w:rPr>
                <w:spacing w:val="9"/>
              </w:rPr>
              <w:t xml:space="preserve"> </w:t>
            </w:r>
            <w:r>
              <w:rPr>
                <w:spacing w:val="-4"/>
              </w:rPr>
              <w:t>和设施</w:t>
            </w:r>
          </w:p>
        </w:tc>
        <w:tc>
          <w:tcPr>
            <w:tcW w:w="6911" w:type="dxa"/>
            <w:vAlign w:val="top"/>
          </w:tcPr>
          <w:p w14:paraId="78A4148D">
            <w:pPr>
              <w:spacing w:line="253" w:lineRule="auto"/>
              <w:rPr>
                <w:rFonts w:ascii="Arial"/>
                <w:sz w:val="21"/>
              </w:rPr>
            </w:pPr>
          </w:p>
          <w:p w14:paraId="226E6740">
            <w:pPr>
              <w:pStyle w:val="7"/>
              <w:spacing w:before="72" w:line="220" w:lineRule="auto"/>
              <w:ind w:left="41" w:right="16" w:hanging="5"/>
              <w:jc w:val="both"/>
            </w:pPr>
            <w:r>
              <w:rPr>
                <w:spacing w:val="8"/>
              </w:rPr>
              <w:t>《住宅室内装饰装修管理办法》第三十八条：住宅室内装饰装修活动</w:t>
            </w:r>
            <w:r>
              <w:rPr>
                <w:spacing w:val="1"/>
              </w:rPr>
              <w:t xml:space="preserve"> </w:t>
            </w:r>
            <w:r>
              <w:rPr>
                <w:spacing w:val="10"/>
              </w:rPr>
              <w:t>有下列行为之一的</w:t>
            </w:r>
            <w:r>
              <w:rPr>
                <w:spacing w:val="-48"/>
              </w:rPr>
              <w:t xml:space="preserve"> </w:t>
            </w:r>
            <w:r>
              <w:rPr>
                <w:spacing w:val="10"/>
              </w:rPr>
              <w:t>，</w:t>
            </w:r>
            <w:r>
              <w:rPr>
                <w:spacing w:val="-54"/>
              </w:rPr>
              <w:t xml:space="preserve"> </w:t>
            </w:r>
            <w:r>
              <w:rPr>
                <w:spacing w:val="10"/>
              </w:rPr>
              <w:t>由城市房地产行政主管部门责令改正</w:t>
            </w:r>
            <w:r>
              <w:rPr>
                <w:spacing w:val="-63"/>
              </w:rPr>
              <w:t xml:space="preserve"> </w:t>
            </w:r>
            <w:r>
              <w:rPr>
                <w:spacing w:val="10"/>
              </w:rPr>
              <w:t>，并处罚</w:t>
            </w:r>
            <w:r>
              <w:t xml:space="preserve"> </w:t>
            </w:r>
            <w:r>
              <w:rPr>
                <w:spacing w:val="-6"/>
              </w:rPr>
              <w:t>款：</w:t>
            </w:r>
          </w:p>
          <w:p w14:paraId="3A221A1A">
            <w:pPr>
              <w:pStyle w:val="7"/>
              <w:spacing w:before="23" w:line="231" w:lineRule="auto"/>
              <w:ind w:left="69" w:right="15" w:hanging="33"/>
            </w:pPr>
            <w:r>
              <w:rPr>
                <w:spacing w:val="1"/>
              </w:rPr>
              <w:t>（三）擅自拆改供暖、燃气管道和设施的，对装修人</w:t>
            </w:r>
            <w:r>
              <w:t>处</w:t>
            </w:r>
            <w:r>
              <w:rPr>
                <w:rFonts w:ascii="Times New Roman" w:hAnsi="Times New Roman" w:eastAsia="Times New Roman" w:cs="Times New Roman"/>
              </w:rPr>
              <w:t>5</w:t>
            </w:r>
            <w:r>
              <w:t>百元以上</w:t>
            </w:r>
            <w:r>
              <w:rPr>
                <w:rFonts w:ascii="Times New Roman" w:hAnsi="Times New Roman" w:eastAsia="Times New Roman" w:cs="Times New Roman"/>
              </w:rPr>
              <w:t>1</w:t>
            </w:r>
            <w:r>
              <w:t xml:space="preserve">千元 </w:t>
            </w:r>
            <w:r>
              <w:rPr>
                <w:spacing w:val="-6"/>
              </w:rPr>
              <w:t>以下的罚款；</w:t>
            </w:r>
          </w:p>
        </w:tc>
      </w:tr>
    </w:tbl>
    <w:p w14:paraId="45D8620E">
      <w:pPr>
        <w:spacing w:line="92" w:lineRule="exact"/>
        <w:rPr>
          <w:rFonts w:ascii="Arial"/>
          <w:sz w:val="8"/>
        </w:rPr>
      </w:pPr>
    </w:p>
    <w:p w14:paraId="4F30E10E">
      <w:pPr>
        <w:spacing w:line="92" w:lineRule="exact"/>
        <w:rPr>
          <w:rFonts w:ascii="Arial" w:hAnsi="Arial" w:eastAsia="Arial" w:cs="Arial"/>
          <w:sz w:val="8"/>
          <w:szCs w:val="8"/>
        </w:rPr>
        <w:sectPr>
          <w:footerReference r:id="rId26" w:type="default"/>
          <w:pgSz w:w="11905" w:h="16839"/>
          <w:pgMar w:top="400" w:right="943" w:bottom="1097" w:left="924" w:header="0" w:footer="847" w:gutter="0"/>
          <w:pgNumType w:fmt="decimal"/>
          <w:cols w:space="720" w:num="1"/>
        </w:sectPr>
      </w:pPr>
    </w:p>
    <w:p w14:paraId="6E78B1C5">
      <w:pPr>
        <w:spacing w:before="120"/>
      </w:pPr>
    </w:p>
    <w:p w14:paraId="0B1D0AC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3C71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2A08917">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7792C1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57E7519">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9908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4" w:hRule="atLeast"/>
        </w:trPr>
        <w:tc>
          <w:tcPr>
            <w:tcW w:w="589" w:type="dxa"/>
            <w:vAlign w:val="top"/>
          </w:tcPr>
          <w:p w14:paraId="0981E330">
            <w:pPr>
              <w:spacing w:line="251" w:lineRule="auto"/>
              <w:rPr>
                <w:rFonts w:ascii="Arial"/>
                <w:sz w:val="21"/>
              </w:rPr>
            </w:pPr>
          </w:p>
          <w:p w14:paraId="1A81455E">
            <w:pPr>
              <w:spacing w:line="251" w:lineRule="auto"/>
              <w:rPr>
                <w:rFonts w:ascii="Arial"/>
                <w:sz w:val="21"/>
              </w:rPr>
            </w:pPr>
          </w:p>
          <w:p w14:paraId="62DF7EDF">
            <w:pPr>
              <w:spacing w:line="251" w:lineRule="auto"/>
              <w:rPr>
                <w:rFonts w:ascii="Arial"/>
                <w:sz w:val="21"/>
              </w:rPr>
            </w:pPr>
          </w:p>
          <w:p w14:paraId="13B09C53">
            <w:pPr>
              <w:spacing w:line="251" w:lineRule="auto"/>
              <w:rPr>
                <w:rFonts w:ascii="Arial"/>
                <w:sz w:val="21"/>
              </w:rPr>
            </w:pPr>
          </w:p>
          <w:p w14:paraId="10A0DB72">
            <w:pPr>
              <w:spacing w:line="251" w:lineRule="auto"/>
              <w:rPr>
                <w:rFonts w:ascii="Arial"/>
                <w:sz w:val="21"/>
              </w:rPr>
            </w:pPr>
          </w:p>
          <w:p w14:paraId="3201ADCC">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180</w:t>
            </w:r>
          </w:p>
        </w:tc>
        <w:tc>
          <w:tcPr>
            <w:tcW w:w="2521" w:type="dxa"/>
            <w:vAlign w:val="top"/>
          </w:tcPr>
          <w:p w14:paraId="30E587A7">
            <w:pPr>
              <w:spacing w:line="345" w:lineRule="auto"/>
              <w:rPr>
                <w:rFonts w:ascii="Arial"/>
                <w:sz w:val="21"/>
              </w:rPr>
            </w:pPr>
          </w:p>
          <w:p w14:paraId="54A5CE06">
            <w:pPr>
              <w:spacing w:line="346" w:lineRule="auto"/>
              <w:rPr>
                <w:rFonts w:ascii="Arial"/>
                <w:sz w:val="21"/>
              </w:rPr>
            </w:pPr>
          </w:p>
          <w:p w14:paraId="31119337">
            <w:pPr>
              <w:pStyle w:val="7"/>
              <w:spacing w:before="71" w:line="214" w:lineRule="auto"/>
              <w:ind w:left="49"/>
            </w:pPr>
            <w:r>
              <w:t>未经原设计单位或者具有</w:t>
            </w:r>
          </w:p>
          <w:p w14:paraId="3E7C6A81">
            <w:pPr>
              <w:pStyle w:val="7"/>
              <w:spacing w:before="13" w:line="214" w:lineRule="auto"/>
              <w:ind w:left="47"/>
            </w:pPr>
            <w:r>
              <w:t>相应资质等级的设计单位</w:t>
            </w:r>
          </w:p>
          <w:p w14:paraId="1A5D96B4">
            <w:pPr>
              <w:pStyle w:val="7"/>
              <w:spacing w:before="11" w:line="214" w:lineRule="auto"/>
              <w:ind w:left="48"/>
            </w:pPr>
            <w:r>
              <w:t>提出设计方案，擅自超过</w:t>
            </w:r>
          </w:p>
          <w:p w14:paraId="77DC8484">
            <w:pPr>
              <w:pStyle w:val="7"/>
              <w:spacing w:before="13" w:line="214" w:lineRule="auto"/>
              <w:ind w:left="49"/>
            </w:pPr>
            <w:r>
              <w:t>设计标准或者规范增加楼</w:t>
            </w:r>
          </w:p>
          <w:p w14:paraId="0E424B81">
            <w:pPr>
              <w:pStyle w:val="7"/>
              <w:spacing w:before="14" w:line="214" w:lineRule="auto"/>
              <w:ind w:left="945"/>
            </w:pPr>
            <w:r>
              <w:rPr>
                <w:spacing w:val="-6"/>
              </w:rPr>
              <w:t>面荷载</w:t>
            </w:r>
          </w:p>
        </w:tc>
        <w:tc>
          <w:tcPr>
            <w:tcW w:w="6911" w:type="dxa"/>
            <w:vAlign w:val="top"/>
          </w:tcPr>
          <w:p w14:paraId="75011896">
            <w:pPr>
              <w:spacing w:line="268" w:lineRule="auto"/>
              <w:rPr>
                <w:rFonts w:ascii="Arial"/>
                <w:sz w:val="21"/>
              </w:rPr>
            </w:pPr>
          </w:p>
          <w:p w14:paraId="7B9D851A">
            <w:pPr>
              <w:spacing w:line="269" w:lineRule="auto"/>
              <w:rPr>
                <w:rFonts w:ascii="Arial"/>
                <w:sz w:val="21"/>
              </w:rPr>
            </w:pPr>
          </w:p>
          <w:p w14:paraId="32035190">
            <w:pPr>
              <w:pStyle w:val="7"/>
              <w:spacing w:before="71" w:line="220" w:lineRule="auto"/>
              <w:ind w:left="41" w:right="16" w:hanging="5"/>
              <w:jc w:val="both"/>
            </w:pPr>
            <w:r>
              <w:rPr>
                <w:spacing w:val="8"/>
              </w:rPr>
              <w:t>《住宅室内装饰装修管理办法》》第三十八条：住宅室内装饰装修活</w:t>
            </w:r>
            <w:r>
              <w:t xml:space="preserve"> </w:t>
            </w:r>
            <w:r>
              <w:rPr>
                <w:spacing w:val="6"/>
              </w:rPr>
              <w:t>动有下列行为之一的，</w:t>
            </w:r>
            <w:r>
              <w:rPr>
                <w:spacing w:val="-54"/>
              </w:rPr>
              <w:t xml:space="preserve"> </w:t>
            </w:r>
            <w:r>
              <w:rPr>
                <w:spacing w:val="6"/>
              </w:rPr>
              <w:t>由城市房地产行政主管部门责令改正，并处罚</w:t>
            </w:r>
            <w:r>
              <w:t xml:space="preserve"> </w:t>
            </w:r>
            <w:r>
              <w:rPr>
                <w:spacing w:val="-6"/>
              </w:rPr>
              <w:t>款：</w:t>
            </w:r>
          </w:p>
          <w:p w14:paraId="189F1934">
            <w:pPr>
              <w:pStyle w:val="7"/>
              <w:spacing w:before="32" w:line="223" w:lineRule="auto"/>
              <w:ind w:left="44" w:right="15" w:hanging="8"/>
              <w:jc w:val="both"/>
            </w:pPr>
            <w:r>
              <w:rPr>
                <w:spacing w:val="8"/>
              </w:rPr>
              <w:t>（四）未经原设计单位或者具有相应资质等级的设计单位提出设计方</w:t>
            </w:r>
            <w:r>
              <w:rPr>
                <w:spacing w:val="2"/>
              </w:rPr>
              <w:t xml:space="preserve"> </w:t>
            </w:r>
            <w:r>
              <w:rPr>
                <w:spacing w:val="4"/>
              </w:rPr>
              <w:t>案，擅自超过设计标准或者规范增加楼面荷载的，对装修人处</w:t>
            </w:r>
            <w:r>
              <w:rPr>
                <w:rFonts w:ascii="Times New Roman" w:hAnsi="Times New Roman" w:eastAsia="Times New Roman" w:cs="Times New Roman"/>
                <w:spacing w:val="4"/>
              </w:rPr>
              <w:t>5</w:t>
            </w:r>
            <w:r>
              <w:rPr>
                <w:spacing w:val="4"/>
              </w:rPr>
              <w:t>百</w:t>
            </w:r>
            <w:r>
              <w:rPr>
                <w:spacing w:val="3"/>
              </w:rPr>
              <w:t>元以</w:t>
            </w:r>
            <w:r>
              <w:t xml:space="preserve"> 上</w:t>
            </w:r>
            <w:r>
              <w:rPr>
                <w:rFonts w:ascii="Times New Roman" w:hAnsi="Times New Roman" w:eastAsia="Times New Roman" w:cs="Times New Roman"/>
              </w:rPr>
              <w:t>1</w:t>
            </w:r>
            <w:r>
              <w:t>千元以下的罚款，对装饰装修企业处</w:t>
            </w:r>
            <w:r>
              <w:rPr>
                <w:rFonts w:ascii="Times New Roman" w:hAnsi="Times New Roman" w:eastAsia="Times New Roman" w:cs="Times New Roman"/>
              </w:rPr>
              <w:t>1</w:t>
            </w:r>
            <w:r>
              <w:t>千元以上</w:t>
            </w:r>
            <w:r>
              <w:rPr>
                <w:rFonts w:ascii="Times New Roman" w:hAnsi="Times New Roman" w:eastAsia="Times New Roman" w:cs="Times New Roman"/>
              </w:rPr>
              <w:t>1</w:t>
            </w:r>
            <w:r>
              <w:t>万元以下的罚款。</w:t>
            </w:r>
          </w:p>
        </w:tc>
      </w:tr>
      <w:tr w14:paraId="1F282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4" w:hRule="atLeast"/>
        </w:trPr>
        <w:tc>
          <w:tcPr>
            <w:tcW w:w="589" w:type="dxa"/>
            <w:vAlign w:val="top"/>
          </w:tcPr>
          <w:p w14:paraId="54A83406">
            <w:pPr>
              <w:spacing w:line="251" w:lineRule="auto"/>
              <w:rPr>
                <w:rFonts w:ascii="Arial"/>
                <w:sz w:val="21"/>
              </w:rPr>
            </w:pPr>
          </w:p>
          <w:p w14:paraId="5BA200F9">
            <w:pPr>
              <w:spacing w:line="251" w:lineRule="auto"/>
              <w:rPr>
                <w:rFonts w:ascii="Arial"/>
                <w:sz w:val="21"/>
              </w:rPr>
            </w:pPr>
          </w:p>
          <w:p w14:paraId="4C2EB8C9">
            <w:pPr>
              <w:spacing w:line="252" w:lineRule="auto"/>
              <w:rPr>
                <w:rFonts w:ascii="Arial"/>
                <w:sz w:val="21"/>
              </w:rPr>
            </w:pPr>
          </w:p>
          <w:p w14:paraId="69B07D21">
            <w:pPr>
              <w:spacing w:line="252" w:lineRule="auto"/>
              <w:rPr>
                <w:rFonts w:ascii="Arial"/>
                <w:sz w:val="21"/>
              </w:rPr>
            </w:pPr>
          </w:p>
          <w:p w14:paraId="6E574A31">
            <w:pPr>
              <w:spacing w:line="252" w:lineRule="auto"/>
              <w:rPr>
                <w:rFonts w:ascii="Arial"/>
                <w:sz w:val="21"/>
              </w:rPr>
            </w:pPr>
          </w:p>
          <w:p w14:paraId="74083797">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181</w:t>
            </w:r>
          </w:p>
        </w:tc>
        <w:tc>
          <w:tcPr>
            <w:tcW w:w="2521" w:type="dxa"/>
            <w:vAlign w:val="top"/>
          </w:tcPr>
          <w:p w14:paraId="2BA48337">
            <w:pPr>
              <w:spacing w:line="280" w:lineRule="auto"/>
              <w:rPr>
                <w:rFonts w:ascii="Arial"/>
                <w:sz w:val="21"/>
              </w:rPr>
            </w:pPr>
          </w:p>
          <w:p w14:paraId="4D5D1D70">
            <w:pPr>
              <w:spacing w:line="281" w:lineRule="auto"/>
              <w:rPr>
                <w:rFonts w:ascii="Arial"/>
                <w:sz w:val="21"/>
              </w:rPr>
            </w:pPr>
          </w:p>
          <w:p w14:paraId="1ABE5AF6">
            <w:pPr>
              <w:pStyle w:val="7"/>
              <w:spacing w:before="71" w:line="214" w:lineRule="auto"/>
              <w:ind w:left="49"/>
            </w:pPr>
            <w:r>
              <w:t>装饰装修企业未按照规定</w:t>
            </w:r>
          </w:p>
          <w:p w14:paraId="59FA2C56">
            <w:pPr>
              <w:pStyle w:val="7"/>
              <w:spacing w:before="14" w:line="216" w:lineRule="auto"/>
              <w:ind w:left="49"/>
            </w:pPr>
            <w:r>
              <w:t>采取必要的安全防护和消</w:t>
            </w:r>
          </w:p>
          <w:p w14:paraId="0A0EACBB">
            <w:pPr>
              <w:pStyle w:val="7"/>
              <w:spacing w:before="8" w:line="214" w:lineRule="auto"/>
              <w:ind w:left="69"/>
            </w:pPr>
            <w:r>
              <w:rPr>
                <w:spacing w:val="-2"/>
              </w:rPr>
              <w:t>防措施，擅自动用明火作</w:t>
            </w:r>
          </w:p>
          <w:p w14:paraId="34232AA6">
            <w:pPr>
              <w:pStyle w:val="7"/>
              <w:spacing w:before="14" w:line="214" w:lineRule="auto"/>
              <w:ind w:left="59"/>
            </w:pPr>
            <w:r>
              <w:t>业和进行焊接作业的；或</w:t>
            </w:r>
          </w:p>
          <w:p w14:paraId="7F3BBC7B">
            <w:pPr>
              <w:pStyle w:val="7"/>
              <w:spacing w:before="13" w:line="213" w:lineRule="auto"/>
              <w:ind w:left="51"/>
            </w:pPr>
            <w:r>
              <w:rPr>
                <w:spacing w:val="-1"/>
              </w:rPr>
              <w:t>者对建筑安全事故隐患不</w:t>
            </w:r>
          </w:p>
          <w:p w14:paraId="4CD64BE2">
            <w:pPr>
              <w:pStyle w:val="7"/>
              <w:spacing w:before="12" w:line="214" w:lineRule="auto"/>
              <w:ind w:left="270"/>
            </w:pPr>
            <w:r>
              <w:rPr>
                <w:spacing w:val="-1"/>
              </w:rPr>
              <w:t>采取措施予以消除的</w:t>
            </w:r>
          </w:p>
        </w:tc>
        <w:tc>
          <w:tcPr>
            <w:tcW w:w="6911" w:type="dxa"/>
            <w:vAlign w:val="top"/>
          </w:tcPr>
          <w:p w14:paraId="7445B135">
            <w:pPr>
              <w:spacing w:line="412" w:lineRule="auto"/>
              <w:rPr>
                <w:rFonts w:ascii="Arial"/>
                <w:sz w:val="21"/>
              </w:rPr>
            </w:pPr>
          </w:p>
          <w:p w14:paraId="06F2411E">
            <w:pPr>
              <w:pStyle w:val="7"/>
              <w:spacing w:before="71" w:line="227" w:lineRule="auto"/>
              <w:ind w:left="41" w:right="15" w:hanging="5"/>
              <w:jc w:val="both"/>
            </w:pPr>
            <w:r>
              <w:rPr>
                <w:spacing w:val="8"/>
              </w:rPr>
              <w:t>《住宅室内装饰装修管理办法》第四十一条：装饰装修企业违反国家</w:t>
            </w:r>
            <w:r>
              <w:rPr>
                <w:spacing w:val="1"/>
              </w:rPr>
              <w:t xml:space="preserve"> </w:t>
            </w:r>
            <w:r>
              <w:rPr>
                <w:spacing w:val="8"/>
              </w:rPr>
              <w:t>有关安全生产规定和安全生产技术规程，不按照规定采取必</w:t>
            </w:r>
            <w:r>
              <w:rPr>
                <w:spacing w:val="7"/>
              </w:rPr>
              <w:t>要的安全</w:t>
            </w:r>
            <w:r>
              <w:t xml:space="preserve"> </w:t>
            </w:r>
            <w:r>
              <w:rPr>
                <w:spacing w:val="8"/>
              </w:rPr>
              <w:t>防护和消防措施，擅自动用明火作业和进行焊接作业的，或</w:t>
            </w:r>
            <w:r>
              <w:rPr>
                <w:spacing w:val="7"/>
              </w:rPr>
              <w:t>者对建筑</w:t>
            </w:r>
            <w:r>
              <w:t xml:space="preserve"> </w:t>
            </w:r>
            <w:r>
              <w:rPr>
                <w:spacing w:val="12"/>
              </w:rPr>
              <w:t>安全事故隐患不采取措施予以消除的</w:t>
            </w:r>
            <w:r>
              <w:rPr>
                <w:spacing w:val="-57"/>
              </w:rPr>
              <w:t xml:space="preserve"> </w:t>
            </w:r>
            <w:r>
              <w:rPr>
                <w:spacing w:val="12"/>
              </w:rPr>
              <w:t>，</w:t>
            </w:r>
            <w:r>
              <w:rPr>
                <w:spacing w:val="-54"/>
              </w:rPr>
              <w:t xml:space="preserve"> </w:t>
            </w:r>
            <w:r>
              <w:rPr>
                <w:spacing w:val="12"/>
              </w:rPr>
              <w:t>由建设行政主管部门责令改</w:t>
            </w:r>
            <w:r>
              <w:t xml:space="preserve"> 正，并处</w:t>
            </w:r>
            <w:r>
              <w:rPr>
                <w:rFonts w:ascii="Times New Roman" w:hAnsi="Times New Roman" w:eastAsia="Times New Roman" w:cs="Times New Roman"/>
              </w:rPr>
              <w:t>1</w:t>
            </w:r>
            <w:r>
              <w:t>千元以上</w:t>
            </w:r>
            <w:r>
              <w:rPr>
                <w:rFonts w:ascii="Times New Roman" w:hAnsi="Times New Roman" w:eastAsia="Times New Roman" w:cs="Times New Roman"/>
              </w:rPr>
              <w:t>1</w:t>
            </w:r>
            <w:r>
              <w:t>万元以下的罚款；情节严重的，责令停业整顿，并</w:t>
            </w:r>
            <w:r>
              <w:rPr>
                <w:spacing w:val="17"/>
              </w:rPr>
              <w:t xml:space="preserve"> </w:t>
            </w:r>
            <w:r>
              <w:t>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万元以下的罚款；造成重大安全事故的，降低资质等级或</w:t>
            </w:r>
            <w:r>
              <w:rPr>
                <w:spacing w:val="15"/>
              </w:rPr>
              <w:t xml:space="preserve"> </w:t>
            </w:r>
            <w:r>
              <w:rPr>
                <w:spacing w:val="-1"/>
              </w:rPr>
              <w:t>者吊销资质证书。</w:t>
            </w:r>
          </w:p>
        </w:tc>
      </w:tr>
      <w:tr w14:paraId="5A29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4" w:hRule="atLeast"/>
        </w:trPr>
        <w:tc>
          <w:tcPr>
            <w:tcW w:w="589" w:type="dxa"/>
            <w:vAlign w:val="top"/>
          </w:tcPr>
          <w:p w14:paraId="60DE42D0">
            <w:pPr>
              <w:spacing w:line="251" w:lineRule="auto"/>
              <w:rPr>
                <w:rFonts w:ascii="Arial"/>
                <w:sz w:val="21"/>
              </w:rPr>
            </w:pPr>
          </w:p>
          <w:p w14:paraId="15D70794">
            <w:pPr>
              <w:spacing w:line="252" w:lineRule="auto"/>
              <w:rPr>
                <w:rFonts w:ascii="Arial"/>
                <w:sz w:val="21"/>
              </w:rPr>
            </w:pPr>
          </w:p>
          <w:p w14:paraId="71122C91">
            <w:pPr>
              <w:spacing w:line="252" w:lineRule="auto"/>
              <w:rPr>
                <w:rFonts w:ascii="Arial"/>
                <w:sz w:val="21"/>
              </w:rPr>
            </w:pPr>
          </w:p>
          <w:p w14:paraId="057D0D49">
            <w:pPr>
              <w:spacing w:line="252" w:lineRule="auto"/>
              <w:rPr>
                <w:rFonts w:ascii="Arial"/>
                <w:sz w:val="21"/>
              </w:rPr>
            </w:pPr>
          </w:p>
          <w:p w14:paraId="1893836A">
            <w:pPr>
              <w:spacing w:line="252" w:lineRule="auto"/>
              <w:rPr>
                <w:rFonts w:ascii="Arial"/>
                <w:sz w:val="21"/>
              </w:rPr>
            </w:pPr>
          </w:p>
          <w:p w14:paraId="181C32B9">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182</w:t>
            </w:r>
          </w:p>
        </w:tc>
        <w:tc>
          <w:tcPr>
            <w:tcW w:w="2521" w:type="dxa"/>
            <w:vAlign w:val="top"/>
          </w:tcPr>
          <w:p w14:paraId="7D1CA87F">
            <w:pPr>
              <w:spacing w:line="277" w:lineRule="auto"/>
              <w:rPr>
                <w:rFonts w:ascii="Arial"/>
                <w:sz w:val="21"/>
              </w:rPr>
            </w:pPr>
          </w:p>
          <w:p w14:paraId="154B9BB6">
            <w:pPr>
              <w:spacing w:line="277" w:lineRule="auto"/>
              <w:rPr>
                <w:rFonts w:ascii="Arial"/>
                <w:sz w:val="21"/>
              </w:rPr>
            </w:pPr>
          </w:p>
          <w:p w14:paraId="6D3E9D26">
            <w:pPr>
              <w:spacing w:line="277" w:lineRule="auto"/>
              <w:rPr>
                <w:rFonts w:ascii="Arial"/>
                <w:sz w:val="21"/>
              </w:rPr>
            </w:pPr>
          </w:p>
          <w:p w14:paraId="31061926">
            <w:pPr>
              <w:pStyle w:val="7"/>
              <w:spacing w:before="72" w:line="214" w:lineRule="auto"/>
              <w:ind w:left="56"/>
            </w:pPr>
            <w:r>
              <w:rPr>
                <w:spacing w:val="-1"/>
              </w:rPr>
              <w:t>物业管理单位发现装修人</w:t>
            </w:r>
          </w:p>
          <w:p w14:paraId="6D2E904E">
            <w:pPr>
              <w:pStyle w:val="7"/>
              <w:spacing w:before="11" w:line="214" w:lineRule="auto"/>
              <w:ind w:left="49"/>
            </w:pPr>
            <w:r>
              <w:t>或者装饰装修企业存在违</w:t>
            </w:r>
          </w:p>
          <w:p w14:paraId="680C9E68">
            <w:pPr>
              <w:pStyle w:val="7"/>
              <w:spacing w:before="13" w:line="214" w:lineRule="auto"/>
              <w:ind w:left="50"/>
            </w:pPr>
            <w:r>
              <w:t>反本办法规定的行为不及</w:t>
            </w:r>
          </w:p>
          <w:p w14:paraId="5B4F2037">
            <w:pPr>
              <w:pStyle w:val="7"/>
              <w:spacing w:before="13" w:line="214" w:lineRule="auto"/>
              <w:ind w:left="402"/>
            </w:pPr>
            <w:r>
              <w:rPr>
                <w:spacing w:val="-3"/>
              </w:rPr>
              <w:t>时向有关部门报告</w:t>
            </w:r>
          </w:p>
        </w:tc>
        <w:tc>
          <w:tcPr>
            <w:tcW w:w="6911" w:type="dxa"/>
            <w:vAlign w:val="top"/>
          </w:tcPr>
          <w:p w14:paraId="5669599D">
            <w:pPr>
              <w:spacing w:line="274" w:lineRule="auto"/>
              <w:rPr>
                <w:rFonts w:ascii="Arial"/>
                <w:sz w:val="21"/>
              </w:rPr>
            </w:pPr>
          </w:p>
          <w:p w14:paraId="5E67416F">
            <w:pPr>
              <w:spacing w:line="275" w:lineRule="auto"/>
              <w:rPr>
                <w:rFonts w:ascii="Arial"/>
                <w:sz w:val="21"/>
              </w:rPr>
            </w:pPr>
          </w:p>
          <w:p w14:paraId="54000899">
            <w:pPr>
              <w:spacing w:line="275" w:lineRule="auto"/>
              <w:rPr>
                <w:rFonts w:ascii="Arial"/>
                <w:sz w:val="21"/>
              </w:rPr>
            </w:pPr>
          </w:p>
          <w:p w14:paraId="5B915E9D">
            <w:pPr>
              <w:pStyle w:val="7"/>
              <w:spacing w:before="72" w:line="220" w:lineRule="auto"/>
              <w:ind w:left="41" w:right="15" w:hanging="5"/>
              <w:jc w:val="both"/>
            </w:pPr>
            <w:r>
              <w:rPr>
                <w:spacing w:val="8"/>
              </w:rPr>
              <w:t>《住宅室内装饰装修管理办法》第四十二条：物业管理单位发现装修</w:t>
            </w:r>
            <w:r>
              <w:rPr>
                <w:spacing w:val="1"/>
              </w:rPr>
              <w:t xml:space="preserve"> </w:t>
            </w:r>
            <w:r>
              <w:rPr>
                <w:spacing w:val="8"/>
              </w:rPr>
              <w:t>人或者装饰装修企业有违反本办法规定的行为不及时向有关部</w:t>
            </w:r>
            <w:r>
              <w:rPr>
                <w:spacing w:val="7"/>
              </w:rPr>
              <w:t>门报告</w:t>
            </w:r>
            <w:r>
              <w:t xml:space="preserve"> </w:t>
            </w:r>
            <w:r>
              <w:rPr>
                <w:spacing w:val="6"/>
              </w:rPr>
              <w:t>的，</w:t>
            </w:r>
            <w:r>
              <w:rPr>
                <w:spacing w:val="-53"/>
              </w:rPr>
              <w:t xml:space="preserve"> </w:t>
            </w:r>
            <w:r>
              <w:rPr>
                <w:spacing w:val="6"/>
              </w:rPr>
              <w:t>由房地产行政主管部门给予警告，可处装饰装修管理服务协议约</w:t>
            </w:r>
            <w:r>
              <w:t xml:space="preserve"> 定的装饰装修管理服务费</w:t>
            </w:r>
            <w:r>
              <w:rPr>
                <w:rFonts w:ascii="Times New Roman" w:hAnsi="Times New Roman" w:eastAsia="Times New Roman" w:cs="Times New Roman"/>
              </w:rPr>
              <w:t>2</w:t>
            </w:r>
            <w:r>
              <w:t>至</w:t>
            </w:r>
            <w:r>
              <w:rPr>
                <w:rFonts w:ascii="Times New Roman" w:hAnsi="Times New Roman" w:eastAsia="Times New Roman" w:cs="Times New Roman"/>
              </w:rPr>
              <w:t>3</w:t>
            </w:r>
            <w:r>
              <w:t>倍的罚款。</w:t>
            </w:r>
          </w:p>
        </w:tc>
      </w:tr>
      <w:tr w14:paraId="799DF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5" w:hRule="atLeast"/>
        </w:trPr>
        <w:tc>
          <w:tcPr>
            <w:tcW w:w="589" w:type="dxa"/>
            <w:vAlign w:val="top"/>
          </w:tcPr>
          <w:p w14:paraId="0FBF9F64">
            <w:pPr>
              <w:spacing w:line="253" w:lineRule="auto"/>
              <w:rPr>
                <w:rFonts w:ascii="Arial"/>
                <w:sz w:val="21"/>
              </w:rPr>
            </w:pPr>
          </w:p>
          <w:p w14:paraId="7615F09C">
            <w:pPr>
              <w:spacing w:line="253" w:lineRule="auto"/>
              <w:rPr>
                <w:rFonts w:ascii="Arial"/>
                <w:sz w:val="21"/>
              </w:rPr>
            </w:pPr>
          </w:p>
          <w:p w14:paraId="3434CC62">
            <w:pPr>
              <w:spacing w:line="253" w:lineRule="auto"/>
              <w:rPr>
                <w:rFonts w:ascii="Arial"/>
                <w:sz w:val="21"/>
              </w:rPr>
            </w:pPr>
          </w:p>
          <w:p w14:paraId="7CED72FC">
            <w:pPr>
              <w:spacing w:line="253" w:lineRule="auto"/>
              <w:rPr>
                <w:rFonts w:ascii="Arial"/>
                <w:sz w:val="21"/>
              </w:rPr>
            </w:pPr>
          </w:p>
          <w:p w14:paraId="12D8B793">
            <w:pPr>
              <w:spacing w:line="253" w:lineRule="auto"/>
              <w:rPr>
                <w:rFonts w:ascii="Arial"/>
                <w:sz w:val="21"/>
              </w:rPr>
            </w:pPr>
          </w:p>
          <w:p w14:paraId="53175E08">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183</w:t>
            </w:r>
          </w:p>
        </w:tc>
        <w:tc>
          <w:tcPr>
            <w:tcW w:w="2521" w:type="dxa"/>
            <w:vAlign w:val="top"/>
          </w:tcPr>
          <w:p w14:paraId="67D40DE2">
            <w:pPr>
              <w:spacing w:line="274" w:lineRule="auto"/>
              <w:rPr>
                <w:rFonts w:ascii="Arial"/>
                <w:sz w:val="21"/>
              </w:rPr>
            </w:pPr>
          </w:p>
          <w:p w14:paraId="7866E0B1">
            <w:pPr>
              <w:spacing w:line="275" w:lineRule="auto"/>
              <w:rPr>
                <w:rFonts w:ascii="Arial"/>
                <w:sz w:val="21"/>
              </w:rPr>
            </w:pPr>
          </w:p>
          <w:p w14:paraId="068C3759">
            <w:pPr>
              <w:spacing w:line="275" w:lineRule="auto"/>
              <w:rPr>
                <w:rFonts w:ascii="Arial"/>
                <w:sz w:val="21"/>
              </w:rPr>
            </w:pPr>
          </w:p>
          <w:p w14:paraId="264D6321">
            <w:pPr>
              <w:spacing w:line="275" w:lineRule="auto"/>
              <w:rPr>
                <w:rFonts w:ascii="Arial"/>
                <w:sz w:val="21"/>
              </w:rPr>
            </w:pPr>
          </w:p>
          <w:p w14:paraId="71BB69D2">
            <w:pPr>
              <w:pStyle w:val="7"/>
              <w:spacing w:before="72" w:line="220" w:lineRule="auto"/>
              <w:ind w:left="497" w:right="34" w:hanging="448"/>
            </w:pPr>
            <w:r>
              <w:t xml:space="preserve">未取得燃气经营许可证从 </w:t>
            </w:r>
            <w:r>
              <w:rPr>
                <w:spacing w:val="-2"/>
              </w:rPr>
              <w:t>事燃气经营活动</w:t>
            </w:r>
          </w:p>
        </w:tc>
        <w:tc>
          <w:tcPr>
            <w:tcW w:w="6911" w:type="dxa"/>
            <w:vAlign w:val="top"/>
          </w:tcPr>
          <w:p w14:paraId="51CC0D6A">
            <w:pPr>
              <w:spacing w:line="276" w:lineRule="auto"/>
              <w:rPr>
                <w:rFonts w:ascii="Arial"/>
                <w:sz w:val="21"/>
              </w:rPr>
            </w:pPr>
          </w:p>
          <w:p w14:paraId="7A592F6E">
            <w:pPr>
              <w:spacing w:line="276" w:lineRule="auto"/>
              <w:rPr>
                <w:rFonts w:ascii="Arial"/>
                <w:sz w:val="21"/>
              </w:rPr>
            </w:pPr>
          </w:p>
          <w:p w14:paraId="3986D871">
            <w:pPr>
              <w:spacing w:line="276" w:lineRule="auto"/>
              <w:rPr>
                <w:rFonts w:ascii="Arial"/>
                <w:sz w:val="21"/>
              </w:rPr>
            </w:pPr>
          </w:p>
          <w:p w14:paraId="10C65607">
            <w:pPr>
              <w:pStyle w:val="7"/>
              <w:spacing w:before="72" w:line="219" w:lineRule="auto"/>
              <w:ind w:left="39" w:right="15" w:hanging="3"/>
              <w:jc w:val="both"/>
            </w:pPr>
            <w:r>
              <w:rPr>
                <w:spacing w:val="8"/>
              </w:rPr>
              <w:t>《城镇燃气管理条例》第四十五条第一款：违反本条例规定，未取得</w:t>
            </w:r>
            <w:r>
              <w:rPr>
                <w:spacing w:val="2"/>
              </w:rPr>
              <w:t xml:space="preserve"> </w:t>
            </w:r>
            <w:r>
              <w:rPr>
                <w:spacing w:val="6"/>
              </w:rPr>
              <w:t>燃气经营许可证从事燃气经营活动的，</w:t>
            </w:r>
            <w:r>
              <w:rPr>
                <w:spacing w:val="-51"/>
              </w:rPr>
              <w:t xml:space="preserve"> </w:t>
            </w:r>
            <w:r>
              <w:rPr>
                <w:spacing w:val="6"/>
              </w:rPr>
              <w:t>由燃气管理部门责令停止违法</w:t>
            </w:r>
            <w:r>
              <w:t xml:space="preserve"> </w:t>
            </w:r>
            <w:r>
              <w:rPr>
                <w:spacing w:val="4"/>
              </w:rPr>
              <w:t>行为，处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50</w:t>
            </w:r>
            <w:r>
              <w:rPr>
                <w:spacing w:val="4"/>
              </w:rPr>
              <w:t>万元以下罚款；有违法所得的，没</w:t>
            </w:r>
            <w:r>
              <w:rPr>
                <w:spacing w:val="3"/>
              </w:rPr>
              <w:t>收违法所得；</w:t>
            </w:r>
          </w:p>
          <w:p w14:paraId="0AA977E9">
            <w:pPr>
              <w:pStyle w:val="7"/>
              <w:spacing w:before="35" w:line="214" w:lineRule="auto"/>
              <w:ind w:left="39"/>
            </w:pPr>
            <w:r>
              <w:t>构成犯罪的，依法追究刑事责任。</w:t>
            </w:r>
          </w:p>
        </w:tc>
      </w:tr>
      <w:tr w14:paraId="6702E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4" w:hRule="atLeast"/>
        </w:trPr>
        <w:tc>
          <w:tcPr>
            <w:tcW w:w="589" w:type="dxa"/>
            <w:vAlign w:val="top"/>
          </w:tcPr>
          <w:p w14:paraId="0115A88D">
            <w:pPr>
              <w:spacing w:line="253" w:lineRule="auto"/>
              <w:rPr>
                <w:rFonts w:ascii="Arial"/>
                <w:sz w:val="21"/>
              </w:rPr>
            </w:pPr>
          </w:p>
          <w:p w14:paraId="70D7090F">
            <w:pPr>
              <w:spacing w:line="253" w:lineRule="auto"/>
              <w:rPr>
                <w:rFonts w:ascii="Arial"/>
                <w:sz w:val="21"/>
              </w:rPr>
            </w:pPr>
          </w:p>
          <w:p w14:paraId="31695E7F">
            <w:pPr>
              <w:spacing w:line="253" w:lineRule="auto"/>
              <w:rPr>
                <w:rFonts w:ascii="Arial"/>
                <w:sz w:val="21"/>
              </w:rPr>
            </w:pPr>
          </w:p>
          <w:p w14:paraId="426C75FD">
            <w:pPr>
              <w:spacing w:line="253" w:lineRule="auto"/>
              <w:rPr>
                <w:rFonts w:ascii="Arial"/>
                <w:sz w:val="21"/>
              </w:rPr>
            </w:pPr>
          </w:p>
          <w:p w14:paraId="0B689088">
            <w:pPr>
              <w:spacing w:line="253" w:lineRule="auto"/>
              <w:rPr>
                <w:rFonts w:ascii="Arial"/>
                <w:sz w:val="21"/>
              </w:rPr>
            </w:pPr>
          </w:p>
          <w:p w14:paraId="3C244AE8">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184</w:t>
            </w:r>
          </w:p>
        </w:tc>
        <w:tc>
          <w:tcPr>
            <w:tcW w:w="2521" w:type="dxa"/>
            <w:vAlign w:val="top"/>
          </w:tcPr>
          <w:p w14:paraId="3C0B7D5B">
            <w:pPr>
              <w:spacing w:line="242" w:lineRule="auto"/>
              <w:rPr>
                <w:rFonts w:ascii="Arial"/>
                <w:sz w:val="21"/>
              </w:rPr>
            </w:pPr>
          </w:p>
          <w:p w14:paraId="27D0B9DC">
            <w:pPr>
              <w:spacing w:line="242" w:lineRule="auto"/>
              <w:rPr>
                <w:rFonts w:ascii="Arial"/>
                <w:sz w:val="21"/>
              </w:rPr>
            </w:pPr>
          </w:p>
          <w:p w14:paraId="6EECD59D">
            <w:pPr>
              <w:spacing w:line="242" w:lineRule="auto"/>
              <w:rPr>
                <w:rFonts w:ascii="Arial"/>
                <w:sz w:val="21"/>
              </w:rPr>
            </w:pPr>
          </w:p>
          <w:p w14:paraId="2E917081">
            <w:pPr>
              <w:spacing w:line="242" w:lineRule="auto"/>
              <w:rPr>
                <w:rFonts w:ascii="Arial"/>
                <w:sz w:val="21"/>
              </w:rPr>
            </w:pPr>
          </w:p>
          <w:p w14:paraId="2362DD9A">
            <w:pPr>
              <w:pStyle w:val="7"/>
              <w:spacing w:before="72" w:line="214" w:lineRule="auto"/>
              <w:ind w:left="50"/>
            </w:pPr>
            <w:r>
              <w:t>燃气经营者未按照燃气经</w:t>
            </w:r>
          </w:p>
          <w:p w14:paraId="290D5D0D">
            <w:pPr>
              <w:pStyle w:val="7"/>
              <w:spacing w:before="13" w:line="214" w:lineRule="auto"/>
              <w:ind w:left="64"/>
            </w:pPr>
            <w:r>
              <w:rPr>
                <w:spacing w:val="-2"/>
              </w:rPr>
              <w:t>营许可证的规定从事燃气</w:t>
            </w:r>
          </w:p>
          <w:p w14:paraId="62DBF48E">
            <w:pPr>
              <w:pStyle w:val="7"/>
              <w:spacing w:before="14" w:line="216" w:lineRule="auto"/>
              <w:ind w:left="828"/>
            </w:pPr>
            <w:r>
              <w:rPr>
                <w:spacing w:val="-3"/>
              </w:rPr>
              <w:t>经营活动</w:t>
            </w:r>
          </w:p>
        </w:tc>
        <w:tc>
          <w:tcPr>
            <w:tcW w:w="6911" w:type="dxa"/>
            <w:vAlign w:val="top"/>
          </w:tcPr>
          <w:p w14:paraId="692884BD">
            <w:pPr>
              <w:spacing w:line="349" w:lineRule="auto"/>
              <w:rPr>
                <w:rFonts w:ascii="Arial"/>
                <w:sz w:val="21"/>
              </w:rPr>
            </w:pPr>
          </w:p>
          <w:p w14:paraId="77BDF713">
            <w:pPr>
              <w:spacing w:line="349" w:lineRule="auto"/>
              <w:rPr>
                <w:rFonts w:ascii="Arial"/>
                <w:sz w:val="21"/>
              </w:rPr>
            </w:pPr>
          </w:p>
          <w:p w14:paraId="56CE3745">
            <w:pPr>
              <w:pStyle w:val="7"/>
              <w:spacing w:before="72" w:line="225" w:lineRule="auto"/>
              <w:ind w:left="39" w:right="15" w:hanging="3"/>
              <w:jc w:val="both"/>
            </w:pPr>
            <w:r>
              <w:rPr>
                <w:spacing w:val="8"/>
              </w:rPr>
              <w:t>《城镇燃气管理条例》第四十五条第二款：违反本条例规定，燃气经</w:t>
            </w:r>
            <w:r>
              <w:rPr>
                <w:spacing w:val="2"/>
              </w:rPr>
              <w:t xml:space="preserve"> </w:t>
            </w:r>
            <w:r>
              <w:rPr>
                <w:spacing w:val="6"/>
              </w:rPr>
              <w:t>营者不按照燃气经营许可证的规定从事燃气经营活动的，</w:t>
            </w:r>
            <w:r>
              <w:rPr>
                <w:spacing w:val="-52"/>
              </w:rPr>
              <w:t xml:space="preserve"> </w:t>
            </w:r>
            <w:r>
              <w:rPr>
                <w:spacing w:val="6"/>
              </w:rPr>
              <w:t>由燃气管理</w:t>
            </w:r>
            <w:r>
              <w:t xml:space="preserve"> </w:t>
            </w:r>
            <w:r>
              <w:rPr>
                <w:spacing w:val="4"/>
              </w:rPr>
              <w:t>部门责令限期改正，处</w:t>
            </w:r>
            <w:r>
              <w:rPr>
                <w:rFonts w:ascii="Times New Roman" w:hAnsi="Times New Roman" w:eastAsia="Times New Roman" w:cs="Times New Roman"/>
                <w:spacing w:val="4"/>
              </w:rPr>
              <w:t>3</w:t>
            </w:r>
            <w:r>
              <w:rPr>
                <w:spacing w:val="4"/>
              </w:rPr>
              <w:t>万元以上</w:t>
            </w:r>
            <w:r>
              <w:rPr>
                <w:rFonts w:ascii="Times New Roman" w:hAnsi="Times New Roman" w:eastAsia="Times New Roman" w:cs="Times New Roman"/>
                <w:spacing w:val="4"/>
              </w:rPr>
              <w:t>20</w:t>
            </w:r>
            <w:r>
              <w:rPr>
                <w:spacing w:val="4"/>
              </w:rPr>
              <w:t>万元以下罚款；有违法所得的，没</w:t>
            </w:r>
            <w:r>
              <w:rPr>
                <w:spacing w:val="1"/>
              </w:rPr>
              <w:t xml:space="preserve"> </w:t>
            </w:r>
            <w:r>
              <w:rPr>
                <w:spacing w:val="6"/>
              </w:rPr>
              <w:t>收违法所得；情节严重的，</w:t>
            </w:r>
            <w:r>
              <w:rPr>
                <w:spacing w:val="-53"/>
              </w:rPr>
              <w:t xml:space="preserve"> </w:t>
            </w:r>
            <w:r>
              <w:rPr>
                <w:spacing w:val="6"/>
              </w:rPr>
              <w:t>吊销燃气经营许可证；构成犯罪的，依法</w:t>
            </w:r>
            <w:r>
              <w:t xml:space="preserve"> </w:t>
            </w:r>
            <w:r>
              <w:rPr>
                <w:spacing w:val="-1"/>
              </w:rPr>
              <w:t>追究刑事责任。</w:t>
            </w:r>
          </w:p>
        </w:tc>
      </w:tr>
    </w:tbl>
    <w:p w14:paraId="701AC204">
      <w:pPr>
        <w:spacing w:line="186" w:lineRule="auto"/>
        <w:rPr>
          <w:rFonts w:ascii="Times New Roman" w:hAnsi="Times New Roman" w:eastAsia="Times New Roman" w:cs="Times New Roman"/>
          <w:sz w:val="28"/>
          <w:szCs w:val="28"/>
        </w:rPr>
        <w:sectPr>
          <w:footerReference r:id="rId27" w:type="default"/>
          <w:pgSz w:w="11905" w:h="16839"/>
          <w:pgMar w:top="400" w:right="943" w:bottom="400" w:left="924" w:header="0" w:footer="0" w:gutter="0"/>
          <w:pgNumType w:fmt="decimal"/>
          <w:cols w:space="720" w:num="1"/>
        </w:sectPr>
      </w:pPr>
    </w:p>
    <w:p w14:paraId="301AC633">
      <w:pPr>
        <w:spacing w:before="120"/>
      </w:pPr>
    </w:p>
    <w:p w14:paraId="6AEC9641">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3203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6A0E58A">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5A63E71">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E1F0D13">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A71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6" w:hRule="atLeast"/>
        </w:trPr>
        <w:tc>
          <w:tcPr>
            <w:tcW w:w="589" w:type="dxa"/>
            <w:vAlign w:val="top"/>
          </w:tcPr>
          <w:p w14:paraId="1F88F9AC">
            <w:pPr>
              <w:spacing w:line="259" w:lineRule="auto"/>
              <w:rPr>
                <w:rFonts w:ascii="Arial"/>
                <w:sz w:val="21"/>
              </w:rPr>
            </w:pPr>
          </w:p>
          <w:p w14:paraId="667F49AC">
            <w:pPr>
              <w:spacing w:line="259" w:lineRule="auto"/>
              <w:rPr>
                <w:rFonts w:ascii="Arial"/>
                <w:sz w:val="21"/>
              </w:rPr>
            </w:pPr>
          </w:p>
          <w:p w14:paraId="47B91955">
            <w:pPr>
              <w:spacing w:line="259" w:lineRule="auto"/>
              <w:rPr>
                <w:rFonts w:ascii="Arial"/>
                <w:sz w:val="21"/>
              </w:rPr>
            </w:pPr>
          </w:p>
          <w:p w14:paraId="0229D390">
            <w:pPr>
              <w:spacing w:line="259" w:lineRule="auto"/>
              <w:rPr>
                <w:rFonts w:ascii="Arial"/>
                <w:sz w:val="21"/>
              </w:rPr>
            </w:pPr>
          </w:p>
          <w:p w14:paraId="09758798">
            <w:pPr>
              <w:spacing w:line="259" w:lineRule="auto"/>
              <w:rPr>
                <w:rFonts w:ascii="Arial"/>
                <w:sz w:val="21"/>
              </w:rPr>
            </w:pPr>
          </w:p>
          <w:p w14:paraId="5103A466">
            <w:pPr>
              <w:spacing w:line="260" w:lineRule="auto"/>
              <w:rPr>
                <w:rFonts w:ascii="Arial"/>
                <w:sz w:val="21"/>
              </w:rPr>
            </w:pPr>
          </w:p>
          <w:p w14:paraId="3180ACA9">
            <w:pPr>
              <w:spacing w:line="260" w:lineRule="auto"/>
              <w:rPr>
                <w:rFonts w:ascii="Arial"/>
                <w:sz w:val="21"/>
              </w:rPr>
            </w:pPr>
          </w:p>
          <w:p w14:paraId="5D166624">
            <w:pPr>
              <w:spacing w:line="260" w:lineRule="auto"/>
              <w:rPr>
                <w:rFonts w:ascii="Arial"/>
                <w:sz w:val="21"/>
              </w:rPr>
            </w:pPr>
          </w:p>
          <w:p w14:paraId="39F738F0">
            <w:pPr>
              <w:spacing w:line="260" w:lineRule="auto"/>
              <w:rPr>
                <w:rFonts w:ascii="Arial"/>
                <w:sz w:val="21"/>
              </w:rPr>
            </w:pPr>
          </w:p>
          <w:p w14:paraId="540E5517">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185</w:t>
            </w:r>
          </w:p>
        </w:tc>
        <w:tc>
          <w:tcPr>
            <w:tcW w:w="2521" w:type="dxa"/>
            <w:vAlign w:val="top"/>
          </w:tcPr>
          <w:p w14:paraId="0963A6E1">
            <w:pPr>
              <w:spacing w:line="254" w:lineRule="auto"/>
              <w:rPr>
                <w:rFonts w:ascii="Arial"/>
                <w:sz w:val="21"/>
              </w:rPr>
            </w:pPr>
          </w:p>
          <w:p w14:paraId="6F81F4B8">
            <w:pPr>
              <w:spacing w:line="255" w:lineRule="auto"/>
              <w:rPr>
                <w:rFonts w:ascii="Arial"/>
                <w:sz w:val="21"/>
              </w:rPr>
            </w:pPr>
          </w:p>
          <w:p w14:paraId="3DBB2374">
            <w:pPr>
              <w:spacing w:line="255" w:lineRule="auto"/>
              <w:rPr>
                <w:rFonts w:ascii="Arial"/>
                <w:sz w:val="21"/>
              </w:rPr>
            </w:pPr>
          </w:p>
          <w:p w14:paraId="39E0015B">
            <w:pPr>
              <w:spacing w:line="255" w:lineRule="auto"/>
              <w:rPr>
                <w:rFonts w:ascii="Arial"/>
                <w:sz w:val="21"/>
              </w:rPr>
            </w:pPr>
          </w:p>
          <w:p w14:paraId="46D86E3C">
            <w:pPr>
              <w:spacing w:line="255" w:lineRule="auto"/>
              <w:rPr>
                <w:rFonts w:ascii="Arial"/>
                <w:sz w:val="21"/>
              </w:rPr>
            </w:pPr>
          </w:p>
          <w:p w14:paraId="089A723F">
            <w:pPr>
              <w:spacing w:line="255" w:lineRule="auto"/>
              <w:rPr>
                <w:rFonts w:ascii="Arial"/>
                <w:sz w:val="21"/>
              </w:rPr>
            </w:pPr>
          </w:p>
          <w:p w14:paraId="27885F7B">
            <w:pPr>
              <w:spacing w:line="255" w:lineRule="auto"/>
              <w:rPr>
                <w:rFonts w:ascii="Arial"/>
                <w:sz w:val="21"/>
              </w:rPr>
            </w:pPr>
          </w:p>
          <w:p w14:paraId="29F5C2E1">
            <w:pPr>
              <w:spacing w:line="255" w:lineRule="auto"/>
              <w:rPr>
                <w:rFonts w:ascii="Arial"/>
                <w:sz w:val="21"/>
              </w:rPr>
            </w:pPr>
          </w:p>
          <w:p w14:paraId="4E6F0F3C">
            <w:pPr>
              <w:pStyle w:val="7"/>
              <w:spacing w:before="71" w:line="214" w:lineRule="auto"/>
              <w:ind w:left="50"/>
            </w:pPr>
            <w:r>
              <w:t>燃气经营者存在《城镇燃</w:t>
            </w:r>
          </w:p>
          <w:p w14:paraId="30918D71">
            <w:pPr>
              <w:pStyle w:val="7"/>
              <w:spacing w:before="10" w:line="214" w:lineRule="auto"/>
              <w:ind w:left="59"/>
            </w:pPr>
            <w:r>
              <w:rPr>
                <w:spacing w:val="-1"/>
              </w:rPr>
              <w:t>气管理条例》第四十六条</w:t>
            </w:r>
          </w:p>
          <w:p w14:paraId="7A23C029">
            <w:pPr>
              <w:pStyle w:val="7"/>
              <w:spacing w:before="14" w:line="216" w:lineRule="auto"/>
              <w:ind w:left="277"/>
            </w:pPr>
            <w:r>
              <w:rPr>
                <w:spacing w:val="-1"/>
              </w:rPr>
              <w:t>规定的违法违规行为</w:t>
            </w:r>
          </w:p>
        </w:tc>
        <w:tc>
          <w:tcPr>
            <w:tcW w:w="6911" w:type="dxa"/>
            <w:vAlign w:val="top"/>
          </w:tcPr>
          <w:p w14:paraId="7C1800A0">
            <w:pPr>
              <w:spacing w:line="251" w:lineRule="auto"/>
              <w:rPr>
                <w:rFonts w:ascii="Arial"/>
                <w:sz w:val="21"/>
              </w:rPr>
            </w:pPr>
          </w:p>
          <w:p w14:paraId="03541BFA">
            <w:pPr>
              <w:pStyle w:val="7"/>
              <w:spacing w:before="71" w:line="223" w:lineRule="auto"/>
              <w:ind w:left="44" w:right="15" w:hanging="8"/>
              <w:jc w:val="both"/>
            </w:pPr>
            <w:r>
              <w:rPr>
                <w:spacing w:val="8"/>
              </w:rPr>
              <w:t>《城镇燃气管理条例》第四十六条：违反本条例规定，燃气经营者有</w:t>
            </w:r>
            <w:r>
              <w:rPr>
                <w:spacing w:val="3"/>
              </w:rPr>
              <w:t xml:space="preserve"> </w:t>
            </w:r>
            <w:r>
              <w:rPr>
                <w:spacing w:val="4"/>
              </w:rPr>
              <w:t>下列行为之一的，由燃气管理部门责令限期改正，处</w:t>
            </w:r>
            <w:r>
              <w:rPr>
                <w:rFonts w:ascii="Times New Roman" w:hAnsi="Times New Roman" w:eastAsia="Times New Roman" w:cs="Times New Roman"/>
                <w:spacing w:val="4"/>
              </w:rPr>
              <w:t>1</w:t>
            </w:r>
            <w:r>
              <w:rPr>
                <w:spacing w:val="4"/>
              </w:rPr>
              <w:t>万元以</w:t>
            </w:r>
            <w:r>
              <w:rPr>
                <w:spacing w:val="3"/>
              </w:rPr>
              <w:t>上</w:t>
            </w:r>
            <w:r>
              <w:rPr>
                <w:rFonts w:ascii="Times New Roman" w:hAnsi="Times New Roman" w:eastAsia="Times New Roman" w:cs="Times New Roman"/>
                <w:spacing w:val="3"/>
              </w:rPr>
              <w:t>10</w:t>
            </w:r>
            <w:r>
              <w:rPr>
                <w:spacing w:val="3"/>
              </w:rPr>
              <w:t>万元</w:t>
            </w:r>
            <w:r>
              <w:t xml:space="preserve"> </w:t>
            </w:r>
            <w:r>
              <w:rPr>
                <w:spacing w:val="6"/>
              </w:rPr>
              <w:t>以下罚款；有违法所得的，没收违法所得；情节严重的，</w:t>
            </w:r>
            <w:r>
              <w:rPr>
                <w:spacing w:val="-57"/>
              </w:rPr>
              <w:t xml:space="preserve"> </w:t>
            </w:r>
            <w:r>
              <w:rPr>
                <w:spacing w:val="6"/>
              </w:rPr>
              <w:t>吊销燃气经</w:t>
            </w:r>
            <w:r>
              <w:t xml:space="preserve"> </w:t>
            </w:r>
            <w:r>
              <w:rPr>
                <w:spacing w:val="8"/>
              </w:rPr>
              <w:t>营许可证；造成损失的，依法承担赔偿责任；构成犯罪</w:t>
            </w:r>
            <w:r>
              <w:rPr>
                <w:spacing w:val="7"/>
              </w:rPr>
              <w:t>的，依法追究</w:t>
            </w:r>
            <w:r>
              <w:t xml:space="preserve"> </w:t>
            </w:r>
            <w:r>
              <w:rPr>
                <w:spacing w:val="-3"/>
              </w:rPr>
              <w:t>刑事责任：</w:t>
            </w:r>
          </w:p>
          <w:p w14:paraId="508EF01A">
            <w:pPr>
              <w:pStyle w:val="7"/>
              <w:spacing w:before="38" w:line="216" w:lineRule="auto"/>
              <w:ind w:left="35" w:right="15"/>
            </w:pPr>
            <w:r>
              <w:rPr>
                <w:spacing w:val="8"/>
              </w:rPr>
              <w:t>（一）拒绝向市政燃气管网覆盖范围内符合用气条件的单位或者个人</w:t>
            </w:r>
            <w:r>
              <w:rPr>
                <w:spacing w:val="2"/>
              </w:rPr>
              <w:t xml:space="preserve"> </w:t>
            </w:r>
            <w:r>
              <w:rPr>
                <w:spacing w:val="-2"/>
              </w:rPr>
              <w:t>供气；</w:t>
            </w:r>
          </w:p>
          <w:p w14:paraId="50E882D8">
            <w:pPr>
              <w:pStyle w:val="7"/>
              <w:spacing w:before="27" w:line="214" w:lineRule="auto"/>
              <w:ind w:left="36"/>
            </w:pPr>
            <w:r>
              <w:rPr>
                <w:spacing w:val="1"/>
              </w:rPr>
              <w:t>（二）倒卖、抵押、出租、出借、转让、涂</w:t>
            </w:r>
            <w:r>
              <w:t>改燃气经营许可证的；</w:t>
            </w:r>
          </w:p>
          <w:p w14:paraId="678BCE8D">
            <w:pPr>
              <w:pStyle w:val="7"/>
              <w:spacing w:before="37" w:line="215" w:lineRule="auto"/>
              <w:ind w:left="46" w:right="16" w:hanging="10"/>
            </w:pPr>
            <w:r>
              <w:rPr>
                <w:spacing w:val="8"/>
              </w:rPr>
              <w:t>（三）未履行必要告知义务擅自停止供气、调整供气量，或者未经审</w:t>
            </w:r>
            <w:r>
              <w:rPr>
                <w:spacing w:val="2"/>
              </w:rPr>
              <w:t xml:space="preserve"> </w:t>
            </w:r>
            <w:r>
              <w:rPr>
                <w:spacing w:val="-1"/>
              </w:rPr>
              <w:t>批擅自停业或者歇业的；</w:t>
            </w:r>
          </w:p>
          <w:p w14:paraId="2AC76AD7">
            <w:pPr>
              <w:pStyle w:val="7"/>
              <w:spacing w:before="38" w:line="216" w:lineRule="auto"/>
              <w:ind w:left="58" w:right="15" w:hanging="22"/>
            </w:pPr>
            <w:r>
              <w:rPr>
                <w:spacing w:val="8"/>
              </w:rPr>
              <w:t>（四）向未取得燃气经营许可证的单位或者个人提供用于经营的燃气</w:t>
            </w:r>
            <w:r>
              <w:rPr>
                <w:spacing w:val="2"/>
              </w:rPr>
              <w:t xml:space="preserve"> </w:t>
            </w:r>
            <w:r>
              <w:rPr>
                <w:spacing w:val="-14"/>
              </w:rPr>
              <w:t>的；</w:t>
            </w:r>
          </w:p>
          <w:p w14:paraId="26168A8B">
            <w:pPr>
              <w:pStyle w:val="7"/>
              <w:spacing w:before="27" w:line="214" w:lineRule="auto"/>
              <w:ind w:left="36"/>
            </w:pPr>
            <w:r>
              <w:t>（五）在不具备安全条件的场所储存燃气的；</w:t>
            </w:r>
          </w:p>
          <w:p w14:paraId="2D8B64AA">
            <w:pPr>
              <w:pStyle w:val="7"/>
              <w:spacing w:before="27" w:line="214" w:lineRule="auto"/>
              <w:ind w:left="36"/>
            </w:pPr>
            <w:r>
              <w:t>（六）要求燃气用户购买其指定的产品或者接受其提供的服务；</w:t>
            </w:r>
          </w:p>
          <w:p w14:paraId="0DF1AF76">
            <w:pPr>
              <w:pStyle w:val="7"/>
              <w:spacing w:before="38" w:line="219" w:lineRule="auto"/>
              <w:ind w:left="37" w:right="16" w:hanging="1"/>
            </w:pPr>
            <w:r>
              <w:rPr>
                <w:spacing w:val="8"/>
              </w:rPr>
              <w:t>（七）燃气经营者未向燃气用户持续、稳定、安全供应符合国家质量</w:t>
            </w:r>
            <w:r>
              <w:rPr>
                <w:spacing w:val="1"/>
              </w:rPr>
              <w:t xml:space="preserve"> </w:t>
            </w:r>
            <w:r>
              <w:t>标准的燃气，或者未对燃气用户的燃气设施定期进行安全检查。</w:t>
            </w:r>
          </w:p>
        </w:tc>
      </w:tr>
      <w:tr w14:paraId="65CB0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4" w:hRule="atLeast"/>
        </w:trPr>
        <w:tc>
          <w:tcPr>
            <w:tcW w:w="589" w:type="dxa"/>
            <w:vAlign w:val="top"/>
          </w:tcPr>
          <w:p w14:paraId="2E3EB205">
            <w:pPr>
              <w:spacing w:line="312" w:lineRule="auto"/>
              <w:rPr>
                <w:rFonts w:ascii="Arial"/>
                <w:sz w:val="21"/>
              </w:rPr>
            </w:pPr>
          </w:p>
          <w:p w14:paraId="2B7C991B">
            <w:pPr>
              <w:spacing w:line="313" w:lineRule="auto"/>
              <w:rPr>
                <w:rFonts w:ascii="Arial"/>
                <w:sz w:val="21"/>
              </w:rPr>
            </w:pPr>
          </w:p>
          <w:p w14:paraId="07135C12">
            <w:pPr>
              <w:spacing w:before="64"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186</w:t>
            </w:r>
          </w:p>
        </w:tc>
        <w:tc>
          <w:tcPr>
            <w:tcW w:w="2521" w:type="dxa"/>
            <w:vAlign w:val="top"/>
          </w:tcPr>
          <w:p w14:paraId="5CDCE19D">
            <w:pPr>
              <w:spacing w:line="463" w:lineRule="auto"/>
              <w:rPr>
                <w:rFonts w:ascii="Arial"/>
                <w:sz w:val="21"/>
              </w:rPr>
            </w:pPr>
          </w:p>
          <w:p w14:paraId="03A58570">
            <w:pPr>
              <w:pStyle w:val="7"/>
              <w:spacing w:before="71" w:line="220" w:lineRule="auto"/>
              <w:ind w:left="165" w:right="34" w:hanging="119"/>
            </w:pPr>
            <w:r>
              <w:t>销售充装单位擅自为非自</w:t>
            </w:r>
            <w:r>
              <w:rPr>
                <w:spacing w:val="3"/>
              </w:rPr>
              <w:t xml:space="preserve"> </w:t>
            </w:r>
            <w:r>
              <w:rPr>
                <w:spacing w:val="-1"/>
              </w:rPr>
              <w:t>有气瓶充装的瓶装燃气</w:t>
            </w:r>
          </w:p>
        </w:tc>
        <w:tc>
          <w:tcPr>
            <w:tcW w:w="6911" w:type="dxa"/>
            <w:vAlign w:val="top"/>
          </w:tcPr>
          <w:p w14:paraId="784AEE3C">
            <w:pPr>
              <w:spacing w:line="323" w:lineRule="auto"/>
              <w:rPr>
                <w:rFonts w:ascii="Arial"/>
                <w:sz w:val="21"/>
              </w:rPr>
            </w:pPr>
          </w:p>
          <w:p w14:paraId="46945217">
            <w:pPr>
              <w:pStyle w:val="7"/>
              <w:spacing w:before="72" w:line="219" w:lineRule="auto"/>
              <w:ind w:left="39" w:right="16" w:hanging="3"/>
              <w:jc w:val="both"/>
            </w:pPr>
            <w:r>
              <w:rPr>
                <w:spacing w:val="8"/>
              </w:rPr>
              <w:t>《城镇燃气管理条例》第四十七条第二款：违反本条例规定，销售充</w:t>
            </w:r>
            <w:r>
              <w:rPr>
                <w:spacing w:val="2"/>
              </w:rPr>
              <w:t xml:space="preserve"> </w:t>
            </w:r>
            <w:r>
              <w:rPr>
                <w:spacing w:val="6"/>
              </w:rPr>
              <w:t>装单位擅自为非自有气瓶充装的瓶装燃气的，</w:t>
            </w:r>
            <w:r>
              <w:rPr>
                <w:spacing w:val="-52"/>
              </w:rPr>
              <w:t xml:space="preserve"> </w:t>
            </w:r>
            <w:r>
              <w:rPr>
                <w:spacing w:val="6"/>
              </w:rPr>
              <w:t>由燃气管理部门责令改</w:t>
            </w:r>
            <w:r>
              <w:t xml:space="preserve"> 正，可以处</w:t>
            </w:r>
            <w:r>
              <w:rPr>
                <w:rFonts w:ascii="Times New Roman" w:hAnsi="Times New Roman" w:eastAsia="Times New Roman" w:cs="Times New Roman"/>
              </w:rPr>
              <w:t>1</w:t>
            </w:r>
            <w:r>
              <w:t>万元以下罚款。</w:t>
            </w:r>
          </w:p>
        </w:tc>
      </w:tr>
      <w:tr w14:paraId="17D0D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0" w:hRule="atLeast"/>
        </w:trPr>
        <w:tc>
          <w:tcPr>
            <w:tcW w:w="589" w:type="dxa"/>
            <w:vAlign w:val="top"/>
          </w:tcPr>
          <w:p w14:paraId="45538FA4">
            <w:pPr>
              <w:spacing w:line="255" w:lineRule="auto"/>
              <w:rPr>
                <w:rFonts w:ascii="Arial"/>
                <w:sz w:val="21"/>
              </w:rPr>
            </w:pPr>
          </w:p>
          <w:p w14:paraId="133CC4E0">
            <w:pPr>
              <w:spacing w:line="256" w:lineRule="auto"/>
              <w:rPr>
                <w:rFonts w:ascii="Arial"/>
                <w:sz w:val="21"/>
              </w:rPr>
            </w:pPr>
          </w:p>
          <w:p w14:paraId="665CCE6A">
            <w:pPr>
              <w:spacing w:line="256" w:lineRule="auto"/>
              <w:rPr>
                <w:rFonts w:ascii="Arial"/>
                <w:sz w:val="21"/>
              </w:rPr>
            </w:pPr>
          </w:p>
          <w:p w14:paraId="3EEC5551">
            <w:pPr>
              <w:spacing w:line="256" w:lineRule="auto"/>
              <w:rPr>
                <w:rFonts w:ascii="Arial"/>
                <w:sz w:val="21"/>
              </w:rPr>
            </w:pPr>
          </w:p>
          <w:p w14:paraId="6C99F77D">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187</w:t>
            </w:r>
          </w:p>
        </w:tc>
        <w:tc>
          <w:tcPr>
            <w:tcW w:w="2521" w:type="dxa"/>
            <w:vAlign w:val="top"/>
          </w:tcPr>
          <w:p w14:paraId="57D88507">
            <w:pPr>
              <w:spacing w:line="288" w:lineRule="auto"/>
              <w:rPr>
                <w:rFonts w:ascii="Arial"/>
                <w:sz w:val="21"/>
              </w:rPr>
            </w:pPr>
          </w:p>
          <w:p w14:paraId="42F9F05D">
            <w:pPr>
              <w:spacing w:line="288" w:lineRule="auto"/>
              <w:rPr>
                <w:rFonts w:ascii="Arial"/>
                <w:sz w:val="21"/>
              </w:rPr>
            </w:pPr>
          </w:p>
          <w:p w14:paraId="78BD81EA">
            <w:pPr>
              <w:spacing w:line="288" w:lineRule="auto"/>
              <w:rPr>
                <w:rFonts w:ascii="Arial"/>
                <w:sz w:val="21"/>
              </w:rPr>
            </w:pPr>
          </w:p>
          <w:p w14:paraId="5120D1E1">
            <w:pPr>
              <w:pStyle w:val="7"/>
              <w:spacing w:before="72" w:line="219" w:lineRule="auto"/>
              <w:ind w:left="718" w:right="34" w:hanging="668"/>
            </w:pPr>
            <w:r>
              <w:t xml:space="preserve">燃气经营者安全生产管理 </w:t>
            </w:r>
            <w:r>
              <w:rPr>
                <w:spacing w:val="-2"/>
              </w:rPr>
              <w:t>不作为行为</w:t>
            </w:r>
          </w:p>
        </w:tc>
        <w:tc>
          <w:tcPr>
            <w:tcW w:w="6911" w:type="dxa"/>
            <w:vAlign w:val="top"/>
          </w:tcPr>
          <w:p w14:paraId="20DC0560">
            <w:pPr>
              <w:spacing w:line="319" w:lineRule="auto"/>
              <w:rPr>
                <w:rFonts w:ascii="Arial"/>
                <w:sz w:val="21"/>
              </w:rPr>
            </w:pPr>
          </w:p>
          <w:p w14:paraId="0DFBEC6F">
            <w:pPr>
              <w:pStyle w:val="7"/>
              <w:spacing w:before="71" w:line="226" w:lineRule="auto"/>
              <w:ind w:left="40" w:right="15" w:hanging="4"/>
              <w:jc w:val="both"/>
            </w:pPr>
            <w:r>
              <w:rPr>
                <w:spacing w:val="8"/>
              </w:rPr>
              <w:t>《城镇燃气管理条例》第四十八条：违反本条例规定，燃气经营者未</w:t>
            </w:r>
            <w:r>
              <w:rPr>
                <w:spacing w:val="3"/>
              </w:rPr>
              <w:t xml:space="preserve"> </w:t>
            </w:r>
            <w:r>
              <w:rPr>
                <w:spacing w:val="8"/>
              </w:rPr>
              <w:t>按照国家有关工程建设标准和安全生产管理的规定，设置燃</w:t>
            </w:r>
            <w:r>
              <w:rPr>
                <w:spacing w:val="7"/>
              </w:rPr>
              <w:t>气设施防</w:t>
            </w:r>
            <w:r>
              <w:t xml:space="preserve"> </w:t>
            </w:r>
            <w:r>
              <w:rPr>
                <w:spacing w:val="8"/>
              </w:rPr>
              <w:t>腐、绝缘、防雷、降压、隔离等保护装置和安全警示标志的，</w:t>
            </w:r>
            <w:r>
              <w:rPr>
                <w:spacing w:val="7"/>
              </w:rPr>
              <w:t>或者未</w:t>
            </w:r>
            <w:r>
              <w:t xml:space="preserve"> </w:t>
            </w:r>
            <w:r>
              <w:rPr>
                <w:spacing w:val="8"/>
              </w:rPr>
              <w:t>定期进行巡查、检测、维修和维护的，或者未采取措施及时消除</w:t>
            </w:r>
            <w:r>
              <w:rPr>
                <w:spacing w:val="7"/>
              </w:rPr>
              <w:t>燃气</w:t>
            </w:r>
            <w:r>
              <w:t xml:space="preserve"> </w:t>
            </w:r>
            <w:r>
              <w:rPr>
                <w:spacing w:val="4"/>
              </w:rPr>
              <w:t>安全事故隐患的，由燃气管理部门责令限期改正，处</w:t>
            </w:r>
            <w:r>
              <w:rPr>
                <w:rFonts w:ascii="Times New Roman" w:hAnsi="Times New Roman" w:eastAsia="Times New Roman" w:cs="Times New Roman"/>
                <w:spacing w:val="4"/>
              </w:rPr>
              <w:t>1</w:t>
            </w:r>
            <w:r>
              <w:rPr>
                <w:spacing w:val="4"/>
              </w:rPr>
              <w:t>万元以上</w:t>
            </w:r>
            <w:r>
              <w:rPr>
                <w:rFonts w:ascii="Times New Roman" w:hAnsi="Times New Roman" w:eastAsia="Times New Roman" w:cs="Times New Roman"/>
                <w:spacing w:val="4"/>
              </w:rPr>
              <w:t>10</w:t>
            </w:r>
            <w:r>
              <w:rPr>
                <w:spacing w:val="4"/>
              </w:rPr>
              <w:t>万元</w:t>
            </w:r>
            <w:r>
              <w:t xml:space="preserve"> </w:t>
            </w:r>
            <w:r>
              <w:rPr>
                <w:spacing w:val="-2"/>
              </w:rPr>
              <w:t>以下罚款。</w:t>
            </w:r>
          </w:p>
        </w:tc>
      </w:tr>
      <w:tr w14:paraId="31E19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2" w:hRule="atLeast"/>
        </w:trPr>
        <w:tc>
          <w:tcPr>
            <w:tcW w:w="589" w:type="dxa"/>
            <w:vAlign w:val="top"/>
          </w:tcPr>
          <w:p w14:paraId="2CD6DC32">
            <w:pPr>
              <w:spacing w:line="244" w:lineRule="auto"/>
              <w:rPr>
                <w:rFonts w:ascii="Arial"/>
                <w:sz w:val="21"/>
              </w:rPr>
            </w:pPr>
          </w:p>
          <w:p w14:paraId="03C5FE47">
            <w:pPr>
              <w:spacing w:line="245" w:lineRule="auto"/>
              <w:rPr>
                <w:rFonts w:ascii="Arial"/>
                <w:sz w:val="21"/>
              </w:rPr>
            </w:pPr>
          </w:p>
          <w:p w14:paraId="25C0C77F">
            <w:pPr>
              <w:spacing w:line="245" w:lineRule="auto"/>
              <w:rPr>
                <w:rFonts w:ascii="Arial"/>
                <w:sz w:val="21"/>
              </w:rPr>
            </w:pPr>
          </w:p>
          <w:p w14:paraId="2F7885DF">
            <w:pPr>
              <w:spacing w:line="245" w:lineRule="auto"/>
              <w:rPr>
                <w:rFonts w:ascii="Arial"/>
                <w:sz w:val="21"/>
              </w:rPr>
            </w:pPr>
          </w:p>
          <w:p w14:paraId="49AE3094">
            <w:pPr>
              <w:spacing w:line="245" w:lineRule="auto"/>
              <w:rPr>
                <w:rFonts w:ascii="Arial"/>
                <w:sz w:val="21"/>
              </w:rPr>
            </w:pPr>
          </w:p>
          <w:p w14:paraId="530A6CD6">
            <w:pPr>
              <w:spacing w:line="245" w:lineRule="auto"/>
              <w:rPr>
                <w:rFonts w:ascii="Arial"/>
                <w:sz w:val="21"/>
              </w:rPr>
            </w:pPr>
          </w:p>
          <w:p w14:paraId="72DF676F">
            <w:pPr>
              <w:spacing w:line="245" w:lineRule="auto"/>
              <w:rPr>
                <w:rFonts w:ascii="Arial"/>
                <w:sz w:val="21"/>
              </w:rPr>
            </w:pPr>
          </w:p>
          <w:p w14:paraId="7E7F1D1C">
            <w:pPr>
              <w:spacing w:line="245" w:lineRule="auto"/>
              <w:rPr>
                <w:rFonts w:ascii="Arial"/>
                <w:sz w:val="21"/>
              </w:rPr>
            </w:pPr>
          </w:p>
          <w:p w14:paraId="06AA33F5">
            <w:pPr>
              <w:spacing w:line="245" w:lineRule="auto"/>
              <w:rPr>
                <w:rFonts w:ascii="Arial"/>
                <w:sz w:val="21"/>
              </w:rPr>
            </w:pPr>
          </w:p>
          <w:p w14:paraId="3A1D28B2">
            <w:pPr>
              <w:spacing w:line="245" w:lineRule="auto"/>
              <w:rPr>
                <w:rFonts w:ascii="Arial"/>
                <w:sz w:val="21"/>
              </w:rPr>
            </w:pPr>
          </w:p>
          <w:p w14:paraId="556C94E2">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188</w:t>
            </w:r>
          </w:p>
        </w:tc>
        <w:tc>
          <w:tcPr>
            <w:tcW w:w="2521" w:type="dxa"/>
            <w:vAlign w:val="top"/>
          </w:tcPr>
          <w:p w14:paraId="7459EDC1">
            <w:pPr>
              <w:spacing w:line="252" w:lineRule="auto"/>
              <w:rPr>
                <w:rFonts w:ascii="Arial"/>
                <w:sz w:val="21"/>
              </w:rPr>
            </w:pPr>
          </w:p>
          <w:p w14:paraId="13A76517">
            <w:pPr>
              <w:spacing w:line="252" w:lineRule="auto"/>
              <w:rPr>
                <w:rFonts w:ascii="Arial"/>
                <w:sz w:val="21"/>
              </w:rPr>
            </w:pPr>
          </w:p>
          <w:p w14:paraId="138CB8A6">
            <w:pPr>
              <w:spacing w:line="253" w:lineRule="auto"/>
              <w:rPr>
                <w:rFonts w:ascii="Arial"/>
                <w:sz w:val="21"/>
              </w:rPr>
            </w:pPr>
          </w:p>
          <w:p w14:paraId="0D31BCDF">
            <w:pPr>
              <w:spacing w:line="253" w:lineRule="auto"/>
              <w:rPr>
                <w:rFonts w:ascii="Arial"/>
                <w:sz w:val="21"/>
              </w:rPr>
            </w:pPr>
          </w:p>
          <w:p w14:paraId="198AAA67">
            <w:pPr>
              <w:spacing w:line="253" w:lineRule="auto"/>
              <w:rPr>
                <w:rFonts w:ascii="Arial"/>
                <w:sz w:val="21"/>
              </w:rPr>
            </w:pPr>
          </w:p>
          <w:p w14:paraId="4911477B">
            <w:pPr>
              <w:spacing w:line="253" w:lineRule="auto"/>
              <w:rPr>
                <w:rFonts w:ascii="Arial"/>
                <w:sz w:val="21"/>
              </w:rPr>
            </w:pPr>
          </w:p>
          <w:p w14:paraId="42806302">
            <w:pPr>
              <w:spacing w:line="253" w:lineRule="auto"/>
              <w:rPr>
                <w:rFonts w:ascii="Arial"/>
                <w:sz w:val="21"/>
              </w:rPr>
            </w:pPr>
          </w:p>
          <w:p w14:paraId="62633C73">
            <w:pPr>
              <w:spacing w:line="253" w:lineRule="auto"/>
              <w:rPr>
                <w:rFonts w:ascii="Arial"/>
                <w:sz w:val="21"/>
              </w:rPr>
            </w:pPr>
          </w:p>
          <w:p w14:paraId="3F3A683D">
            <w:pPr>
              <w:pStyle w:val="7"/>
              <w:spacing w:before="71" w:line="214" w:lineRule="auto"/>
              <w:ind w:left="50"/>
            </w:pPr>
            <w:r>
              <w:t>燃气用户及相关单位和个</w:t>
            </w:r>
          </w:p>
          <w:p w14:paraId="149E2EBA">
            <w:pPr>
              <w:pStyle w:val="7"/>
              <w:spacing w:before="10" w:line="214" w:lineRule="auto"/>
              <w:ind w:left="51"/>
            </w:pPr>
            <w:r>
              <w:t>人存在《城镇燃气管理条</w:t>
            </w:r>
          </w:p>
          <w:p w14:paraId="22635395">
            <w:pPr>
              <w:pStyle w:val="7"/>
              <w:spacing w:before="14" w:line="216" w:lineRule="auto"/>
              <w:ind w:left="46"/>
            </w:pPr>
            <w:r>
              <w:t>例》第四十九条规定的违</w:t>
            </w:r>
          </w:p>
          <w:p w14:paraId="311AC86E">
            <w:pPr>
              <w:pStyle w:val="7"/>
              <w:spacing w:before="11" w:line="216" w:lineRule="auto"/>
              <w:ind w:left="722"/>
            </w:pPr>
            <w:r>
              <w:rPr>
                <w:spacing w:val="-3"/>
              </w:rPr>
              <w:t>法违规行为</w:t>
            </w:r>
          </w:p>
        </w:tc>
        <w:tc>
          <w:tcPr>
            <w:tcW w:w="6911" w:type="dxa"/>
            <w:vAlign w:val="top"/>
          </w:tcPr>
          <w:p w14:paraId="76E69AB0">
            <w:pPr>
              <w:spacing w:line="244" w:lineRule="auto"/>
              <w:rPr>
                <w:rFonts w:ascii="Arial"/>
                <w:sz w:val="21"/>
              </w:rPr>
            </w:pPr>
          </w:p>
          <w:p w14:paraId="3DA062BA">
            <w:pPr>
              <w:spacing w:line="245" w:lineRule="auto"/>
              <w:rPr>
                <w:rFonts w:ascii="Arial"/>
                <w:sz w:val="21"/>
              </w:rPr>
            </w:pPr>
          </w:p>
          <w:p w14:paraId="74A257E5">
            <w:pPr>
              <w:pStyle w:val="7"/>
              <w:spacing w:before="72" w:line="224" w:lineRule="auto"/>
              <w:ind w:left="43" w:right="15" w:hanging="7"/>
              <w:jc w:val="both"/>
            </w:pPr>
            <w:r>
              <w:rPr>
                <w:spacing w:val="8"/>
              </w:rPr>
              <w:t>《城镇燃气管理条例》第四十九条：违反本条例规定，燃气用户及相</w:t>
            </w:r>
            <w:r>
              <w:rPr>
                <w:spacing w:val="3"/>
              </w:rPr>
              <w:t xml:space="preserve"> </w:t>
            </w:r>
            <w:r>
              <w:rPr>
                <w:spacing w:val="6"/>
              </w:rPr>
              <w:t>关单位和个人有下列行为之一的，</w:t>
            </w:r>
            <w:r>
              <w:rPr>
                <w:spacing w:val="-55"/>
              </w:rPr>
              <w:t xml:space="preserve"> </w:t>
            </w:r>
            <w:r>
              <w:rPr>
                <w:spacing w:val="6"/>
              </w:rPr>
              <w:t>由燃气管理部门责令限期改正；逾</w:t>
            </w:r>
            <w:r>
              <w:t xml:space="preserve"> 期不改正的，对单位可以处</w:t>
            </w:r>
            <w:r>
              <w:rPr>
                <w:rFonts w:ascii="Times New Roman" w:hAnsi="Times New Roman" w:eastAsia="Times New Roman" w:cs="Times New Roman"/>
              </w:rPr>
              <w:t>10</w:t>
            </w:r>
            <w:r>
              <w:t>万元以下罚款，对个人可以处</w:t>
            </w:r>
            <w:r>
              <w:rPr>
                <w:rFonts w:ascii="Times New Roman" w:hAnsi="Times New Roman" w:eastAsia="Times New Roman" w:cs="Times New Roman"/>
              </w:rPr>
              <w:t>1000</w:t>
            </w:r>
            <w:r>
              <w:t>元以下</w:t>
            </w:r>
            <w:r>
              <w:rPr>
                <w:spacing w:val="15"/>
              </w:rPr>
              <w:t xml:space="preserve"> </w:t>
            </w:r>
            <w:r>
              <w:rPr>
                <w:spacing w:val="8"/>
              </w:rPr>
              <w:t>罚款；造成损失的，依法承担赔偿责任；构成犯罪的，依</w:t>
            </w:r>
            <w:r>
              <w:rPr>
                <w:spacing w:val="7"/>
              </w:rPr>
              <w:t>法追究刑事</w:t>
            </w:r>
            <w:r>
              <w:t xml:space="preserve"> </w:t>
            </w:r>
            <w:r>
              <w:rPr>
                <w:spacing w:val="-4"/>
              </w:rPr>
              <w:t>责任：</w:t>
            </w:r>
          </w:p>
          <w:p w14:paraId="66FE0F96">
            <w:pPr>
              <w:pStyle w:val="7"/>
              <w:spacing w:before="27" w:line="214" w:lineRule="auto"/>
              <w:ind w:left="36"/>
            </w:pPr>
            <w:r>
              <w:t>（一）擅自操作公用燃气阀门的；</w:t>
            </w:r>
          </w:p>
          <w:p w14:paraId="11B90C74">
            <w:pPr>
              <w:pStyle w:val="7"/>
              <w:spacing w:before="27" w:line="213" w:lineRule="auto"/>
              <w:ind w:left="36"/>
            </w:pPr>
            <w:r>
              <w:t>（二）将燃气管道作为负重支架或者接地引线的；</w:t>
            </w:r>
          </w:p>
          <w:p w14:paraId="5A9E8FB4">
            <w:pPr>
              <w:pStyle w:val="7"/>
              <w:spacing w:before="28" w:line="214" w:lineRule="auto"/>
              <w:ind w:left="36"/>
            </w:pPr>
            <w:r>
              <w:t>（三）安装、使用不符合气源要求的燃气燃烧器具的；</w:t>
            </w:r>
          </w:p>
          <w:p w14:paraId="54F52065">
            <w:pPr>
              <w:pStyle w:val="7"/>
              <w:spacing w:before="29" w:line="214" w:lineRule="auto"/>
              <w:ind w:left="36"/>
            </w:pPr>
            <w:r>
              <w:rPr>
                <w:spacing w:val="1"/>
              </w:rPr>
              <w:t>（四）擅自安装、改装、拆除户内燃气设施和</w:t>
            </w:r>
            <w:r>
              <w:t>燃气计量装置的；</w:t>
            </w:r>
          </w:p>
          <w:p w14:paraId="2813BB4B">
            <w:pPr>
              <w:pStyle w:val="7"/>
              <w:spacing w:before="28" w:line="214" w:lineRule="auto"/>
              <w:ind w:left="36"/>
            </w:pPr>
            <w:r>
              <w:t>（五）在不具备安全条件的场所使用、储存燃气的；</w:t>
            </w:r>
          </w:p>
          <w:p w14:paraId="06933053">
            <w:pPr>
              <w:pStyle w:val="7"/>
              <w:spacing w:before="28" w:line="214" w:lineRule="auto"/>
              <w:ind w:left="36"/>
            </w:pPr>
            <w:r>
              <w:t>（六）改变燃气用途或者转供燃气的；</w:t>
            </w:r>
          </w:p>
          <w:p w14:paraId="03814C27">
            <w:pPr>
              <w:pStyle w:val="7"/>
              <w:spacing w:before="36" w:line="216" w:lineRule="auto"/>
              <w:ind w:left="39" w:right="15" w:hanging="3"/>
            </w:pPr>
            <w:r>
              <w:rPr>
                <w:spacing w:val="8"/>
              </w:rPr>
              <w:t>（七）未设立售后服务站点或者未配备经考核合格的燃气燃烧器具安</w:t>
            </w:r>
            <w:r>
              <w:rPr>
                <w:spacing w:val="2"/>
              </w:rPr>
              <w:t xml:space="preserve"> </w:t>
            </w:r>
            <w:r>
              <w:rPr>
                <w:spacing w:val="-1"/>
              </w:rPr>
              <w:t>装、维修人员的；</w:t>
            </w:r>
          </w:p>
          <w:p w14:paraId="7F742B55">
            <w:pPr>
              <w:pStyle w:val="7"/>
              <w:spacing w:before="34" w:line="220" w:lineRule="auto"/>
              <w:ind w:left="58" w:right="15" w:hanging="22"/>
            </w:pPr>
            <w:r>
              <w:rPr>
                <w:spacing w:val="8"/>
              </w:rPr>
              <w:t>（八）燃气燃烧器具的安装、维修不符合国家有关标准的。盗用燃气</w:t>
            </w:r>
            <w:r>
              <w:rPr>
                <w:spacing w:val="3"/>
              </w:rPr>
              <w:t xml:space="preserve"> </w:t>
            </w:r>
            <w:r>
              <w:rPr>
                <w:spacing w:val="-1"/>
              </w:rPr>
              <w:t>的，依照有关治安管理处罚的法律规定进行处罚。</w:t>
            </w:r>
          </w:p>
        </w:tc>
      </w:tr>
    </w:tbl>
    <w:p w14:paraId="7850D18A">
      <w:pPr>
        <w:spacing w:before="74" w:line="186" w:lineRule="auto"/>
        <w:ind w:left="8719"/>
        <w:rPr>
          <w:rFonts w:ascii="Times New Roman" w:hAnsi="Times New Roman" w:eastAsia="Times New Roman" w:cs="Times New Roman"/>
          <w:sz w:val="28"/>
          <w:szCs w:val="28"/>
        </w:rPr>
      </w:pPr>
    </w:p>
    <w:p w14:paraId="72825AA3">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79C6DD8A">
      <w:pPr>
        <w:spacing w:before="120"/>
      </w:pPr>
    </w:p>
    <w:p w14:paraId="27293FC2">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83A0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3C24FBEB">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841155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A630B34">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7E00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1" w:hRule="atLeast"/>
        </w:trPr>
        <w:tc>
          <w:tcPr>
            <w:tcW w:w="589" w:type="dxa"/>
            <w:vAlign w:val="top"/>
          </w:tcPr>
          <w:p w14:paraId="61036B5C">
            <w:pPr>
              <w:spacing w:line="249" w:lineRule="auto"/>
              <w:rPr>
                <w:rFonts w:ascii="Arial"/>
                <w:sz w:val="21"/>
              </w:rPr>
            </w:pPr>
          </w:p>
          <w:p w14:paraId="5F952C77">
            <w:pPr>
              <w:spacing w:line="249" w:lineRule="auto"/>
              <w:rPr>
                <w:rFonts w:ascii="Arial"/>
                <w:sz w:val="21"/>
              </w:rPr>
            </w:pPr>
          </w:p>
          <w:p w14:paraId="4AA07898">
            <w:pPr>
              <w:spacing w:line="249" w:lineRule="auto"/>
              <w:rPr>
                <w:rFonts w:ascii="Arial"/>
                <w:sz w:val="21"/>
              </w:rPr>
            </w:pPr>
          </w:p>
          <w:p w14:paraId="357E1BC7">
            <w:pPr>
              <w:spacing w:line="249" w:lineRule="auto"/>
              <w:rPr>
                <w:rFonts w:ascii="Arial"/>
                <w:sz w:val="21"/>
              </w:rPr>
            </w:pPr>
          </w:p>
          <w:p w14:paraId="5E1CEE16">
            <w:pPr>
              <w:spacing w:line="249" w:lineRule="auto"/>
              <w:rPr>
                <w:rFonts w:ascii="Arial"/>
                <w:sz w:val="21"/>
              </w:rPr>
            </w:pPr>
          </w:p>
          <w:p w14:paraId="4B437122">
            <w:pPr>
              <w:spacing w:line="249" w:lineRule="auto"/>
              <w:rPr>
                <w:rFonts w:ascii="Arial"/>
                <w:sz w:val="21"/>
              </w:rPr>
            </w:pPr>
          </w:p>
          <w:p w14:paraId="216A66E5">
            <w:pPr>
              <w:spacing w:line="250" w:lineRule="auto"/>
              <w:rPr>
                <w:rFonts w:ascii="Arial"/>
                <w:sz w:val="21"/>
              </w:rPr>
            </w:pPr>
          </w:p>
          <w:p w14:paraId="03562EE3">
            <w:pPr>
              <w:spacing w:line="250" w:lineRule="auto"/>
              <w:rPr>
                <w:rFonts w:ascii="Arial"/>
                <w:sz w:val="21"/>
              </w:rPr>
            </w:pPr>
          </w:p>
          <w:p w14:paraId="6C8BA60B">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189</w:t>
            </w:r>
          </w:p>
        </w:tc>
        <w:tc>
          <w:tcPr>
            <w:tcW w:w="2521" w:type="dxa"/>
            <w:vAlign w:val="top"/>
          </w:tcPr>
          <w:p w14:paraId="1EB1894D">
            <w:pPr>
              <w:spacing w:line="242" w:lineRule="auto"/>
              <w:rPr>
                <w:rFonts w:ascii="Arial"/>
                <w:sz w:val="21"/>
              </w:rPr>
            </w:pPr>
          </w:p>
          <w:p w14:paraId="4F341A01">
            <w:pPr>
              <w:spacing w:line="242" w:lineRule="auto"/>
              <w:rPr>
                <w:rFonts w:ascii="Arial"/>
                <w:sz w:val="21"/>
              </w:rPr>
            </w:pPr>
          </w:p>
          <w:p w14:paraId="55D9D4B6">
            <w:pPr>
              <w:spacing w:line="242" w:lineRule="auto"/>
              <w:rPr>
                <w:rFonts w:ascii="Arial"/>
                <w:sz w:val="21"/>
              </w:rPr>
            </w:pPr>
          </w:p>
          <w:p w14:paraId="02D8FA8E">
            <w:pPr>
              <w:spacing w:line="243" w:lineRule="auto"/>
              <w:rPr>
                <w:rFonts w:ascii="Arial"/>
                <w:sz w:val="21"/>
              </w:rPr>
            </w:pPr>
          </w:p>
          <w:p w14:paraId="6C2FAF2B">
            <w:pPr>
              <w:spacing w:line="243" w:lineRule="auto"/>
              <w:rPr>
                <w:rFonts w:ascii="Arial"/>
                <w:sz w:val="21"/>
              </w:rPr>
            </w:pPr>
          </w:p>
          <w:p w14:paraId="3CEB6AC6">
            <w:pPr>
              <w:spacing w:line="243" w:lineRule="auto"/>
              <w:rPr>
                <w:rFonts w:ascii="Arial"/>
                <w:sz w:val="21"/>
              </w:rPr>
            </w:pPr>
          </w:p>
          <w:p w14:paraId="29BF6FAE">
            <w:pPr>
              <w:spacing w:line="243" w:lineRule="auto"/>
              <w:rPr>
                <w:rFonts w:ascii="Arial"/>
                <w:sz w:val="21"/>
              </w:rPr>
            </w:pPr>
          </w:p>
          <w:p w14:paraId="0E4F46C1">
            <w:pPr>
              <w:pStyle w:val="7"/>
              <w:spacing w:before="71" w:line="216" w:lineRule="auto"/>
              <w:ind w:left="52"/>
            </w:pPr>
            <w:r>
              <w:rPr>
                <w:spacing w:val="-1"/>
              </w:rPr>
              <w:t>在燃气设施保护范围内从</w:t>
            </w:r>
          </w:p>
          <w:p w14:paraId="1F478CDF">
            <w:pPr>
              <w:pStyle w:val="7"/>
              <w:spacing w:before="8" w:line="214" w:lineRule="auto"/>
              <w:ind w:left="56"/>
            </w:pPr>
            <w:r>
              <w:rPr>
                <w:spacing w:val="-1"/>
              </w:rPr>
              <w:t>事影响燃气设施安全活动</w:t>
            </w:r>
          </w:p>
          <w:p w14:paraId="1F7C93A7">
            <w:pPr>
              <w:pStyle w:val="7"/>
              <w:spacing w:before="14" w:line="216" w:lineRule="auto"/>
              <w:ind w:left="1043"/>
            </w:pPr>
            <w:r>
              <w:rPr>
                <w:spacing w:val="-4"/>
              </w:rPr>
              <w:t>行为</w:t>
            </w:r>
          </w:p>
        </w:tc>
        <w:tc>
          <w:tcPr>
            <w:tcW w:w="6911" w:type="dxa"/>
            <w:vAlign w:val="top"/>
          </w:tcPr>
          <w:p w14:paraId="34892211">
            <w:pPr>
              <w:spacing w:line="294" w:lineRule="auto"/>
              <w:rPr>
                <w:rFonts w:ascii="Arial"/>
                <w:sz w:val="21"/>
              </w:rPr>
            </w:pPr>
          </w:p>
          <w:p w14:paraId="2942BB4F">
            <w:pPr>
              <w:spacing w:line="295" w:lineRule="auto"/>
              <w:rPr>
                <w:rFonts w:ascii="Arial"/>
                <w:sz w:val="21"/>
              </w:rPr>
            </w:pPr>
          </w:p>
          <w:p w14:paraId="67E21EFF">
            <w:pPr>
              <w:pStyle w:val="7"/>
              <w:spacing w:before="71" w:line="230" w:lineRule="auto"/>
              <w:ind w:left="40" w:right="15" w:hanging="4"/>
            </w:pPr>
            <w:r>
              <w:rPr>
                <w:spacing w:val="5"/>
              </w:rPr>
              <w:t>《城镇燃气管理条例》第五十条</w:t>
            </w:r>
            <w:r>
              <w:rPr>
                <w:spacing w:val="-17"/>
              </w:rPr>
              <w:t xml:space="preserve"> </w:t>
            </w:r>
            <w:r>
              <w:rPr>
                <w:spacing w:val="5"/>
              </w:rPr>
              <w:t>违反本条例规定，在燃气设施保护范</w:t>
            </w:r>
            <w:r>
              <w:t xml:space="preserve"> </w:t>
            </w:r>
            <w:r>
              <w:rPr>
                <w:spacing w:val="6"/>
              </w:rPr>
              <w:t>围内从事下列活动之一的，</w:t>
            </w:r>
            <w:r>
              <w:rPr>
                <w:spacing w:val="-54"/>
              </w:rPr>
              <w:t xml:space="preserve"> </w:t>
            </w:r>
            <w:r>
              <w:rPr>
                <w:spacing w:val="6"/>
              </w:rPr>
              <w:t>由燃气管理部门责令停止违法行为，限期</w:t>
            </w:r>
            <w:r>
              <w:t xml:space="preserve"> </w:t>
            </w:r>
            <w:r>
              <w:rPr>
                <w:spacing w:val="11"/>
              </w:rPr>
              <w:t>恢复原状或者采取其他补救措施，对单位处</w:t>
            </w:r>
            <w:r>
              <w:rPr>
                <w:rFonts w:ascii="Times New Roman" w:hAnsi="Times New Roman" w:eastAsia="Times New Roman" w:cs="Times New Roman"/>
                <w:spacing w:val="11"/>
              </w:rPr>
              <w:t>5</w:t>
            </w:r>
            <w:r>
              <w:rPr>
                <w:spacing w:val="11"/>
              </w:rPr>
              <w:t>万元以上</w:t>
            </w:r>
            <w:r>
              <w:rPr>
                <w:rFonts w:ascii="Times New Roman" w:hAnsi="Times New Roman" w:eastAsia="Times New Roman" w:cs="Times New Roman"/>
                <w:spacing w:val="11"/>
              </w:rPr>
              <w:t>10</w:t>
            </w:r>
            <w:r>
              <w:rPr>
                <w:spacing w:val="11"/>
              </w:rPr>
              <w:t>万元以下罚</w:t>
            </w:r>
            <w:r>
              <w:rPr>
                <w:spacing w:val="5"/>
              </w:rPr>
              <w:t xml:space="preserve"> </w:t>
            </w:r>
            <w:r>
              <w:rPr>
                <w:spacing w:val="4"/>
              </w:rPr>
              <w:t>款，对个人处</w:t>
            </w:r>
            <w:r>
              <w:rPr>
                <w:rFonts w:ascii="Times New Roman" w:hAnsi="Times New Roman" w:eastAsia="Times New Roman" w:cs="Times New Roman"/>
                <w:spacing w:val="4"/>
              </w:rPr>
              <w:t>5000</w:t>
            </w:r>
            <w:r>
              <w:rPr>
                <w:spacing w:val="4"/>
              </w:rPr>
              <w:t>元以上</w:t>
            </w:r>
            <w:r>
              <w:rPr>
                <w:rFonts w:ascii="Times New Roman" w:hAnsi="Times New Roman" w:eastAsia="Times New Roman" w:cs="Times New Roman"/>
                <w:spacing w:val="4"/>
              </w:rPr>
              <w:t>5</w:t>
            </w:r>
            <w:r>
              <w:rPr>
                <w:spacing w:val="4"/>
              </w:rPr>
              <w:t>万元以下罚款；造成损失的，依</w:t>
            </w:r>
            <w:r>
              <w:rPr>
                <w:spacing w:val="3"/>
              </w:rPr>
              <w:t>法承担赔偿</w:t>
            </w:r>
            <w:r>
              <w:t xml:space="preserve"> </w:t>
            </w:r>
            <w:r>
              <w:rPr>
                <w:spacing w:val="7"/>
              </w:rPr>
              <w:t>责任；构成犯罪的，依法追究刑事责任</w:t>
            </w:r>
            <w:r>
              <w:t>：（</w:t>
            </w:r>
            <w:r>
              <w:rPr>
                <w:spacing w:val="-61"/>
              </w:rPr>
              <w:t xml:space="preserve"> </w:t>
            </w:r>
            <w:r>
              <w:rPr>
                <w:spacing w:val="7"/>
              </w:rPr>
              <w:t>一）进行</w:t>
            </w:r>
            <w:r>
              <w:rPr>
                <w:spacing w:val="6"/>
              </w:rPr>
              <w:t>爆破、取土等作</w:t>
            </w:r>
            <w:r>
              <w:t xml:space="preserve"> </w:t>
            </w:r>
            <w:r>
              <w:rPr>
                <w:spacing w:val="5"/>
              </w:rPr>
              <w:t>业或者动用明火的</w:t>
            </w:r>
            <w:r>
              <w:rPr>
                <w:spacing w:val="2"/>
              </w:rPr>
              <w:t>；（</w:t>
            </w:r>
            <w:r>
              <w:rPr>
                <w:spacing w:val="-63"/>
              </w:rPr>
              <w:t xml:space="preserve"> </w:t>
            </w:r>
            <w:r>
              <w:rPr>
                <w:spacing w:val="5"/>
              </w:rPr>
              <w:t>二）倾倒、排放腐蚀性物质的</w:t>
            </w:r>
            <w:r>
              <w:rPr>
                <w:spacing w:val="2"/>
              </w:rPr>
              <w:t>；（</w:t>
            </w:r>
            <w:r>
              <w:rPr>
                <w:spacing w:val="-58"/>
              </w:rPr>
              <w:t xml:space="preserve"> </w:t>
            </w:r>
            <w:r>
              <w:rPr>
                <w:spacing w:val="5"/>
              </w:rPr>
              <w:t>三）放置易</w:t>
            </w:r>
            <w:r>
              <w:t xml:space="preserve"> </w:t>
            </w:r>
            <w:r>
              <w:rPr>
                <w:spacing w:val="6"/>
              </w:rPr>
              <w:t>燃易爆物品或者种植深根植物的</w:t>
            </w:r>
            <w:r>
              <w:rPr>
                <w:spacing w:val="5"/>
              </w:rPr>
              <w:t>；（</w:t>
            </w:r>
            <w:r>
              <w:rPr>
                <w:spacing w:val="-51"/>
              </w:rPr>
              <w:t xml:space="preserve"> </w:t>
            </w:r>
            <w:r>
              <w:rPr>
                <w:spacing w:val="6"/>
              </w:rPr>
              <w:t>四）未与燃气经营者共同制定燃</w:t>
            </w:r>
            <w:r>
              <w:t xml:space="preserve"> </w:t>
            </w:r>
            <w:r>
              <w:rPr>
                <w:spacing w:val="8"/>
              </w:rPr>
              <w:t>气设施保护方案，采取相应的安全保护措施，从事敷设管道、打</w:t>
            </w:r>
            <w:r>
              <w:rPr>
                <w:spacing w:val="7"/>
              </w:rPr>
              <w:t>桩、</w:t>
            </w:r>
            <w:r>
              <w:t xml:space="preserve"> </w:t>
            </w:r>
            <w:r>
              <w:rPr>
                <w:spacing w:val="5"/>
              </w:rPr>
              <w:t>顶进、挖掘、钻探等可能影响燃气设施安全活动的。第五条第二款</w:t>
            </w:r>
            <w:r>
              <w:rPr>
                <w:spacing w:val="-22"/>
              </w:rPr>
              <w:t xml:space="preserve"> </w:t>
            </w:r>
            <w:r>
              <w:rPr>
                <w:spacing w:val="5"/>
              </w:rPr>
              <w:t>县</w:t>
            </w:r>
            <w:r>
              <w:t xml:space="preserve"> </w:t>
            </w:r>
            <w:r>
              <w:rPr>
                <w:spacing w:val="8"/>
              </w:rPr>
              <w:t>级以上地方人民政府燃气管理部门负责本行政区域内的燃气管理</w:t>
            </w:r>
            <w:r>
              <w:rPr>
                <w:spacing w:val="7"/>
              </w:rPr>
              <w:t>工作</w:t>
            </w:r>
          </w:p>
          <w:p w14:paraId="39593B05">
            <w:pPr>
              <w:pStyle w:val="7"/>
              <w:spacing w:before="168" w:line="96" w:lineRule="exact"/>
              <w:ind w:left="55"/>
            </w:pPr>
            <w:r>
              <w:rPr>
                <w:position w:val="2"/>
              </w:rPr>
              <w:t>。</w:t>
            </w:r>
          </w:p>
        </w:tc>
      </w:tr>
      <w:tr w14:paraId="30A23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599844DB">
            <w:pPr>
              <w:spacing w:line="253" w:lineRule="auto"/>
              <w:rPr>
                <w:rFonts w:ascii="Arial"/>
                <w:sz w:val="21"/>
              </w:rPr>
            </w:pPr>
          </w:p>
          <w:p w14:paraId="48D44F97">
            <w:pPr>
              <w:spacing w:line="254" w:lineRule="auto"/>
              <w:rPr>
                <w:rFonts w:ascii="Arial"/>
                <w:sz w:val="21"/>
              </w:rPr>
            </w:pPr>
          </w:p>
          <w:p w14:paraId="72E56765">
            <w:pPr>
              <w:spacing w:line="254" w:lineRule="auto"/>
              <w:rPr>
                <w:rFonts w:ascii="Arial"/>
                <w:sz w:val="21"/>
              </w:rPr>
            </w:pPr>
          </w:p>
          <w:p w14:paraId="741481A5">
            <w:pPr>
              <w:spacing w:line="254" w:lineRule="auto"/>
              <w:rPr>
                <w:rFonts w:ascii="Arial"/>
                <w:sz w:val="21"/>
              </w:rPr>
            </w:pPr>
          </w:p>
          <w:p w14:paraId="64CB7B69">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190</w:t>
            </w:r>
          </w:p>
        </w:tc>
        <w:tc>
          <w:tcPr>
            <w:tcW w:w="2521" w:type="dxa"/>
            <w:vAlign w:val="top"/>
          </w:tcPr>
          <w:p w14:paraId="59FC6F93">
            <w:pPr>
              <w:rPr>
                <w:rFonts w:ascii="Arial"/>
                <w:sz w:val="21"/>
              </w:rPr>
            </w:pPr>
          </w:p>
          <w:p w14:paraId="440C391D">
            <w:pPr>
              <w:spacing w:line="241" w:lineRule="auto"/>
              <w:rPr>
                <w:rFonts w:ascii="Arial"/>
                <w:sz w:val="21"/>
              </w:rPr>
            </w:pPr>
          </w:p>
          <w:p w14:paraId="5A41F841">
            <w:pPr>
              <w:spacing w:line="241" w:lineRule="auto"/>
              <w:rPr>
                <w:rFonts w:ascii="Arial"/>
                <w:sz w:val="21"/>
              </w:rPr>
            </w:pPr>
          </w:p>
          <w:p w14:paraId="6B4840D2">
            <w:pPr>
              <w:pStyle w:val="7"/>
              <w:spacing w:before="71" w:line="214" w:lineRule="auto"/>
              <w:ind w:left="42"/>
            </w:pPr>
            <w:r>
              <w:t>侵占、毁损、擅自拆除、</w:t>
            </w:r>
          </w:p>
          <w:p w14:paraId="70DD814A">
            <w:pPr>
              <w:pStyle w:val="7"/>
              <w:spacing w:before="10" w:line="220" w:lineRule="auto"/>
              <w:ind w:left="503" w:right="34" w:hanging="448"/>
            </w:pPr>
            <w:r>
              <w:rPr>
                <w:spacing w:val="-1"/>
              </w:rPr>
              <w:t>移动燃气设施或者擅自改</w:t>
            </w:r>
            <w:r>
              <w:rPr>
                <w:spacing w:val="5"/>
              </w:rPr>
              <w:t xml:space="preserve"> </w:t>
            </w:r>
            <w:r>
              <w:rPr>
                <w:spacing w:val="-3"/>
              </w:rPr>
              <w:t>动市政燃气设施</w:t>
            </w:r>
          </w:p>
        </w:tc>
        <w:tc>
          <w:tcPr>
            <w:tcW w:w="6911" w:type="dxa"/>
            <w:vAlign w:val="top"/>
          </w:tcPr>
          <w:p w14:paraId="18A821E0">
            <w:pPr>
              <w:spacing w:line="449" w:lineRule="auto"/>
              <w:rPr>
                <w:rFonts w:ascii="Arial"/>
                <w:sz w:val="21"/>
              </w:rPr>
            </w:pPr>
          </w:p>
          <w:p w14:paraId="1C56C12E">
            <w:pPr>
              <w:pStyle w:val="7"/>
              <w:spacing w:before="71" w:line="225" w:lineRule="auto"/>
              <w:ind w:left="44" w:right="15" w:hanging="8"/>
              <w:jc w:val="both"/>
            </w:pPr>
            <w:r>
              <w:rPr>
                <w:spacing w:val="8"/>
              </w:rPr>
              <w:t>《城镇燃气管理条例》第五十一条第一款：违反本条例规定，侵占、</w:t>
            </w:r>
            <w:r>
              <w:rPr>
                <w:spacing w:val="3"/>
              </w:rPr>
              <w:t xml:space="preserve"> </w:t>
            </w:r>
            <w:r>
              <w:rPr>
                <w:spacing w:val="6"/>
              </w:rPr>
              <w:t>毁损、擅自拆除、移动燃气设施或者擅自改动市政燃气设施的，</w:t>
            </w:r>
            <w:r>
              <w:rPr>
                <w:spacing w:val="-58"/>
              </w:rPr>
              <w:t xml:space="preserve"> </w:t>
            </w:r>
            <w:r>
              <w:rPr>
                <w:spacing w:val="6"/>
              </w:rPr>
              <w:t>由燃</w:t>
            </w:r>
            <w:r>
              <w:t xml:space="preserve"> </w:t>
            </w:r>
            <w:r>
              <w:rPr>
                <w:spacing w:val="8"/>
              </w:rPr>
              <w:t>气管理部门责令限期改正，恢复原状或者采取其他补</w:t>
            </w:r>
            <w:r>
              <w:rPr>
                <w:spacing w:val="7"/>
              </w:rPr>
              <w:t>救措施，对单位</w:t>
            </w:r>
            <w:r>
              <w:t xml:space="preserve"> 处</w:t>
            </w:r>
            <w:r>
              <w:rPr>
                <w:rFonts w:ascii="Times New Roman" w:hAnsi="Times New Roman" w:eastAsia="Times New Roman" w:cs="Times New Roman"/>
              </w:rPr>
              <w:t>5</w:t>
            </w:r>
            <w:r>
              <w:t>万元以上</w:t>
            </w:r>
            <w:r>
              <w:rPr>
                <w:rFonts w:ascii="Times New Roman" w:hAnsi="Times New Roman" w:eastAsia="Times New Roman" w:cs="Times New Roman"/>
              </w:rPr>
              <w:t>10</w:t>
            </w:r>
            <w:r>
              <w:t>万元以下罚款，对个人处</w:t>
            </w:r>
            <w:r>
              <w:rPr>
                <w:rFonts w:ascii="Times New Roman" w:hAnsi="Times New Roman" w:eastAsia="Times New Roman" w:cs="Times New Roman"/>
              </w:rPr>
              <w:t>5000</w:t>
            </w:r>
            <w:r>
              <w:t>元以上</w:t>
            </w:r>
            <w:r>
              <w:rPr>
                <w:rFonts w:ascii="Times New Roman" w:hAnsi="Times New Roman" w:eastAsia="Times New Roman" w:cs="Times New Roman"/>
              </w:rPr>
              <w:t>5</w:t>
            </w:r>
            <w:r>
              <w:t>万元以下罚款；造</w:t>
            </w:r>
            <w:r>
              <w:rPr>
                <w:spacing w:val="14"/>
              </w:rPr>
              <w:t xml:space="preserve"> </w:t>
            </w:r>
            <w:r>
              <w:t>成损失的，依法承担赔偿责任；构成犯罪的，依法追究刑事责任。</w:t>
            </w:r>
          </w:p>
        </w:tc>
      </w:tr>
      <w:tr w14:paraId="3C555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094744E3">
            <w:pPr>
              <w:spacing w:line="264" w:lineRule="auto"/>
              <w:rPr>
                <w:rFonts w:ascii="Arial"/>
                <w:sz w:val="21"/>
              </w:rPr>
            </w:pPr>
          </w:p>
          <w:p w14:paraId="54F43449">
            <w:pPr>
              <w:spacing w:line="265" w:lineRule="auto"/>
              <w:rPr>
                <w:rFonts w:ascii="Arial"/>
                <w:sz w:val="21"/>
              </w:rPr>
            </w:pPr>
          </w:p>
          <w:p w14:paraId="7D3B47AC">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191</w:t>
            </w:r>
          </w:p>
        </w:tc>
        <w:tc>
          <w:tcPr>
            <w:tcW w:w="2521" w:type="dxa"/>
            <w:vAlign w:val="top"/>
          </w:tcPr>
          <w:p w14:paraId="127819FF">
            <w:pPr>
              <w:pStyle w:val="7"/>
              <w:spacing w:before="308" w:line="216" w:lineRule="auto"/>
              <w:ind w:left="56"/>
            </w:pPr>
            <w:r>
              <w:rPr>
                <w:spacing w:val="-1"/>
              </w:rPr>
              <w:t>毁损、覆盖、涂改、擅自</w:t>
            </w:r>
          </w:p>
          <w:p w14:paraId="5F96FC44">
            <w:pPr>
              <w:pStyle w:val="7"/>
              <w:spacing w:before="11" w:line="214" w:lineRule="auto"/>
              <w:ind w:left="52"/>
            </w:pPr>
            <w:r>
              <w:rPr>
                <w:spacing w:val="-1"/>
              </w:rPr>
              <w:t>拆除或者移动燃气设施安</w:t>
            </w:r>
          </w:p>
          <w:p w14:paraId="1F3523BD">
            <w:pPr>
              <w:pStyle w:val="7"/>
              <w:spacing w:before="9" w:line="216" w:lineRule="auto"/>
              <w:ind w:left="713"/>
            </w:pPr>
            <w:r>
              <w:rPr>
                <w:spacing w:val="-1"/>
              </w:rPr>
              <w:t>全警示标志</w:t>
            </w:r>
          </w:p>
        </w:tc>
        <w:tc>
          <w:tcPr>
            <w:tcW w:w="6911" w:type="dxa"/>
            <w:vAlign w:val="top"/>
          </w:tcPr>
          <w:p w14:paraId="69B15B0F">
            <w:pPr>
              <w:pStyle w:val="7"/>
              <w:spacing w:before="301" w:line="219" w:lineRule="auto"/>
              <w:ind w:left="37" w:right="15" w:hanging="1"/>
              <w:jc w:val="both"/>
            </w:pPr>
            <w:r>
              <w:rPr>
                <w:spacing w:val="8"/>
              </w:rPr>
              <w:t>《城镇燃气管理条例》第五十一条第二款：违反本条例规定，毁损、</w:t>
            </w:r>
            <w:r>
              <w:rPr>
                <w:spacing w:val="3"/>
              </w:rPr>
              <w:t xml:space="preserve"> </w:t>
            </w:r>
            <w:r>
              <w:rPr>
                <w:spacing w:val="6"/>
              </w:rPr>
              <w:t>覆盖、涂改、擅自拆除或者移动燃气设施安全警示标志的，</w:t>
            </w:r>
            <w:r>
              <w:rPr>
                <w:spacing w:val="-49"/>
              </w:rPr>
              <w:t xml:space="preserve"> </w:t>
            </w:r>
            <w:r>
              <w:rPr>
                <w:spacing w:val="6"/>
              </w:rPr>
              <w:t>由燃气管</w:t>
            </w:r>
            <w:r>
              <w:t xml:space="preserve"> 理部门责令限期改正，恢复原状，可以处</w:t>
            </w:r>
            <w:r>
              <w:rPr>
                <w:rFonts w:ascii="Times New Roman" w:hAnsi="Times New Roman" w:eastAsia="Times New Roman" w:cs="Times New Roman"/>
              </w:rPr>
              <w:t>5000</w:t>
            </w:r>
            <w:r>
              <w:t>元以下罚款。</w:t>
            </w:r>
          </w:p>
        </w:tc>
      </w:tr>
      <w:tr w14:paraId="7BB0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3" w:hRule="atLeast"/>
        </w:trPr>
        <w:tc>
          <w:tcPr>
            <w:tcW w:w="589" w:type="dxa"/>
            <w:vAlign w:val="top"/>
          </w:tcPr>
          <w:p w14:paraId="3CD27C2D">
            <w:pPr>
              <w:spacing w:line="309" w:lineRule="auto"/>
              <w:rPr>
                <w:rFonts w:ascii="Arial"/>
                <w:sz w:val="21"/>
              </w:rPr>
            </w:pPr>
          </w:p>
          <w:p w14:paraId="1893088D">
            <w:pPr>
              <w:spacing w:line="309" w:lineRule="auto"/>
              <w:rPr>
                <w:rFonts w:ascii="Arial"/>
                <w:sz w:val="21"/>
              </w:rPr>
            </w:pPr>
          </w:p>
          <w:p w14:paraId="03A70B57">
            <w:pPr>
              <w:spacing w:line="309" w:lineRule="auto"/>
              <w:rPr>
                <w:rFonts w:ascii="Arial"/>
                <w:sz w:val="21"/>
              </w:rPr>
            </w:pPr>
          </w:p>
          <w:p w14:paraId="3D358230">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192</w:t>
            </w:r>
          </w:p>
        </w:tc>
        <w:tc>
          <w:tcPr>
            <w:tcW w:w="2521" w:type="dxa"/>
            <w:vAlign w:val="top"/>
          </w:tcPr>
          <w:p w14:paraId="35AD7311">
            <w:pPr>
              <w:spacing w:line="249" w:lineRule="auto"/>
              <w:rPr>
                <w:rFonts w:ascii="Arial"/>
                <w:sz w:val="21"/>
              </w:rPr>
            </w:pPr>
          </w:p>
          <w:p w14:paraId="29B14A58">
            <w:pPr>
              <w:spacing w:line="250" w:lineRule="auto"/>
              <w:rPr>
                <w:rFonts w:ascii="Arial"/>
                <w:sz w:val="21"/>
              </w:rPr>
            </w:pPr>
          </w:p>
          <w:p w14:paraId="6A525E15">
            <w:pPr>
              <w:pStyle w:val="7"/>
              <w:spacing w:before="72" w:line="213" w:lineRule="auto"/>
              <w:ind w:left="54"/>
            </w:pPr>
            <w:r>
              <w:rPr>
                <w:spacing w:val="-1"/>
              </w:rPr>
              <w:t>对建设单位、施工单位在</w:t>
            </w:r>
          </w:p>
          <w:p w14:paraId="2668769A">
            <w:pPr>
              <w:pStyle w:val="7"/>
              <w:spacing w:before="11" w:line="214" w:lineRule="auto"/>
              <w:ind w:left="48"/>
            </w:pPr>
            <w:r>
              <w:t>建设工程施工中未履行重</w:t>
            </w:r>
          </w:p>
          <w:p w14:paraId="23C4E5D5">
            <w:pPr>
              <w:pStyle w:val="7"/>
              <w:spacing w:before="14" w:line="214" w:lineRule="auto"/>
              <w:ind w:left="56"/>
            </w:pPr>
            <w:r>
              <w:rPr>
                <w:spacing w:val="-1"/>
              </w:rPr>
              <w:t>要燃气设施安全保护责任</w:t>
            </w:r>
          </w:p>
          <w:p w14:paraId="1C670F21">
            <w:pPr>
              <w:pStyle w:val="7"/>
              <w:spacing w:before="14" w:line="214" w:lineRule="auto"/>
              <w:ind w:left="714"/>
            </w:pPr>
            <w:r>
              <w:rPr>
                <w:spacing w:val="-1"/>
              </w:rPr>
              <w:t>行为的处罚</w:t>
            </w:r>
          </w:p>
        </w:tc>
        <w:tc>
          <w:tcPr>
            <w:tcW w:w="6911" w:type="dxa"/>
            <w:vAlign w:val="top"/>
          </w:tcPr>
          <w:p w14:paraId="376E77F2">
            <w:pPr>
              <w:pStyle w:val="7"/>
              <w:spacing w:before="293" w:line="227" w:lineRule="auto"/>
              <w:ind w:left="36" w:right="15"/>
            </w:pPr>
            <w:r>
              <w:rPr>
                <w:spacing w:val="8"/>
              </w:rPr>
              <w:t>《城镇燃气管理条例》第五十二条：违反本条例规定，建设工程施工</w:t>
            </w:r>
            <w:r>
              <w:rPr>
                <w:spacing w:val="3"/>
              </w:rPr>
              <w:t xml:space="preserve"> </w:t>
            </w:r>
            <w:r>
              <w:rPr>
                <w:spacing w:val="8"/>
              </w:rPr>
              <w:t>范围内有地下燃气管线等重要燃气设施，建设单位未会同施工单位与</w:t>
            </w:r>
            <w:r>
              <w:rPr>
                <w:spacing w:val="1"/>
              </w:rPr>
              <w:t xml:space="preserve"> </w:t>
            </w:r>
            <w:r>
              <w:rPr>
                <w:spacing w:val="8"/>
              </w:rPr>
              <w:t>管道燃气经营者共同制定燃气设施保护方案，或者建设单位、施工单</w:t>
            </w:r>
            <w:r>
              <w:rPr>
                <w:spacing w:val="1"/>
              </w:rPr>
              <w:t xml:space="preserve"> </w:t>
            </w:r>
            <w:r>
              <w:rPr>
                <w:spacing w:val="3"/>
              </w:rPr>
              <w:t>位未采取相应的安全保护措施的，</w:t>
            </w:r>
            <w:r>
              <w:rPr>
                <w:spacing w:val="-66"/>
              </w:rPr>
              <w:t xml:space="preserve"> </w:t>
            </w:r>
            <w:r>
              <w:rPr>
                <w:spacing w:val="3"/>
              </w:rPr>
              <w:t>由燃气管理部门责令改</w:t>
            </w:r>
            <w:r>
              <w:rPr>
                <w:spacing w:val="2"/>
              </w:rPr>
              <w:t>正，处</w:t>
            </w:r>
            <w:r>
              <w:rPr>
                <w:rFonts w:ascii="Times New Roman" w:hAnsi="Times New Roman" w:eastAsia="Times New Roman" w:cs="Times New Roman"/>
                <w:spacing w:val="2"/>
              </w:rPr>
              <w:t>1</w:t>
            </w:r>
            <w:r>
              <w:rPr>
                <w:spacing w:val="2"/>
              </w:rPr>
              <w:t>万元</w:t>
            </w:r>
            <w:r>
              <w:t xml:space="preserve"> </w:t>
            </w:r>
            <w:r>
              <w:rPr>
                <w:spacing w:val="1"/>
              </w:rPr>
              <w:t>以上</w:t>
            </w:r>
            <w:r>
              <w:rPr>
                <w:rFonts w:ascii="Times New Roman" w:hAnsi="Times New Roman" w:eastAsia="Times New Roman" w:cs="Times New Roman"/>
                <w:spacing w:val="1"/>
              </w:rPr>
              <w:t>10</w:t>
            </w:r>
            <w:r>
              <w:rPr>
                <w:spacing w:val="1"/>
              </w:rPr>
              <w:t>万元以下罚款；造成损失的，依法承担赔</w:t>
            </w:r>
            <w:r>
              <w:t>偿责任；构成犯罪的， 依法追究刑事责任。</w:t>
            </w:r>
          </w:p>
        </w:tc>
      </w:tr>
      <w:tr w14:paraId="51B91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9" w:hRule="atLeast"/>
        </w:trPr>
        <w:tc>
          <w:tcPr>
            <w:tcW w:w="589" w:type="dxa"/>
            <w:vAlign w:val="top"/>
          </w:tcPr>
          <w:p w14:paraId="104CD3B3">
            <w:pPr>
              <w:spacing w:line="289" w:lineRule="auto"/>
              <w:rPr>
                <w:rFonts w:ascii="Arial"/>
                <w:sz w:val="21"/>
              </w:rPr>
            </w:pPr>
          </w:p>
          <w:p w14:paraId="7968D725">
            <w:pPr>
              <w:spacing w:line="289" w:lineRule="auto"/>
              <w:rPr>
                <w:rFonts w:ascii="Arial"/>
                <w:sz w:val="21"/>
              </w:rPr>
            </w:pPr>
          </w:p>
          <w:p w14:paraId="11AF262E">
            <w:pPr>
              <w:spacing w:line="290" w:lineRule="auto"/>
              <w:rPr>
                <w:rFonts w:ascii="Arial"/>
                <w:sz w:val="21"/>
              </w:rPr>
            </w:pPr>
          </w:p>
          <w:p w14:paraId="293D9CCC">
            <w:pPr>
              <w:spacing w:line="290" w:lineRule="auto"/>
              <w:rPr>
                <w:rFonts w:ascii="Arial"/>
                <w:sz w:val="21"/>
              </w:rPr>
            </w:pPr>
          </w:p>
          <w:p w14:paraId="61800FF3">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193</w:t>
            </w:r>
          </w:p>
        </w:tc>
        <w:tc>
          <w:tcPr>
            <w:tcW w:w="2521" w:type="dxa"/>
            <w:vAlign w:val="top"/>
          </w:tcPr>
          <w:p w14:paraId="7B91B3BB">
            <w:pPr>
              <w:spacing w:line="287" w:lineRule="auto"/>
              <w:rPr>
                <w:rFonts w:ascii="Arial"/>
                <w:sz w:val="21"/>
              </w:rPr>
            </w:pPr>
          </w:p>
          <w:p w14:paraId="184AF683">
            <w:pPr>
              <w:spacing w:line="287" w:lineRule="auto"/>
              <w:rPr>
                <w:rFonts w:ascii="Arial"/>
                <w:sz w:val="21"/>
              </w:rPr>
            </w:pPr>
          </w:p>
          <w:p w14:paraId="4D2DAEA0">
            <w:pPr>
              <w:spacing w:line="288" w:lineRule="auto"/>
              <w:rPr>
                <w:rFonts w:ascii="Arial"/>
                <w:sz w:val="21"/>
              </w:rPr>
            </w:pPr>
          </w:p>
          <w:p w14:paraId="567DB2B5">
            <w:pPr>
              <w:pStyle w:val="7"/>
              <w:spacing w:before="71" w:line="214" w:lineRule="auto"/>
              <w:ind w:left="48"/>
            </w:pPr>
            <w:r>
              <w:t>建设单位将建设工程发包</w:t>
            </w:r>
          </w:p>
          <w:p w14:paraId="6653FB19">
            <w:pPr>
              <w:pStyle w:val="7"/>
              <w:spacing w:before="10" w:line="214" w:lineRule="auto"/>
              <w:ind w:left="59"/>
            </w:pPr>
            <w:r>
              <w:rPr>
                <w:spacing w:val="-1"/>
              </w:rPr>
              <w:t>给不具有相应资质等级的</w:t>
            </w:r>
          </w:p>
          <w:p w14:paraId="2F720B85">
            <w:pPr>
              <w:pStyle w:val="7"/>
              <w:spacing w:before="13" w:line="214" w:lineRule="auto"/>
              <w:ind w:left="823"/>
            </w:pPr>
            <w:r>
              <w:rPr>
                <w:spacing w:val="-2"/>
              </w:rPr>
              <w:t>施工单位</w:t>
            </w:r>
          </w:p>
        </w:tc>
        <w:tc>
          <w:tcPr>
            <w:tcW w:w="6911" w:type="dxa"/>
            <w:vAlign w:val="top"/>
          </w:tcPr>
          <w:p w14:paraId="428A782A">
            <w:pPr>
              <w:spacing w:line="307" w:lineRule="auto"/>
              <w:rPr>
                <w:rFonts w:ascii="Arial"/>
                <w:sz w:val="21"/>
              </w:rPr>
            </w:pPr>
          </w:p>
          <w:p w14:paraId="41A77AEA">
            <w:pPr>
              <w:pStyle w:val="7"/>
              <w:spacing w:before="72" w:line="224" w:lineRule="auto"/>
              <w:ind w:left="42" w:right="15" w:hanging="6"/>
              <w:jc w:val="both"/>
            </w:pPr>
            <w:r>
              <w:rPr>
                <w:spacing w:val="8"/>
              </w:rPr>
              <w:t>《建设工程质量管理条例》第五十四条：违反本条例规定，建设单位</w:t>
            </w:r>
            <w:r>
              <w:rPr>
                <w:spacing w:val="3"/>
              </w:rPr>
              <w:t xml:space="preserve"> </w:t>
            </w:r>
            <w:r>
              <w:rPr>
                <w:spacing w:val="8"/>
              </w:rPr>
              <w:t>将建设工程发包给不具有相应资质等级的勘察、设计、施工</w:t>
            </w:r>
            <w:r>
              <w:rPr>
                <w:spacing w:val="7"/>
              </w:rPr>
              <w:t>单位或者</w:t>
            </w:r>
            <w:r>
              <w:t xml:space="preserve"> 委托给不具有相应资质等级的工程监理单位的，责令改正，处</w:t>
            </w:r>
            <w:r>
              <w:rPr>
                <w:rFonts w:ascii="Times New Roman" w:hAnsi="Times New Roman" w:eastAsia="Times New Roman" w:cs="Times New Roman"/>
              </w:rPr>
              <w:t>50</w:t>
            </w:r>
            <w:r>
              <w:t>万元以</w:t>
            </w:r>
            <w:r>
              <w:rPr>
                <w:spacing w:val="16"/>
              </w:rPr>
              <w:t xml:space="preserve"> </w:t>
            </w:r>
            <w:r>
              <w:rPr>
                <w:spacing w:val="-1"/>
              </w:rPr>
              <w:t>上</w:t>
            </w:r>
            <w:r>
              <w:rPr>
                <w:rFonts w:ascii="Times New Roman" w:hAnsi="Times New Roman" w:eastAsia="Times New Roman" w:cs="Times New Roman"/>
                <w:spacing w:val="-1"/>
              </w:rPr>
              <w:t>100</w:t>
            </w:r>
            <w:r>
              <w:rPr>
                <w:spacing w:val="-1"/>
              </w:rPr>
              <w:t>万元以下的罚款。</w:t>
            </w:r>
          </w:p>
          <w:p w14:paraId="0167A7CF">
            <w:pPr>
              <w:pStyle w:val="7"/>
              <w:spacing w:before="26" w:line="228" w:lineRule="auto"/>
              <w:ind w:left="45" w:right="15" w:firstLine="67"/>
              <w:jc w:val="both"/>
            </w:pPr>
            <w:r>
              <w:rPr>
                <w:spacing w:val="5"/>
              </w:rPr>
              <w:t>第七十三条  依照本条例规定，给予单位罚款处罚的，对单位直接负</w:t>
            </w:r>
            <w:r>
              <w:rPr>
                <w:spacing w:val="10"/>
              </w:rPr>
              <w:t xml:space="preserve"> </w:t>
            </w:r>
            <w:r>
              <w:rPr>
                <w:spacing w:val="8"/>
              </w:rPr>
              <w:t>责的主管人员和其他直接责任人员处单位罚款数额百分</w:t>
            </w:r>
            <w:r>
              <w:rPr>
                <w:spacing w:val="7"/>
              </w:rPr>
              <w:t>之五以上百分</w:t>
            </w:r>
            <w:r>
              <w:t xml:space="preserve"> </w:t>
            </w:r>
            <w:r>
              <w:rPr>
                <w:spacing w:val="-1"/>
              </w:rPr>
              <w:t>之十以下的罚款。</w:t>
            </w:r>
          </w:p>
        </w:tc>
      </w:tr>
      <w:tr w14:paraId="50C77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6" w:hRule="atLeast"/>
        </w:trPr>
        <w:tc>
          <w:tcPr>
            <w:tcW w:w="589" w:type="dxa"/>
            <w:vAlign w:val="top"/>
          </w:tcPr>
          <w:p w14:paraId="49146F39">
            <w:pPr>
              <w:spacing w:line="272" w:lineRule="auto"/>
              <w:rPr>
                <w:rFonts w:ascii="Arial"/>
                <w:sz w:val="21"/>
              </w:rPr>
            </w:pPr>
          </w:p>
          <w:p w14:paraId="2AA63FCA">
            <w:pPr>
              <w:spacing w:line="273" w:lineRule="auto"/>
              <w:rPr>
                <w:rFonts w:ascii="Arial"/>
                <w:sz w:val="21"/>
              </w:rPr>
            </w:pPr>
          </w:p>
          <w:p w14:paraId="75A2DAFE">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194</w:t>
            </w:r>
          </w:p>
        </w:tc>
        <w:tc>
          <w:tcPr>
            <w:tcW w:w="2521" w:type="dxa"/>
            <w:vAlign w:val="top"/>
          </w:tcPr>
          <w:p w14:paraId="6D634130">
            <w:pPr>
              <w:spacing w:line="382" w:lineRule="auto"/>
              <w:rPr>
                <w:rFonts w:ascii="Arial"/>
                <w:sz w:val="21"/>
              </w:rPr>
            </w:pPr>
          </w:p>
          <w:p w14:paraId="7F8EE035">
            <w:pPr>
              <w:pStyle w:val="7"/>
              <w:spacing w:before="71" w:line="221" w:lineRule="auto"/>
              <w:ind w:left="1043" w:right="34" w:hanging="995"/>
            </w:pPr>
            <w:r>
              <w:t>建设单位将建设工程肢解</w:t>
            </w:r>
            <w:r>
              <w:rPr>
                <w:spacing w:val="2"/>
              </w:rPr>
              <w:t xml:space="preserve"> </w:t>
            </w:r>
            <w:r>
              <w:rPr>
                <w:spacing w:val="-4"/>
              </w:rPr>
              <w:t>发包</w:t>
            </w:r>
          </w:p>
        </w:tc>
        <w:tc>
          <w:tcPr>
            <w:tcW w:w="6911" w:type="dxa"/>
            <w:vAlign w:val="top"/>
          </w:tcPr>
          <w:p w14:paraId="420A464E">
            <w:pPr>
              <w:pStyle w:val="7"/>
              <w:spacing w:before="183" w:line="225" w:lineRule="auto"/>
              <w:ind w:left="39" w:right="15" w:hanging="3"/>
              <w:jc w:val="both"/>
            </w:pPr>
            <w:r>
              <w:rPr>
                <w:spacing w:val="8"/>
              </w:rPr>
              <w:t>《建设工程质量管理条例》第五十五条：违反本条例规定，建设单位</w:t>
            </w:r>
            <w:r>
              <w:rPr>
                <w:spacing w:val="3"/>
              </w:rPr>
              <w:t xml:space="preserve"> </w:t>
            </w:r>
            <w:r>
              <w:rPr>
                <w:spacing w:val="4"/>
              </w:rPr>
              <w:t>将建设工程肢解发包的，责令改正，处工程合同价款</w:t>
            </w:r>
            <w:r>
              <w:rPr>
                <w:rFonts w:ascii="Times New Roman" w:hAnsi="Times New Roman" w:eastAsia="Times New Roman" w:cs="Times New Roman"/>
                <w:spacing w:val="4"/>
              </w:rPr>
              <w:t>0.5%</w:t>
            </w:r>
            <w:r>
              <w:rPr>
                <w:spacing w:val="4"/>
              </w:rPr>
              <w:t>以上</w:t>
            </w:r>
            <w:r>
              <w:rPr>
                <w:rFonts w:ascii="Times New Roman" w:hAnsi="Times New Roman" w:eastAsia="Times New Roman" w:cs="Times New Roman"/>
                <w:spacing w:val="4"/>
              </w:rPr>
              <w:t>1%</w:t>
            </w:r>
            <w:r>
              <w:rPr>
                <w:spacing w:val="4"/>
              </w:rPr>
              <w:t>以下</w:t>
            </w:r>
            <w:r>
              <w:rPr>
                <w:spacing w:val="15"/>
              </w:rPr>
              <w:t xml:space="preserve"> </w:t>
            </w:r>
            <w:r>
              <w:rPr>
                <w:spacing w:val="8"/>
              </w:rPr>
              <w:t>的罚款；对全部或者部分使用国有资金的项目，并可以暂停项</w:t>
            </w:r>
            <w:r>
              <w:rPr>
                <w:spacing w:val="7"/>
              </w:rPr>
              <w:t>目执行</w:t>
            </w:r>
            <w:r>
              <w:t xml:space="preserve"> </w:t>
            </w:r>
            <w:r>
              <w:rPr>
                <w:spacing w:val="-1"/>
              </w:rPr>
              <w:t>或者暂停资金拨付。</w:t>
            </w:r>
          </w:p>
        </w:tc>
      </w:tr>
    </w:tbl>
    <w:p w14:paraId="2A44A7B0">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704BF474">
      <w:pPr>
        <w:spacing w:before="120"/>
      </w:pPr>
    </w:p>
    <w:p w14:paraId="234EE3B7">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C3C1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344B580E">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6BD035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2B93DAA">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2C92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6" w:hRule="atLeast"/>
        </w:trPr>
        <w:tc>
          <w:tcPr>
            <w:tcW w:w="589" w:type="dxa"/>
            <w:vAlign w:val="top"/>
          </w:tcPr>
          <w:p w14:paraId="439D3221">
            <w:pPr>
              <w:spacing w:line="251" w:lineRule="auto"/>
              <w:rPr>
                <w:rFonts w:ascii="Arial"/>
                <w:sz w:val="21"/>
              </w:rPr>
            </w:pPr>
          </w:p>
          <w:p w14:paraId="102F4A89">
            <w:pPr>
              <w:spacing w:line="251" w:lineRule="auto"/>
              <w:rPr>
                <w:rFonts w:ascii="Arial"/>
                <w:sz w:val="21"/>
              </w:rPr>
            </w:pPr>
          </w:p>
          <w:p w14:paraId="76C979D4">
            <w:pPr>
              <w:spacing w:line="251" w:lineRule="auto"/>
              <w:rPr>
                <w:rFonts w:ascii="Arial"/>
                <w:sz w:val="21"/>
              </w:rPr>
            </w:pPr>
          </w:p>
          <w:p w14:paraId="1218660C">
            <w:pPr>
              <w:spacing w:line="251" w:lineRule="auto"/>
              <w:rPr>
                <w:rFonts w:ascii="Arial"/>
                <w:sz w:val="21"/>
              </w:rPr>
            </w:pPr>
          </w:p>
          <w:p w14:paraId="219A7E00">
            <w:pPr>
              <w:spacing w:line="251" w:lineRule="auto"/>
              <w:rPr>
                <w:rFonts w:ascii="Arial"/>
                <w:sz w:val="21"/>
              </w:rPr>
            </w:pPr>
          </w:p>
          <w:p w14:paraId="672179E2">
            <w:pPr>
              <w:spacing w:line="251" w:lineRule="auto"/>
              <w:rPr>
                <w:rFonts w:ascii="Arial"/>
                <w:sz w:val="21"/>
              </w:rPr>
            </w:pPr>
          </w:p>
          <w:p w14:paraId="12E0868F">
            <w:pPr>
              <w:spacing w:line="252" w:lineRule="auto"/>
              <w:rPr>
                <w:rFonts w:ascii="Arial"/>
                <w:sz w:val="21"/>
              </w:rPr>
            </w:pPr>
          </w:p>
          <w:p w14:paraId="4FA89720">
            <w:pPr>
              <w:spacing w:line="252" w:lineRule="auto"/>
              <w:rPr>
                <w:rFonts w:ascii="Arial"/>
                <w:sz w:val="21"/>
              </w:rPr>
            </w:pPr>
          </w:p>
          <w:p w14:paraId="6EE5686B">
            <w:pPr>
              <w:spacing w:line="252" w:lineRule="auto"/>
              <w:rPr>
                <w:rFonts w:ascii="Arial"/>
                <w:sz w:val="21"/>
              </w:rPr>
            </w:pPr>
          </w:p>
          <w:p w14:paraId="79684688">
            <w:pPr>
              <w:spacing w:line="252" w:lineRule="auto"/>
              <w:rPr>
                <w:rFonts w:ascii="Arial"/>
                <w:sz w:val="21"/>
              </w:rPr>
            </w:pPr>
          </w:p>
          <w:p w14:paraId="684A8459">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195</w:t>
            </w:r>
          </w:p>
        </w:tc>
        <w:tc>
          <w:tcPr>
            <w:tcW w:w="2521" w:type="dxa"/>
            <w:vAlign w:val="top"/>
          </w:tcPr>
          <w:p w14:paraId="4AD6443F">
            <w:pPr>
              <w:pStyle w:val="7"/>
              <w:spacing w:before="292" w:line="214" w:lineRule="auto"/>
              <w:ind w:left="48"/>
            </w:pPr>
            <w:r>
              <w:t>建设单位迫使承包方以低</w:t>
            </w:r>
          </w:p>
          <w:p w14:paraId="3FA151C1">
            <w:pPr>
              <w:pStyle w:val="7"/>
              <w:spacing w:before="13" w:line="214" w:lineRule="auto"/>
              <w:ind w:left="60"/>
            </w:pPr>
            <w:r>
              <w:t>于成本的价格竞标的；任</w:t>
            </w:r>
          </w:p>
          <w:p w14:paraId="0D5E6867">
            <w:pPr>
              <w:pStyle w:val="7"/>
              <w:spacing w:before="11" w:line="214" w:lineRule="auto"/>
              <w:ind w:left="63"/>
            </w:pPr>
            <w:r>
              <w:rPr>
                <w:spacing w:val="-2"/>
              </w:rPr>
              <w:t>意压缩合理工期的；明示</w:t>
            </w:r>
          </w:p>
          <w:p w14:paraId="592DBB5B">
            <w:pPr>
              <w:pStyle w:val="7"/>
              <w:spacing w:before="13" w:line="214" w:lineRule="auto"/>
              <w:ind w:left="49"/>
            </w:pPr>
            <w:r>
              <w:t>或暗示设计单位或施工单</w:t>
            </w:r>
          </w:p>
          <w:p w14:paraId="1ABDCB30">
            <w:pPr>
              <w:pStyle w:val="7"/>
              <w:spacing w:before="14" w:line="214" w:lineRule="auto"/>
              <w:ind w:left="46"/>
            </w:pPr>
            <w:r>
              <w:t>位违反工程建设强制性标</w:t>
            </w:r>
          </w:p>
          <w:p w14:paraId="58A2B5AD">
            <w:pPr>
              <w:pStyle w:val="7"/>
              <w:spacing w:before="11" w:line="214" w:lineRule="auto"/>
              <w:ind w:left="54"/>
            </w:pPr>
            <w:r>
              <w:t>准，降低工程质量的；施</w:t>
            </w:r>
          </w:p>
          <w:p w14:paraId="68DD9525">
            <w:pPr>
              <w:pStyle w:val="7"/>
              <w:spacing w:before="14" w:line="214" w:lineRule="auto"/>
              <w:ind w:left="55"/>
            </w:pPr>
            <w:r>
              <w:rPr>
                <w:spacing w:val="-1"/>
              </w:rPr>
              <w:t>工图设计文件未经审查或</w:t>
            </w:r>
          </w:p>
          <w:p w14:paraId="35B80762">
            <w:pPr>
              <w:pStyle w:val="7"/>
              <w:spacing w:before="14" w:line="214" w:lineRule="auto"/>
              <w:ind w:left="51"/>
            </w:pPr>
            <w:r>
              <w:t>者审查不合格，擅自施工</w:t>
            </w:r>
          </w:p>
          <w:p w14:paraId="2D97ECF8">
            <w:pPr>
              <w:pStyle w:val="7"/>
              <w:spacing w:before="11" w:line="214" w:lineRule="auto"/>
              <w:ind w:left="68"/>
            </w:pPr>
            <w:r>
              <w:rPr>
                <w:spacing w:val="-2"/>
              </w:rPr>
              <w:t>的；建设项目必须实行工</w:t>
            </w:r>
          </w:p>
          <w:p w14:paraId="2E92A844">
            <w:pPr>
              <w:pStyle w:val="7"/>
              <w:spacing w:before="14" w:line="214" w:lineRule="auto"/>
              <w:ind w:left="52"/>
            </w:pPr>
            <w:r>
              <w:rPr>
                <w:spacing w:val="-1"/>
              </w:rPr>
              <w:t>程监理而未实行工程监理</w:t>
            </w:r>
          </w:p>
          <w:p w14:paraId="0299E078">
            <w:pPr>
              <w:pStyle w:val="7"/>
              <w:spacing w:before="13" w:line="214" w:lineRule="auto"/>
              <w:ind w:left="68"/>
            </w:pPr>
            <w:r>
              <w:rPr>
                <w:spacing w:val="-2"/>
              </w:rPr>
              <w:t>的；未按国家规定办理工</w:t>
            </w:r>
          </w:p>
          <w:p w14:paraId="093E6457">
            <w:pPr>
              <w:pStyle w:val="7"/>
              <w:spacing w:before="12" w:line="214" w:lineRule="auto"/>
              <w:ind w:left="52"/>
            </w:pPr>
            <w:r>
              <w:rPr>
                <w:spacing w:val="-1"/>
              </w:rPr>
              <w:t>程质量监督手续的；明示</w:t>
            </w:r>
          </w:p>
          <w:p w14:paraId="54ED9800">
            <w:pPr>
              <w:pStyle w:val="7"/>
              <w:spacing w:before="13" w:line="214" w:lineRule="auto"/>
              <w:ind w:left="49"/>
            </w:pPr>
            <w:r>
              <w:t>或暗示施工单位使用不合</w:t>
            </w:r>
          </w:p>
          <w:p w14:paraId="0FC44EBC">
            <w:pPr>
              <w:pStyle w:val="7"/>
              <w:spacing w:before="14" w:line="214" w:lineRule="auto"/>
              <w:ind w:left="48"/>
            </w:pPr>
            <w:r>
              <w:t>格的建筑材料、建筑构配</w:t>
            </w:r>
          </w:p>
          <w:p w14:paraId="2F602AFB">
            <w:pPr>
              <w:pStyle w:val="7"/>
              <w:spacing w:before="11" w:line="214" w:lineRule="auto"/>
              <w:ind w:left="47"/>
            </w:pPr>
            <w:r>
              <w:t>件和设备的；未按国家规</w:t>
            </w:r>
          </w:p>
          <w:p w14:paraId="036AC725">
            <w:pPr>
              <w:pStyle w:val="7"/>
              <w:spacing w:before="14" w:line="214" w:lineRule="auto"/>
              <w:ind w:left="52"/>
            </w:pPr>
            <w:r>
              <w:rPr>
                <w:spacing w:val="-1"/>
              </w:rPr>
              <w:t>定将竣工验收报告、有关</w:t>
            </w:r>
          </w:p>
          <w:p w14:paraId="250C4C74">
            <w:pPr>
              <w:pStyle w:val="7"/>
              <w:spacing w:before="14" w:line="214" w:lineRule="auto"/>
              <w:ind w:left="52"/>
            </w:pPr>
            <w:r>
              <w:rPr>
                <w:spacing w:val="-1"/>
              </w:rPr>
              <w:t>认可文件或者准许使用文</w:t>
            </w:r>
          </w:p>
          <w:p w14:paraId="518CA7F0">
            <w:pPr>
              <w:pStyle w:val="7"/>
              <w:spacing w:before="11" w:line="214" w:lineRule="auto"/>
              <w:ind w:left="599"/>
            </w:pPr>
            <w:r>
              <w:rPr>
                <w:spacing w:val="-1"/>
              </w:rPr>
              <w:t>件报送备案的</w:t>
            </w:r>
          </w:p>
        </w:tc>
        <w:tc>
          <w:tcPr>
            <w:tcW w:w="6911" w:type="dxa"/>
            <w:vAlign w:val="top"/>
          </w:tcPr>
          <w:p w14:paraId="39EF1EE6">
            <w:pPr>
              <w:spacing w:line="255" w:lineRule="auto"/>
              <w:rPr>
                <w:rFonts w:ascii="Arial"/>
                <w:sz w:val="21"/>
              </w:rPr>
            </w:pPr>
          </w:p>
          <w:p w14:paraId="0BB05DA9">
            <w:pPr>
              <w:spacing w:line="256" w:lineRule="auto"/>
              <w:rPr>
                <w:rFonts w:ascii="Arial"/>
                <w:sz w:val="21"/>
              </w:rPr>
            </w:pPr>
          </w:p>
          <w:p w14:paraId="122BE9FA">
            <w:pPr>
              <w:spacing w:line="256" w:lineRule="auto"/>
              <w:rPr>
                <w:rFonts w:ascii="Arial"/>
                <w:sz w:val="21"/>
              </w:rPr>
            </w:pPr>
          </w:p>
          <w:p w14:paraId="5C34381D">
            <w:pPr>
              <w:spacing w:line="256" w:lineRule="auto"/>
              <w:rPr>
                <w:rFonts w:ascii="Arial"/>
                <w:sz w:val="21"/>
              </w:rPr>
            </w:pPr>
          </w:p>
          <w:p w14:paraId="6EE8F2ED">
            <w:pPr>
              <w:spacing w:line="256" w:lineRule="auto"/>
              <w:rPr>
                <w:rFonts w:ascii="Arial"/>
                <w:sz w:val="21"/>
              </w:rPr>
            </w:pPr>
          </w:p>
          <w:p w14:paraId="2814A62D">
            <w:pPr>
              <w:pStyle w:val="7"/>
              <w:spacing w:before="71" w:line="225" w:lineRule="auto"/>
              <w:ind w:left="36" w:right="15"/>
            </w:pPr>
            <w:r>
              <w:rPr>
                <w:spacing w:val="8"/>
              </w:rPr>
              <w:t>《建设工程质量管理条例》第五十六条：违反本条例规定，建设单位</w:t>
            </w:r>
            <w:r>
              <w:rPr>
                <w:spacing w:val="3"/>
              </w:rPr>
              <w:t xml:space="preserve"> </w:t>
            </w:r>
            <w:r>
              <w:rPr>
                <w:spacing w:val="12"/>
              </w:rPr>
              <w:t>有下列行为之一的</w:t>
            </w:r>
            <w:r>
              <w:rPr>
                <w:spacing w:val="-63"/>
              </w:rPr>
              <w:t xml:space="preserve"> </w:t>
            </w:r>
            <w:r>
              <w:rPr>
                <w:spacing w:val="12"/>
              </w:rPr>
              <w:t>，责令改正</w:t>
            </w:r>
            <w:r>
              <w:rPr>
                <w:spacing w:val="-62"/>
              </w:rPr>
              <w:t xml:space="preserve"> </w:t>
            </w:r>
            <w:r>
              <w:rPr>
                <w:spacing w:val="12"/>
              </w:rPr>
              <w:t>，处</w:t>
            </w:r>
            <w:r>
              <w:rPr>
                <w:rFonts w:ascii="Times New Roman" w:hAnsi="Times New Roman" w:eastAsia="Times New Roman" w:cs="Times New Roman"/>
                <w:spacing w:val="12"/>
              </w:rPr>
              <w:t>20</w:t>
            </w:r>
            <w:r>
              <w:rPr>
                <w:spacing w:val="12"/>
              </w:rPr>
              <w:t>万元以上</w:t>
            </w:r>
            <w:r>
              <w:rPr>
                <w:rFonts w:ascii="Times New Roman" w:hAnsi="Times New Roman" w:eastAsia="Times New Roman" w:cs="Times New Roman"/>
                <w:spacing w:val="12"/>
              </w:rPr>
              <w:t>50</w:t>
            </w:r>
            <w:r>
              <w:rPr>
                <w:spacing w:val="12"/>
              </w:rPr>
              <w:t>万元以下</w:t>
            </w:r>
            <w:r>
              <w:rPr>
                <w:spacing w:val="11"/>
              </w:rPr>
              <w:t>的罚款：</w:t>
            </w:r>
            <w:r>
              <w:t xml:space="preserve"> </w:t>
            </w:r>
            <w:r>
              <w:rPr>
                <w:spacing w:val="7"/>
              </w:rPr>
              <w:t>（一）迫使承包方以低于成本的价格竞标的</w:t>
            </w:r>
            <w:r>
              <w:t>；（</w:t>
            </w:r>
            <w:r>
              <w:rPr>
                <w:spacing w:val="-65"/>
              </w:rPr>
              <w:t xml:space="preserve"> </w:t>
            </w:r>
            <w:r>
              <w:rPr>
                <w:spacing w:val="7"/>
              </w:rPr>
              <w:t>二）任意压缩合理工</w:t>
            </w:r>
            <w:r>
              <w:t xml:space="preserve"> </w:t>
            </w:r>
            <w:r>
              <w:rPr>
                <w:spacing w:val="7"/>
              </w:rPr>
              <w:t>期的</w:t>
            </w:r>
            <w:r>
              <w:t>；（</w:t>
            </w:r>
            <w:r>
              <w:rPr>
                <w:spacing w:val="-62"/>
              </w:rPr>
              <w:t xml:space="preserve"> </w:t>
            </w:r>
            <w:r>
              <w:rPr>
                <w:spacing w:val="7"/>
              </w:rPr>
              <w:t>三）明示或暗示设计单位或施工单位违反工程建设强制</w:t>
            </w:r>
            <w:r>
              <w:rPr>
                <w:spacing w:val="6"/>
              </w:rPr>
              <w:t>性标</w:t>
            </w:r>
            <w:r>
              <w:t xml:space="preserve"> </w:t>
            </w:r>
            <w:r>
              <w:rPr>
                <w:spacing w:val="6"/>
              </w:rPr>
              <w:t>准，降低工程质量的</w:t>
            </w:r>
            <w:r>
              <w:rPr>
                <w:spacing w:val="7"/>
              </w:rPr>
              <w:t>；（</w:t>
            </w:r>
            <w:r>
              <w:rPr>
                <w:spacing w:val="-50"/>
              </w:rPr>
              <w:t xml:space="preserve"> </w:t>
            </w:r>
            <w:r>
              <w:rPr>
                <w:spacing w:val="6"/>
              </w:rPr>
              <w:t>四）施工图设计文件未经审查或者审查不合</w:t>
            </w:r>
            <w:r>
              <w:t xml:space="preserve"> </w:t>
            </w:r>
            <w:r>
              <w:rPr>
                <w:spacing w:val="7"/>
              </w:rPr>
              <w:t>格，擅自施工的</w:t>
            </w:r>
            <w:r>
              <w:rPr>
                <w:spacing w:val="23"/>
              </w:rPr>
              <w:t>；（</w:t>
            </w:r>
            <w:r>
              <w:rPr>
                <w:spacing w:val="7"/>
              </w:rPr>
              <w:t>五）建设项目必须实行工程监理而未实行工程监</w:t>
            </w:r>
            <w:r>
              <w:t xml:space="preserve"> </w:t>
            </w:r>
            <w:r>
              <w:rPr>
                <w:spacing w:val="6"/>
              </w:rPr>
              <w:t>理的</w:t>
            </w:r>
            <w:r>
              <w:rPr>
                <w:spacing w:val="21"/>
              </w:rPr>
              <w:t>；（</w:t>
            </w:r>
            <w:r>
              <w:rPr>
                <w:spacing w:val="6"/>
              </w:rPr>
              <w:t>六）未按国家规定办理工程质量监督手续的</w:t>
            </w:r>
            <w:r>
              <w:rPr>
                <w:spacing w:val="21"/>
              </w:rPr>
              <w:t>；（</w:t>
            </w:r>
            <w:r>
              <w:rPr>
                <w:spacing w:val="6"/>
              </w:rPr>
              <w:t>七）明示或</w:t>
            </w:r>
            <w:r>
              <w:rPr>
                <w:spacing w:val="2"/>
              </w:rPr>
              <w:t xml:space="preserve"> </w:t>
            </w:r>
            <w:r>
              <w:rPr>
                <w:spacing w:val="7"/>
              </w:rPr>
              <w:t>暗示施工单位使用不合格的建筑材料、建筑构配件和设备的</w:t>
            </w:r>
            <w:r>
              <w:rPr>
                <w:spacing w:val="23"/>
              </w:rPr>
              <w:t>；（</w:t>
            </w:r>
            <w:r>
              <w:rPr>
                <w:spacing w:val="7"/>
              </w:rPr>
              <w:t>八）</w:t>
            </w:r>
            <w:r>
              <w:rPr>
                <w:spacing w:val="1"/>
              </w:rPr>
              <w:t xml:space="preserve"> </w:t>
            </w:r>
            <w:r>
              <w:rPr>
                <w:spacing w:val="8"/>
              </w:rPr>
              <w:t>未按国家规定将竣工验收报告、有关认可文件或者准许使用文件报送</w:t>
            </w:r>
            <w:r>
              <w:rPr>
                <w:spacing w:val="3"/>
              </w:rPr>
              <w:t xml:space="preserve"> </w:t>
            </w:r>
            <w:r>
              <w:rPr>
                <w:spacing w:val="-1"/>
              </w:rPr>
              <w:t>备案的。</w:t>
            </w:r>
          </w:p>
        </w:tc>
      </w:tr>
      <w:tr w14:paraId="75364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7E095527">
            <w:pPr>
              <w:spacing w:line="264" w:lineRule="auto"/>
              <w:rPr>
                <w:rFonts w:ascii="Arial"/>
                <w:sz w:val="21"/>
              </w:rPr>
            </w:pPr>
          </w:p>
          <w:p w14:paraId="5A5065F3">
            <w:pPr>
              <w:spacing w:line="264" w:lineRule="auto"/>
              <w:rPr>
                <w:rFonts w:ascii="Arial"/>
                <w:sz w:val="21"/>
              </w:rPr>
            </w:pPr>
          </w:p>
          <w:p w14:paraId="70F53581">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196</w:t>
            </w:r>
          </w:p>
        </w:tc>
        <w:tc>
          <w:tcPr>
            <w:tcW w:w="2521" w:type="dxa"/>
            <w:vAlign w:val="top"/>
          </w:tcPr>
          <w:p w14:paraId="600022A8">
            <w:pPr>
              <w:pStyle w:val="7"/>
              <w:spacing w:before="307" w:line="214" w:lineRule="auto"/>
              <w:ind w:left="48"/>
            </w:pPr>
            <w:r>
              <w:t>建设单位未取得施工许可</w:t>
            </w:r>
          </w:p>
          <w:p w14:paraId="47358083">
            <w:pPr>
              <w:pStyle w:val="7"/>
              <w:spacing w:before="11" w:line="214" w:lineRule="auto"/>
              <w:ind w:left="167"/>
            </w:pPr>
            <w:r>
              <w:rPr>
                <w:spacing w:val="-1"/>
              </w:rPr>
              <w:t>证或者开工报告未经批</w:t>
            </w:r>
          </w:p>
          <w:p w14:paraId="679EA66D">
            <w:pPr>
              <w:pStyle w:val="7"/>
              <w:spacing w:before="13" w:line="215" w:lineRule="auto"/>
              <w:ind w:left="606"/>
            </w:pPr>
            <w:r>
              <w:rPr>
                <w:spacing w:val="-2"/>
              </w:rPr>
              <w:t>准，擅自施工</w:t>
            </w:r>
          </w:p>
        </w:tc>
        <w:tc>
          <w:tcPr>
            <w:tcW w:w="6911" w:type="dxa"/>
            <w:vAlign w:val="top"/>
          </w:tcPr>
          <w:p w14:paraId="53F2BBD7">
            <w:pPr>
              <w:pStyle w:val="7"/>
              <w:spacing w:before="299" w:line="229" w:lineRule="auto"/>
              <w:ind w:left="39" w:right="15" w:hanging="3"/>
              <w:jc w:val="both"/>
            </w:pPr>
            <w:r>
              <w:rPr>
                <w:spacing w:val="8"/>
              </w:rPr>
              <w:t>《建设工程质量管理条例》第五十七条：违反本条例规定，建设单位</w:t>
            </w:r>
            <w:r>
              <w:rPr>
                <w:spacing w:val="3"/>
              </w:rPr>
              <w:t xml:space="preserve"> </w:t>
            </w:r>
            <w:r>
              <w:rPr>
                <w:spacing w:val="8"/>
              </w:rPr>
              <w:t>未取得施工许可证或者开工报告未经批准，擅自施工的，责令停</w:t>
            </w:r>
            <w:r>
              <w:rPr>
                <w:spacing w:val="7"/>
              </w:rPr>
              <w:t>止施</w:t>
            </w:r>
            <w:r>
              <w:t xml:space="preserve"> 工，限期改正，处工程合同价款</w:t>
            </w:r>
            <w:r>
              <w:rPr>
                <w:rFonts w:ascii="Times New Roman" w:hAnsi="Times New Roman" w:eastAsia="Times New Roman" w:cs="Times New Roman"/>
              </w:rPr>
              <w:t>1%</w:t>
            </w:r>
            <w:r>
              <w:t>以上</w:t>
            </w:r>
            <w:r>
              <w:rPr>
                <w:rFonts w:ascii="Times New Roman" w:hAnsi="Times New Roman" w:eastAsia="Times New Roman" w:cs="Times New Roman"/>
              </w:rPr>
              <w:t>2%</w:t>
            </w:r>
            <w:r>
              <w:t>以下的罚款。</w:t>
            </w:r>
          </w:p>
        </w:tc>
      </w:tr>
      <w:tr w14:paraId="4D17E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125B79ED">
            <w:pPr>
              <w:spacing w:line="285" w:lineRule="auto"/>
              <w:rPr>
                <w:rFonts w:ascii="Arial"/>
                <w:sz w:val="21"/>
              </w:rPr>
            </w:pPr>
          </w:p>
          <w:p w14:paraId="7D8701BA">
            <w:pPr>
              <w:spacing w:line="285" w:lineRule="auto"/>
              <w:rPr>
                <w:rFonts w:ascii="Arial"/>
                <w:sz w:val="21"/>
              </w:rPr>
            </w:pPr>
          </w:p>
          <w:p w14:paraId="3AC158C8">
            <w:pPr>
              <w:spacing w:line="286" w:lineRule="auto"/>
              <w:rPr>
                <w:rFonts w:ascii="Arial"/>
                <w:sz w:val="21"/>
              </w:rPr>
            </w:pPr>
          </w:p>
          <w:p w14:paraId="392C0239">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197</w:t>
            </w:r>
          </w:p>
        </w:tc>
        <w:tc>
          <w:tcPr>
            <w:tcW w:w="2521" w:type="dxa"/>
            <w:vAlign w:val="top"/>
          </w:tcPr>
          <w:p w14:paraId="4BE951B9">
            <w:pPr>
              <w:spacing w:line="295" w:lineRule="auto"/>
              <w:rPr>
                <w:rFonts w:ascii="Arial"/>
                <w:sz w:val="21"/>
              </w:rPr>
            </w:pPr>
          </w:p>
          <w:p w14:paraId="5429F39A">
            <w:pPr>
              <w:pStyle w:val="7"/>
              <w:spacing w:before="72" w:line="214" w:lineRule="auto"/>
              <w:ind w:left="159"/>
            </w:pPr>
            <w:r>
              <w:t>建设单位未组织竣工验</w:t>
            </w:r>
          </w:p>
          <w:p w14:paraId="59C20E55">
            <w:pPr>
              <w:pStyle w:val="7"/>
              <w:spacing w:before="14" w:line="214" w:lineRule="auto"/>
              <w:ind w:left="66"/>
            </w:pPr>
            <w:r>
              <w:rPr>
                <w:spacing w:val="-1"/>
              </w:rPr>
              <w:t>收，擅自交付使用的；验</w:t>
            </w:r>
          </w:p>
          <w:p w14:paraId="27A2116E">
            <w:pPr>
              <w:pStyle w:val="7"/>
              <w:spacing w:before="10" w:line="214" w:lineRule="auto"/>
              <w:ind w:left="66"/>
            </w:pPr>
            <w:r>
              <w:rPr>
                <w:spacing w:val="-2"/>
              </w:rPr>
              <w:t>收不合格，擅自交付使用</w:t>
            </w:r>
          </w:p>
          <w:p w14:paraId="7A197B63">
            <w:pPr>
              <w:pStyle w:val="7"/>
              <w:spacing w:before="14" w:line="213" w:lineRule="auto"/>
              <w:ind w:left="68"/>
            </w:pPr>
            <w:r>
              <w:rPr>
                <w:spacing w:val="-2"/>
              </w:rPr>
              <w:t>的；对不合格的建设工程</w:t>
            </w:r>
          </w:p>
          <w:p w14:paraId="0A50EF5B">
            <w:pPr>
              <w:pStyle w:val="7"/>
              <w:spacing w:before="14" w:line="214" w:lineRule="auto"/>
              <w:ind w:left="271"/>
            </w:pPr>
            <w:r>
              <w:rPr>
                <w:spacing w:val="-1"/>
              </w:rPr>
              <w:t>按照合格工程验收的</w:t>
            </w:r>
          </w:p>
        </w:tc>
        <w:tc>
          <w:tcPr>
            <w:tcW w:w="6911" w:type="dxa"/>
            <w:vAlign w:val="top"/>
          </w:tcPr>
          <w:p w14:paraId="018ED298">
            <w:pPr>
              <w:spacing w:line="279" w:lineRule="auto"/>
              <w:rPr>
                <w:rFonts w:ascii="Arial"/>
                <w:sz w:val="21"/>
              </w:rPr>
            </w:pPr>
          </w:p>
          <w:p w14:paraId="2EDA8297">
            <w:pPr>
              <w:pStyle w:val="7"/>
              <w:spacing w:before="71" w:line="228" w:lineRule="auto"/>
              <w:ind w:left="38" w:right="15" w:hanging="2"/>
              <w:jc w:val="both"/>
            </w:pPr>
            <w:r>
              <w:rPr>
                <w:spacing w:val="8"/>
              </w:rPr>
              <w:t>《建设工程质量管理条例》第五十八条规定：违反本条例规定，建设</w:t>
            </w:r>
            <w:r>
              <w:rPr>
                <w:spacing w:val="1"/>
              </w:rPr>
              <w:t xml:space="preserve"> </w:t>
            </w:r>
            <w:r>
              <w:rPr>
                <w:spacing w:val="3"/>
              </w:rPr>
              <w:t>单位有下列行为之一的，责令改正，处工程合同价款</w:t>
            </w:r>
            <w:r>
              <w:rPr>
                <w:rFonts w:ascii="Times New Roman" w:hAnsi="Times New Roman" w:eastAsia="Times New Roman" w:cs="Times New Roman"/>
                <w:spacing w:val="3"/>
              </w:rPr>
              <w:t>2%</w:t>
            </w:r>
            <w:r>
              <w:rPr>
                <w:spacing w:val="3"/>
              </w:rPr>
              <w:t>以上</w:t>
            </w:r>
            <w:r>
              <w:rPr>
                <w:rFonts w:ascii="Times New Roman" w:hAnsi="Times New Roman" w:eastAsia="Times New Roman" w:cs="Times New Roman"/>
                <w:spacing w:val="3"/>
              </w:rPr>
              <w:t>4</w:t>
            </w:r>
            <w:r>
              <w:rPr>
                <w:rFonts w:ascii="Times New Roman" w:hAnsi="Times New Roman" w:eastAsia="Times New Roman" w:cs="Times New Roman"/>
                <w:spacing w:val="2"/>
              </w:rPr>
              <w:t>%</w:t>
            </w:r>
            <w:r>
              <w:rPr>
                <w:spacing w:val="2"/>
              </w:rPr>
              <w:t>以下的</w:t>
            </w:r>
            <w:r>
              <w:t xml:space="preserve"> </w:t>
            </w:r>
            <w:r>
              <w:rPr>
                <w:spacing w:val="7"/>
              </w:rPr>
              <w:t>罚款；造成损失的，依法承担赔偿责任</w:t>
            </w:r>
            <w:r>
              <w:t>：（</w:t>
            </w:r>
            <w:r>
              <w:rPr>
                <w:spacing w:val="-60"/>
              </w:rPr>
              <w:t xml:space="preserve"> </w:t>
            </w:r>
            <w:r>
              <w:rPr>
                <w:spacing w:val="7"/>
              </w:rPr>
              <w:t>一）未组织</w:t>
            </w:r>
            <w:r>
              <w:rPr>
                <w:spacing w:val="6"/>
              </w:rPr>
              <w:t>竣工验收，擅</w:t>
            </w:r>
            <w:r>
              <w:t xml:space="preserve"> </w:t>
            </w:r>
            <w:r>
              <w:rPr>
                <w:spacing w:val="4"/>
              </w:rPr>
              <w:t>自交付使用的</w:t>
            </w:r>
            <w:r>
              <w:rPr>
                <w:spacing w:val="17"/>
              </w:rPr>
              <w:t>；（</w:t>
            </w:r>
            <w:r>
              <w:rPr>
                <w:spacing w:val="4"/>
              </w:rPr>
              <w:t>二）验收不合格，擅自交付使用的</w:t>
            </w:r>
            <w:r>
              <w:rPr>
                <w:spacing w:val="17"/>
              </w:rPr>
              <w:t>；</w:t>
            </w:r>
            <w:r>
              <w:rPr>
                <w:spacing w:val="-37"/>
              </w:rPr>
              <w:t xml:space="preserve"> </w:t>
            </w:r>
            <w:r>
              <w:rPr>
                <w:spacing w:val="17"/>
              </w:rPr>
              <w:t>（</w:t>
            </w:r>
            <w:r>
              <w:rPr>
                <w:spacing w:val="3"/>
              </w:rPr>
              <w:t>三）对不合</w:t>
            </w:r>
            <w:r>
              <w:t xml:space="preserve"> 格的建设工程按照合格工程验收的。</w:t>
            </w:r>
          </w:p>
        </w:tc>
      </w:tr>
      <w:tr w14:paraId="6CB0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0" w:hRule="atLeast"/>
        </w:trPr>
        <w:tc>
          <w:tcPr>
            <w:tcW w:w="589" w:type="dxa"/>
            <w:vAlign w:val="top"/>
          </w:tcPr>
          <w:p w14:paraId="67375967">
            <w:pPr>
              <w:spacing w:line="384" w:lineRule="auto"/>
              <w:rPr>
                <w:rFonts w:ascii="Arial"/>
                <w:sz w:val="21"/>
              </w:rPr>
            </w:pPr>
          </w:p>
          <w:p w14:paraId="11F93CB9">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198</w:t>
            </w:r>
          </w:p>
        </w:tc>
        <w:tc>
          <w:tcPr>
            <w:tcW w:w="2521" w:type="dxa"/>
            <w:vAlign w:val="top"/>
          </w:tcPr>
          <w:p w14:paraId="476B6CDB">
            <w:pPr>
              <w:pStyle w:val="7"/>
              <w:spacing w:before="162" w:line="214" w:lineRule="auto"/>
              <w:ind w:left="48"/>
            </w:pPr>
            <w:r>
              <w:t>建设单位未向建设行政主</w:t>
            </w:r>
          </w:p>
          <w:p w14:paraId="31C53873">
            <w:pPr>
              <w:pStyle w:val="7"/>
              <w:spacing w:before="11" w:line="214" w:lineRule="auto"/>
              <w:ind w:left="50"/>
            </w:pPr>
            <w:r>
              <w:t>管部门或者其他有关部门</w:t>
            </w:r>
          </w:p>
          <w:p w14:paraId="2D9C9C77">
            <w:pPr>
              <w:pStyle w:val="7"/>
              <w:spacing w:before="12" w:line="214" w:lineRule="auto"/>
              <w:ind w:left="276"/>
            </w:pPr>
            <w:r>
              <w:rPr>
                <w:spacing w:val="-1"/>
              </w:rPr>
              <w:t>移交建设项目档案的</w:t>
            </w:r>
          </w:p>
        </w:tc>
        <w:tc>
          <w:tcPr>
            <w:tcW w:w="6911" w:type="dxa"/>
            <w:vAlign w:val="top"/>
          </w:tcPr>
          <w:p w14:paraId="443EE108">
            <w:pPr>
              <w:pStyle w:val="7"/>
              <w:spacing w:before="152" w:line="220" w:lineRule="auto"/>
              <w:ind w:left="47" w:right="15" w:hanging="11"/>
              <w:jc w:val="both"/>
            </w:pPr>
            <w:r>
              <w:rPr>
                <w:spacing w:val="8"/>
              </w:rPr>
              <w:t>《建设工程质量管理条例》第五十九条规定：建设单位未向建设行政</w:t>
            </w:r>
            <w:r>
              <w:rPr>
                <w:spacing w:val="1"/>
              </w:rPr>
              <w:t xml:space="preserve"> </w:t>
            </w:r>
            <w:r>
              <w:rPr>
                <w:spacing w:val="5"/>
              </w:rPr>
              <w:t>主管部门或者其他有关部门移交建设项目档案的，</w:t>
            </w:r>
            <w:r>
              <w:rPr>
                <w:spacing w:val="4"/>
              </w:rPr>
              <w:t>责令改正，处</w:t>
            </w:r>
            <w:r>
              <w:rPr>
                <w:spacing w:val="-25"/>
              </w:rPr>
              <w:t xml:space="preserve"> </w:t>
            </w:r>
            <w:r>
              <w:rPr>
                <w:spacing w:val="4"/>
              </w:rPr>
              <w:t>1 万</w:t>
            </w:r>
            <w:r>
              <w:t xml:space="preserve"> </w:t>
            </w:r>
            <w:r>
              <w:rPr>
                <w:spacing w:val="-1"/>
              </w:rPr>
              <w:t>元以上</w:t>
            </w:r>
            <w:r>
              <w:rPr>
                <w:rFonts w:ascii="Times New Roman" w:hAnsi="Times New Roman" w:eastAsia="Times New Roman" w:cs="Times New Roman"/>
                <w:spacing w:val="-1"/>
              </w:rPr>
              <w:t>10</w:t>
            </w:r>
            <w:r>
              <w:rPr>
                <w:spacing w:val="-1"/>
              </w:rPr>
              <w:t>万元以下的罚款。</w:t>
            </w:r>
          </w:p>
        </w:tc>
      </w:tr>
      <w:tr w14:paraId="5273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0" w:hRule="atLeast"/>
        </w:trPr>
        <w:tc>
          <w:tcPr>
            <w:tcW w:w="589" w:type="dxa"/>
            <w:vAlign w:val="top"/>
          </w:tcPr>
          <w:p w14:paraId="50597FF6">
            <w:pPr>
              <w:spacing w:line="250" w:lineRule="auto"/>
              <w:rPr>
                <w:rFonts w:ascii="Arial"/>
                <w:sz w:val="21"/>
              </w:rPr>
            </w:pPr>
          </w:p>
          <w:p w14:paraId="20B0E52E">
            <w:pPr>
              <w:spacing w:line="250" w:lineRule="auto"/>
              <w:rPr>
                <w:rFonts w:ascii="Arial"/>
                <w:sz w:val="21"/>
              </w:rPr>
            </w:pPr>
          </w:p>
          <w:p w14:paraId="6DC9429C">
            <w:pPr>
              <w:spacing w:line="250" w:lineRule="auto"/>
              <w:rPr>
                <w:rFonts w:ascii="Arial"/>
                <w:sz w:val="21"/>
              </w:rPr>
            </w:pPr>
          </w:p>
          <w:p w14:paraId="5DDCB445">
            <w:pPr>
              <w:spacing w:line="250" w:lineRule="auto"/>
              <w:rPr>
                <w:rFonts w:ascii="Arial"/>
                <w:sz w:val="21"/>
              </w:rPr>
            </w:pPr>
          </w:p>
          <w:p w14:paraId="5413AF90">
            <w:pPr>
              <w:spacing w:line="250" w:lineRule="auto"/>
              <w:rPr>
                <w:rFonts w:ascii="Arial"/>
                <w:sz w:val="21"/>
              </w:rPr>
            </w:pPr>
          </w:p>
          <w:p w14:paraId="7BBFFCEE">
            <w:pPr>
              <w:spacing w:line="250" w:lineRule="auto"/>
              <w:rPr>
                <w:rFonts w:ascii="Arial"/>
                <w:sz w:val="21"/>
              </w:rPr>
            </w:pPr>
          </w:p>
          <w:p w14:paraId="7FC20CDE">
            <w:pPr>
              <w:spacing w:line="251" w:lineRule="auto"/>
              <w:rPr>
                <w:rFonts w:ascii="Arial"/>
                <w:sz w:val="21"/>
              </w:rPr>
            </w:pPr>
          </w:p>
          <w:p w14:paraId="69961A03">
            <w:pPr>
              <w:spacing w:line="251" w:lineRule="auto"/>
              <w:rPr>
                <w:rFonts w:ascii="Arial"/>
                <w:sz w:val="21"/>
              </w:rPr>
            </w:pPr>
          </w:p>
          <w:p w14:paraId="15B47BEE">
            <w:pPr>
              <w:spacing w:before="63" w:line="188" w:lineRule="auto"/>
              <w:ind w:left="154"/>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199</w:t>
            </w:r>
          </w:p>
        </w:tc>
        <w:tc>
          <w:tcPr>
            <w:tcW w:w="2521" w:type="dxa"/>
            <w:vAlign w:val="top"/>
          </w:tcPr>
          <w:p w14:paraId="51DFA942">
            <w:pPr>
              <w:spacing w:line="243" w:lineRule="auto"/>
              <w:rPr>
                <w:rFonts w:ascii="Arial"/>
                <w:sz w:val="21"/>
              </w:rPr>
            </w:pPr>
          </w:p>
          <w:p w14:paraId="1C9919A7">
            <w:pPr>
              <w:spacing w:line="243" w:lineRule="auto"/>
              <w:rPr>
                <w:rFonts w:ascii="Arial"/>
                <w:sz w:val="21"/>
              </w:rPr>
            </w:pPr>
          </w:p>
          <w:p w14:paraId="3174A462">
            <w:pPr>
              <w:spacing w:line="244" w:lineRule="auto"/>
              <w:rPr>
                <w:rFonts w:ascii="Arial"/>
                <w:sz w:val="21"/>
              </w:rPr>
            </w:pPr>
          </w:p>
          <w:p w14:paraId="6B632685">
            <w:pPr>
              <w:spacing w:line="244" w:lineRule="auto"/>
              <w:rPr>
                <w:rFonts w:ascii="Arial"/>
                <w:sz w:val="21"/>
              </w:rPr>
            </w:pPr>
          </w:p>
          <w:p w14:paraId="135B01BD">
            <w:pPr>
              <w:spacing w:line="244" w:lineRule="auto"/>
              <w:rPr>
                <w:rFonts w:ascii="Arial"/>
                <w:sz w:val="21"/>
              </w:rPr>
            </w:pPr>
          </w:p>
          <w:p w14:paraId="60E5ED15">
            <w:pPr>
              <w:spacing w:line="244" w:lineRule="auto"/>
              <w:rPr>
                <w:rFonts w:ascii="Arial"/>
                <w:sz w:val="21"/>
              </w:rPr>
            </w:pPr>
          </w:p>
          <w:p w14:paraId="689AB25C">
            <w:pPr>
              <w:spacing w:line="244" w:lineRule="auto"/>
              <w:rPr>
                <w:rFonts w:ascii="Arial"/>
                <w:sz w:val="21"/>
              </w:rPr>
            </w:pPr>
          </w:p>
          <w:p w14:paraId="15C36F2B">
            <w:pPr>
              <w:pStyle w:val="7"/>
              <w:spacing w:before="71" w:line="216" w:lineRule="auto"/>
              <w:ind w:left="52"/>
            </w:pPr>
            <w:r>
              <w:rPr>
                <w:spacing w:val="-1"/>
              </w:rPr>
              <w:t>勘察、设计、施工、工程</w:t>
            </w:r>
          </w:p>
          <w:p w14:paraId="194DB4D4">
            <w:pPr>
              <w:pStyle w:val="7"/>
              <w:spacing w:before="11" w:line="214" w:lineRule="auto"/>
              <w:ind w:left="56"/>
            </w:pPr>
            <w:r>
              <w:rPr>
                <w:spacing w:val="-1"/>
              </w:rPr>
              <w:t>监理单位超越本单位资质</w:t>
            </w:r>
          </w:p>
          <w:p w14:paraId="4A37F81A">
            <w:pPr>
              <w:pStyle w:val="7"/>
              <w:spacing w:before="13" w:line="214" w:lineRule="auto"/>
              <w:ind w:left="612"/>
            </w:pPr>
            <w:r>
              <w:rPr>
                <w:spacing w:val="-3"/>
              </w:rPr>
              <w:t>等级承揽工程</w:t>
            </w:r>
          </w:p>
        </w:tc>
        <w:tc>
          <w:tcPr>
            <w:tcW w:w="6911" w:type="dxa"/>
            <w:vAlign w:val="top"/>
          </w:tcPr>
          <w:p w14:paraId="3F054CEF">
            <w:pPr>
              <w:spacing w:line="249" w:lineRule="auto"/>
              <w:rPr>
                <w:rFonts w:ascii="Arial"/>
                <w:sz w:val="21"/>
              </w:rPr>
            </w:pPr>
          </w:p>
          <w:p w14:paraId="550BFF75">
            <w:pPr>
              <w:spacing w:line="249" w:lineRule="auto"/>
              <w:rPr>
                <w:rFonts w:ascii="Arial"/>
                <w:sz w:val="21"/>
              </w:rPr>
            </w:pPr>
          </w:p>
          <w:p w14:paraId="212F8650">
            <w:pPr>
              <w:spacing w:line="250" w:lineRule="auto"/>
              <w:rPr>
                <w:rFonts w:ascii="Arial"/>
                <w:sz w:val="21"/>
              </w:rPr>
            </w:pPr>
          </w:p>
          <w:p w14:paraId="75F5FC13">
            <w:pPr>
              <w:pStyle w:val="7"/>
              <w:spacing w:before="71" w:line="226" w:lineRule="auto"/>
              <w:ind w:left="39" w:right="16" w:hanging="3"/>
            </w:pPr>
            <w:r>
              <w:rPr>
                <w:spacing w:val="8"/>
              </w:rPr>
              <w:t>《建设工程质量管理条例》第六十条：违反本条例规定，勘察、设计</w:t>
            </w:r>
            <w:r>
              <w:rPr>
                <w:spacing w:val="1"/>
              </w:rPr>
              <w:t xml:space="preserve"> </w:t>
            </w:r>
            <w:r>
              <w:rPr>
                <w:spacing w:val="8"/>
              </w:rPr>
              <w:t>、施工、工程监理单位超越本单位资质等级承揽工程的，责令停</w:t>
            </w:r>
            <w:r>
              <w:rPr>
                <w:spacing w:val="7"/>
              </w:rPr>
              <w:t>止违</w:t>
            </w:r>
            <w:r>
              <w:t xml:space="preserve"> </w:t>
            </w:r>
            <w:r>
              <w:rPr>
                <w:spacing w:val="8"/>
              </w:rPr>
              <w:t>法行为，对勘察、设计单位或者工程监理单位处合同约定的勘察</w:t>
            </w:r>
            <w:r>
              <w:rPr>
                <w:spacing w:val="7"/>
              </w:rPr>
              <w:t>费、</w:t>
            </w:r>
            <w:r>
              <w:t xml:space="preserve"> 设计费或者监理酬金</w:t>
            </w:r>
            <w:r>
              <w:rPr>
                <w:rFonts w:ascii="Times New Roman" w:hAnsi="Times New Roman" w:eastAsia="Times New Roman" w:cs="Times New Roman"/>
              </w:rPr>
              <w:t>1</w:t>
            </w:r>
            <w:r>
              <w:t>倍以上</w:t>
            </w:r>
            <w:r>
              <w:rPr>
                <w:rFonts w:ascii="Times New Roman" w:hAnsi="Times New Roman" w:eastAsia="Times New Roman" w:cs="Times New Roman"/>
              </w:rPr>
              <w:t>2</w:t>
            </w:r>
            <w:r>
              <w:t>倍以下的罚款；对施工单位处工程合同价</w:t>
            </w:r>
            <w:r>
              <w:rPr>
                <w:spacing w:val="18"/>
              </w:rPr>
              <w:t xml:space="preserve"> </w:t>
            </w:r>
            <w:r>
              <w:rPr>
                <w:spacing w:val="3"/>
              </w:rPr>
              <w:t>款</w:t>
            </w:r>
            <w:r>
              <w:rPr>
                <w:rFonts w:ascii="Times New Roman" w:hAnsi="Times New Roman" w:eastAsia="Times New Roman" w:cs="Times New Roman"/>
                <w:spacing w:val="3"/>
              </w:rPr>
              <w:t>2%</w:t>
            </w:r>
            <w:r>
              <w:rPr>
                <w:spacing w:val="3"/>
              </w:rPr>
              <w:t>以上</w:t>
            </w:r>
            <w:r>
              <w:rPr>
                <w:rFonts w:ascii="Times New Roman" w:hAnsi="Times New Roman" w:eastAsia="Times New Roman" w:cs="Times New Roman"/>
                <w:spacing w:val="3"/>
              </w:rPr>
              <w:t>4%</w:t>
            </w:r>
            <w:r>
              <w:rPr>
                <w:spacing w:val="3"/>
              </w:rPr>
              <w:t>以下的罚款，可以责令停业整顿，降低资质等</w:t>
            </w:r>
            <w:r>
              <w:rPr>
                <w:spacing w:val="2"/>
              </w:rPr>
              <w:t>级；情节严</w:t>
            </w:r>
            <w:r>
              <w:t xml:space="preserve"> 重的，吊销资质证书；有违法所得的，予以没收。</w:t>
            </w:r>
          </w:p>
          <w:p w14:paraId="79DAAEC0">
            <w:pPr>
              <w:pStyle w:val="7"/>
              <w:spacing w:before="34" w:line="217" w:lineRule="auto"/>
              <w:ind w:left="41" w:right="15" w:hanging="2"/>
            </w:pPr>
            <w:r>
              <w:rPr>
                <w:spacing w:val="8"/>
              </w:rPr>
              <w:t>未取得资质证书承揽工程的，予以取缔，依照前款规定处以罚款；有</w:t>
            </w:r>
            <w:r>
              <w:t xml:space="preserve"> </w:t>
            </w:r>
            <w:r>
              <w:rPr>
                <w:spacing w:val="-1"/>
              </w:rPr>
              <w:t>违法所得的，予以没收。</w:t>
            </w:r>
          </w:p>
          <w:p w14:paraId="451C1E8C">
            <w:pPr>
              <w:pStyle w:val="7"/>
              <w:spacing w:before="32" w:line="220" w:lineRule="auto"/>
              <w:ind w:left="41" w:right="15" w:firstLine="28"/>
            </w:pPr>
            <w:r>
              <w:rPr>
                <w:spacing w:val="5"/>
              </w:rPr>
              <w:t>以欺骗手段取得资质证书承揽工程的，</w:t>
            </w:r>
            <w:r>
              <w:rPr>
                <w:spacing w:val="-51"/>
              </w:rPr>
              <w:t xml:space="preserve"> </w:t>
            </w:r>
            <w:r>
              <w:rPr>
                <w:spacing w:val="5"/>
              </w:rPr>
              <w:t>吊销资质证书，依照本条第一</w:t>
            </w:r>
            <w:r>
              <w:t xml:space="preserve"> 款规定处以罚款；有违法所得的，予以没收。</w:t>
            </w:r>
          </w:p>
        </w:tc>
      </w:tr>
    </w:tbl>
    <w:p w14:paraId="7C3A0E47">
      <w:pPr>
        <w:spacing w:line="83" w:lineRule="exact"/>
        <w:rPr>
          <w:rFonts w:ascii="Arial"/>
          <w:sz w:val="7"/>
        </w:rPr>
      </w:pPr>
    </w:p>
    <w:p w14:paraId="3089235A">
      <w:pPr>
        <w:spacing w:line="83" w:lineRule="exact"/>
        <w:rPr>
          <w:rFonts w:ascii="Arial" w:hAnsi="Arial" w:eastAsia="Arial" w:cs="Arial"/>
          <w:sz w:val="7"/>
          <w:szCs w:val="7"/>
        </w:rPr>
        <w:sectPr>
          <w:footerReference r:id="rId28" w:type="default"/>
          <w:pgSz w:w="11905" w:h="16839"/>
          <w:pgMar w:top="400" w:right="943" w:bottom="1097" w:left="924" w:header="0" w:footer="847" w:gutter="0"/>
          <w:pgNumType w:fmt="decimal"/>
          <w:cols w:space="720" w:num="1"/>
        </w:sectPr>
      </w:pPr>
    </w:p>
    <w:p w14:paraId="1EEDE0DB">
      <w:pPr>
        <w:spacing w:before="120"/>
      </w:pPr>
    </w:p>
    <w:p w14:paraId="0A9BFDFA">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1149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589" w:type="dxa"/>
            <w:vAlign w:val="top"/>
          </w:tcPr>
          <w:p w14:paraId="7E3C29BD">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4EA5CF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2BEB0015">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4E7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1" w:hRule="atLeast"/>
        </w:trPr>
        <w:tc>
          <w:tcPr>
            <w:tcW w:w="589" w:type="dxa"/>
            <w:vAlign w:val="top"/>
          </w:tcPr>
          <w:p w14:paraId="2D71D6A2">
            <w:pPr>
              <w:spacing w:line="249" w:lineRule="auto"/>
              <w:rPr>
                <w:rFonts w:ascii="Arial"/>
                <w:sz w:val="21"/>
              </w:rPr>
            </w:pPr>
          </w:p>
          <w:p w14:paraId="4071C283">
            <w:pPr>
              <w:spacing w:line="249" w:lineRule="auto"/>
              <w:rPr>
                <w:rFonts w:ascii="Arial"/>
                <w:sz w:val="21"/>
              </w:rPr>
            </w:pPr>
          </w:p>
          <w:p w14:paraId="5C4F51F1">
            <w:pPr>
              <w:spacing w:line="249" w:lineRule="auto"/>
              <w:rPr>
                <w:rFonts w:ascii="Arial"/>
                <w:sz w:val="21"/>
              </w:rPr>
            </w:pPr>
          </w:p>
          <w:p w14:paraId="7523B8A5">
            <w:pPr>
              <w:spacing w:line="249" w:lineRule="auto"/>
              <w:rPr>
                <w:rFonts w:ascii="Arial"/>
                <w:sz w:val="21"/>
              </w:rPr>
            </w:pPr>
          </w:p>
          <w:p w14:paraId="47F6D31B">
            <w:pPr>
              <w:spacing w:line="249" w:lineRule="auto"/>
              <w:rPr>
                <w:rFonts w:ascii="Arial"/>
                <w:sz w:val="21"/>
              </w:rPr>
            </w:pPr>
          </w:p>
          <w:p w14:paraId="20ED4A94">
            <w:pPr>
              <w:spacing w:line="250" w:lineRule="auto"/>
              <w:rPr>
                <w:rFonts w:ascii="Arial"/>
                <w:sz w:val="21"/>
              </w:rPr>
            </w:pPr>
          </w:p>
          <w:p w14:paraId="7DE818D1">
            <w:pPr>
              <w:spacing w:line="250" w:lineRule="auto"/>
              <w:rPr>
                <w:rFonts w:ascii="Arial"/>
                <w:sz w:val="21"/>
              </w:rPr>
            </w:pPr>
          </w:p>
          <w:p w14:paraId="18631726">
            <w:pPr>
              <w:spacing w:line="250" w:lineRule="auto"/>
              <w:rPr>
                <w:rFonts w:ascii="Arial"/>
                <w:sz w:val="21"/>
              </w:rPr>
            </w:pPr>
          </w:p>
          <w:p w14:paraId="4668AAC8">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200</w:t>
            </w:r>
          </w:p>
        </w:tc>
        <w:tc>
          <w:tcPr>
            <w:tcW w:w="2521" w:type="dxa"/>
            <w:vAlign w:val="top"/>
          </w:tcPr>
          <w:p w14:paraId="0307E54E">
            <w:pPr>
              <w:spacing w:line="242" w:lineRule="auto"/>
              <w:rPr>
                <w:rFonts w:ascii="Arial"/>
                <w:sz w:val="21"/>
              </w:rPr>
            </w:pPr>
          </w:p>
          <w:p w14:paraId="148B6E85">
            <w:pPr>
              <w:spacing w:line="242" w:lineRule="auto"/>
              <w:rPr>
                <w:rFonts w:ascii="Arial"/>
                <w:sz w:val="21"/>
              </w:rPr>
            </w:pPr>
          </w:p>
          <w:p w14:paraId="5A2C13D9">
            <w:pPr>
              <w:spacing w:line="243" w:lineRule="auto"/>
              <w:rPr>
                <w:rFonts w:ascii="Arial"/>
                <w:sz w:val="21"/>
              </w:rPr>
            </w:pPr>
          </w:p>
          <w:p w14:paraId="47A20654">
            <w:pPr>
              <w:spacing w:line="243" w:lineRule="auto"/>
              <w:rPr>
                <w:rFonts w:ascii="Arial"/>
                <w:sz w:val="21"/>
              </w:rPr>
            </w:pPr>
          </w:p>
          <w:p w14:paraId="56A0ABA0">
            <w:pPr>
              <w:spacing w:line="243" w:lineRule="auto"/>
              <w:rPr>
                <w:rFonts w:ascii="Arial"/>
                <w:sz w:val="21"/>
              </w:rPr>
            </w:pPr>
          </w:p>
          <w:p w14:paraId="6F84E91F">
            <w:pPr>
              <w:spacing w:line="243" w:lineRule="auto"/>
              <w:rPr>
                <w:rFonts w:ascii="Arial"/>
                <w:sz w:val="21"/>
              </w:rPr>
            </w:pPr>
          </w:p>
          <w:p w14:paraId="59AF9667">
            <w:pPr>
              <w:spacing w:line="243" w:lineRule="auto"/>
              <w:rPr>
                <w:rFonts w:ascii="Arial"/>
                <w:sz w:val="21"/>
              </w:rPr>
            </w:pPr>
          </w:p>
          <w:p w14:paraId="41C84B16">
            <w:pPr>
              <w:pStyle w:val="7"/>
              <w:spacing w:before="71" w:line="216" w:lineRule="auto"/>
              <w:ind w:left="52"/>
            </w:pPr>
            <w:r>
              <w:rPr>
                <w:spacing w:val="-1"/>
              </w:rPr>
              <w:t>勘察、设计、施工、工程</w:t>
            </w:r>
          </w:p>
          <w:p w14:paraId="4A26A6BE">
            <w:pPr>
              <w:pStyle w:val="7"/>
              <w:spacing w:before="8" w:line="214" w:lineRule="auto"/>
              <w:ind w:left="56"/>
            </w:pPr>
            <w:r>
              <w:rPr>
                <w:spacing w:val="-1"/>
              </w:rPr>
              <w:t>监理单位未取得资质证书</w:t>
            </w:r>
          </w:p>
          <w:p w14:paraId="365C51E8">
            <w:pPr>
              <w:pStyle w:val="7"/>
              <w:spacing w:before="14" w:line="215" w:lineRule="auto"/>
              <w:ind w:left="824"/>
            </w:pPr>
            <w:r>
              <w:rPr>
                <w:spacing w:val="-2"/>
              </w:rPr>
              <w:t>承揽工程</w:t>
            </w:r>
          </w:p>
        </w:tc>
        <w:tc>
          <w:tcPr>
            <w:tcW w:w="6911" w:type="dxa"/>
            <w:vAlign w:val="top"/>
          </w:tcPr>
          <w:p w14:paraId="0A06E34F">
            <w:pPr>
              <w:spacing w:line="246" w:lineRule="auto"/>
              <w:rPr>
                <w:rFonts w:ascii="Arial"/>
                <w:sz w:val="21"/>
              </w:rPr>
            </w:pPr>
          </w:p>
          <w:p w14:paraId="451F8C60">
            <w:pPr>
              <w:spacing w:line="246" w:lineRule="auto"/>
              <w:rPr>
                <w:rFonts w:ascii="Arial"/>
                <w:sz w:val="21"/>
              </w:rPr>
            </w:pPr>
          </w:p>
          <w:p w14:paraId="0EA81CAE">
            <w:pPr>
              <w:spacing w:line="246" w:lineRule="auto"/>
              <w:rPr>
                <w:rFonts w:ascii="Arial"/>
                <w:sz w:val="21"/>
              </w:rPr>
            </w:pPr>
          </w:p>
          <w:p w14:paraId="749FBE49">
            <w:pPr>
              <w:pStyle w:val="7"/>
              <w:spacing w:before="71" w:line="226" w:lineRule="auto"/>
              <w:ind w:left="39" w:right="16" w:hanging="3"/>
            </w:pPr>
            <w:r>
              <w:rPr>
                <w:spacing w:val="8"/>
              </w:rPr>
              <w:t>《建设工程质量管理条例》第六十条：违反本条例规定，勘察、设计</w:t>
            </w:r>
            <w:r>
              <w:rPr>
                <w:spacing w:val="1"/>
              </w:rPr>
              <w:t xml:space="preserve"> </w:t>
            </w:r>
            <w:r>
              <w:rPr>
                <w:spacing w:val="8"/>
              </w:rPr>
              <w:t>、施工、工程监理单位超越本单位资质等级承揽工程的，责令停</w:t>
            </w:r>
            <w:r>
              <w:rPr>
                <w:spacing w:val="7"/>
              </w:rPr>
              <w:t>止违</w:t>
            </w:r>
            <w:r>
              <w:t xml:space="preserve"> </w:t>
            </w:r>
            <w:r>
              <w:rPr>
                <w:spacing w:val="8"/>
              </w:rPr>
              <w:t>法行为，对勘察、设计单位或者工程监理单位处合同约定的勘察</w:t>
            </w:r>
            <w:r>
              <w:rPr>
                <w:spacing w:val="7"/>
              </w:rPr>
              <w:t>费、</w:t>
            </w:r>
            <w:r>
              <w:t xml:space="preserve"> 设计费或者监理酬金</w:t>
            </w:r>
            <w:r>
              <w:rPr>
                <w:rFonts w:ascii="Times New Roman" w:hAnsi="Times New Roman" w:eastAsia="Times New Roman" w:cs="Times New Roman"/>
              </w:rPr>
              <w:t>1</w:t>
            </w:r>
            <w:r>
              <w:t>倍以上</w:t>
            </w:r>
            <w:r>
              <w:rPr>
                <w:rFonts w:ascii="Times New Roman" w:hAnsi="Times New Roman" w:eastAsia="Times New Roman" w:cs="Times New Roman"/>
              </w:rPr>
              <w:t>2</w:t>
            </w:r>
            <w:r>
              <w:t>倍以下的罚款；对施工单位处工程合同价</w:t>
            </w:r>
            <w:r>
              <w:rPr>
                <w:spacing w:val="18"/>
              </w:rPr>
              <w:t xml:space="preserve"> </w:t>
            </w:r>
            <w:r>
              <w:rPr>
                <w:spacing w:val="3"/>
              </w:rPr>
              <w:t>款</w:t>
            </w:r>
            <w:r>
              <w:rPr>
                <w:rFonts w:ascii="Times New Roman" w:hAnsi="Times New Roman" w:eastAsia="Times New Roman" w:cs="Times New Roman"/>
                <w:spacing w:val="3"/>
              </w:rPr>
              <w:t>2%</w:t>
            </w:r>
            <w:r>
              <w:rPr>
                <w:spacing w:val="3"/>
              </w:rPr>
              <w:t>以上</w:t>
            </w:r>
            <w:r>
              <w:rPr>
                <w:rFonts w:ascii="Times New Roman" w:hAnsi="Times New Roman" w:eastAsia="Times New Roman" w:cs="Times New Roman"/>
                <w:spacing w:val="3"/>
              </w:rPr>
              <w:t>4%</w:t>
            </w:r>
            <w:r>
              <w:rPr>
                <w:spacing w:val="3"/>
              </w:rPr>
              <w:t>以下的罚款，可以责令停业整顿，降低资质等</w:t>
            </w:r>
            <w:r>
              <w:rPr>
                <w:spacing w:val="2"/>
              </w:rPr>
              <w:t>级；情节严</w:t>
            </w:r>
            <w:r>
              <w:t xml:space="preserve"> 重的，吊销资质证书；有违法所得的，予以没收。</w:t>
            </w:r>
          </w:p>
          <w:p w14:paraId="47B5240B">
            <w:pPr>
              <w:pStyle w:val="7"/>
              <w:spacing w:before="34" w:line="217" w:lineRule="auto"/>
              <w:ind w:left="41" w:right="15" w:hanging="2"/>
            </w:pPr>
            <w:r>
              <w:rPr>
                <w:spacing w:val="8"/>
              </w:rPr>
              <w:t>未取得资质证书承揽工程的，予以取缔，依照前款规定处以罚款；有</w:t>
            </w:r>
            <w:r>
              <w:t xml:space="preserve"> </w:t>
            </w:r>
            <w:r>
              <w:rPr>
                <w:spacing w:val="-1"/>
              </w:rPr>
              <w:t>违法所得的，予以没收。</w:t>
            </w:r>
          </w:p>
          <w:p w14:paraId="4E2BC03C">
            <w:pPr>
              <w:pStyle w:val="7"/>
              <w:spacing w:before="35" w:line="219" w:lineRule="auto"/>
              <w:ind w:left="41" w:right="15" w:firstLine="28"/>
            </w:pPr>
            <w:r>
              <w:rPr>
                <w:spacing w:val="5"/>
              </w:rPr>
              <w:t>以欺骗手段取得资质证书承揽工程的，</w:t>
            </w:r>
            <w:r>
              <w:rPr>
                <w:spacing w:val="-51"/>
              </w:rPr>
              <w:t xml:space="preserve"> </w:t>
            </w:r>
            <w:r>
              <w:rPr>
                <w:spacing w:val="5"/>
              </w:rPr>
              <w:t>吊销资质证书，依照本条第一</w:t>
            </w:r>
            <w:r>
              <w:t xml:space="preserve"> 款规定处以罚款；有违法所得的，予以没收。</w:t>
            </w:r>
          </w:p>
        </w:tc>
      </w:tr>
      <w:tr w14:paraId="4F056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1" w:hRule="atLeast"/>
        </w:trPr>
        <w:tc>
          <w:tcPr>
            <w:tcW w:w="589" w:type="dxa"/>
            <w:vAlign w:val="top"/>
          </w:tcPr>
          <w:p w14:paraId="4C791698">
            <w:pPr>
              <w:spacing w:line="249" w:lineRule="auto"/>
              <w:rPr>
                <w:rFonts w:ascii="Arial"/>
                <w:sz w:val="21"/>
              </w:rPr>
            </w:pPr>
          </w:p>
          <w:p w14:paraId="710FD4BB">
            <w:pPr>
              <w:spacing w:line="250" w:lineRule="auto"/>
              <w:rPr>
                <w:rFonts w:ascii="Arial"/>
                <w:sz w:val="21"/>
              </w:rPr>
            </w:pPr>
          </w:p>
          <w:p w14:paraId="0DC42F8E">
            <w:pPr>
              <w:spacing w:line="250" w:lineRule="auto"/>
              <w:rPr>
                <w:rFonts w:ascii="Arial"/>
                <w:sz w:val="21"/>
              </w:rPr>
            </w:pPr>
          </w:p>
          <w:p w14:paraId="30985C73">
            <w:pPr>
              <w:spacing w:line="250" w:lineRule="auto"/>
              <w:rPr>
                <w:rFonts w:ascii="Arial"/>
                <w:sz w:val="21"/>
              </w:rPr>
            </w:pPr>
          </w:p>
          <w:p w14:paraId="14EFEADA">
            <w:pPr>
              <w:spacing w:line="250" w:lineRule="auto"/>
              <w:rPr>
                <w:rFonts w:ascii="Arial"/>
                <w:sz w:val="21"/>
              </w:rPr>
            </w:pPr>
          </w:p>
          <w:p w14:paraId="6272F079">
            <w:pPr>
              <w:spacing w:line="250" w:lineRule="auto"/>
              <w:rPr>
                <w:rFonts w:ascii="Arial"/>
                <w:sz w:val="21"/>
              </w:rPr>
            </w:pPr>
          </w:p>
          <w:p w14:paraId="345BF948">
            <w:pPr>
              <w:spacing w:line="250" w:lineRule="auto"/>
              <w:rPr>
                <w:rFonts w:ascii="Arial"/>
                <w:sz w:val="21"/>
              </w:rPr>
            </w:pPr>
          </w:p>
          <w:p w14:paraId="4C5A1E8B">
            <w:pPr>
              <w:spacing w:line="250" w:lineRule="auto"/>
              <w:rPr>
                <w:rFonts w:ascii="Arial"/>
                <w:sz w:val="21"/>
              </w:rPr>
            </w:pPr>
          </w:p>
          <w:p w14:paraId="1F1F1239">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201</w:t>
            </w:r>
          </w:p>
        </w:tc>
        <w:tc>
          <w:tcPr>
            <w:tcW w:w="2521" w:type="dxa"/>
            <w:vAlign w:val="top"/>
          </w:tcPr>
          <w:p w14:paraId="016AFB45">
            <w:pPr>
              <w:spacing w:line="243" w:lineRule="auto"/>
              <w:rPr>
                <w:rFonts w:ascii="Arial"/>
                <w:sz w:val="21"/>
              </w:rPr>
            </w:pPr>
          </w:p>
          <w:p w14:paraId="5D5592E2">
            <w:pPr>
              <w:spacing w:line="243" w:lineRule="auto"/>
              <w:rPr>
                <w:rFonts w:ascii="Arial"/>
                <w:sz w:val="21"/>
              </w:rPr>
            </w:pPr>
          </w:p>
          <w:p w14:paraId="1E832D1C">
            <w:pPr>
              <w:spacing w:line="243" w:lineRule="auto"/>
              <w:rPr>
                <w:rFonts w:ascii="Arial"/>
                <w:sz w:val="21"/>
              </w:rPr>
            </w:pPr>
          </w:p>
          <w:p w14:paraId="213738F3">
            <w:pPr>
              <w:spacing w:line="243" w:lineRule="auto"/>
              <w:rPr>
                <w:rFonts w:ascii="Arial"/>
                <w:sz w:val="21"/>
              </w:rPr>
            </w:pPr>
          </w:p>
          <w:p w14:paraId="61FA25CC">
            <w:pPr>
              <w:spacing w:line="243" w:lineRule="auto"/>
              <w:rPr>
                <w:rFonts w:ascii="Arial"/>
                <w:sz w:val="21"/>
              </w:rPr>
            </w:pPr>
          </w:p>
          <w:p w14:paraId="598D9126">
            <w:pPr>
              <w:spacing w:line="244" w:lineRule="auto"/>
              <w:rPr>
                <w:rFonts w:ascii="Arial"/>
                <w:sz w:val="21"/>
              </w:rPr>
            </w:pPr>
          </w:p>
          <w:p w14:paraId="6C14E8AA">
            <w:pPr>
              <w:spacing w:line="244" w:lineRule="auto"/>
              <w:rPr>
                <w:rFonts w:ascii="Arial"/>
                <w:sz w:val="21"/>
              </w:rPr>
            </w:pPr>
          </w:p>
          <w:p w14:paraId="0FC09654">
            <w:pPr>
              <w:pStyle w:val="7"/>
              <w:spacing w:before="71" w:line="216" w:lineRule="auto"/>
              <w:ind w:left="52"/>
            </w:pPr>
            <w:r>
              <w:rPr>
                <w:spacing w:val="-1"/>
              </w:rPr>
              <w:t>勘察、设计、施工、工程</w:t>
            </w:r>
          </w:p>
          <w:p w14:paraId="62F6DCAB">
            <w:pPr>
              <w:pStyle w:val="7"/>
              <w:spacing w:before="9" w:line="214" w:lineRule="auto"/>
              <w:ind w:left="56"/>
            </w:pPr>
            <w:r>
              <w:rPr>
                <w:spacing w:val="-1"/>
              </w:rPr>
              <w:t>监理单位以欺骗手段取得</w:t>
            </w:r>
          </w:p>
          <w:p w14:paraId="0DE4384F">
            <w:pPr>
              <w:pStyle w:val="7"/>
              <w:spacing w:before="13" w:line="214" w:lineRule="auto"/>
              <w:ind w:left="391"/>
            </w:pPr>
            <w:r>
              <w:rPr>
                <w:spacing w:val="-2"/>
              </w:rPr>
              <w:t>资质证书承揽工程</w:t>
            </w:r>
          </w:p>
        </w:tc>
        <w:tc>
          <w:tcPr>
            <w:tcW w:w="6911" w:type="dxa"/>
            <w:vAlign w:val="top"/>
          </w:tcPr>
          <w:p w14:paraId="0C161AE4">
            <w:pPr>
              <w:spacing w:line="247" w:lineRule="auto"/>
              <w:rPr>
                <w:rFonts w:ascii="Arial"/>
                <w:sz w:val="21"/>
              </w:rPr>
            </w:pPr>
          </w:p>
          <w:p w14:paraId="49AD5CF3">
            <w:pPr>
              <w:spacing w:line="248" w:lineRule="auto"/>
              <w:rPr>
                <w:rFonts w:ascii="Arial"/>
                <w:sz w:val="21"/>
              </w:rPr>
            </w:pPr>
          </w:p>
          <w:p w14:paraId="5701D66A">
            <w:pPr>
              <w:spacing w:line="248" w:lineRule="auto"/>
              <w:rPr>
                <w:rFonts w:ascii="Arial"/>
                <w:sz w:val="21"/>
              </w:rPr>
            </w:pPr>
          </w:p>
          <w:p w14:paraId="179A6D7B">
            <w:pPr>
              <w:pStyle w:val="7"/>
              <w:spacing w:before="71" w:line="226" w:lineRule="auto"/>
              <w:ind w:left="39" w:right="16" w:hanging="3"/>
            </w:pPr>
            <w:r>
              <w:rPr>
                <w:spacing w:val="8"/>
              </w:rPr>
              <w:t>《建设工程质量管理条例》第六十条：违反本条例规定，勘察、设计</w:t>
            </w:r>
            <w:r>
              <w:rPr>
                <w:spacing w:val="1"/>
              </w:rPr>
              <w:t xml:space="preserve"> </w:t>
            </w:r>
            <w:r>
              <w:rPr>
                <w:spacing w:val="8"/>
              </w:rPr>
              <w:t>、施工、工程监理单位超越本单位资质等级承揽工程的，责令停</w:t>
            </w:r>
            <w:r>
              <w:rPr>
                <w:spacing w:val="7"/>
              </w:rPr>
              <w:t>止违</w:t>
            </w:r>
            <w:r>
              <w:t xml:space="preserve"> </w:t>
            </w:r>
            <w:r>
              <w:rPr>
                <w:spacing w:val="8"/>
              </w:rPr>
              <w:t>法行为，对勘察、设计单位或者工程监理单位处合同约定的勘察</w:t>
            </w:r>
            <w:r>
              <w:rPr>
                <w:spacing w:val="7"/>
              </w:rPr>
              <w:t>费、</w:t>
            </w:r>
            <w:r>
              <w:t xml:space="preserve"> 设计费或者监理酬金</w:t>
            </w:r>
            <w:r>
              <w:rPr>
                <w:rFonts w:ascii="Times New Roman" w:hAnsi="Times New Roman" w:eastAsia="Times New Roman" w:cs="Times New Roman"/>
              </w:rPr>
              <w:t>1</w:t>
            </w:r>
            <w:r>
              <w:t>倍以上</w:t>
            </w:r>
            <w:r>
              <w:rPr>
                <w:rFonts w:ascii="Times New Roman" w:hAnsi="Times New Roman" w:eastAsia="Times New Roman" w:cs="Times New Roman"/>
              </w:rPr>
              <w:t>2</w:t>
            </w:r>
            <w:r>
              <w:t>倍以下的罚款；对施工单位处工程合同价</w:t>
            </w:r>
            <w:r>
              <w:rPr>
                <w:spacing w:val="18"/>
              </w:rPr>
              <w:t xml:space="preserve"> </w:t>
            </w:r>
            <w:r>
              <w:rPr>
                <w:spacing w:val="3"/>
              </w:rPr>
              <w:t>款</w:t>
            </w:r>
            <w:r>
              <w:rPr>
                <w:rFonts w:ascii="Times New Roman" w:hAnsi="Times New Roman" w:eastAsia="Times New Roman" w:cs="Times New Roman"/>
                <w:spacing w:val="3"/>
              </w:rPr>
              <w:t>2%</w:t>
            </w:r>
            <w:r>
              <w:rPr>
                <w:spacing w:val="3"/>
              </w:rPr>
              <w:t>以上</w:t>
            </w:r>
            <w:r>
              <w:rPr>
                <w:rFonts w:ascii="Times New Roman" w:hAnsi="Times New Roman" w:eastAsia="Times New Roman" w:cs="Times New Roman"/>
                <w:spacing w:val="3"/>
              </w:rPr>
              <w:t>4%</w:t>
            </w:r>
            <w:r>
              <w:rPr>
                <w:spacing w:val="3"/>
              </w:rPr>
              <w:t>以下的罚款，可以责令停业整顿，降低资质等</w:t>
            </w:r>
            <w:r>
              <w:rPr>
                <w:spacing w:val="2"/>
              </w:rPr>
              <w:t>级；情节严</w:t>
            </w:r>
            <w:r>
              <w:t xml:space="preserve"> 重的，吊销资质证书；有违法所得的，予以没收。</w:t>
            </w:r>
          </w:p>
          <w:p w14:paraId="44FDB62F">
            <w:pPr>
              <w:pStyle w:val="7"/>
              <w:spacing w:before="33" w:line="217" w:lineRule="auto"/>
              <w:ind w:left="41" w:right="15" w:hanging="2"/>
            </w:pPr>
            <w:r>
              <w:rPr>
                <w:spacing w:val="8"/>
              </w:rPr>
              <w:t>未取得资质证书承揽工程的，予以取缔，依照前款规定处以罚款；有</w:t>
            </w:r>
            <w:r>
              <w:t xml:space="preserve"> </w:t>
            </w:r>
            <w:r>
              <w:rPr>
                <w:spacing w:val="-1"/>
              </w:rPr>
              <w:t>违法所得的，予以没收。</w:t>
            </w:r>
          </w:p>
          <w:p w14:paraId="5ECE37AA">
            <w:pPr>
              <w:pStyle w:val="7"/>
              <w:spacing w:before="36" w:line="219" w:lineRule="auto"/>
              <w:ind w:left="41" w:right="15" w:firstLine="28"/>
            </w:pPr>
            <w:r>
              <w:rPr>
                <w:spacing w:val="5"/>
              </w:rPr>
              <w:t>以欺骗手段取得资质证书承揽工程的，</w:t>
            </w:r>
            <w:r>
              <w:rPr>
                <w:spacing w:val="-51"/>
              </w:rPr>
              <w:t xml:space="preserve"> </w:t>
            </w:r>
            <w:r>
              <w:rPr>
                <w:spacing w:val="5"/>
              </w:rPr>
              <w:t>吊销资质证书，依照本条第一</w:t>
            </w:r>
            <w:r>
              <w:t xml:space="preserve"> 款规定处以罚款；有违法所得的，予以没收。</w:t>
            </w:r>
          </w:p>
        </w:tc>
      </w:tr>
      <w:tr w14:paraId="238DA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0" w:hRule="atLeast"/>
        </w:trPr>
        <w:tc>
          <w:tcPr>
            <w:tcW w:w="589" w:type="dxa"/>
            <w:vAlign w:val="top"/>
          </w:tcPr>
          <w:p w14:paraId="31CF818E">
            <w:pPr>
              <w:spacing w:line="251" w:lineRule="auto"/>
              <w:rPr>
                <w:rFonts w:ascii="Arial"/>
                <w:sz w:val="21"/>
              </w:rPr>
            </w:pPr>
          </w:p>
          <w:p w14:paraId="38176B4B">
            <w:pPr>
              <w:spacing w:line="251" w:lineRule="auto"/>
              <w:rPr>
                <w:rFonts w:ascii="Arial"/>
                <w:sz w:val="21"/>
              </w:rPr>
            </w:pPr>
          </w:p>
          <w:p w14:paraId="3B78F8C1">
            <w:pPr>
              <w:spacing w:line="251" w:lineRule="auto"/>
              <w:rPr>
                <w:rFonts w:ascii="Arial"/>
                <w:sz w:val="21"/>
              </w:rPr>
            </w:pPr>
          </w:p>
          <w:p w14:paraId="6B2D45E0">
            <w:pPr>
              <w:spacing w:line="251" w:lineRule="auto"/>
              <w:rPr>
                <w:rFonts w:ascii="Arial"/>
                <w:sz w:val="21"/>
              </w:rPr>
            </w:pPr>
          </w:p>
          <w:p w14:paraId="671EA91E">
            <w:pPr>
              <w:spacing w:line="251" w:lineRule="auto"/>
              <w:rPr>
                <w:rFonts w:ascii="Arial"/>
                <w:sz w:val="21"/>
              </w:rPr>
            </w:pPr>
          </w:p>
          <w:p w14:paraId="109472B5">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202</w:t>
            </w:r>
          </w:p>
        </w:tc>
        <w:tc>
          <w:tcPr>
            <w:tcW w:w="2521" w:type="dxa"/>
            <w:vAlign w:val="top"/>
          </w:tcPr>
          <w:p w14:paraId="2F60DCB7">
            <w:pPr>
              <w:spacing w:line="319" w:lineRule="auto"/>
              <w:rPr>
                <w:rFonts w:ascii="Arial"/>
                <w:sz w:val="21"/>
              </w:rPr>
            </w:pPr>
          </w:p>
          <w:p w14:paraId="60ECB812">
            <w:pPr>
              <w:spacing w:line="319" w:lineRule="auto"/>
              <w:rPr>
                <w:rFonts w:ascii="Arial"/>
                <w:sz w:val="21"/>
              </w:rPr>
            </w:pPr>
          </w:p>
          <w:p w14:paraId="5D6EB6DF">
            <w:pPr>
              <w:spacing w:line="320" w:lineRule="auto"/>
              <w:rPr>
                <w:rFonts w:ascii="Arial"/>
                <w:sz w:val="21"/>
              </w:rPr>
            </w:pPr>
          </w:p>
          <w:p w14:paraId="4B27A076">
            <w:pPr>
              <w:pStyle w:val="7"/>
              <w:spacing w:before="71" w:line="222" w:lineRule="auto"/>
              <w:ind w:left="51" w:right="33"/>
              <w:jc w:val="both"/>
            </w:pPr>
            <w:r>
              <w:rPr>
                <w:spacing w:val="-1"/>
              </w:rPr>
              <w:t>勘察、设计、施工、工程</w:t>
            </w:r>
            <w:r>
              <w:rPr>
                <w:spacing w:val="9"/>
              </w:rPr>
              <w:t xml:space="preserve"> </w:t>
            </w:r>
            <w:r>
              <w:rPr>
                <w:spacing w:val="-1"/>
              </w:rPr>
              <w:t>监理允许其他单位或者个</w:t>
            </w:r>
            <w:r>
              <w:rPr>
                <w:spacing w:val="9"/>
              </w:rPr>
              <w:t xml:space="preserve"> </w:t>
            </w:r>
            <w:r>
              <w:rPr>
                <w:spacing w:val="-1"/>
              </w:rPr>
              <w:t>人以本单位名义承揽工程</w:t>
            </w:r>
          </w:p>
        </w:tc>
        <w:tc>
          <w:tcPr>
            <w:tcW w:w="6911" w:type="dxa"/>
            <w:vAlign w:val="top"/>
          </w:tcPr>
          <w:p w14:paraId="66BBF942">
            <w:pPr>
              <w:spacing w:line="274" w:lineRule="auto"/>
              <w:rPr>
                <w:rFonts w:ascii="Arial"/>
                <w:sz w:val="21"/>
              </w:rPr>
            </w:pPr>
          </w:p>
          <w:p w14:paraId="40DA4E7C">
            <w:pPr>
              <w:spacing w:line="274" w:lineRule="auto"/>
              <w:rPr>
                <w:rFonts w:ascii="Arial"/>
                <w:sz w:val="21"/>
              </w:rPr>
            </w:pPr>
          </w:p>
          <w:p w14:paraId="1765596F">
            <w:pPr>
              <w:pStyle w:val="7"/>
              <w:spacing w:before="71" w:line="227" w:lineRule="auto"/>
              <w:ind w:left="37" w:right="15" w:hanging="1"/>
              <w:jc w:val="both"/>
            </w:pPr>
            <w:r>
              <w:rPr>
                <w:spacing w:val="8"/>
              </w:rPr>
              <w:t>《建设工程质量管理条例》第六十一条：违反本条例规定，勘察、设</w:t>
            </w:r>
            <w:r>
              <w:rPr>
                <w:spacing w:val="3"/>
              </w:rPr>
              <w:t xml:space="preserve"> </w:t>
            </w:r>
            <w:r>
              <w:rPr>
                <w:spacing w:val="8"/>
              </w:rPr>
              <w:t>计、施工、工程监理单位允许其他单位或者个人以本单位名义承揽工</w:t>
            </w:r>
            <w:r>
              <w:rPr>
                <w:spacing w:val="1"/>
              </w:rPr>
              <w:t xml:space="preserve"> </w:t>
            </w:r>
            <w:r>
              <w:rPr>
                <w:spacing w:val="8"/>
              </w:rPr>
              <w:t>程的，责令改正，没收违法所得，对勘察、设计单位和工程监理单位</w:t>
            </w:r>
            <w:r>
              <w:rPr>
                <w:spacing w:val="1"/>
              </w:rPr>
              <w:t xml:space="preserve"> 处合同约定的勘察费、设计费和监理酬金</w:t>
            </w:r>
            <w:r>
              <w:rPr>
                <w:rFonts w:ascii="Times New Roman" w:hAnsi="Times New Roman" w:eastAsia="Times New Roman" w:cs="Times New Roman"/>
                <w:spacing w:val="1"/>
              </w:rPr>
              <w:t>1</w:t>
            </w:r>
            <w:r>
              <w:rPr>
                <w:spacing w:val="1"/>
              </w:rPr>
              <w:t>倍以</w:t>
            </w:r>
            <w:r>
              <w:t>上</w:t>
            </w:r>
            <w:r>
              <w:rPr>
                <w:rFonts w:ascii="Times New Roman" w:hAnsi="Times New Roman" w:eastAsia="Times New Roman" w:cs="Times New Roman"/>
              </w:rPr>
              <w:t>2</w:t>
            </w:r>
            <w:r>
              <w:t xml:space="preserve">倍以下的罚款；对施 </w:t>
            </w:r>
            <w:r>
              <w:rPr>
                <w:spacing w:val="3"/>
              </w:rPr>
              <w:t>工单位处工程合同价款</w:t>
            </w:r>
            <w:r>
              <w:rPr>
                <w:rFonts w:ascii="Times New Roman" w:hAnsi="Times New Roman" w:eastAsia="Times New Roman" w:cs="Times New Roman"/>
                <w:spacing w:val="3"/>
              </w:rPr>
              <w:t>2%</w:t>
            </w:r>
            <w:r>
              <w:rPr>
                <w:spacing w:val="3"/>
              </w:rPr>
              <w:t>以上</w:t>
            </w:r>
            <w:r>
              <w:rPr>
                <w:rFonts w:ascii="Times New Roman" w:hAnsi="Times New Roman" w:eastAsia="Times New Roman" w:cs="Times New Roman"/>
                <w:spacing w:val="3"/>
              </w:rPr>
              <w:t>4%</w:t>
            </w:r>
            <w:r>
              <w:rPr>
                <w:spacing w:val="3"/>
              </w:rPr>
              <w:t>以下的罚款；可以责令停业整顿</w:t>
            </w:r>
            <w:r>
              <w:rPr>
                <w:spacing w:val="2"/>
              </w:rPr>
              <w:t>，降</w:t>
            </w:r>
            <w:r>
              <w:t xml:space="preserve"> 低资质等级；情节严重的，吊销资质证书。</w:t>
            </w:r>
          </w:p>
        </w:tc>
      </w:tr>
      <w:tr w14:paraId="6300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0" w:hRule="atLeast"/>
        </w:trPr>
        <w:tc>
          <w:tcPr>
            <w:tcW w:w="589" w:type="dxa"/>
            <w:vAlign w:val="top"/>
          </w:tcPr>
          <w:p w14:paraId="03070544">
            <w:pPr>
              <w:spacing w:line="299" w:lineRule="auto"/>
              <w:rPr>
                <w:rFonts w:ascii="Arial"/>
                <w:sz w:val="21"/>
              </w:rPr>
            </w:pPr>
          </w:p>
          <w:p w14:paraId="6DA71B41">
            <w:pPr>
              <w:spacing w:line="299" w:lineRule="auto"/>
              <w:rPr>
                <w:rFonts w:ascii="Arial"/>
                <w:sz w:val="21"/>
              </w:rPr>
            </w:pPr>
          </w:p>
          <w:p w14:paraId="69274131">
            <w:pPr>
              <w:spacing w:line="300" w:lineRule="auto"/>
              <w:rPr>
                <w:rFonts w:ascii="Arial"/>
                <w:sz w:val="21"/>
              </w:rPr>
            </w:pPr>
          </w:p>
          <w:p w14:paraId="0EC8C228">
            <w:pPr>
              <w:spacing w:line="300" w:lineRule="auto"/>
              <w:rPr>
                <w:rFonts w:ascii="Arial"/>
                <w:sz w:val="21"/>
              </w:rPr>
            </w:pPr>
          </w:p>
          <w:p w14:paraId="16877B30">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203</w:t>
            </w:r>
          </w:p>
        </w:tc>
        <w:tc>
          <w:tcPr>
            <w:tcW w:w="2521" w:type="dxa"/>
            <w:vAlign w:val="top"/>
          </w:tcPr>
          <w:p w14:paraId="3837B05E">
            <w:pPr>
              <w:spacing w:line="258" w:lineRule="auto"/>
              <w:rPr>
                <w:rFonts w:ascii="Arial"/>
                <w:sz w:val="21"/>
              </w:rPr>
            </w:pPr>
          </w:p>
          <w:p w14:paraId="08A083A4">
            <w:pPr>
              <w:spacing w:line="259" w:lineRule="auto"/>
              <w:rPr>
                <w:rFonts w:ascii="Arial"/>
                <w:sz w:val="21"/>
              </w:rPr>
            </w:pPr>
          </w:p>
          <w:p w14:paraId="5217FC73">
            <w:pPr>
              <w:spacing w:line="259" w:lineRule="auto"/>
              <w:rPr>
                <w:rFonts w:ascii="Arial"/>
                <w:sz w:val="21"/>
              </w:rPr>
            </w:pPr>
          </w:p>
          <w:p w14:paraId="0F614AB1">
            <w:pPr>
              <w:spacing w:line="259" w:lineRule="auto"/>
              <w:rPr>
                <w:rFonts w:ascii="Arial"/>
                <w:sz w:val="21"/>
              </w:rPr>
            </w:pPr>
          </w:p>
          <w:p w14:paraId="652AE861">
            <w:pPr>
              <w:pStyle w:val="7"/>
              <w:spacing w:before="71" w:line="221" w:lineRule="auto"/>
              <w:ind w:left="484" w:right="34" w:hanging="433"/>
            </w:pPr>
            <w:r>
              <w:rPr>
                <w:spacing w:val="-1"/>
              </w:rPr>
              <w:t>承包单位将承包的工程转</w:t>
            </w:r>
            <w:r>
              <w:rPr>
                <w:spacing w:val="9"/>
              </w:rPr>
              <w:t xml:space="preserve"> </w:t>
            </w:r>
            <w:r>
              <w:t>包或者违法分包</w:t>
            </w:r>
          </w:p>
        </w:tc>
        <w:tc>
          <w:tcPr>
            <w:tcW w:w="6911" w:type="dxa"/>
            <w:vAlign w:val="top"/>
          </w:tcPr>
          <w:p w14:paraId="3C56AF0C">
            <w:pPr>
              <w:spacing w:line="310" w:lineRule="auto"/>
              <w:rPr>
                <w:rFonts w:ascii="Arial"/>
                <w:sz w:val="21"/>
              </w:rPr>
            </w:pPr>
          </w:p>
          <w:p w14:paraId="0B6FC1F5">
            <w:pPr>
              <w:spacing w:line="311" w:lineRule="auto"/>
              <w:rPr>
                <w:rFonts w:ascii="Arial"/>
                <w:sz w:val="21"/>
              </w:rPr>
            </w:pPr>
          </w:p>
          <w:p w14:paraId="1C926215">
            <w:pPr>
              <w:pStyle w:val="7"/>
              <w:spacing w:before="71" w:line="228" w:lineRule="auto"/>
              <w:ind w:left="37" w:right="15" w:hanging="1"/>
            </w:pPr>
            <w:r>
              <w:rPr>
                <w:spacing w:val="8"/>
              </w:rPr>
              <w:t>《建设工程质量管理条例》第六十二条：违反本条例规定，承包单位</w:t>
            </w:r>
            <w:r>
              <w:rPr>
                <w:spacing w:val="3"/>
              </w:rPr>
              <w:t xml:space="preserve"> </w:t>
            </w:r>
            <w:r>
              <w:rPr>
                <w:spacing w:val="8"/>
              </w:rPr>
              <w:t>将承包的工程转包或者违法分包的，责令改正，没收违法所得，对勘</w:t>
            </w:r>
            <w:r>
              <w:t xml:space="preserve"> </w:t>
            </w:r>
            <w:r>
              <w:rPr>
                <w:spacing w:val="3"/>
              </w:rPr>
              <w:t>察、设计单位处合同约定的勘察费、设计费</w:t>
            </w:r>
            <w:r>
              <w:rPr>
                <w:rFonts w:ascii="Times New Roman" w:hAnsi="Times New Roman" w:eastAsia="Times New Roman" w:cs="Times New Roman"/>
                <w:spacing w:val="3"/>
              </w:rPr>
              <w:t>25%</w:t>
            </w:r>
            <w:r>
              <w:rPr>
                <w:spacing w:val="3"/>
              </w:rPr>
              <w:t>以</w:t>
            </w:r>
            <w:r>
              <w:rPr>
                <w:spacing w:val="2"/>
              </w:rPr>
              <w:t>上</w:t>
            </w:r>
            <w:r>
              <w:rPr>
                <w:rFonts w:ascii="Times New Roman" w:hAnsi="Times New Roman" w:eastAsia="Times New Roman" w:cs="Times New Roman"/>
                <w:spacing w:val="2"/>
              </w:rPr>
              <w:t>50%</w:t>
            </w:r>
            <w:r>
              <w:rPr>
                <w:spacing w:val="2"/>
              </w:rPr>
              <w:t>以下的罚款；</w:t>
            </w:r>
            <w:r>
              <w:t xml:space="preserve"> </w:t>
            </w:r>
            <w:r>
              <w:rPr>
                <w:spacing w:val="1"/>
              </w:rPr>
              <w:t>对施工单位处工程合同价款</w:t>
            </w:r>
            <w:r>
              <w:rPr>
                <w:rFonts w:ascii="Times New Roman" w:hAnsi="Times New Roman" w:eastAsia="Times New Roman" w:cs="Times New Roman"/>
                <w:spacing w:val="1"/>
              </w:rPr>
              <w:t>0.5</w:t>
            </w:r>
            <w:r>
              <w:rPr>
                <w:spacing w:val="1"/>
              </w:rPr>
              <w:t>％以上</w:t>
            </w:r>
            <w:r>
              <w:rPr>
                <w:rFonts w:ascii="Times New Roman" w:hAnsi="Times New Roman" w:eastAsia="Times New Roman" w:cs="Times New Roman"/>
                <w:spacing w:val="1"/>
              </w:rPr>
              <w:t>1</w:t>
            </w:r>
            <w:r>
              <w:rPr>
                <w:spacing w:val="1"/>
              </w:rPr>
              <w:t>％</w:t>
            </w:r>
            <w:r>
              <w:rPr>
                <w:spacing w:val="-65"/>
              </w:rPr>
              <w:t xml:space="preserve"> </w:t>
            </w:r>
            <w:r>
              <w:rPr>
                <w:spacing w:val="1"/>
              </w:rPr>
              <w:t>以下的罚款；可以责</w:t>
            </w:r>
            <w:r>
              <w:t>令停业整 顿，降低资质等级；情节严重的，吊销资质证书。</w:t>
            </w:r>
          </w:p>
        </w:tc>
      </w:tr>
    </w:tbl>
    <w:p w14:paraId="121EDFFE">
      <w:pPr>
        <w:spacing w:line="186" w:lineRule="auto"/>
        <w:rPr>
          <w:rFonts w:ascii="Times New Roman" w:hAnsi="Times New Roman" w:eastAsia="Times New Roman" w:cs="Times New Roman"/>
          <w:sz w:val="28"/>
          <w:szCs w:val="28"/>
        </w:rPr>
        <w:sectPr>
          <w:footerReference r:id="rId29" w:type="default"/>
          <w:pgSz w:w="11905" w:h="16839"/>
          <w:pgMar w:top="400" w:right="943" w:bottom="400" w:left="924" w:header="0" w:footer="0" w:gutter="0"/>
          <w:pgNumType w:fmt="decimal"/>
          <w:cols w:space="720" w:num="1"/>
        </w:sectPr>
      </w:pPr>
    </w:p>
    <w:p w14:paraId="20271554">
      <w:pPr>
        <w:spacing w:before="120"/>
      </w:pPr>
    </w:p>
    <w:p w14:paraId="1489D78A">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873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4EE4F49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E1FCDD8">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50E3E8E">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8416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1F941DDD">
            <w:pPr>
              <w:spacing w:line="342" w:lineRule="auto"/>
              <w:rPr>
                <w:rFonts w:ascii="Arial"/>
                <w:sz w:val="21"/>
              </w:rPr>
            </w:pPr>
          </w:p>
          <w:p w14:paraId="020C2BA0">
            <w:pPr>
              <w:spacing w:line="342" w:lineRule="auto"/>
              <w:rPr>
                <w:rFonts w:ascii="Arial"/>
                <w:sz w:val="21"/>
              </w:rPr>
            </w:pPr>
          </w:p>
          <w:p w14:paraId="1D71F6D5">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204</w:t>
            </w:r>
          </w:p>
        </w:tc>
        <w:tc>
          <w:tcPr>
            <w:tcW w:w="2521" w:type="dxa"/>
            <w:vAlign w:val="top"/>
          </w:tcPr>
          <w:p w14:paraId="1843AC56">
            <w:pPr>
              <w:spacing w:line="262" w:lineRule="auto"/>
              <w:rPr>
                <w:rFonts w:ascii="Arial"/>
                <w:sz w:val="21"/>
              </w:rPr>
            </w:pPr>
          </w:p>
          <w:p w14:paraId="0A386310">
            <w:pPr>
              <w:spacing w:line="263" w:lineRule="auto"/>
              <w:rPr>
                <w:rFonts w:ascii="Arial"/>
                <w:sz w:val="21"/>
              </w:rPr>
            </w:pPr>
          </w:p>
          <w:p w14:paraId="464715E9">
            <w:pPr>
              <w:pStyle w:val="7"/>
              <w:spacing w:before="72" w:line="218" w:lineRule="auto"/>
              <w:ind w:left="938" w:right="34" w:hanging="883"/>
            </w:pPr>
            <w:r>
              <w:rPr>
                <w:spacing w:val="-1"/>
              </w:rPr>
              <w:t>工程监理单位转让工程监</w:t>
            </w:r>
            <w:r>
              <w:rPr>
                <w:spacing w:val="6"/>
              </w:rPr>
              <w:t xml:space="preserve"> </w:t>
            </w:r>
            <w:r>
              <w:rPr>
                <w:spacing w:val="-4"/>
              </w:rPr>
              <w:t>理业务</w:t>
            </w:r>
          </w:p>
        </w:tc>
        <w:tc>
          <w:tcPr>
            <w:tcW w:w="6911" w:type="dxa"/>
            <w:vAlign w:val="top"/>
          </w:tcPr>
          <w:p w14:paraId="213CFF90">
            <w:pPr>
              <w:spacing w:line="258" w:lineRule="auto"/>
              <w:rPr>
                <w:rFonts w:ascii="Arial"/>
                <w:sz w:val="21"/>
              </w:rPr>
            </w:pPr>
          </w:p>
          <w:p w14:paraId="27501BF4">
            <w:pPr>
              <w:pStyle w:val="7"/>
              <w:spacing w:before="72" w:line="222" w:lineRule="auto"/>
              <w:ind w:left="49" w:right="15" w:hanging="13"/>
              <w:jc w:val="both"/>
            </w:pPr>
            <w:r>
              <w:rPr>
                <w:spacing w:val="8"/>
              </w:rPr>
              <w:t>《建设工程质量管理条例》第六十二条：工程监理单位转让工程监理</w:t>
            </w:r>
            <w:r>
              <w:rPr>
                <w:spacing w:val="1"/>
              </w:rPr>
              <w:t xml:space="preserve"> </w:t>
            </w:r>
            <w:r>
              <w:rPr>
                <w:spacing w:val="7"/>
              </w:rPr>
              <w:t>业务的，责令改正，没收违法所得，处合同约定的监理酬金百分之二</w:t>
            </w:r>
            <w:r>
              <w:rPr>
                <w:spacing w:val="17"/>
              </w:rPr>
              <w:t xml:space="preserve"> </w:t>
            </w:r>
            <w:r>
              <w:rPr>
                <w:spacing w:val="12"/>
              </w:rPr>
              <w:t>十五以上百分之五十以下的罚款；</w:t>
            </w:r>
            <w:r>
              <w:rPr>
                <w:spacing w:val="-56"/>
              </w:rPr>
              <w:t xml:space="preserve"> </w:t>
            </w:r>
            <w:r>
              <w:rPr>
                <w:spacing w:val="12"/>
              </w:rPr>
              <w:t>可以责令停业整顿</w:t>
            </w:r>
            <w:r>
              <w:rPr>
                <w:spacing w:val="-63"/>
              </w:rPr>
              <w:t xml:space="preserve"> </w:t>
            </w:r>
            <w:r>
              <w:rPr>
                <w:spacing w:val="12"/>
              </w:rPr>
              <w:t>，降低资质等</w:t>
            </w:r>
            <w:r>
              <w:t xml:space="preserve"> </w:t>
            </w:r>
            <w:r>
              <w:rPr>
                <w:spacing w:val="-1"/>
              </w:rPr>
              <w:t>级；情节严重的，吊销资质证书。</w:t>
            </w:r>
          </w:p>
        </w:tc>
      </w:tr>
      <w:tr w14:paraId="05955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9" w:hRule="atLeast"/>
        </w:trPr>
        <w:tc>
          <w:tcPr>
            <w:tcW w:w="589" w:type="dxa"/>
            <w:vAlign w:val="top"/>
          </w:tcPr>
          <w:p w14:paraId="5EFA032E">
            <w:pPr>
              <w:spacing w:line="245" w:lineRule="auto"/>
              <w:rPr>
                <w:rFonts w:ascii="Arial"/>
                <w:sz w:val="21"/>
              </w:rPr>
            </w:pPr>
          </w:p>
          <w:p w14:paraId="6E887121">
            <w:pPr>
              <w:spacing w:line="245" w:lineRule="auto"/>
              <w:rPr>
                <w:rFonts w:ascii="Arial"/>
                <w:sz w:val="21"/>
              </w:rPr>
            </w:pPr>
          </w:p>
          <w:p w14:paraId="22A4427C">
            <w:pPr>
              <w:spacing w:line="245" w:lineRule="auto"/>
              <w:rPr>
                <w:rFonts w:ascii="Arial"/>
                <w:sz w:val="21"/>
              </w:rPr>
            </w:pPr>
          </w:p>
          <w:p w14:paraId="7303110C">
            <w:pPr>
              <w:spacing w:line="245" w:lineRule="auto"/>
              <w:rPr>
                <w:rFonts w:ascii="Arial"/>
                <w:sz w:val="21"/>
              </w:rPr>
            </w:pPr>
          </w:p>
          <w:p w14:paraId="07DFBB49">
            <w:pPr>
              <w:spacing w:line="245" w:lineRule="auto"/>
              <w:rPr>
                <w:rFonts w:ascii="Arial"/>
                <w:sz w:val="21"/>
              </w:rPr>
            </w:pPr>
          </w:p>
          <w:p w14:paraId="54A5CB65">
            <w:pPr>
              <w:spacing w:line="245" w:lineRule="auto"/>
              <w:rPr>
                <w:rFonts w:ascii="Arial"/>
                <w:sz w:val="21"/>
              </w:rPr>
            </w:pPr>
          </w:p>
          <w:p w14:paraId="5DA7DBEE">
            <w:pPr>
              <w:spacing w:line="245" w:lineRule="auto"/>
              <w:rPr>
                <w:rFonts w:ascii="Arial"/>
                <w:sz w:val="21"/>
              </w:rPr>
            </w:pPr>
          </w:p>
          <w:p w14:paraId="1ACE67B5">
            <w:pPr>
              <w:spacing w:line="245" w:lineRule="auto"/>
              <w:rPr>
                <w:rFonts w:ascii="Arial"/>
                <w:sz w:val="21"/>
              </w:rPr>
            </w:pPr>
          </w:p>
          <w:p w14:paraId="0ABC8184">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205</w:t>
            </w:r>
          </w:p>
        </w:tc>
        <w:tc>
          <w:tcPr>
            <w:tcW w:w="2521" w:type="dxa"/>
            <w:vAlign w:val="top"/>
          </w:tcPr>
          <w:p w14:paraId="1B7E4583">
            <w:pPr>
              <w:spacing w:line="256" w:lineRule="auto"/>
              <w:rPr>
                <w:rFonts w:ascii="Arial"/>
                <w:sz w:val="21"/>
              </w:rPr>
            </w:pPr>
          </w:p>
          <w:p w14:paraId="41554512">
            <w:pPr>
              <w:spacing w:line="256" w:lineRule="auto"/>
              <w:rPr>
                <w:rFonts w:ascii="Arial"/>
                <w:sz w:val="21"/>
              </w:rPr>
            </w:pPr>
          </w:p>
          <w:p w14:paraId="55FCFEF6">
            <w:pPr>
              <w:spacing w:line="257" w:lineRule="auto"/>
              <w:rPr>
                <w:rFonts w:ascii="Arial"/>
                <w:sz w:val="21"/>
              </w:rPr>
            </w:pPr>
          </w:p>
          <w:p w14:paraId="528F7982">
            <w:pPr>
              <w:spacing w:line="257" w:lineRule="auto"/>
              <w:rPr>
                <w:rFonts w:ascii="Arial"/>
                <w:sz w:val="21"/>
              </w:rPr>
            </w:pPr>
          </w:p>
          <w:p w14:paraId="02842C03">
            <w:pPr>
              <w:spacing w:line="257" w:lineRule="auto"/>
              <w:rPr>
                <w:rFonts w:ascii="Arial"/>
                <w:sz w:val="21"/>
              </w:rPr>
            </w:pPr>
          </w:p>
          <w:p w14:paraId="10EB1C46">
            <w:pPr>
              <w:spacing w:line="257" w:lineRule="auto"/>
              <w:rPr>
                <w:rFonts w:ascii="Arial"/>
                <w:sz w:val="21"/>
              </w:rPr>
            </w:pPr>
          </w:p>
          <w:p w14:paraId="11B67EA1">
            <w:pPr>
              <w:spacing w:line="257" w:lineRule="auto"/>
              <w:rPr>
                <w:rFonts w:ascii="Arial"/>
                <w:sz w:val="21"/>
              </w:rPr>
            </w:pPr>
          </w:p>
          <w:p w14:paraId="2DBD653F">
            <w:pPr>
              <w:pStyle w:val="7"/>
              <w:spacing w:before="72" w:line="219" w:lineRule="auto"/>
              <w:ind w:left="284" w:right="34" w:hanging="232"/>
            </w:pPr>
            <w:r>
              <w:rPr>
                <w:spacing w:val="-1"/>
              </w:rPr>
              <w:t>勘察单位未按照工程建设</w:t>
            </w:r>
            <w:r>
              <w:rPr>
                <w:spacing w:val="8"/>
              </w:rPr>
              <w:t xml:space="preserve"> </w:t>
            </w:r>
            <w:r>
              <w:rPr>
                <w:spacing w:val="-2"/>
              </w:rPr>
              <w:t>强制性标准进行勘察</w:t>
            </w:r>
          </w:p>
        </w:tc>
        <w:tc>
          <w:tcPr>
            <w:tcW w:w="6911" w:type="dxa"/>
            <w:vAlign w:val="top"/>
          </w:tcPr>
          <w:p w14:paraId="212B9968">
            <w:pPr>
              <w:rPr>
                <w:rFonts w:ascii="Arial"/>
                <w:sz w:val="21"/>
              </w:rPr>
            </w:pPr>
          </w:p>
          <w:p w14:paraId="6646B2EF">
            <w:pPr>
              <w:rPr>
                <w:rFonts w:ascii="Arial"/>
                <w:sz w:val="21"/>
              </w:rPr>
            </w:pPr>
          </w:p>
          <w:p w14:paraId="581C5C32">
            <w:pPr>
              <w:rPr>
                <w:rFonts w:ascii="Arial"/>
                <w:sz w:val="21"/>
              </w:rPr>
            </w:pPr>
          </w:p>
          <w:p w14:paraId="1F01AD5D">
            <w:pPr>
              <w:rPr>
                <w:rFonts w:ascii="Arial"/>
                <w:sz w:val="21"/>
              </w:rPr>
            </w:pPr>
          </w:p>
          <w:p w14:paraId="6B7722A9">
            <w:pPr>
              <w:pStyle w:val="7"/>
              <w:spacing w:before="72" w:line="216" w:lineRule="auto"/>
              <w:ind w:left="46" w:right="15" w:hanging="10"/>
            </w:pPr>
            <w:r>
              <w:rPr>
                <w:spacing w:val="8"/>
              </w:rPr>
              <w:t>《建设工程质量管理条例》第六十三条：违反本条例规定，有下列行</w:t>
            </w:r>
            <w:r>
              <w:rPr>
                <w:spacing w:val="3"/>
              </w:rPr>
              <w:t xml:space="preserve"> </w:t>
            </w:r>
            <w:r>
              <w:t>为之一的，责令改正，处</w:t>
            </w:r>
            <w:r>
              <w:rPr>
                <w:rFonts w:ascii="Times New Roman" w:hAnsi="Times New Roman" w:eastAsia="Times New Roman" w:cs="Times New Roman"/>
              </w:rPr>
              <w:t>10</w:t>
            </w:r>
            <w:r>
              <w:t>万元以上</w:t>
            </w:r>
            <w:r>
              <w:rPr>
                <w:rFonts w:ascii="Times New Roman" w:hAnsi="Times New Roman" w:eastAsia="Times New Roman" w:cs="Times New Roman"/>
              </w:rPr>
              <w:t>30</w:t>
            </w:r>
            <w:r>
              <w:t>万元以下的罚款：</w:t>
            </w:r>
          </w:p>
          <w:p w14:paraId="7F88DA46">
            <w:pPr>
              <w:pStyle w:val="7"/>
              <w:spacing w:before="27" w:line="214" w:lineRule="auto"/>
              <w:ind w:left="36"/>
            </w:pPr>
            <w:r>
              <w:t>（一）勘察单位未按照工程建设强制性标准进行勘察的；</w:t>
            </w:r>
          </w:p>
          <w:p w14:paraId="31AD3357">
            <w:pPr>
              <w:pStyle w:val="7"/>
              <w:spacing w:before="27" w:line="214" w:lineRule="auto"/>
              <w:ind w:left="36"/>
            </w:pPr>
            <w:r>
              <w:t>（二）设计单位未根据勘察成果文件进行工程设计的；</w:t>
            </w:r>
          </w:p>
          <w:p w14:paraId="4A8F7948">
            <w:pPr>
              <w:pStyle w:val="7"/>
              <w:spacing w:before="28" w:line="214" w:lineRule="auto"/>
              <w:ind w:left="36"/>
            </w:pPr>
            <w:r>
              <w:rPr>
                <w:spacing w:val="1"/>
              </w:rPr>
              <w:t>（三）设计单位指定建筑材料、建筑构配件的生</w:t>
            </w:r>
            <w:r>
              <w:t>产厂、供应商的；</w:t>
            </w:r>
          </w:p>
          <w:p w14:paraId="7EC3E907">
            <w:pPr>
              <w:pStyle w:val="7"/>
              <w:spacing w:before="28" w:line="214" w:lineRule="auto"/>
              <w:ind w:left="36"/>
            </w:pPr>
            <w:r>
              <w:t>（四）设计单位未按照工程建设强制性标准进行设计的。</w:t>
            </w:r>
          </w:p>
          <w:p w14:paraId="5B04670F">
            <w:pPr>
              <w:pStyle w:val="7"/>
              <w:spacing w:before="35" w:line="220" w:lineRule="auto"/>
              <w:ind w:left="49" w:right="16" w:hanging="4"/>
            </w:pPr>
            <w:r>
              <w:rPr>
                <w:spacing w:val="8"/>
              </w:rPr>
              <w:t>有前款所列行为，造成工程质量事故的，责令停业整</w:t>
            </w:r>
            <w:r>
              <w:rPr>
                <w:spacing w:val="7"/>
              </w:rPr>
              <w:t>顿，降低资质等</w:t>
            </w:r>
            <w:r>
              <w:t xml:space="preserve"> 级；情节严重的，吊销资质证书；造成损失的，依法承担赔偿责任。</w:t>
            </w:r>
          </w:p>
        </w:tc>
      </w:tr>
      <w:tr w14:paraId="5CC7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0" w:hRule="atLeast"/>
        </w:trPr>
        <w:tc>
          <w:tcPr>
            <w:tcW w:w="589" w:type="dxa"/>
            <w:vAlign w:val="top"/>
          </w:tcPr>
          <w:p w14:paraId="141C6663">
            <w:pPr>
              <w:spacing w:line="244" w:lineRule="auto"/>
              <w:rPr>
                <w:rFonts w:ascii="Arial"/>
                <w:sz w:val="21"/>
              </w:rPr>
            </w:pPr>
          </w:p>
          <w:p w14:paraId="310CBE91">
            <w:pPr>
              <w:spacing w:line="244" w:lineRule="auto"/>
              <w:rPr>
                <w:rFonts w:ascii="Arial"/>
                <w:sz w:val="21"/>
              </w:rPr>
            </w:pPr>
          </w:p>
          <w:p w14:paraId="73A6807F">
            <w:pPr>
              <w:spacing w:line="244" w:lineRule="auto"/>
              <w:rPr>
                <w:rFonts w:ascii="Arial"/>
                <w:sz w:val="21"/>
              </w:rPr>
            </w:pPr>
          </w:p>
          <w:p w14:paraId="72E241F6">
            <w:pPr>
              <w:spacing w:line="244" w:lineRule="auto"/>
              <w:rPr>
                <w:rFonts w:ascii="Arial"/>
                <w:sz w:val="21"/>
              </w:rPr>
            </w:pPr>
          </w:p>
          <w:p w14:paraId="07561DD6">
            <w:pPr>
              <w:spacing w:line="244" w:lineRule="auto"/>
              <w:rPr>
                <w:rFonts w:ascii="Arial"/>
                <w:sz w:val="21"/>
              </w:rPr>
            </w:pPr>
          </w:p>
          <w:p w14:paraId="52546EBA">
            <w:pPr>
              <w:spacing w:line="244" w:lineRule="auto"/>
              <w:rPr>
                <w:rFonts w:ascii="Arial"/>
                <w:sz w:val="21"/>
              </w:rPr>
            </w:pPr>
          </w:p>
          <w:p w14:paraId="246FAA4C">
            <w:pPr>
              <w:spacing w:line="244" w:lineRule="auto"/>
              <w:rPr>
                <w:rFonts w:ascii="Arial"/>
                <w:sz w:val="21"/>
              </w:rPr>
            </w:pPr>
          </w:p>
          <w:p w14:paraId="1E600DE7">
            <w:pPr>
              <w:spacing w:line="244" w:lineRule="auto"/>
              <w:rPr>
                <w:rFonts w:ascii="Arial"/>
                <w:sz w:val="21"/>
              </w:rPr>
            </w:pPr>
          </w:p>
          <w:p w14:paraId="0229562A">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206</w:t>
            </w:r>
          </w:p>
        </w:tc>
        <w:tc>
          <w:tcPr>
            <w:tcW w:w="2521" w:type="dxa"/>
            <w:vAlign w:val="top"/>
          </w:tcPr>
          <w:p w14:paraId="252FBBC2">
            <w:pPr>
              <w:spacing w:line="256" w:lineRule="auto"/>
              <w:rPr>
                <w:rFonts w:ascii="Arial"/>
                <w:sz w:val="21"/>
              </w:rPr>
            </w:pPr>
          </w:p>
          <w:p w14:paraId="1B2FFAF4">
            <w:pPr>
              <w:spacing w:line="256" w:lineRule="auto"/>
              <w:rPr>
                <w:rFonts w:ascii="Arial"/>
                <w:sz w:val="21"/>
              </w:rPr>
            </w:pPr>
          </w:p>
          <w:p w14:paraId="6E872FE6">
            <w:pPr>
              <w:spacing w:line="256" w:lineRule="auto"/>
              <w:rPr>
                <w:rFonts w:ascii="Arial"/>
                <w:sz w:val="21"/>
              </w:rPr>
            </w:pPr>
          </w:p>
          <w:p w14:paraId="77F4B247">
            <w:pPr>
              <w:spacing w:line="256" w:lineRule="auto"/>
              <w:rPr>
                <w:rFonts w:ascii="Arial"/>
                <w:sz w:val="21"/>
              </w:rPr>
            </w:pPr>
          </w:p>
          <w:p w14:paraId="56AADDC8">
            <w:pPr>
              <w:spacing w:line="256" w:lineRule="auto"/>
              <w:rPr>
                <w:rFonts w:ascii="Arial"/>
                <w:sz w:val="21"/>
              </w:rPr>
            </w:pPr>
          </w:p>
          <w:p w14:paraId="7154D8E9">
            <w:pPr>
              <w:spacing w:line="257" w:lineRule="auto"/>
              <w:rPr>
                <w:rFonts w:ascii="Arial"/>
                <w:sz w:val="21"/>
              </w:rPr>
            </w:pPr>
          </w:p>
          <w:p w14:paraId="06E8BE7A">
            <w:pPr>
              <w:spacing w:line="257" w:lineRule="auto"/>
              <w:rPr>
                <w:rFonts w:ascii="Arial"/>
                <w:sz w:val="21"/>
              </w:rPr>
            </w:pPr>
          </w:p>
          <w:p w14:paraId="5649C6C8">
            <w:pPr>
              <w:pStyle w:val="7"/>
              <w:spacing w:before="71" w:line="218" w:lineRule="auto"/>
              <w:ind w:left="390" w:right="34" w:hanging="341"/>
            </w:pPr>
            <w:r>
              <w:t xml:space="preserve">设计单位未根据勘察成果 </w:t>
            </w:r>
            <w:r>
              <w:rPr>
                <w:spacing w:val="-2"/>
              </w:rPr>
              <w:t>文件进行工程设计</w:t>
            </w:r>
          </w:p>
        </w:tc>
        <w:tc>
          <w:tcPr>
            <w:tcW w:w="6911" w:type="dxa"/>
            <w:vAlign w:val="top"/>
          </w:tcPr>
          <w:p w14:paraId="50A5492C">
            <w:pPr>
              <w:spacing w:line="318" w:lineRule="auto"/>
              <w:rPr>
                <w:rFonts w:ascii="Arial"/>
                <w:sz w:val="21"/>
              </w:rPr>
            </w:pPr>
          </w:p>
          <w:p w14:paraId="38D7BE65">
            <w:pPr>
              <w:spacing w:line="318" w:lineRule="auto"/>
              <w:rPr>
                <w:rFonts w:ascii="Arial"/>
                <w:sz w:val="21"/>
              </w:rPr>
            </w:pPr>
          </w:p>
          <w:p w14:paraId="7CD47DF2">
            <w:pPr>
              <w:spacing w:line="319" w:lineRule="auto"/>
              <w:rPr>
                <w:rFonts w:ascii="Arial"/>
                <w:sz w:val="21"/>
              </w:rPr>
            </w:pPr>
          </w:p>
          <w:p w14:paraId="2DA89B5B">
            <w:pPr>
              <w:pStyle w:val="7"/>
              <w:spacing w:before="72" w:line="216" w:lineRule="auto"/>
              <w:ind w:left="46" w:right="15" w:hanging="10"/>
            </w:pPr>
            <w:r>
              <w:rPr>
                <w:spacing w:val="8"/>
              </w:rPr>
              <w:t>《建设工程质量管理条例》第六十三条：违反本条例规定，有下列行</w:t>
            </w:r>
            <w:r>
              <w:rPr>
                <w:spacing w:val="3"/>
              </w:rPr>
              <w:t xml:space="preserve"> </w:t>
            </w:r>
            <w:r>
              <w:t>为之一的，责令改正，处</w:t>
            </w:r>
            <w:r>
              <w:rPr>
                <w:rFonts w:ascii="Times New Roman" w:hAnsi="Times New Roman" w:eastAsia="Times New Roman" w:cs="Times New Roman"/>
              </w:rPr>
              <w:t>10</w:t>
            </w:r>
            <w:r>
              <w:t>万元以上</w:t>
            </w:r>
            <w:r>
              <w:rPr>
                <w:rFonts w:ascii="Times New Roman" w:hAnsi="Times New Roman" w:eastAsia="Times New Roman" w:cs="Times New Roman"/>
              </w:rPr>
              <w:t>30</w:t>
            </w:r>
            <w:r>
              <w:t>万元以下的罚款：</w:t>
            </w:r>
          </w:p>
          <w:p w14:paraId="7D068F24">
            <w:pPr>
              <w:pStyle w:val="7"/>
              <w:spacing w:before="27" w:line="214" w:lineRule="auto"/>
              <w:ind w:left="36"/>
            </w:pPr>
            <w:r>
              <w:t>（一）勘察单位未按照工程建设强制性标准进行勘察的；</w:t>
            </w:r>
          </w:p>
          <w:p w14:paraId="7EA76C5E">
            <w:pPr>
              <w:pStyle w:val="7"/>
              <w:spacing w:before="27" w:line="214" w:lineRule="auto"/>
              <w:ind w:left="36"/>
            </w:pPr>
            <w:r>
              <w:t>（二）设计单位未根据勘察成果文件进行工程设计的；</w:t>
            </w:r>
          </w:p>
          <w:p w14:paraId="338B3294">
            <w:pPr>
              <w:pStyle w:val="7"/>
              <w:spacing w:before="27" w:line="214" w:lineRule="auto"/>
              <w:ind w:left="36"/>
            </w:pPr>
            <w:r>
              <w:rPr>
                <w:spacing w:val="1"/>
              </w:rPr>
              <w:t>（三）设计单位指定建筑材料、建筑构配件的生</w:t>
            </w:r>
            <w:r>
              <w:t>产厂、供应商的；</w:t>
            </w:r>
          </w:p>
          <w:p w14:paraId="19B303B2">
            <w:pPr>
              <w:pStyle w:val="7"/>
              <w:spacing w:before="29" w:line="214" w:lineRule="auto"/>
              <w:ind w:left="36"/>
            </w:pPr>
            <w:r>
              <w:t>（四）设计单位未按照工程建设强制性标准进行设计的。</w:t>
            </w:r>
          </w:p>
          <w:p w14:paraId="1C38EAF7">
            <w:pPr>
              <w:pStyle w:val="7"/>
              <w:spacing w:before="35" w:line="220" w:lineRule="auto"/>
              <w:ind w:left="49" w:right="16" w:hanging="4"/>
            </w:pPr>
            <w:r>
              <w:rPr>
                <w:spacing w:val="8"/>
              </w:rPr>
              <w:t>有前款所列行为，造成工程质量事故的，责令停业整</w:t>
            </w:r>
            <w:r>
              <w:rPr>
                <w:spacing w:val="7"/>
              </w:rPr>
              <w:t>顿，降低资质等</w:t>
            </w:r>
            <w:r>
              <w:t xml:space="preserve"> 级；情节严重的，吊销资质证书；造成损失的，依法承担赔偿责任。</w:t>
            </w:r>
          </w:p>
        </w:tc>
      </w:tr>
      <w:tr w14:paraId="7555F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589" w:type="dxa"/>
            <w:vAlign w:val="top"/>
          </w:tcPr>
          <w:p w14:paraId="45E1A9AC">
            <w:pPr>
              <w:spacing w:line="262" w:lineRule="auto"/>
              <w:rPr>
                <w:rFonts w:ascii="Arial"/>
                <w:sz w:val="21"/>
              </w:rPr>
            </w:pPr>
          </w:p>
          <w:p w14:paraId="5A76CC30">
            <w:pPr>
              <w:spacing w:line="263" w:lineRule="auto"/>
              <w:rPr>
                <w:rFonts w:ascii="Arial"/>
                <w:sz w:val="21"/>
              </w:rPr>
            </w:pPr>
          </w:p>
          <w:p w14:paraId="3C3B7589">
            <w:pPr>
              <w:spacing w:line="263" w:lineRule="auto"/>
              <w:rPr>
                <w:rFonts w:ascii="Arial"/>
                <w:sz w:val="21"/>
              </w:rPr>
            </w:pPr>
          </w:p>
          <w:p w14:paraId="59746068">
            <w:pPr>
              <w:spacing w:line="263" w:lineRule="auto"/>
              <w:rPr>
                <w:rFonts w:ascii="Arial"/>
                <w:sz w:val="21"/>
              </w:rPr>
            </w:pPr>
          </w:p>
          <w:p w14:paraId="019F1242">
            <w:pPr>
              <w:spacing w:line="263" w:lineRule="auto"/>
              <w:rPr>
                <w:rFonts w:ascii="Arial"/>
                <w:sz w:val="21"/>
              </w:rPr>
            </w:pPr>
          </w:p>
          <w:p w14:paraId="6D0BE56B">
            <w:pPr>
              <w:spacing w:line="263" w:lineRule="auto"/>
              <w:rPr>
                <w:rFonts w:ascii="Arial"/>
                <w:sz w:val="21"/>
              </w:rPr>
            </w:pPr>
          </w:p>
          <w:p w14:paraId="723286FF">
            <w:pPr>
              <w:spacing w:line="263" w:lineRule="auto"/>
              <w:rPr>
                <w:rFonts w:ascii="Arial"/>
                <w:sz w:val="21"/>
              </w:rPr>
            </w:pPr>
          </w:p>
          <w:p w14:paraId="27E3F4D7">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207</w:t>
            </w:r>
          </w:p>
        </w:tc>
        <w:tc>
          <w:tcPr>
            <w:tcW w:w="2521" w:type="dxa"/>
            <w:vAlign w:val="top"/>
          </w:tcPr>
          <w:p w14:paraId="1737AC6E">
            <w:pPr>
              <w:spacing w:line="257" w:lineRule="auto"/>
              <w:rPr>
                <w:rFonts w:ascii="Arial"/>
                <w:sz w:val="21"/>
              </w:rPr>
            </w:pPr>
          </w:p>
          <w:p w14:paraId="207B999F">
            <w:pPr>
              <w:spacing w:line="257" w:lineRule="auto"/>
              <w:rPr>
                <w:rFonts w:ascii="Arial"/>
                <w:sz w:val="21"/>
              </w:rPr>
            </w:pPr>
          </w:p>
          <w:p w14:paraId="28F9421D">
            <w:pPr>
              <w:spacing w:line="258" w:lineRule="auto"/>
              <w:rPr>
                <w:rFonts w:ascii="Arial"/>
                <w:sz w:val="21"/>
              </w:rPr>
            </w:pPr>
          </w:p>
          <w:p w14:paraId="6AAA8CB2">
            <w:pPr>
              <w:spacing w:line="258" w:lineRule="auto"/>
              <w:rPr>
                <w:rFonts w:ascii="Arial"/>
                <w:sz w:val="21"/>
              </w:rPr>
            </w:pPr>
          </w:p>
          <w:p w14:paraId="26672DDE">
            <w:pPr>
              <w:spacing w:line="258" w:lineRule="auto"/>
              <w:rPr>
                <w:rFonts w:ascii="Arial"/>
                <w:sz w:val="21"/>
              </w:rPr>
            </w:pPr>
          </w:p>
          <w:p w14:paraId="4142C1FF">
            <w:pPr>
              <w:spacing w:line="258" w:lineRule="auto"/>
              <w:rPr>
                <w:rFonts w:ascii="Arial"/>
                <w:sz w:val="21"/>
              </w:rPr>
            </w:pPr>
          </w:p>
          <w:p w14:paraId="5E103D08">
            <w:pPr>
              <w:pStyle w:val="7"/>
              <w:spacing w:before="71" w:line="219" w:lineRule="auto"/>
              <w:ind w:left="48" w:right="33" w:firstLine="1"/>
            </w:pPr>
            <w:r>
              <w:t>设计单位指定建筑材料、</w:t>
            </w:r>
            <w:r>
              <w:rPr>
                <w:spacing w:val="1"/>
              </w:rPr>
              <w:t xml:space="preserve"> </w:t>
            </w:r>
            <w:r>
              <w:t>建筑构配件的生产厂、供</w:t>
            </w:r>
          </w:p>
          <w:p w14:paraId="0D2745E9">
            <w:pPr>
              <w:pStyle w:val="7"/>
              <w:spacing w:before="13" w:line="217" w:lineRule="auto"/>
              <w:ind w:left="1049"/>
            </w:pPr>
            <w:r>
              <w:rPr>
                <w:spacing w:val="-7"/>
              </w:rPr>
              <w:t>应商</w:t>
            </w:r>
          </w:p>
        </w:tc>
        <w:tc>
          <w:tcPr>
            <w:tcW w:w="6911" w:type="dxa"/>
            <w:vAlign w:val="top"/>
          </w:tcPr>
          <w:p w14:paraId="070DBED9">
            <w:pPr>
              <w:spacing w:line="280" w:lineRule="auto"/>
              <w:rPr>
                <w:rFonts w:ascii="Arial"/>
                <w:sz w:val="21"/>
              </w:rPr>
            </w:pPr>
          </w:p>
          <w:p w14:paraId="4FFDC527">
            <w:pPr>
              <w:spacing w:line="281" w:lineRule="auto"/>
              <w:rPr>
                <w:rFonts w:ascii="Arial"/>
                <w:sz w:val="21"/>
              </w:rPr>
            </w:pPr>
          </w:p>
          <w:p w14:paraId="0330850D">
            <w:pPr>
              <w:spacing w:line="281" w:lineRule="auto"/>
              <w:rPr>
                <w:rFonts w:ascii="Arial"/>
                <w:sz w:val="21"/>
              </w:rPr>
            </w:pPr>
          </w:p>
          <w:p w14:paraId="2C176169">
            <w:pPr>
              <w:pStyle w:val="7"/>
              <w:spacing w:before="72" w:line="216" w:lineRule="auto"/>
              <w:ind w:left="46" w:right="15" w:hanging="10"/>
            </w:pPr>
            <w:r>
              <w:rPr>
                <w:spacing w:val="8"/>
              </w:rPr>
              <w:t>《建设工程质量管理条例》第六十三条：违反本条例规定，有下列行</w:t>
            </w:r>
            <w:r>
              <w:rPr>
                <w:spacing w:val="3"/>
              </w:rPr>
              <w:t xml:space="preserve"> </w:t>
            </w:r>
            <w:r>
              <w:t>为之一的，责令改正，处</w:t>
            </w:r>
            <w:r>
              <w:rPr>
                <w:rFonts w:ascii="Times New Roman" w:hAnsi="Times New Roman" w:eastAsia="Times New Roman" w:cs="Times New Roman"/>
              </w:rPr>
              <w:t>10</w:t>
            </w:r>
            <w:r>
              <w:t>万元以上</w:t>
            </w:r>
            <w:r>
              <w:rPr>
                <w:rFonts w:ascii="Times New Roman" w:hAnsi="Times New Roman" w:eastAsia="Times New Roman" w:cs="Times New Roman"/>
              </w:rPr>
              <w:t>30</w:t>
            </w:r>
            <w:r>
              <w:t>万元以下的罚款：</w:t>
            </w:r>
          </w:p>
          <w:p w14:paraId="46D8C65F">
            <w:pPr>
              <w:pStyle w:val="7"/>
              <w:spacing w:before="28" w:line="214" w:lineRule="auto"/>
              <w:ind w:left="36"/>
            </w:pPr>
            <w:r>
              <w:t>（一）勘察单位未按照工程建设强制性标准进行勘察的；</w:t>
            </w:r>
          </w:p>
          <w:p w14:paraId="14F46A41">
            <w:pPr>
              <w:pStyle w:val="7"/>
              <w:spacing w:before="27" w:line="214" w:lineRule="auto"/>
              <w:ind w:left="36"/>
            </w:pPr>
            <w:r>
              <w:t>（二）设计单位未根据勘察成果文件进行工程设计的；</w:t>
            </w:r>
          </w:p>
          <w:p w14:paraId="1FD2A987">
            <w:pPr>
              <w:pStyle w:val="7"/>
              <w:spacing w:before="27" w:line="214" w:lineRule="auto"/>
              <w:ind w:left="36"/>
            </w:pPr>
            <w:r>
              <w:rPr>
                <w:spacing w:val="1"/>
              </w:rPr>
              <w:t>（三）设计单位指定建筑材料、建筑构配件的生</w:t>
            </w:r>
            <w:r>
              <w:t>产厂、供应商的；</w:t>
            </w:r>
          </w:p>
          <w:p w14:paraId="51ECF08C">
            <w:pPr>
              <w:pStyle w:val="7"/>
              <w:spacing w:before="28" w:line="214" w:lineRule="auto"/>
              <w:ind w:left="36"/>
            </w:pPr>
            <w:r>
              <w:t>（四）设计单位未按照工程建设强制性标准进行设计的。</w:t>
            </w:r>
          </w:p>
          <w:p w14:paraId="72494D3F">
            <w:pPr>
              <w:pStyle w:val="7"/>
              <w:spacing w:before="36" w:line="219" w:lineRule="auto"/>
              <w:ind w:left="49" w:right="16" w:hanging="4"/>
            </w:pPr>
            <w:r>
              <w:rPr>
                <w:spacing w:val="8"/>
              </w:rPr>
              <w:t>有前款所列行为，造成工程质量事故的，责令停业整</w:t>
            </w:r>
            <w:r>
              <w:rPr>
                <w:spacing w:val="7"/>
              </w:rPr>
              <w:t>顿，降低资质等</w:t>
            </w:r>
            <w:r>
              <w:t xml:space="preserve"> 级；情节严重的，吊销资质证书；造成损失的，依法承担赔偿责任。</w:t>
            </w:r>
          </w:p>
        </w:tc>
      </w:tr>
    </w:tbl>
    <w:p w14:paraId="3D162F2D">
      <w:pPr>
        <w:spacing w:before="120"/>
      </w:pPr>
    </w:p>
    <w:p w14:paraId="396F597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137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3CF8052">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F66ECC1">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2EAAEF7">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5F41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8" w:hRule="atLeast"/>
        </w:trPr>
        <w:tc>
          <w:tcPr>
            <w:tcW w:w="589" w:type="dxa"/>
            <w:vAlign w:val="top"/>
          </w:tcPr>
          <w:p w14:paraId="1FACD0CA">
            <w:pPr>
              <w:spacing w:line="263" w:lineRule="auto"/>
              <w:rPr>
                <w:rFonts w:ascii="Arial"/>
                <w:sz w:val="21"/>
              </w:rPr>
            </w:pPr>
          </w:p>
          <w:p w14:paraId="51830CA8">
            <w:pPr>
              <w:spacing w:line="263" w:lineRule="auto"/>
              <w:rPr>
                <w:rFonts w:ascii="Arial"/>
                <w:sz w:val="21"/>
              </w:rPr>
            </w:pPr>
          </w:p>
          <w:p w14:paraId="067B27BA">
            <w:pPr>
              <w:spacing w:line="264" w:lineRule="auto"/>
              <w:rPr>
                <w:rFonts w:ascii="Arial"/>
                <w:sz w:val="21"/>
              </w:rPr>
            </w:pPr>
          </w:p>
          <w:p w14:paraId="3FCB9AE1">
            <w:pPr>
              <w:spacing w:line="264" w:lineRule="auto"/>
              <w:rPr>
                <w:rFonts w:ascii="Arial"/>
                <w:sz w:val="21"/>
              </w:rPr>
            </w:pPr>
          </w:p>
          <w:p w14:paraId="30BC0AFB">
            <w:pPr>
              <w:spacing w:line="264" w:lineRule="auto"/>
              <w:rPr>
                <w:rFonts w:ascii="Arial"/>
                <w:sz w:val="21"/>
              </w:rPr>
            </w:pPr>
          </w:p>
          <w:p w14:paraId="2B5BB31D">
            <w:pPr>
              <w:spacing w:line="264" w:lineRule="auto"/>
              <w:rPr>
                <w:rFonts w:ascii="Arial"/>
                <w:sz w:val="21"/>
              </w:rPr>
            </w:pPr>
          </w:p>
          <w:p w14:paraId="319AEEB9">
            <w:pPr>
              <w:spacing w:line="264" w:lineRule="auto"/>
              <w:rPr>
                <w:rFonts w:ascii="Arial"/>
                <w:sz w:val="21"/>
              </w:rPr>
            </w:pPr>
          </w:p>
          <w:p w14:paraId="61E1445F">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208</w:t>
            </w:r>
          </w:p>
        </w:tc>
        <w:tc>
          <w:tcPr>
            <w:tcW w:w="2521" w:type="dxa"/>
            <w:vAlign w:val="top"/>
          </w:tcPr>
          <w:p w14:paraId="120F6DBE">
            <w:pPr>
              <w:spacing w:line="241" w:lineRule="auto"/>
              <w:rPr>
                <w:rFonts w:ascii="Arial"/>
                <w:sz w:val="21"/>
              </w:rPr>
            </w:pPr>
          </w:p>
          <w:p w14:paraId="6F2533AA">
            <w:pPr>
              <w:spacing w:line="241" w:lineRule="auto"/>
              <w:rPr>
                <w:rFonts w:ascii="Arial"/>
                <w:sz w:val="21"/>
              </w:rPr>
            </w:pPr>
          </w:p>
          <w:p w14:paraId="5DCC0D57">
            <w:pPr>
              <w:spacing w:line="241" w:lineRule="auto"/>
              <w:rPr>
                <w:rFonts w:ascii="Arial"/>
                <w:sz w:val="21"/>
              </w:rPr>
            </w:pPr>
          </w:p>
          <w:p w14:paraId="0E434A41">
            <w:pPr>
              <w:spacing w:line="241" w:lineRule="auto"/>
              <w:rPr>
                <w:rFonts w:ascii="Arial"/>
                <w:sz w:val="21"/>
              </w:rPr>
            </w:pPr>
          </w:p>
          <w:p w14:paraId="337B1D55">
            <w:pPr>
              <w:spacing w:line="241" w:lineRule="auto"/>
              <w:rPr>
                <w:rFonts w:ascii="Arial"/>
                <w:sz w:val="21"/>
              </w:rPr>
            </w:pPr>
          </w:p>
          <w:p w14:paraId="2F5C55D3">
            <w:pPr>
              <w:spacing w:line="241" w:lineRule="auto"/>
              <w:rPr>
                <w:rFonts w:ascii="Arial"/>
                <w:sz w:val="21"/>
              </w:rPr>
            </w:pPr>
          </w:p>
          <w:p w14:paraId="70D43315">
            <w:pPr>
              <w:spacing w:line="241" w:lineRule="auto"/>
              <w:rPr>
                <w:rFonts w:ascii="Arial"/>
                <w:sz w:val="21"/>
              </w:rPr>
            </w:pPr>
          </w:p>
          <w:p w14:paraId="414D1277">
            <w:pPr>
              <w:pStyle w:val="7"/>
              <w:spacing w:before="72" w:line="218" w:lineRule="auto"/>
              <w:ind w:left="283" w:right="34" w:hanging="234"/>
            </w:pPr>
            <w:r>
              <w:t xml:space="preserve">设计单位未按照工程建设 </w:t>
            </w:r>
            <w:r>
              <w:rPr>
                <w:spacing w:val="-2"/>
              </w:rPr>
              <w:t>强制性标准进行设计</w:t>
            </w:r>
          </w:p>
        </w:tc>
        <w:tc>
          <w:tcPr>
            <w:tcW w:w="6911" w:type="dxa"/>
            <w:vAlign w:val="top"/>
          </w:tcPr>
          <w:p w14:paraId="7F541980">
            <w:pPr>
              <w:spacing w:line="283" w:lineRule="auto"/>
              <w:rPr>
                <w:rFonts w:ascii="Arial"/>
                <w:sz w:val="21"/>
              </w:rPr>
            </w:pPr>
          </w:p>
          <w:p w14:paraId="2E3C417C">
            <w:pPr>
              <w:spacing w:line="283" w:lineRule="auto"/>
              <w:rPr>
                <w:rFonts w:ascii="Arial"/>
                <w:sz w:val="21"/>
              </w:rPr>
            </w:pPr>
          </w:p>
          <w:p w14:paraId="7AD6BE62">
            <w:pPr>
              <w:spacing w:line="283" w:lineRule="auto"/>
              <w:rPr>
                <w:rFonts w:ascii="Arial"/>
                <w:sz w:val="21"/>
              </w:rPr>
            </w:pPr>
          </w:p>
          <w:p w14:paraId="6A2663EA">
            <w:pPr>
              <w:pStyle w:val="7"/>
              <w:spacing w:before="72" w:line="216" w:lineRule="auto"/>
              <w:ind w:left="46" w:right="15" w:hanging="10"/>
            </w:pPr>
            <w:r>
              <w:rPr>
                <w:spacing w:val="8"/>
              </w:rPr>
              <w:t>《建设工程质量管理条例》第六十三条：违反本条例规定，有下列行</w:t>
            </w:r>
            <w:r>
              <w:rPr>
                <w:spacing w:val="3"/>
              </w:rPr>
              <w:t xml:space="preserve"> </w:t>
            </w:r>
            <w:r>
              <w:t>为之一的，责令改正，处</w:t>
            </w:r>
            <w:r>
              <w:rPr>
                <w:rFonts w:ascii="Times New Roman" w:hAnsi="Times New Roman" w:eastAsia="Times New Roman" w:cs="Times New Roman"/>
              </w:rPr>
              <w:t>10</w:t>
            </w:r>
            <w:r>
              <w:t>万元以上</w:t>
            </w:r>
            <w:r>
              <w:rPr>
                <w:rFonts w:ascii="Times New Roman" w:hAnsi="Times New Roman" w:eastAsia="Times New Roman" w:cs="Times New Roman"/>
              </w:rPr>
              <w:t>30</w:t>
            </w:r>
            <w:r>
              <w:t>万元以下的罚款：</w:t>
            </w:r>
          </w:p>
          <w:p w14:paraId="1F105730">
            <w:pPr>
              <w:pStyle w:val="7"/>
              <w:spacing w:before="27" w:line="214" w:lineRule="auto"/>
              <w:ind w:left="36"/>
            </w:pPr>
            <w:r>
              <w:t>（一）勘察单位未按照工程建设强制性标准进行勘察的；</w:t>
            </w:r>
          </w:p>
          <w:p w14:paraId="21E0C98C">
            <w:pPr>
              <w:pStyle w:val="7"/>
              <w:spacing w:before="27" w:line="214" w:lineRule="auto"/>
              <w:ind w:left="36"/>
            </w:pPr>
            <w:r>
              <w:t>（二）设计单位未根据勘察成果文件进行工程设计的；</w:t>
            </w:r>
          </w:p>
          <w:p w14:paraId="65EF3DBC">
            <w:pPr>
              <w:pStyle w:val="7"/>
              <w:spacing w:before="27" w:line="214" w:lineRule="auto"/>
              <w:ind w:left="36"/>
            </w:pPr>
            <w:r>
              <w:rPr>
                <w:spacing w:val="1"/>
              </w:rPr>
              <w:t>（三）设计单位指定建筑材料、建筑构配件的生</w:t>
            </w:r>
            <w:r>
              <w:t>产厂、供应商的；</w:t>
            </w:r>
          </w:p>
          <w:p w14:paraId="430F8B5E">
            <w:pPr>
              <w:pStyle w:val="7"/>
              <w:spacing w:before="28" w:line="214" w:lineRule="auto"/>
              <w:ind w:left="36"/>
            </w:pPr>
            <w:r>
              <w:t>（四）设计单位未按照工程建设强制性标准进行设计的。</w:t>
            </w:r>
          </w:p>
          <w:p w14:paraId="742A68DC">
            <w:pPr>
              <w:pStyle w:val="7"/>
              <w:spacing w:before="36" w:line="220" w:lineRule="auto"/>
              <w:ind w:left="49" w:right="16" w:hanging="4"/>
            </w:pPr>
            <w:r>
              <w:rPr>
                <w:spacing w:val="8"/>
              </w:rPr>
              <w:t>有前款所列行为，造成工程质量事故的，责令停业整</w:t>
            </w:r>
            <w:r>
              <w:rPr>
                <w:spacing w:val="7"/>
              </w:rPr>
              <w:t>顿，降低资质等</w:t>
            </w:r>
            <w:r>
              <w:t xml:space="preserve"> 级；情节严重的，吊销资质证书；造成损失的，依法承担赔偿责任。</w:t>
            </w:r>
          </w:p>
        </w:tc>
      </w:tr>
      <w:tr w14:paraId="2D425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6" w:hRule="atLeast"/>
        </w:trPr>
        <w:tc>
          <w:tcPr>
            <w:tcW w:w="589" w:type="dxa"/>
            <w:vAlign w:val="top"/>
          </w:tcPr>
          <w:p w14:paraId="324A02A1">
            <w:pPr>
              <w:spacing w:line="271" w:lineRule="auto"/>
              <w:rPr>
                <w:rFonts w:ascii="Arial"/>
                <w:sz w:val="21"/>
              </w:rPr>
            </w:pPr>
          </w:p>
          <w:p w14:paraId="084ACE70">
            <w:pPr>
              <w:spacing w:line="271" w:lineRule="auto"/>
              <w:rPr>
                <w:rFonts w:ascii="Arial"/>
                <w:sz w:val="21"/>
              </w:rPr>
            </w:pPr>
          </w:p>
          <w:p w14:paraId="5AB00103">
            <w:pPr>
              <w:spacing w:line="271" w:lineRule="auto"/>
              <w:rPr>
                <w:rFonts w:ascii="Arial"/>
                <w:sz w:val="21"/>
              </w:rPr>
            </w:pPr>
          </w:p>
          <w:p w14:paraId="0FE8D111">
            <w:pPr>
              <w:spacing w:line="272" w:lineRule="auto"/>
              <w:rPr>
                <w:rFonts w:ascii="Arial"/>
                <w:sz w:val="21"/>
              </w:rPr>
            </w:pPr>
          </w:p>
          <w:p w14:paraId="66370A8E">
            <w:pPr>
              <w:spacing w:line="272" w:lineRule="auto"/>
              <w:rPr>
                <w:rFonts w:ascii="Arial"/>
                <w:sz w:val="21"/>
              </w:rPr>
            </w:pPr>
          </w:p>
          <w:p w14:paraId="371CE6F5">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209</w:t>
            </w:r>
          </w:p>
        </w:tc>
        <w:tc>
          <w:tcPr>
            <w:tcW w:w="2521" w:type="dxa"/>
            <w:vAlign w:val="top"/>
          </w:tcPr>
          <w:p w14:paraId="77455C63">
            <w:pPr>
              <w:spacing w:line="331" w:lineRule="auto"/>
              <w:rPr>
                <w:rFonts w:ascii="Arial"/>
                <w:sz w:val="21"/>
              </w:rPr>
            </w:pPr>
          </w:p>
          <w:p w14:paraId="0DA222EE">
            <w:pPr>
              <w:spacing w:line="331" w:lineRule="auto"/>
              <w:rPr>
                <w:rFonts w:ascii="Arial"/>
                <w:sz w:val="21"/>
              </w:rPr>
            </w:pPr>
          </w:p>
          <w:p w14:paraId="11ABC544">
            <w:pPr>
              <w:pStyle w:val="7"/>
              <w:spacing w:before="72" w:line="214" w:lineRule="auto"/>
              <w:ind w:left="50"/>
            </w:pPr>
            <w:r>
              <w:t>施工单位在施工中偷工减</w:t>
            </w:r>
          </w:p>
          <w:p w14:paraId="71B34DCB">
            <w:pPr>
              <w:pStyle w:val="7"/>
              <w:spacing w:before="13" w:line="214" w:lineRule="auto"/>
              <w:ind w:left="53"/>
            </w:pPr>
            <w:r>
              <w:rPr>
                <w:spacing w:val="-1"/>
              </w:rPr>
              <w:t>料的，使用不合格的建筑</w:t>
            </w:r>
          </w:p>
          <w:p w14:paraId="520B2A89">
            <w:pPr>
              <w:pStyle w:val="7"/>
              <w:spacing w:before="10" w:line="214" w:lineRule="auto"/>
              <w:ind w:left="52"/>
            </w:pPr>
            <w:r>
              <w:t>材料、建筑构配件和设备</w:t>
            </w:r>
          </w:p>
          <w:p w14:paraId="492651B9">
            <w:pPr>
              <w:pStyle w:val="7"/>
              <w:spacing w:before="14" w:line="214" w:lineRule="auto"/>
              <w:ind w:left="68"/>
            </w:pPr>
            <w:r>
              <w:rPr>
                <w:spacing w:val="-2"/>
              </w:rPr>
              <w:t>的，或者有不按照工程设</w:t>
            </w:r>
          </w:p>
          <w:p w14:paraId="7F098FCE">
            <w:pPr>
              <w:pStyle w:val="7"/>
              <w:spacing w:before="14" w:line="215" w:lineRule="auto"/>
              <w:ind w:left="55"/>
            </w:pPr>
            <w:r>
              <w:rPr>
                <w:spacing w:val="-1"/>
              </w:rPr>
              <w:t>计图纸或者施工技术标准</w:t>
            </w:r>
          </w:p>
          <w:p w14:paraId="11D0188D">
            <w:pPr>
              <w:pStyle w:val="7"/>
              <w:spacing w:before="10" w:line="216" w:lineRule="auto"/>
              <w:ind w:left="492"/>
            </w:pPr>
            <w:r>
              <w:rPr>
                <w:spacing w:val="-1"/>
              </w:rPr>
              <w:t>施工的其他行为</w:t>
            </w:r>
          </w:p>
        </w:tc>
        <w:tc>
          <w:tcPr>
            <w:tcW w:w="6911" w:type="dxa"/>
            <w:vAlign w:val="top"/>
          </w:tcPr>
          <w:p w14:paraId="6728B453">
            <w:pPr>
              <w:spacing w:line="260" w:lineRule="auto"/>
              <w:rPr>
                <w:rFonts w:ascii="Arial"/>
                <w:sz w:val="21"/>
              </w:rPr>
            </w:pPr>
          </w:p>
          <w:p w14:paraId="00303460">
            <w:pPr>
              <w:spacing w:line="261" w:lineRule="auto"/>
              <w:rPr>
                <w:rFonts w:ascii="Arial"/>
                <w:sz w:val="21"/>
              </w:rPr>
            </w:pPr>
          </w:p>
          <w:p w14:paraId="133C6B0E">
            <w:pPr>
              <w:pStyle w:val="7"/>
              <w:spacing w:before="72" w:line="225" w:lineRule="auto"/>
              <w:ind w:left="39" w:right="15" w:hanging="3"/>
              <w:jc w:val="both"/>
            </w:pPr>
            <w:r>
              <w:rPr>
                <w:spacing w:val="8"/>
              </w:rPr>
              <w:t>《建设工程质量管理条例》第六十四条：违反本条例规定，施工单位</w:t>
            </w:r>
            <w:r>
              <w:rPr>
                <w:spacing w:val="3"/>
              </w:rPr>
              <w:t xml:space="preserve"> </w:t>
            </w:r>
            <w:r>
              <w:rPr>
                <w:spacing w:val="12"/>
              </w:rPr>
              <w:t>在施工中偷工减料的</w:t>
            </w:r>
            <w:r>
              <w:rPr>
                <w:spacing w:val="-45"/>
              </w:rPr>
              <w:t xml:space="preserve"> </w:t>
            </w:r>
            <w:r>
              <w:rPr>
                <w:spacing w:val="12"/>
              </w:rPr>
              <w:t>，使用不合格的建筑材料</w:t>
            </w:r>
            <w:r>
              <w:rPr>
                <w:spacing w:val="-64"/>
              </w:rPr>
              <w:t xml:space="preserve"> </w:t>
            </w:r>
            <w:r>
              <w:rPr>
                <w:spacing w:val="12"/>
              </w:rPr>
              <w:t>、建筑构配件和设备</w:t>
            </w:r>
            <w:r>
              <w:t xml:space="preserve"> </w:t>
            </w:r>
            <w:r>
              <w:rPr>
                <w:spacing w:val="14"/>
              </w:rPr>
              <w:t>的</w:t>
            </w:r>
            <w:r>
              <w:rPr>
                <w:spacing w:val="-59"/>
              </w:rPr>
              <w:t xml:space="preserve"> </w:t>
            </w:r>
            <w:r>
              <w:rPr>
                <w:spacing w:val="14"/>
              </w:rPr>
              <w:t>，或者有不按照工程设计图纸或者施工技术标准施工的其他行为</w:t>
            </w:r>
            <w:r>
              <w:t xml:space="preserve"> </w:t>
            </w:r>
            <w:r>
              <w:rPr>
                <w:spacing w:val="3"/>
              </w:rPr>
              <w:t>的，责令改正，处工程合同价款</w:t>
            </w:r>
            <w:r>
              <w:rPr>
                <w:rFonts w:ascii="Times New Roman" w:hAnsi="Times New Roman" w:eastAsia="Times New Roman" w:cs="Times New Roman"/>
                <w:spacing w:val="3"/>
              </w:rPr>
              <w:t>2%</w:t>
            </w:r>
            <w:r>
              <w:rPr>
                <w:spacing w:val="3"/>
              </w:rPr>
              <w:t>以上</w:t>
            </w:r>
            <w:r>
              <w:rPr>
                <w:rFonts w:ascii="Times New Roman" w:hAnsi="Times New Roman" w:eastAsia="Times New Roman" w:cs="Times New Roman"/>
                <w:spacing w:val="3"/>
              </w:rPr>
              <w:t>4%</w:t>
            </w:r>
            <w:r>
              <w:rPr>
                <w:spacing w:val="3"/>
              </w:rPr>
              <w:t>以下的罚款；造</w:t>
            </w:r>
            <w:r>
              <w:rPr>
                <w:spacing w:val="2"/>
              </w:rPr>
              <w:t>成建设工程</w:t>
            </w:r>
            <w:r>
              <w:t xml:space="preserve"> </w:t>
            </w:r>
            <w:r>
              <w:rPr>
                <w:spacing w:val="8"/>
              </w:rPr>
              <w:t>质量不符合规定的质量标准的，负责返工、修理，并赔偿因此造</w:t>
            </w:r>
            <w:r>
              <w:rPr>
                <w:spacing w:val="7"/>
              </w:rPr>
              <w:t>成的</w:t>
            </w:r>
            <w:r>
              <w:t xml:space="preserve"> </w:t>
            </w:r>
            <w:r>
              <w:rPr>
                <w:spacing w:val="8"/>
              </w:rPr>
              <w:t>损失；情节严重的，责令停业整顿，降低资质等级或者吊销资</w:t>
            </w:r>
            <w:r>
              <w:rPr>
                <w:spacing w:val="7"/>
              </w:rPr>
              <w:t>质证书</w:t>
            </w:r>
          </w:p>
          <w:p w14:paraId="3F260D0A">
            <w:pPr>
              <w:pStyle w:val="7"/>
              <w:spacing w:before="170" w:line="96" w:lineRule="exact"/>
              <w:ind w:left="55"/>
            </w:pPr>
            <w:r>
              <w:rPr>
                <w:position w:val="2"/>
              </w:rPr>
              <w:t>。</w:t>
            </w:r>
          </w:p>
        </w:tc>
      </w:tr>
      <w:tr w14:paraId="37FBB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9" w:hRule="atLeast"/>
        </w:trPr>
        <w:tc>
          <w:tcPr>
            <w:tcW w:w="589" w:type="dxa"/>
            <w:vAlign w:val="top"/>
          </w:tcPr>
          <w:p w14:paraId="4A636C9F">
            <w:pPr>
              <w:rPr>
                <w:rFonts w:ascii="Arial"/>
                <w:sz w:val="21"/>
              </w:rPr>
            </w:pPr>
          </w:p>
          <w:p w14:paraId="26374C69">
            <w:pPr>
              <w:rPr>
                <w:rFonts w:ascii="Arial"/>
                <w:sz w:val="21"/>
              </w:rPr>
            </w:pPr>
          </w:p>
          <w:p w14:paraId="60EAD63A">
            <w:pPr>
              <w:rPr>
                <w:rFonts w:ascii="Arial"/>
                <w:sz w:val="21"/>
              </w:rPr>
            </w:pPr>
          </w:p>
          <w:p w14:paraId="65EB8A5D">
            <w:pPr>
              <w:spacing w:line="241" w:lineRule="auto"/>
              <w:rPr>
                <w:rFonts w:ascii="Arial"/>
                <w:sz w:val="21"/>
              </w:rPr>
            </w:pPr>
          </w:p>
          <w:p w14:paraId="33F4D382">
            <w:pPr>
              <w:spacing w:line="241" w:lineRule="auto"/>
              <w:rPr>
                <w:rFonts w:ascii="Arial"/>
                <w:sz w:val="21"/>
              </w:rPr>
            </w:pPr>
          </w:p>
          <w:p w14:paraId="7C0FE9F9">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210</w:t>
            </w:r>
          </w:p>
        </w:tc>
        <w:tc>
          <w:tcPr>
            <w:tcW w:w="2521" w:type="dxa"/>
            <w:vAlign w:val="top"/>
          </w:tcPr>
          <w:p w14:paraId="5E84AF87">
            <w:pPr>
              <w:spacing w:line="253" w:lineRule="auto"/>
              <w:rPr>
                <w:rFonts w:ascii="Arial"/>
                <w:sz w:val="21"/>
              </w:rPr>
            </w:pPr>
          </w:p>
          <w:p w14:paraId="7EB40CA9">
            <w:pPr>
              <w:spacing w:line="253" w:lineRule="auto"/>
              <w:rPr>
                <w:rFonts w:ascii="Arial"/>
                <w:sz w:val="21"/>
              </w:rPr>
            </w:pPr>
          </w:p>
          <w:p w14:paraId="1EA54BD4">
            <w:pPr>
              <w:pStyle w:val="7"/>
              <w:spacing w:before="72" w:line="223" w:lineRule="auto"/>
              <w:ind w:left="48" w:right="32" w:firstLine="2"/>
            </w:pPr>
            <w:r>
              <w:t>施工单位未对建筑材料、</w:t>
            </w:r>
            <w:r>
              <w:rPr>
                <w:spacing w:val="1"/>
              </w:rPr>
              <w:t xml:space="preserve"> </w:t>
            </w:r>
            <w:r>
              <w:t>建筑构配件、设备和商品</w:t>
            </w:r>
            <w:r>
              <w:rPr>
                <w:spacing w:val="4"/>
              </w:rPr>
              <w:t xml:space="preserve"> </w:t>
            </w:r>
            <w:r>
              <w:t>混凝土进行检验，或者未</w:t>
            </w:r>
            <w:r>
              <w:rPr>
                <w:spacing w:val="3"/>
              </w:rPr>
              <w:t xml:space="preserve"> </w:t>
            </w:r>
            <w:r>
              <w:t>对涉及结构安全的试块、</w:t>
            </w:r>
            <w:r>
              <w:rPr>
                <w:spacing w:val="4"/>
              </w:rPr>
              <w:t xml:space="preserve"> </w:t>
            </w:r>
            <w:r>
              <w:t>试件以及有关材料取样检</w:t>
            </w:r>
          </w:p>
          <w:p w14:paraId="4A808D5E">
            <w:pPr>
              <w:pStyle w:val="7"/>
              <w:spacing w:before="14" w:line="221" w:lineRule="auto"/>
              <w:ind w:left="1163"/>
            </w:pPr>
            <w:r>
              <w:t>测</w:t>
            </w:r>
          </w:p>
        </w:tc>
        <w:tc>
          <w:tcPr>
            <w:tcW w:w="6911" w:type="dxa"/>
            <w:vAlign w:val="top"/>
          </w:tcPr>
          <w:p w14:paraId="79F1FE9F">
            <w:pPr>
              <w:spacing w:line="313" w:lineRule="auto"/>
              <w:rPr>
                <w:rFonts w:ascii="Arial"/>
                <w:sz w:val="21"/>
              </w:rPr>
            </w:pPr>
          </w:p>
          <w:p w14:paraId="5B6AFDF8">
            <w:pPr>
              <w:spacing w:line="313" w:lineRule="auto"/>
              <w:rPr>
                <w:rFonts w:ascii="Arial"/>
                <w:sz w:val="21"/>
              </w:rPr>
            </w:pPr>
          </w:p>
          <w:p w14:paraId="1D528CC0">
            <w:pPr>
              <w:pStyle w:val="7"/>
              <w:spacing w:before="71" w:line="228" w:lineRule="auto"/>
              <w:ind w:left="39" w:right="15" w:hanging="3"/>
              <w:jc w:val="both"/>
            </w:pPr>
            <w:r>
              <w:rPr>
                <w:spacing w:val="8"/>
              </w:rPr>
              <w:t>《建设工程质量管理条例》第六十五条：违反本条例规定，施工单位</w:t>
            </w:r>
            <w:r>
              <w:rPr>
                <w:spacing w:val="3"/>
              </w:rPr>
              <w:t xml:space="preserve"> </w:t>
            </w:r>
            <w:r>
              <w:rPr>
                <w:spacing w:val="8"/>
              </w:rPr>
              <w:t>未对建筑材料、建筑构配件、设备和商品混凝土进行检验，或者未对</w:t>
            </w:r>
            <w:r>
              <w:t xml:space="preserve"> </w:t>
            </w:r>
            <w:r>
              <w:rPr>
                <w:spacing w:val="1"/>
              </w:rPr>
              <w:t>涉及结构安全的试块、试件以及有关材料取</w:t>
            </w:r>
            <w:r>
              <w:t>样检测的，责令改正，处</w:t>
            </w:r>
            <w:r>
              <w:rPr>
                <w:rFonts w:ascii="Times New Roman" w:hAnsi="Times New Roman" w:eastAsia="Times New Roman" w:cs="Times New Roman"/>
              </w:rPr>
              <w:t xml:space="preserve">10 </w:t>
            </w:r>
            <w:r>
              <w:t>万元以上</w:t>
            </w:r>
            <w:r>
              <w:rPr>
                <w:rFonts w:ascii="Times New Roman" w:hAnsi="Times New Roman" w:eastAsia="Times New Roman" w:cs="Times New Roman"/>
              </w:rPr>
              <w:t>20</w:t>
            </w:r>
            <w:r>
              <w:t>万元以下的罚款；情节严重的，责令停业整顿，降低资质等</w:t>
            </w:r>
            <w:r>
              <w:rPr>
                <w:spacing w:val="17"/>
              </w:rPr>
              <w:t xml:space="preserve"> </w:t>
            </w:r>
            <w:r>
              <w:t>级或者吊销资质证书；造成损失的，依法承担赔偿责任。</w:t>
            </w:r>
          </w:p>
        </w:tc>
      </w:tr>
      <w:tr w14:paraId="11BDE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0" w:hRule="atLeast"/>
        </w:trPr>
        <w:tc>
          <w:tcPr>
            <w:tcW w:w="589" w:type="dxa"/>
            <w:vAlign w:val="top"/>
          </w:tcPr>
          <w:p w14:paraId="1A168D85">
            <w:pPr>
              <w:spacing w:line="263" w:lineRule="auto"/>
              <w:rPr>
                <w:rFonts w:ascii="Arial"/>
                <w:sz w:val="21"/>
              </w:rPr>
            </w:pPr>
          </w:p>
          <w:p w14:paraId="500BF9D6">
            <w:pPr>
              <w:spacing w:line="263" w:lineRule="auto"/>
              <w:rPr>
                <w:rFonts w:ascii="Arial"/>
                <w:sz w:val="21"/>
              </w:rPr>
            </w:pPr>
          </w:p>
          <w:p w14:paraId="60498D52">
            <w:pPr>
              <w:spacing w:line="263" w:lineRule="auto"/>
              <w:rPr>
                <w:rFonts w:ascii="Arial"/>
                <w:sz w:val="21"/>
              </w:rPr>
            </w:pPr>
          </w:p>
          <w:p w14:paraId="3787DA2B">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211</w:t>
            </w:r>
          </w:p>
        </w:tc>
        <w:tc>
          <w:tcPr>
            <w:tcW w:w="2521" w:type="dxa"/>
            <w:vAlign w:val="top"/>
          </w:tcPr>
          <w:p w14:paraId="79661794">
            <w:pPr>
              <w:spacing w:line="312" w:lineRule="auto"/>
              <w:rPr>
                <w:rFonts w:ascii="Arial"/>
                <w:sz w:val="21"/>
              </w:rPr>
            </w:pPr>
          </w:p>
          <w:p w14:paraId="2B314097">
            <w:pPr>
              <w:spacing w:line="313" w:lineRule="auto"/>
              <w:rPr>
                <w:rFonts w:ascii="Arial"/>
                <w:sz w:val="21"/>
              </w:rPr>
            </w:pPr>
          </w:p>
          <w:p w14:paraId="0E04E591">
            <w:pPr>
              <w:pStyle w:val="7"/>
              <w:spacing w:before="71" w:line="220" w:lineRule="auto"/>
              <w:ind w:left="160" w:right="34" w:hanging="110"/>
            </w:pPr>
            <w:r>
              <w:t>施工单位不履行保修义务 或者拖延履行保修义务</w:t>
            </w:r>
          </w:p>
        </w:tc>
        <w:tc>
          <w:tcPr>
            <w:tcW w:w="6911" w:type="dxa"/>
            <w:vAlign w:val="top"/>
          </w:tcPr>
          <w:p w14:paraId="0517E621">
            <w:pPr>
              <w:spacing w:line="350" w:lineRule="auto"/>
              <w:rPr>
                <w:rFonts w:ascii="Arial"/>
                <w:sz w:val="21"/>
              </w:rPr>
            </w:pPr>
          </w:p>
          <w:p w14:paraId="71FCC1ED">
            <w:pPr>
              <w:pStyle w:val="7"/>
              <w:spacing w:before="71" w:line="228" w:lineRule="auto"/>
              <w:ind w:left="43" w:right="15" w:hanging="7"/>
              <w:jc w:val="both"/>
            </w:pPr>
            <w:r>
              <w:rPr>
                <w:spacing w:val="8"/>
              </w:rPr>
              <w:t>《建设工程质量管理条例》第六十六条：违反本条例规定，施工单位</w:t>
            </w:r>
            <w:r>
              <w:rPr>
                <w:spacing w:val="3"/>
              </w:rPr>
              <w:t xml:space="preserve"> </w:t>
            </w:r>
            <w:r>
              <w:t>不履行保修义务或者拖延履行保修义务的，责令改正，处</w:t>
            </w:r>
            <w:r>
              <w:rPr>
                <w:rFonts w:ascii="Times New Roman" w:hAnsi="Times New Roman" w:eastAsia="Times New Roman" w:cs="Times New Roman"/>
              </w:rPr>
              <w:t>10</w:t>
            </w:r>
            <w:r>
              <w:t>万元以上</w:t>
            </w:r>
            <w:r>
              <w:rPr>
                <w:rFonts w:ascii="Times New Roman" w:hAnsi="Times New Roman" w:eastAsia="Times New Roman" w:cs="Times New Roman"/>
              </w:rPr>
              <w:t>20</w:t>
            </w:r>
            <w:r>
              <w:rPr>
                <w:rFonts w:ascii="Times New Roman" w:hAnsi="Times New Roman" w:eastAsia="Times New Roman" w:cs="Times New Roman"/>
                <w:spacing w:val="15"/>
                <w:w w:val="101"/>
              </w:rPr>
              <w:t xml:space="preserve"> </w:t>
            </w:r>
            <w:r>
              <w:rPr>
                <w:spacing w:val="8"/>
              </w:rPr>
              <w:t>万元以下的罚款，并对在保修期内因质量缺陷造成的损失</w:t>
            </w:r>
            <w:r>
              <w:rPr>
                <w:spacing w:val="7"/>
              </w:rPr>
              <w:t>承担赔偿责</w:t>
            </w:r>
            <w:r>
              <w:t xml:space="preserve"> </w:t>
            </w:r>
            <w:r>
              <w:rPr>
                <w:spacing w:val="-7"/>
              </w:rPr>
              <w:t>任。</w:t>
            </w:r>
          </w:p>
        </w:tc>
      </w:tr>
      <w:tr w14:paraId="1E832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8" w:hRule="atLeast"/>
        </w:trPr>
        <w:tc>
          <w:tcPr>
            <w:tcW w:w="589" w:type="dxa"/>
            <w:vAlign w:val="top"/>
          </w:tcPr>
          <w:p w14:paraId="7A0D2324">
            <w:pPr>
              <w:spacing w:line="277" w:lineRule="auto"/>
              <w:rPr>
                <w:rFonts w:ascii="Arial"/>
                <w:sz w:val="21"/>
              </w:rPr>
            </w:pPr>
          </w:p>
          <w:p w14:paraId="4148F364">
            <w:pPr>
              <w:spacing w:line="277" w:lineRule="auto"/>
              <w:rPr>
                <w:rFonts w:ascii="Arial"/>
                <w:sz w:val="21"/>
              </w:rPr>
            </w:pPr>
          </w:p>
          <w:p w14:paraId="27286A0A">
            <w:pPr>
              <w:spacing w:line="277" w:lineRule="auto"/>
              <w:rPr>
                <w:rFonts w:ascii="Arial"/>
                <w:sz w:val="21"/>
              </w:rPr>
            </w:pPr>
          </w:p>
          <w:p w14:paraId="0A386B93">
            <w:pPr>
              <w:spacing w:line="277" w:lineRule="auto"/>
              <w:rPr>
                <w:rFonts w:ascii="Arial"/>
                <w:sz w:val="21"/>
              </w:rPr>
            </w:pPr>
          </w:p>
          <w:p w14:paraId="61790877">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212</w:t>
            </w:r>
          </w:p>
        </w:tc>
        <w:tc>
          <w:tcPr>
            <w:tcW w:w="2521" w:type="dxa"/>
            <w:vAlign w:val="top"/>
          </w:tcPr>
          <w:p w14:paraId="6B6B1D10">
            <w:pPr>
              <w:spacing w:line="271" w:lineRule="auto"/>
              <w:rPr>
                <w:rFonts w:ascii="Arial"/>
                <w:sz w:val="21"/>
              </w:rPr>
            </w:pPr>
          </w:p>
          <w:p w14:paraId="58B7DE8C">
            <w:pPr>
              <w:spacing w:line="271" w:lineRule="auto"/>
              <w:rPr>
                <w:rFonts w:ascii="Arial"/>
                <w:sz w:val="21"/>
              </w:rPr>
            </w:pPr>
          </w:p>
          <w:p w14:paraId="08D0632E">
            <w:pPr>
              <w:spacing w:line="271" w:lineRule="auto"/>
              <w:rPr>
                <w:rFonts w:ascii="Arial"/>
                <w:sz w:val="21"/>
              </w:rPr>
            </w:pPr>
          </w:p>
          <w:p w14:paraId="4C94C9B5">
            <w:pPr>
              <w:pStyle w:val="7"/>
              <w:spacing w:before="72" w:line="214" w:lineRule="auto"/>
              <w:ind w:left="55"/>
            </w:pPr>
            <w:r>
              <w:rPr>
                <w:spacing w:val="-1"/>
              </w:rPr>
              <w:t>工程监理单位与建设单位</w:t>
            </w:r>
          </w:p>
          <w:p w14:paraId="7A916ED3">
            <w:pPr>
              <w:pStyle w:val="7"/>
              <w:spacing w:before="13" w:line="214" w:lineRule="auto"/>
              <w:ind w:left="49"/>
            </w:pPr>
            <w:r>
              <w:t>或施工单位串通，弄虚作</w:t>
            </w:r>
          </w:p>
          <w:p w14:paraId="61AC3061">
            <w:pPr>
              <w:pStyle w:val="7"/>
              <w:spacing w:before="12" w:line="214" w:lineRule="auto"/>
              <w:ind w:left="376"/>
            </w:pPr>
            <w:r>
              <w:t>假、降低工程质量</w:t>
            </w:r>
          </w:p>
        </w:tc>
        <w:tc>
          <w:tcPr>
            <w:tcW w:w="6911" w:type="dxa"/>
            <w:vAlign w:val="top"/>
          </w:tcPr>
          <w:p w14:paraId="7FA9C466">
            <w:pPr>
              <w:spacing w:line="257" w:lineRule="auto"/>
              <w:rPr>
                <w:rFonts w:ascii="Arial"/>
                <w:sz w:val="21"/>
              </w:rPr>
            </w:pPr>
          </w:p>
          <w:p w14:paraId="4C6C2035">
            <w:pPr>
              <w:pStyle w:val="7"/>
              <w:spacing w:before="71" w:line="224" w:lineRule="auto"/>
              <w:ind w:left="38" w:right="15" w:hanging="2"/>
              <w:jc w:val="both"/>
            </w:pPr>
            <w:r>
              <w:rPr>
                <w:spacing w:val="8"/>
              </w:rPr>
              <w:t>《建设工程质量管理条例》第六十七条：工程监理单位有下列行为之</w:t>
            </w:r>
            <w:r>
              <w:rPr>
                <w:spacing w:val="1"/>
              </w:rPr>
              <w:t xml:space="preserve"> </w:t>
            </w:r>
            <w:r>
              <w:rPr>
                <w:spacing w:val="4"/>
              </w:rPr>
              <w:t>一的，责令改正，处</w:t>
            </w:r>
            <w:r>
              <w:rPr>
                <w:rFonts w:ascii="Times New Roman" w:hAnsi="Times New Roman" w:eastAsia="Times New Roman" w:cs="Times New Roman"/>
                <w:spacing w:val="4"/>
              </w:rPr>
              <w:t>50</w:t>
            </w:r>
            <w:r>
              <w:rPr>
                <w:spacing w:val="4"/>
              </w:rPr>
              <w:t>万元以上</w:t>
            </w:r>
            <w:r>
              <w:rPr>
                <w:rFonts w:ascii="Times New Roman" w:hAnsi="Times New Roman" w:eastAsia="Times New Roman" w:cs="Times New Roman"/>
                <w:spacing w:val="4"/>
              </w:rPr>
              <w:t>100</w:t>
            </w:r>
            <w:r>
              <w:rPr>
                <w:spacing w:val="4"/>
              </w:rPr>
              <w:t>万元以下的罚款，降低资</w:t>
            </w:r>
            <w:r>
              <w:rPr>
                <w:spacing w:val="3"/>
              </w:rPr>
              <w:t>质等级或</w:t>
            </w:r>
            <w:r>
              <w:t xml:space="preserve"> </w:t>
            </w:r>
            <w:r>
              <w:rPr>
                <w:spacing w:val="8"/>
              </w:rPr>
              <w:t>者吊销资质证书；有违法所得的，予以没收；造成损失的，承担连带</w:t>
            </w:r>
            <w:r>
              <w:t xml:space="preserve"> </w:t>
            </w:r>
            <w:r>
              <w:rPr>
                <w:spacing w:val="-1"/>
              </w:rPr>
              <w:t>赔偿责任：</w:t>
            </w:r>
          </w:p>
          <w:p w14:paraId="6789A88E">
            <w:pPr>
              <w:pStyle w:val="7"/>
              <w:spacing w:before="28" w:line="214" w:lineRule="auto"/>
              <w:ind w:left="36"/>
            </w:pPr>
            <w:r>
              <w:rPr>
                <w:spacing w:val="1"/>
              </w:rPr>
              <w:t>（一）与建设单位或者施工单位串通，弄虚作假、</w:t>
            </w:r>
            <w:r>
              <w:t>降低工程质量的；</w:t>
            </w:r>
          </w:p>
          <w:p w14:paraId="3B2C8ED4">
            <w:pPr>
              <w:pStyle w:val="7"/>
              <w:spacing w:before="35" w:line="220" w:lineRule="auto"/>
              <w:ind w:left="46" w:right="16" w:hanging="10"/>
            </w:pPr>
            <w:r>
              <w:rPr>
                <w:spacing w:val="8"/>
              </w:rPr>
              <w:t>（二）将不合格的建设工程、建筑材料、建筑构配件和设备按照合格</w:t>
            </w:r>
            <w:r>
              <w:rPr>
                <w:spacing w:val="1"/>
              </w:rPr>
              <w:t xml:space="preserve"> </w:t>
            </w:r>
            <w:r>
              <w:rPr>
                <w:spacing w:val="-4"/>
              </w:rPr>
              <w:t>签字的。</w:t>
            </w:r>
          </w:p>
        </w:tc>
      </w:tr>
    </w:tbl>
    <w:p w14:paraId="7546BF0E">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025D41F5">
      <w:pPr>
        <w:spacing w:before="120"/>
      </w:pPr>
    </w:p>
    <w:p w14:paraId="32D783F7">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0FA9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91A2AC5">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660B5AF">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591769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039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8" w:hRule="atLeast"/>
        </w:trPr>
        <w:tc>
          <w:tcPr>
            <w:tcW w:w="589" w:type="dxa"/>
            <w:vAlign w:val="top"/>
          </w:tcPr>
          <w:p w14:paraId="6265E881">
            <w:pPr>
              <w:spacing w:line="273" w:lineRule="auto"/>
              <w:rPr>
                <w:rFonts w:ascii="Arial"/>
                <w:sz w:val="21"/>
              </w:rPr>
            </w:pPr>
          </w:p>
          <w:p w14:paraId="22856EA9">
            <w:pPr>
              <w:spacing w:line="274" w:lineRule="auto"/>
              <w:rPr>
                <w:rFonts w:ascii="Arial"/>
                <w:sz w:val="21"/>
              </w:rPr>
            </w:pPr>
          </w:p>
          <w:p w14:paraId="2104D540">
            <w:pPr>
              <w:spacing w:line="274" w:lineRule="auto"/>
              <w:rPr>
                <w:rFonts w:ascii="Arial"/>
                <w:sz w:val="21"/>
              </w:rPr>
            </w:pPr>
          </w:p>
          <w:p w14:paraId="581EBD0B">
            <w:pPr>
              <w:spacing w:line="274" w:lineRule="auto"/>
              <w:rPr>
                <w:rFonts w:ascii="Arial"/>
                <w:sz w:val="21"/>
              </w:rPr>
            </w:pPr>
          </w:p>
          <w:p w14:paraId="6B93EF49">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213</w:t>
            </w:r>
          </w:p>
        </w:tc>
        <w:tc>
          <w:tcPr>
            <w:tcW w:w="2521" w:type="dxa"/>
            <w:vAlign w:val="top"/>
          </w:tcPr>
          <w:p w14:paraId="5DD4C97D">
            <w:pPr>
              <w:spacing w:line="333" w:lineRule="auto"/>
              <w:rPr>
                <w:rFonts w:ascii="Arial"/>
                <w:sz w:val="21"/>
              </w:rPr>
            </w:pPr>
          </w:p>
          <w:p w14:paraId="7226F30F">
            <w:pPr>
              <w:spacing w:line="334" w:lineRule="auto"/>
              <w:rPr>
                <w:rFonts w:ascii="Arial"/>
                <w:sz w:val="21"/>
              </w:rPr>
            </w:pPr>
          </w:p>
          <w:p w14:paraId="133DF4E8">
            <w:pPr>
              <w:pStyle w:val="7"/>
              <w:spacing w:before="72" w:line="214" w:lineRule="auto"/>
              <w:ind w:left="55"/>
            </w:pPr>
            <w:r>
              <w:rPr>
                <w:spacing w:val="-1"/>
              </w:rPr>
              <w:t>工程监理单位将不合格的</w:t>
            </w:r>
          </w:p>
          <w:p w14:paraId="669912BA">
            <w:pPr>
              <w:pStyle w:val="7"/>
              <w:spacing w:before="13" w:line="214" w:lineRule="auto"/>
              <w:ind w:left="48"/>
            </w:pPr>
            <w:r>
              <w:t>建设工程、建筑材料、建</w:t>
            </w:r>
          </w:p>
          <w:p w14:paraId="3428B3C0">
            <w:pPr>
              <w:pStyle w:val="7"/>
              <w:spacing w:before="10" w:line="214" w:lineRule="auto"/>
              <w:ind w:left="62"/>
            </w:pPr>
            <w:r>
              <w:rPr>
                <w:spacing w:val="-2"/>
              </w:rPr>
              <w:t>筑构配件和设备按合格签</w:t>
            </w:r>
          </w:p>
          <w:p w14:paraId="7539323B">
            <w:pPr>
              <w:pStyle w:val="7"/>
              <w:spacing w:before="14" w:line="214" w:lineRule="auto"/>
              <w:ind w:left="1170"/>
            </w:pPr>
            <w:r>
              <w:t>字</w:t>
            </w:r>
          </w:p>
        </w:tc>
        <w:tc>
          <w:tcPr>
            <w:tcW w:w="6911" w:type="dxa"/>
            <w:vAlign w:val="top"/>
          </w:tcPr>
          <w:p w14:paraId="1B56E0DB">
            <w:pPr>
              <w:spacing w:line="244" w:lineRule="auto"/>
              <w:rPr>
                <w:rFonts w:ascii="Arial"/>
                <w:sz w:val="21"/>
              </w:rPr>
            </w:pPr>
          </w:p>
          <w:p w14:paraId="4E0AB569">
            <w:pPr>
              <w:pStyle w:val="7"/>
              <w:spacing w:before="71" w:line="224" w:lineRule="auto"/>
              <w:ind w:left="38" w:right="15" w:hanging="2"/>
              <w:jc w:val="both"/>
            </w:pPr>
            <w:r>
              <w:rPr>
                <w:spacing w:val="8"/>
              </w:rPr>
              <w:t>《建设工程质量管理条例》第六十七条：工程监理单位有下列行为之</w:t>
            </w:r>
            <w:r>
              <w:rPr>
                <w:spacing w:val="1"/>
              </w:rPr>
              <w:t xml:space="preserve"> </w:t>
            </w:r>
            <w:r>
              <w:rPr>
                <w:spacing w:val="4"/>
              </w:rPr>
              <w:t>一的，责令改正，处</w:t>
            </w:r>
            <w:r>
              <w:rPr>
                <w:rFonts w:ascii="Times New Roman" w:hAnsi="Times New Roman" w:eastAsia="Times New Roman" w:cs="Times New Roman"/>
                <w:spacing w:val="4"/>
              </w:rPr>
              <w:t>50</w:t>
            </w:r>
            <w:r>
              <w:rPr>
                <w:spacing w:val="4"/>
              </w:rPr>
              <w:t>万元以上</w:t>
            </w:r>
            <w:r>
              <w:rPr>
                <w:rFonts w:ascii="Times New Roman" w:hAnsi="Times New Roman" w:eastAsia="Times New Roman" w:cs="Times New Roman"/>
                <w:spacing w:val="4"/>
              </w:rPr>
              <w:t>100</w:t>
            </w:r>
            <w:r>
              <w:rPr>
                <w:spacing w:val="4"/>
              </w:rPr>
              <w:t>万元以下的罚款，降低资</w:t>
            </w:r>
            <w:r>
              <w:rPr>
                <w:spacing w:val="3"/>
              </w:rPr>
              <w:t>质等级或</w:t>
            </w:r>
            <w:r>
              <w:t xml:space="preserve"> </w:t>
            </w:r>
            <w:r>
              <w:rPr>
                <w:spacing w:val="8"/>
              </w:rPr>
              <w:t>者吊销资质证书；有违法所得的，予以没收；造成损失的，承担连带</w:t>
            </w:r>
            <w:r>
              <w:t xml:space="preserve"> </w:t>
            </w:r>
            <w:r>
              <w:rPr>
                <w:spacing w:val="-1"/>
              </w:rPr>
              <w:t>赔偿责任：</w:t>
            </w:r>
          </w:p>
          <w:p w14:paraId="4155C484">
            <w:pPr>
              <w:pStyle w:val="7"/>
              <w:spacing w:before="28" w:line="214" w:lineRule="auto"/>
              <w:ind w:left="36"/>
            </w:pPr>
            <w:r>
              <w:rPr>
                <w:spacing w:val="1"/>
              </w:rPr>
              <w:t>（一）与建设单位或者施工单位串通，弄虚作假、</w:t>
            </w:r>
            <w:r>
              <w:t>降低工程质量的；</w:t>
            </w:r>
          </w:p>
          <w:p w14:paraId="20767559">
            <w:pPr>
              <w:pStyle w:val="7"/>
              <w:spacing w:before="35" w:line="220" w:lineRule="auto"/>
              <w:ind w:left="46" w:right="16" w:hanging="10"/>
            </w:pPr>
            <w:r>
              <w:rPr>
                <w:spacing w:val="8"/>
              </w:rPr>
              <w:t>（二）将不合格的建设工程、建筑材料、建筑构配件和设备按照合格</w:t>
            </w:r>
            <w:r>
              <w:rPr>
                <w:spacing w:val="1"/>
              </w:rPr>
              <w:t xml:space="preserve"> </w:t>
            </w:r>
            <w:r>
              <w:rPr>
                <w:spacing w:val="-4"/>
              </w:rPr>
              <w:t>签字的。</w:t>
            </w:r>
          </w:p>
        </w:tc>
      </w:tr>
      <w:tr w14:paraId="125C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4" w:hRule="atLeast"/>
        </w:trPr>
        <w:tc>
          <w:tcPr>
            <w:tcW w:w="589" w:type="dxa"/>
            <w:vAlign w:val="top"/>
          </w:tcPr>
          <w:p w14:paraId="1D45948D">
            <w:pPr>
              <w:spacing w:line="242" w:lineRule="auto"/>
              <w:rPr>
                <w:rFonts w:ascii="Arial"/>
                <w:sz w:val="21"/>
              </w:rPr>
            </w:pPr>
          </w:p>
          <w:p w14:paraId="4BC328E7">
            <w:pPr>
              <w:spacing w:line="242" w:lineRule="auto"/>
              <w:rPr>
                <w:rFonts w:ascii="Arial"/>
                <w:sz w:val="21"/>
              </w:rPr>
            </w:pPr>
          </w:p>
          <w:p w14:paraId="54AC73C3">
            <w:pPr>
              <w:spacing w:line="243" w:lineRule="auto"/>
              <w:rPr>
                <w:rFonts w:ascii="Arial"/>
                <w:sz w:val="21"/>
              </w:rPr>
            </w:pPr>
          </w:p>
          <w:p w14:paraId="25930214">
            <w:pPr>
              <w:spacing w:line="243" w:lineRule="auto"/>
              <w:rPr>
                <w:rFonts w:ascii="Arial"/>
                <w:sz w:val="21"/>
              </w:rPr>
            </w:pPr>
          </w:p>
          <w:p w14:paraId="711B67DD">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214</w:t>
            </w:r>
          </w:p>
        </w:tc>
        <w:tc>
          <w:tcPr>
            <w:tcW w:w="2521" w:type="dxa"/>
            <w:vAlign w:val="top"/>
          </w:tcPr>
          <w:p w14:paraId="158CE1DE">
            <w:pPr>
              <w:spacing w:line="276" w:lineRule="auto"/>
              <w:rPr>
                <w:rFonts w:ascii="Arial"/>
                <w:sz w:val="21"/>
              </w:rPr>
            </w:pPr>
          </w:p>
          <w:p w14:paraId="098E6D88">
            <w:pPr>
              <w:pStyle w:val="7"/>
              <w:spacing w:before="72" w:line="214" w:lineRule="auto"/>
              <w:ind w:left="55"/>
            </w:pPr>
            <w:r>
              <w:rPr>
                <w:spacing w:val="-1"/>
              </w:rPr>
              <w:t>工程监理单位与被监理工</w:t>
            </w:r>
          </w:p>
          <w:p w14:paraId="06E4EEA4">
            <w:pPr>
              <w:pStyle w:val="7"/>
              <w:spacing w:before="12" w:line="214" w:lineRule="auto"/>
              <w:ind w:left="52"/>
            </w:pPr>
            <w:r>
              <w:rPr>
                <w:spacing w:val="-1"/>
              </w:rPr>
              <w:t>程的施工承包单位以及建</w:t>
            </w:r>
          </w:p>
          <w:p w14:paraId="01B94D6C">
            <w:pPr>
              <w:pStyle w:val="7"/>
              <w:spacing w:before="13" w:line="214" w:lineRule="auto"/>
              <w:ind w:left="62"/>
            </w:pPr>
            <w:r>
              <w:rPr>
                <w:spacing w:val="-1"/>
              </w:rPr>
              <w:t>筑材料、建筑构配件和设</w:t>
            </w:r>
          </w:p>
          <w:p w14:paraId="1A6ADE92">
            <w:pPr>
              <w:pStyle w:val="7"/>
              <w:spacing w:before="12" w:line="214" w:lineRule="auto"/>
              <w:ind w:left="52"/>
            </w:pPr>
            <w:r>
              <w:rPr>
                <w:spacing w:val="-1"/>
              </w:rPr>
              <w:t>备供应单位有隶属关系或</w:t>
            </w:r>
          </w:p>
          <w:p w14:paraId="4312F077">
            <w:pPr>
              <w:pStyle w:val="7"/>
              <w:spacing w:before="13" w:line="214" w:lineRule="auto"/>
              <w:ind w:left="51"/>
            </w:pPr>
            <w:r>
              <w:rPr>
                <w:spacing w:val="-1"/>
              </w:rPr>
              <w:t>者其他利害关系承担该项</w:t>
            </w:r>
          </w:p>
          <w:p w14:paraId="483460F6">
            <w:pPr>
              <w:pStyle w:val="7"/>
              <w:spacing w:before="14" w:line="214" w:lineRule="auto"/>
              <w:ind w:left="269"/>
            </w:pPr>
            <w:r>
              <w:t>建设工程的监理业务</w:t>
            </w:r>
          </w:p>
        </w:tc>
        <w:tc>
          <w:tcPr>
            <w:tcW w:w="6911" w:type="dxa"/>
            <w:vAlign w:val="top"/>
          </w:tcPr>
          <w:p w14:paraId="4EFD84A0">
            <w:pPr>
              <w:spacing w:line="405" w:lineRule="auto"/>
              <w:rPr>
                <w:rFonts w:ascii="Arial"/>
                <w:sz w:val="21"/>
              </w:rPr>
            </w:pPr>
          </w:p>
          <w:p w14:paraId="5AB44973">
            <w:pPr>
              <w:pStyle w:val="7"/>
              <w:spacing w:before="71" w:line="225" w:lineRule="auto"/>
              <w:ind w:left="35" w:right="15"/>
              <w:jc w:val="both"/>
            </w:pPr>
            <w:r>
              <w:rPr>
                <w:spacing w:val="8"/>
              </w:rPr>
              <w:t>《建设工程质量管理条例》第六十八条：违反本条例规定，工程监理</w:t>
            </w:r>
            <w:r>
              <w:rPr>
                <w:spacing w:val="3"/>
              </w:rPr>
              <w:t xml:space="preserve"> </w:t>
            </w:r>
            <w:r>
              <w:rPr>
                <w:spacing w:val="8"/>
              </w:rPr>
              <w:t>单位与被监理工程的施工承包单位以及建筑材料、建筑构配件和设备</w:t>
            </w:r>
            <w:r>
              <w:rPr>
                <w:spacing w:val="2"/>
              </w:rPr>
              <w:t xml:space="preserve"> </w:t>
            </w:r>
            <w:r>
              <w:rPr>
                <w:spacing w:val="8"/>
              </w:rPr>
              <w:t>供应单位有隶属关系或者其他利害关系承担该项建设工程的监理业务</w:t>
            </w:r>
            <w:r>
              <w:rPr>
                <w:spacing w:val="3"/>
              </w:rPr>
              <w:t xml:space="preserve"> </w:t>
            </w:r>
            <w:r>
              <w:rPr>
                <w:spacing w:val="4"/>
              </w:rPr>
              <w:t>的，责令改正，处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万元以下的罚款，降低资质等级或者吊</w:t>
            </w:r>
            <w:r>
              <w:rPr>
                <w:spacing w:val="5"/>
              </w:rPr>
              <w:t xml:space="preserve"> </w:t>
            </w:r>
            <w:r>
              <w:t>销资质证书；有违法所得的，予以没收。</w:t>
            </w:r>
          </w:p>
        </w:tc>
      </w:tr>
      <w:tr w14:paraId="4383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0E33B758">
            <w:pPr>
              <w:spacing w:line="254" w:lineRule="auto"/>
              <w:rPr>
                <w:rFonts w:ascii="Arial"/>
                <w:sz w:val="21"/>
              </w:rPr>
            </w:pPr>
          </w:p>
          <w:p w14:paraId="7B5C4940">
            <w:pPr>
              <w:spacing w:line="254" w:lineRule="auto"/>
              <w:rPr>
                <w:rFonts w:ascii="Arial"/>
                <w:sz w:val="21"/>
              </w:rPr>
            </w:pPr>
          </w:p>
          <w:p w14:paraId="74A1B716">
            <w:pPr>
              <w:spacing w:line="254" w:lineRule="auto"/>
              <w:rPr>
                <w:rFonts w:ascii="Arial"/>
                <w:sz w:val="21"/>
              </w:rPr>
            </w:pPr>
          </w:p>
          <w:p w14:paraId="1F7DE1E2">
            <w:pPr>
              <w:spacing w:line="254" w:lineRule="auto"/>
              <w:rPr>
                <w:rFonts w:ascii="Arial"/>
                <w:sz w:val="21"/>
              </w:rPr>
            </w:pPr>
          </w:p>
          <w:p w14:paraId="19E0299A">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215</w:t>
            </w:r>
          </w:p>
        </w:tc>
        <w:tc>
          <w:tcPr>
            <w:tcW w:w="2521" w:type="dxa"/>
            <w:vAlign w:val="top"/>
          </w:tcPr>
          <w:p w14:paraId="761CC8CC">
            <w:pPr>
              <w:spacing w:line="294" w:lineRule="auto"/>
              <w:rPr>
                <w:rFonts w:ascii="Arial"/>
                <w:sz w:val="21"/>
              </w:rPr>
            </w:pPr>
          </w:p>
          <w:p w14:paraId="0EE4A4D0">
            <w:pPr>
              <w:spacing w:line="295" w:lineRule="auto"/>
              <w:rPr>
                <w:rFonts w:ascii="Arial"/>
                <w:sz w:val="21"/>
              </w:rPr>
            </w:pPr>
          </w:p>
          <w:p w14:paraId="0599F764">
            <w:pPr>
              <w:pStyle w:val="7"/>
              <w:spacing w:before="71" w:line="213" w:lineRule="auto"/>
              <w:ind w:left="50"/>
            </w:pPr>
            <w:r>
              <w:t>施工单位对涉及建筑主体</w:t>
            </w:r>
          </w:p>
          <w:p w14:paraId="7D1377C6">
            <w:pPr>
              <w:pStyle w:val="7"/>
              <w:spacing w:before="11" w:line="214" w:lineRule="auto"/>
              <w:ind w:left="49"/>
            </w:pPr>
            <w:r>
              <w:t>或者承重结构变动的装修</w:t>
            </w:r>
          </w:p>
          <w:p w14:paraId="74FD4648">
            <w:pPr>
              <w:pStyle w:val="7"/>
              <w:spacing w:before="14" w:line="214" w:lineRule="auto"/>
              <w:ind w:left="55"/>
            </w:pPr>
            <w:r>
              <w:rPr>
                <w:spacing w:val="-1"/>
              </w:rPr>
              <w:t>工程，没有设计方案擅自</w:t>
            </w:r>
          </w:p>
          <w:p w14:paraId="4B270CCF">
            <w:pPr>
              <w:pStyle w:val="7"/>
              <w:spacing w:before="14" w:line="222" w:lineRule="auto"/>
              <w:ind w:left="1044"/>
            </w:pPr>
            <w:r>
              <w:rPr>
                <w:spacing w:val="-5"/>
              </w:rPr>
              <w:t>施工</w:t>
            </w:r>
          </w:p>
        </w:tc>
        <w:tc>
          <w:tcPr>
            <w:tcW w:w="6911" w:type="dxa"/>
            <w:vAlign w:val="top"/>
          </w:tcPr>
          <w:p w14:paraId="3FCED918">
            <w:pPr>
              <w:spacing w:line="296" w:lineRule="auto"/>
              <w:rPr>
                <w:rFonts w:ascii="Arial"/>
                <w:sz w:val="21"/>
              </w:rPr>
            </w:pPr>
          </w:p>
          <w:p w14:paraId="2CB55401">
            <w:pPr>
              <w:pStyle w:val="7"/>
              <w:spacing w:before="72" w:line="227" w:lineRule="auto"/>
              <w:ind w:left="47" w:right="15" w:hanging="11"/>
              <w:jc w:val="both"/>
            </w:pPr>
            <w:r>
              <w:rPr>
                <w:spacing w:val="8"/>
              </w:rPr>
              <w:t>《建设工程质量管理条例》第六十九条：违反本条例规定，涉及建筑</w:t>
            </w:r>
            <w:r>
              <w:rPr>
                <w:spacing w:val="3"/>
              </w:rPr>
              <w:t xml:space="preserve"> </w:t>
            </w:r>
            <w:r>
              <w:rPr>
                <w:spacing w:val="8"/>
              </w:rPr>
              <w:t>主体或者承重结构变动的装修工程，没有设</w:t>
            </w:r>
            <w:r>
              <w:rPr>
                <w:spacing w:val="7"/>
              </w:rPr>
              <w:t>计方案擅自施工的，责令</w:t>
            </w:r>
            <w:r>
              <w:t xml:space="preserve"> </w:t>
            </w:r>
            <w:r>
              <w:rPr>
                <w:spacing w:val="4"/>
              </w:rPr>
              <w:t>改正，处</w:t>
            </w:r>
            <w:r>
              <w:rPr>
                <w:rFonts w:ascii="Times New Roman" w:hAnsi="Times New Roman" w:eastAsia="Times New Roman" w:cs="Times New Roman"/>
                <w:spacing w:val="4"/>
              </w:rPr>
              <w:t>50</w:t>
            </w:r>
            <w:r>
              <w:rPr>
                <w:spacing w:val="4"/>
              </w:rPr>
              <w:t>万元以上</w:t>
            </w:r>
            <w:r>
              <w:rPr>
                <w:rFonts w:ascii="Times New Roman" w:hAnsi="Times New Roman" w:eastAsia="Times New Roman" w:cs="Times New Roman"/>
                <w:spacing w:val="4"/>
              </w:rPr>
              <w:t>100</w:t>
            </w:r>
            <w:r>
              <w:rPr>
                <w:spacing w:val="4"/>
              </w:rPr>
              <w:t>万元以下的罚款；房</w:t>
            </w:r>
            <w:r>
              <w:rPr>
                <w:spacing w:val="3"/>
              </w:rPr>
              <w:t>屋建筑使用者在装修过程</w:t>
            </w:r>
            <w:r>
              <w:t xml:space="preserve"> </w:t>
            </w:r>
            <w:r>
              <w:rPr>
                <w:spacing w:val="4"/>
              </w:rPr>
              <w:t>中擅自变动房屋建筑主体和承重结构的，责令改正，处</w:t>
            </w:r>
            <w:r>
              <w:rPr>
                <w:rFonts w:ascii="Times New Roman" w:hAnsi="Times New Roman" w:eastAsia="Times New Roman" w:cs="Times New Roman"/>
                <w:spacing w:val="4"/>
              </w:rPr>
              <w:t>5</w:t>
            </w:r>
            <w:r>
              <w:rPr>
                <w:spacing w:val="3"/>
              </w:rPr>
              <w:t>万元以上</w:t>
            </w:r>
            <w:r>
              <w:rPr>
                <w:rFonts w:ascii="Times New Roman" w:hAnsi="Times New Roman" w:eastAsia="Times New Roman" w:cs="Times New Roman"/>
                <w:spacing w:val="3"/>
              </w:rPr>
              <w:t>10</w:t>
            </w:r>
            <w:r>
              <w:rPr>
                <w:spacing w:val="3"/>
              </w:rPr>
              <w:t>万</w:t>
            </w:r>
            <w:r>
              <w:t xml:space="preserve"> </w:t>
            </w:r>
            <w:r>
              <w:rPr>
                <w:spacing w:val="-2"/>
              </w:rPr>
              <w:t>元以下的罚款。</w:t>
            </w:r>
          </w:p>
          <w:p w14:paraId="6F958A2B">
            <w:pPr>
              <w:pStyle w:val="7"/>
              <w:spacing w:before="36" w:line="214" w:lineRule="auto"/>
              <w:ind w:left="45"/>
            </w:pPr>
            <w:r>
              <w:t>有前款所列行为，造成损失的，依法承担赔偿责任。</w:t>
            </w:r>
          </w:p>
        </w:tc>
      </w:tr>
      <w:tr w14:paraId="1431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51CC9FDC">
            <w:pPr>
              <w:spacing w:line="254" w:lineRule="auto"/>
              <w:rPr>
                <w:rFonts w:ascii="Arial"/>
                <w:sz w:val="21"/>
              </w:rPr>
            </w:pPr>
          </w:p>
          <w:p w14:paraId="149B4E47">
            <w:pPr>
              <w:spacing w:line="254" w:lineRule="auto"/>
              <w:rPr>
                <w:rFonts w:ascii="Arial"/>
                <w:sz w:val="21"/>
              </w:rPr>
            </w:pPr>
          </w:p>
          <w:p w14:paraId="3091257D">
            <w:pPr>
              <w:spacing w:line="255" w:lineRule="auto"/>
              <w:rPr>
                <w:rFonts w:ascii="Arial"/>
                <w:sz w:val="21"/>
              </w:rPr>
            </w:pPr>
          </w:p>
          <w:p w14:paraId="76891223">
            <w:pPr>
              <w:spacing w:line="255" w:lineRule="auto"/>
              <w:rPr>
                <w:rFonts w:ascii="Arial"/>
                <w:sz w:val="21"/>
              </w:rPr>
            </w:pPr>
          </w:p>
          <w:p w14:paraId="0AAAC73C">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216</w:t>
            </w:r>
          </w:p>
        </w:tc>
        <w:tc>
          <w:tcPr>
            <w:tcW w:w="2521" w:type="dxa"/>
            <w:vAlign w:val="top"/>
          </w:tcPr>
          <w:p w14:paraId="11363093">
            <w:pPr>
              <w:spacing w:line="440" w:lineRule="auto"/>
              <w:rPr>
                <w:rFonts w:ascii="Arial"/>
                <w:sz w:val="21"/>
              </w:rPr>
            </w:pPr>
          </w:p>
          <w:p w14:paraId="4D7DB950">
            <w:pPr>
              <w:pStyle w:val="7"/>
              <w:spacing w:before="72" w:line="214" w:lineRule="auto"/>
              <w:ind w:left="188"/>
            </w:pPr>
            <w:r>
              <w:t>城市大中型公共场所的</w:t>
            </w:r>
          </w:p>
          <w:p w14:paraId="7B668730">
            <w:pPr>
              <w:pStyle w:val="7"/>
              <w:spacing w:before="38" w:line="216" w:lineRule="auto"/>
              <w:ind w:left="48"/>
            </w:pPr>
            <w:r>
              <w:t>公共停车场和大型居住区</w:t>
            </w:r>
          </w:p>
          <w:p w14:paraId="03A3689A">
            <w:pPr>
              <w:pStyle w:val="7"/>
              <w:spacing w:before="8" w:line="214" w:lineRule="auto"/>
              <w:ind w:left="68"/>
            </w:pPr>
            <w:r>
              <w:rPr>
                <w:spacing w:val="-2"/>
              </w:rPr>
              <w:t>的停车场，未按照无障碍</w:t>
            </w:r>
          </w:p>
          <w:p w14:paraId="649A14CC">
            <w:pPr>
              <w:pStyle w:val="7"/>
              <w:spacing w:before="13" w:line="214" w:lineRule="auto"/>
              <w:ind w:left="49"/>
            </w:pPr>
            <w:r>
              <w:t>设施工程建设标准设置并</w:t>
            </w:r>
          </w:p>
          <w:p w14:paraId="31F32BF5">
            <w:pPr>
              <w:pStyle w:val="7"/>
              <w:spacing w:before="13" w:line="214" w:lineRule="auto"/>
              <w:ind w:left="380"/>
            </w:pPr>
            <w:r>
              <w:t>标明无障碍停车位</w:t>
            </w:r>
          </w:p>
        </w:tc>
        <w:tc>
          <w:tcPr>
            <w:tcW w:w="6911" w:type="dxa"/>
            <w:vAlign w:val="top"/>
          </w:tcPr>
          <w:p w14:paraId="0AF541EC">
            <w:pPr>
              <w:spacing w:line="323" w:lineRule="auto"/>
              <w:rPr>
                <w:rFonts w:ascii="Arial"/>
                <w:sz w:val="21"/>
              </w:rPr>
            </w:pPr>
          </w:p>
          <w:p w14:paraId="5AF13D25">
            <w:pPr>
              <w:pStyle w:val="7"/>
              <w:spacing w:before="72" w:line="223" w:lineRule="auto"/>
              <w:ind w:left="37" w:right="16" w:hanging="1"/>
              <w:jc w:val="both"/>
            </w:pPr>
            <w:r>
              <w:rPr>
                <w:spacing w:val="8"/>
              </w:rPr>
              <w:t>《湖北省无障碍环境建设管理办法》第三十三条：城市大中型公共场</w:t>
            </w:r>
            <w:r>
              <w:rPr>
                <w:spacing w:val="2"/>
              </w:rPr>
              <w:t xml:space="preserve"> </w:t>
            </w:r>
            <w:r>
              <w:rPr>
                <w:spacing w:val="8"/>
              </w:rPr>
              <w:t>所的公共停车场和大型居住区的停车场，未按照无障碍设施工程建设</w:t>
            </w:r>
            <w:r>
              <w:t xml:space="preserve"> </w:t>
            </w:r>
            <w:r>
              <w:rPr>
                <w:spacing w:val="6"/>
              </w:rPr>
              <w:t>标准设置并标明无障碍停车位的，</w:t>
            </w:r>
            <w:r>
              <w:rPr>
                <w:spacing w:val="-50"/>
              </w:rPr>
              <w:t xml:space="preserve"> </w:t>
            </w:r>
            <w:r>
              <w:rPr>
                <w:spacing w:val="6"/>
              </w:rPr>
              <w:t>由有关主管部门责令改正，并可以</w:t>
            </w:r>
            <w:r>
              <w:t xml:space="preserve"> </w:t>
            </w:r>
            <w:r>
              <w:rPr>
                <w:spacing w:val="8"/>
              </w:rPr>
              <w:t>处五千元以下罚款。机动车非法占用无障碍车位，影响肢体残疾人使</w:t>
            </w:r>
            <w:r>
              <w:t xml:space="preserve"> </w:t>
            </w:r>
            <w:r>
              <w:rPr>
                <w:spacing w:val="6"/>
              </w:rPr>
              <w:t>用的，</w:t>
            </w:r>
            <w:r>
              <w:rPr>
                <w:spacing w:val="-51"/>
              </w:rPr>
              <w:t xml:space="preserve"> </w:t>
            </w:r>
            <w:r>
              <w:rPr>
                <w:spacing w:val="6"/>
              </w:rPr>
              <w:t>由公安机关责令改正，并可以处二十元以上、二百元以下罚款</w:t>
            </w:r>
          </w:p>
          <w:p w14:paraId="68CD2A32">
            <w:pPr>
              <w:pStyle w:val="7"/>
              <w:spacing w:before="169" w:line="96" w:lineRule="exact"/>
              <w:ind w:left="55"/>
            </w:pPr>
            <w:r>
              <w:rPr>
                <w:position w:val="2"/>
              </w:rPr>
              <w:t>。</w:t>
            </w:r>
          </w:p>
        </w:tc>
      </w:tr>
      <w:tr w14:paraId="72C17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9" w:hRule="atLeast"/>
        </w:trPr>
        <w:tc>
          <w:tcPr>
            <w:tcW w:w="589" w:type="dxa"/>
            <w:vAlign w:val="top"/>
          </w:tcPr>
          <w:p w14:paraId="71CAC2C0">
            <w:pPr>
              <w:spacing w:line="244" w:lineRule="auto"/>
              <w:rPr>
                <w:rFonts w:ascii="Arial"/>
                <w:sz w:val="21"/>
              </w:rPr>
            </w:pPr>
          </w:p>
          <w:p w14:paraId="314DA128">
            <w:pPr>
              <w:spacing w:line="244" w:lineRule="auto"/>
              <w:rPr>
                <w:rFonts w:ascii="Arial"/>
                <w:sz w:val="21"/>
              </w:rPr>
            </w:pPr>
          </w:p>
          <w:p w14:paraId="7F8E6223">
            <w:pPr>
              <w:spacing w:line="244" w:lineRule="auto"/>
              <w:rPr>
                <w:rFonts w:ascii="Arial"/>
                <w:sz w:val="21"/>
              </w:rPr>
            </w:pPr>
          </w:p>
          <w:p w14:paraId="289DD98D">
            <w:pPr>
              <w:spacing w:line="244" w:lineRule="auto"/>
              <w:rPr>
                <w:rFonts w:ascii="Arial"/>
                <w:sz w:val="21"/>
              </w:rPr>
            </w:pPr>
          </w:p>
          <w:p w14:paraId="646768EA">
            <w:pPr>
              <w:spacing w:line="244" w:lineRule="auto"/>
              <w:rPr>
                <w:rFonts w:ascii="Arial"/>
                <w:sz w:val="21"/>
              </w:rPr>
            </w:pPr>
          </w:p>
          <w:p w14:paraId="2C4650E6">
            <w:pPr>
              <w:spacing w:line="244" w:lineRule="auto"/>
              <w:rPr>
                <w:rFonts w:ascii="Arial"/>
                <w:sz w:val="21"/>
              </w:rPr>
            </w:pPr>
          </w:p>
          <w:p w14:paraId="63527C40">
            <w:pPr>
              <w:spacing w:line="244" w:lineRule="auto"/>
              <w:rPr>
                <w:rFonts w:ascii="Arial"/>
                <w:sz w:val="21"/>
              </w:rPr>
            </w:pPr>
          </w:p>
          <w:p w14:paraId="40668119">
            <w:pPr>
              <w:spacing w:line="244" w:lineRule="auto"/>
              <w:rPr>
                <w:rFonts w:ascii="Arial"/>
                <w:sz w:val="21"/>
              </w:rPr>
            </w:pPr>
          </w:p>
          <w:p w14:paraId="2C4FF8C1">
            <w:pPr>
              <w:spacing w:line="245" w:lineRule="auto"/>
              <w:rPr>
                <w:rFonts w:ascii="Arial"/>
                <w:sz w:val="21"/>
              </w:rPr>
            </w:pPr>
          </w:p>
          <w:p w14:paraId="5845CE17">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217</w:t>
            </w:r>
          </w:p>
        </w:tc>
        <w:tc>
          <w:tcPr>
            <w:tcW w:w="2521" w:type="dxa"/>
            <w:vAlign w:val="top"/>
          </w:tcPr>
          <w:p w14:paraId="79D86B28">
            <w:pPr>
              <w:spacing w:line="272" w:lineRule="auto"/>
              <w:rPr>
                <w:rFonts w:ascii="Arial"/>
                <w:sz w:val="21"/>
              </w:rPr>
            </w:pPr>
          </w:p>
          <w:p w14:paraId="226FBE0D">
            <w:pPr>
              <w:spacing w:line="272" w:lineRule="auto"/>
              <w:rPr>
                <w:rFonts w:ascii="Arial"/>
                <w:sz w:val="21"/>
              </w:rPr>
            </w:pPr>
          </w:p>
          <w:p w14:paraId="420BEC08">
            <w:pPr>
              <w:spacing w:line="272" w:lineRule="auto"/>
              <w:rPr>
                <w:rFonts w:ascii="Arial"/>
                <w:sz w:val="21"/>
              </w:rPr>
            </w:pPr>
          </w:p>
          <w:p w14:paraId="1282F2DB">
            <w:pPr>
              <w:spacing w:line="272" w:lineRule="auto"/>
              <w:rPr>
                <w:rFonts w:ascii="Arial"/>
                <w:sz w:val="21"/>
              </w:rPr>
            </w:pPr>
          </w:p>
          <w:p w14:paraId="209866F5">
            <w:pPr>
              <w:spacing w:line="272" w:lineRule="auto"/>
              <w:rPr>
                <w:rFonts w:ascii="Arial"/>
                <w:sz w:val="21"/>
              </w:rPr>
            </w:pPr>
          </w:p>
          <w:p w14:paraId="702D5752">
            <w:pPr>
              <w:spacing w:line="273" w:lineRule="auto"/>
              <w:rPr>
                <w:rFonts w:ascii="Arial"/>
                <w:sz w:val="21"/>
              </w:rPr>
            </w:pPr>
          </w:p>
          <w:p w14:paraId="75E9446D">
            <w:pPr>
              <w:pStyle w:val="7"/>
              <w:spacing w:before="72" w:line="214" w:lineRule="auto"/>
              <w:ind w:left="45"/>
            </w:pPr>
            <w:r>
              <w:t>超越本企业资质等级或以</w:t>
            </w:r>
          </w:p>
          <w:p w14:paraId="7850FF0E">
            <w:pPr>
              <w:pStyle w:val="7"/>
              <w:spacing w:before="14" w:line="215" w:lineRule="auto"/>
              <w:ind w:left="160"/>
            </w:pPr>
            <w:r>
              <w:t>其他企业的名义承揽工</w:t>
            </w:r>
          </w:p>
          <w:p w14:paraId="33D2CA4D">
            <w:pPr>
              <w:pStyle w:val="7"/>
              <w:spacing w:before="12" w:line="215" w:lineRule="auto"/>
              <w:ind w:left="52"/>
            </w:pPr>
            <w:r>
              <w:rPr>
                <w:spacing w:val="-1"/>
              </w:rPr>
              <w:t>程，或允许其他企业或个</w:t>
            </w:r>
          </w:p>
          <w:p w14:paraId="1EC007E2">
            <w:pPr>
              <w:pStyle w:val="7"/>
              <w:spacing w:before="9" w:line="215" w:lineRule="auto"/>
              <w:ind w:left="51"/>
            </w:pPr>
            <w:r>
              <w:rPr>
                <w:spacing w:val="-1"/>
              </w:rPr>
              <w:t>人以本企业的名义承揽工</w:t>
            </w:r>
          </w:p>
          <w:p w14:paraId="4FCCD477">
            <w:pPr>
              <w:pStyle w:val="7"/>
              <w:spacing w:before="13" w:line="219" w:lineRule="auto"/>
              <w:ind w:left="1159"/>
            </w:pPr>
            <w:r>
              <w:t>程</w:t>
            </w:r>
          </w:p>
        </w:tc>
        <w:tc>
          <w:tcPr>
            <w:tcW w:w="6911" w:type="dxa"/>
            <w:vAlign w:val="top"/>
          </w:tcPr>
          <w:p w14:paraId="18658360">
            <w:pPr>
              <w:spacing w:line="327" w:lineRule="auto"/>
              <w:rPr>
                <w:rFonts w:ascii="Arial"/>
                <w:sz w:val="21"/>
              </w:rPr>
            </w:pPr>
          </w:p>
          <w:p w14:paraId="6B0C0E02">
            <w:pPr>
              <w:spacing w:line="328" w:lineRule="auto"/>
              <w:rPr>
                <w:rFonts w:ascii="Arial"/>
                <w:sz w:val="21"/>
              </w:rPr>
            </w:pPr>
          </w:p>
          <w:p w14:paraId="13EDD08B">
            <w:pPr>
              <w:pStyle w:val="7"/>
              <w:spacing w:before="72" w:line="214" w:lineRule="auto"/>
              <w:ind w:left="36"/>
            </w:pPr>
            <w:r>
              <w:t>《建筑业企业资质管理规定》第二十三条</w:t>
            </w:r>
          </w:p>
          <w:p w14:paraId="6F07709F">
            <w:pPr>
              <w:pStyle w:val="7"/>
              <w:spacing w:before="38" w:line="219" w:lineRule="auto"/>
              <w:ind w:left="40" w:right="15"/>
              <w:jc w:val="both"/>
            </w:pPr>
            <w:r>
              <w:rPr>
                <w:spacing w:val="8"/>
              </w:rPr>
              <w:t>企业申请建筑业企业资质升级、资质增项，在申请之日起前一</w:t>
            </w:r>
            <w:r>
              <w:rPr>
                <w:spacing w:val="7"/>
              </w:rPr>
              <w:t>年至资</w:t>
            </w:r>
            <w:r>
              <w:t xml:space="preserve"> </w:t>
            </w:r>
            <w:r>
              <w:rPr>
                <w:spacing w:val="8"/>
              </w:rPr>
              <w:t>质许可决定作出前，有下列情形之一的，资质许可机关不予批</w:t>
            </w:r>
            <w:r>
              <w:rPr>
                <w:spacing w:val="7"/>
              </w:rPr>
              <w:t>准其建</w:t>
            </w:r>
            <w:r>
              <w:t xml:space="preserve"> 筑业企业资质升级申请和增项申请：</w:t>
            </w:r>
          </w:p>
          <w:p w14:paraId="418B368E">
            <w:pPr>
              <w:pStyle w:val="7"/>
              <w:spacing w:before="36" w:line="216" w:lineRule="auto"/>
              <w:ind w:left="36" w:right="15"/>
            </w:pPr>
            <w:r>
              <w:rPr>
                <w:spacing w:val="8"/>
              </w:rPr>
              <w:t>（一）超越本企业资质等级或以其他企业的名义承揽工程，或允许其</w:t>
            </w:r>
            <w:r>
              <w:rPr>
                <w:spacing w:val="3"/>
              </w:rPr>
              <w:t xml:space="preserve"> </w:t>
            </w:r>
            <w:r>
              <w:t>他企业或个人以本企业的名义承揽工程的；</w:t>
            </w:r>
          </w:p>
          <w:p w14:paraId="0F46F561">
            <w:pPr>
              <w:pStyle w:val="7"/>
              <w:spacing w:before="27" w:line="214" w:lineRule="auto"/>
              <w:ind w:left="36"/>
            </w:pPr>
            <w:r>
              <w:t>《建筑业企业资质管理规定》第三十七条</w:t>
            </w:r>
          </w:p>
          <w:p w14:paraId="535707F4">
            <w:pPr>
              <w:pStyle w:val="7"/>
              <w:spacing w:before="33" w:line="222" w:lineRule="auto"/>
              <w:ind w:left="38" w:right="15" w:firstLine="3"/>
            </w:pPr>
            <w:r>
              <w:rPr>
                <w:spacing w:val="7"/>
              </w:rPr>
              <w:t>企业有本规定第二十三条行为之一，《中华人民共和国建筑法》、《</w:t>
            </w:r>
            <w:r>
              <w:rPr>
                <w:spacing w:val="9"/>
              </w:rPr>
              <w:t xml:space="preserve"> </w:t>
            </w:r>
            <w:r>
              <w:rPr>
                <w:spacing w:val="8"/>
              </w:rPr>
              <w:t>建设工程质量管理条例》和其他有关法律、法规对处罚机关和处罚方</w:t>
            </w:r>
            <w:r>
              <w:rPr>
                <w:spacing w:val="1"/>
              </w:rPr>
              <w:t xml:space="preserve"> </w:t>
            </w:r>
            <w:r>
              <w:rPr>
                <w:spacing w:val="8"/>
              </w:rPr>
              <w:t>式有规定的，依照法律、法规的规定执行；法律、法规未作规定的，</w:t>
            </w:r>
            <w:r>
              <w:rPr>
                <w:spacing w:val="1"/>
              </w:rPr>
              <w:t xml:space="preserve"> </w:t>
            </w:r>
            <w:r>
              <w:rPr>
                <w:spacing w:val="8"/>
              </w:rPr>
              <w:t>由县级以上地方人民政府住房城乡建设主管部门或者其他有关部门给</w:t>
            </w:r>
            <w:r>
              <w:rPr>
                <w:spacing w:val="1"/>
              </w:rPr>
              <w:t xml:space="preserve"> </w:t>
            </w:r>
            <w:r>
              <w:t>予警告，责令改正，并处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bl>
    <w:p w14:paraId="7BBD0F4B">
      <w:pPr>
        <w:spacing w:before="120"/>
      </w:pPr>
    </w:p>
    <w:p w14:paraId="665528C3">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DC71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F20BCD5">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44236A3">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88B61A5">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911B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65C88D74">
            <w:pPr>
              <w:spacing w:line="243" w:lineRule="auto"/>
              <w:rPr>
                <w:rFonts w:ascii="Arial"/>
                <w:sz w:val="21"/>
              </w:rPr>
            </w:pPr>
          </w:p>
          <w:p w14:paraId="73A3DE58">
            <w:pPr>
              <w:spacing w:line="243" w:lineRule="auto"/>
              <w:rPr>
                <w:rFonts w:ascii="Arial"/>
                <w:sz w:val="21"/>
              </w:rPr>
            </w:pPr>
          </w:p>
          <w:p w14:paraId="17016030">
            <w:pPr>
              <w:spacing w:line="243" w:lineRule="auto"/>
              <w:rPr>
                <w:rFonts w:ascii="Arial"/>
                <w:sz w:val="21"/>
              </w:rPr>
            </w:pPr>
          </w:p>
          <w:p w14:paraId="7FFF760C">
            <w:pPr>
              <w:spacing w:line="243" w:lineRule="auto"/>
              <w:rPr>
                <w:rFonts w:ascii="Arial"/>
                <w:sz w:val="21"/>
              </w:rPr>
            </w:pPr>
          </w:p>
          <w:p w14:paraId="1FDA8E94">
            <w:pPr>
              <w:spacing w:line="243" w:lineRule="auto"/>
              <w:rPr>
                <w:rFonts w:ascii="Arial"/>
                <w:sz w:val="21"/>
              </w:rPr>
            </w:pPr>
          </w:p>
          <w:p w14:paraId="26A7E677">
            <w:pPr>
              <w:spacing w:line="243" w:lineRule="auto"/>
              <w:rPr>
                <w:rFonts w:ascii="Arial"/>
                <w:sz w:val="21"/>
              </w:rPr>
            </w:pPr>
          </w:p>
          <w:p w14:paraId="66596F40">
            <w:pPr>
              <w:spacing w:line="243" w:lineRule="auto"/>
              <w:rPr>
                <w:rFonts w:ascii="Arial"/>
                <w:sz w:val="21"/>
              </w:rPr>
            </w:pPr>
          </w:p>
          <w:p w14:paraId="4EDFE565">
            <w:pPr>
              <w:spacing w:line="243" w:lineRule="auto"/>
              <w:rPr>
                <w:rFonts w:ascii="Arial"/>
                <w:sz w:val="21"/>
              </w:rPr>
            </w:pPr>
          </w:p>
          <w:p w14:paraId="73D9B310">
            <w:pPr>
              <w:spacing w:line="243" w:lineRule="auto"/>
              <w:rPr>
                <w:rFonts w:ascii="Arial"/>
                <w:sz w:val="21"/>
              </w:rPr>
            </w:pPr>
          </w:p>
          <w:p w14:paraId="7FC5DD98">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218</w:t>
            </w:r>
          </w:p>
        </w:tc>
        <w:tc>
          <w:tcPr>
            <w:tcW w:w="2521" w:type="dxa"/>
            <w:vAlign w:val="top"/>
          </w:tcPr>
          <w:p w14:paraId="5C36CDBA">
            <w:pPr>
              <w:spacing w:line="270" w:lineRule="auto"/>
              <w:rPr>
                <w:rFonts w:ascii="Arial"/>
                <w:sz w:val="21"/>
              </w:rPr>
            </w:pPr>
          </w:p>
          <w:p w14:paraId="484EB1D7">
            <w:pPr>
              <w:spacing w:line="270" w:lineRule="auto"/>
              <w:rPr>
                <w:rFonts w:ascii="Arial"/>
                <w:sz w:val="21"/>
              </w:rPr>
            </w:pPr>
          </w:p>
          <w:p w14:paraId="45186C3C">
            <w:pPr>
              <w:spacing w:line="270" w:lineRule="auto"/>
              <w:rPr>
                <w:rFonts w:ascii="Arial"/>
                <w:sz w:val="21"/>
              </w:rPr>
            </w:pPr>
          </w:p>
          <w:p w14:paraId="238CAB26">
            <w:pPr>
              <w:spacing w:line="270" w:lineRule="auto"/>
              <w:rPr>
                <w:rFonts w:ascii="Arial"/>
                <w:sz w:val="21"/>
              </w:rPr>
            </w:pPr>
          </w:p>
          <w:p w14:paraId="5CE662D7">
            <w:pPr>
              <w:spacing w:line="270" w:lineRule="auto"/>
              <w:rPr>
                <w:rFonts w:ascii="Arial"/>
                <w:sz w:val="21"/>
              </w:rPr>
            </w:pPr>
          </w:p>
          <w:p w14:paraId="071D7977">
            <w:pPr>
              <w:spacing w:line="270" w:lineRule="auto"/>
              <w:rPr>
                <w:rFonts w:ascii="Arial"/>
                <w:sz w:val="21"/>
              </w:rPr>
            </w:pPr>
          </w:p>
          <w:p w14:paraId="0DEAB0B1">
            <w:pPr>
              <w:spacing w:line="271" w:lineRule="auto"/>
              <w:rPr>
                <w:rFonts w:ascii="Arial"/>
                <w:sz w:val="21"/>
              </w:rPr>
            </w:pPr>
          </w:p>
          <w:p w14:paraId="1BE9555D">
            <w:pPr>
              <w:pStyle w:val="7"/>
              <w:spacing w:before="71" w:line="214" w:lineRule="auto"/>
              <w:ind w:left="61"/>
            </w:pPr>
            <w:r>
              <w:rPr>
                <w:spacing w:val="-1"/>
              </w:rPr>
              <w:t>与建设单位或企业之间相</w:t>
            </w:r>
          </w:p>
          <w:p w14:paraId="65F23E21">
            <w:pPr>
              <w:pStyle w:val="7"/>
              <w:spacing w:before="13" w:line="214" w:lineRule="auto"/>
              <w:ind w:left="59"/>
            </w:pPr>
            <w:r>
              <w:rPr>
                <w:spacing w:val="-1"/>
              </w:rPr>
              <w:t>互串通投标，或以行贿等</w:t>
            </w:r>
          </w:p>
          <w:p w14:paraId="04332A51">
            <w:pPr>
              <w:pStyle w:val="7"/>
              <w:spacing w:before="10" w:line="214" w:lineRule="auto"/>
              <w:ind w:left="275"/>
            </w:pPr>
            <w:r>
              <w:rPr>
                <w:spacing w:val="-1"/>
              </w:rPr>
              <w:t>不正当手段谋取中标</w:t>
            </w:r>
          </w:p>
        </w:tc>
        <w:tc>
          <w:tcPr>
            <w:tcW w:w="6911" w:type="dxa"/>
            <w:vAlign w:val="top"/>
          </w:tcPr>
          <w:p w14:paraId="576292EA">
            <w:pPr>
              <w:spacing w:line="260" w:lineRule="auto"/>
              <w:rPr>
                <w:rFonts w:ascii="Arial"/>
                <w:sz w:val="21"/>
              </w:rPr>
            </w:pPr>
          </w:p>
          <w:p w14:paraId="55284072">
            <w:pPr>
              <w:spacing w:line="260" w:lineRule="auto"/>
              <w:rPr>
                <w:rFonts w:ascii="Arial"/>
                <w:sz w:val="21"/>
              </w:rPr>
            </w:pPr>
          </w:p>
          <w:p w14:paraId="598C5E20">
            <w:pPr>
              <w:spacing w:line="260" w:lineRule="auto"/>
              <w:rPr>
                <w:rFonts w:ascii="Arial"/>
                <w:sz w:val="21"/>
              </w:rPr>
            </w:pPr>
          </w:p>
          <w:p w14:paraId="0DFACA26">
            <w:pPr>
              <w:pStyle w:val="7"/>
              <w:spacing w:before="71" w:line="225" w:lineRule="auto"/>
              <w:ind w:left="42" w:right="15" w:hanging="6"/>
              <w:jc w:val="both"/>
            </w:pPr>
            <w:r>
              <w:rPr>
                <w:spacing w:val="5"/>
              </w:rPr>
              <w:t>《建筑业企业资质管理规定》第二十三条</w:t>
            </w:r>
            <w:r>
              <w:rPr>
                <w:spacing w:val="-20"/>
              </w:rPr>
              <w:t xml:space="preserve"> </w:t>
            </w:r>
            <w:r>
              <w:rPr>
                <w:spacing w:val="5"/>
              </w:rPr>
              <w:t>企业申请建筑业企业资质升</w:t>
            </w:r>
            <w:r>
              <w:t xml:space="preserve"> </w:t>
            </w:r>
            <w:r>
              <w:rPr>
                <w:spacing w:val="8"/>
              </w:rPr>
              <w:t>级、资质增项，在申请之日起前一年至资质许可决定作出</w:t>
            </w:r>
            <w:r>
              <w:rPr>
                <w:spacing w:val="7"/>
              </w:rPr>
              <w:t>前，有下列</w:t>
            </w:r>
            <w:r>
              <w:t xml:space="preserve"> </w:t>
            </w:r>
            <w:r>
              <w:rPr>
                <w:spacing w:val="8"/>
              </w:rPr>
              <w:t>情形之一的，资质许可机关不予批准其建筑业企业资质升级</w:t>
            </w:r>
            <w:r>
              <w:rPr>
                <w:spacing w:val="7"/>
              </w:rPr>
              <w:t>申请和增</w:t>
            </w:r>
            <w:r>
              <w:t xml:space="preserve"> </w:t>
            </w:r>
            <w:r>
              <w:rPr>
                <w:spacing w:val="-3"/>
              </w:rPr>
              <w:t>项申请：</w:t>
            </w:r>
          </w:p>
          <w:p w14:paraId="5D653D0E">
            <w:pPr>
              <w:pStyle w:val="7"/>
              <w:spacing w:before="39" w:line="215" w:lineRule="auto"/>
              <w:ind w:left="42" w:right="16" w:hanging="6"/>
            </w:pPr>
            <w:r>
              <w:rPr>
                <w:spacing w:val="8"/>
              </w:rPr>
              <w:t>（二）与建设单位或企业之间相互串通投标，或以行贿等不正当手段</w:t>
            </w:r>
            <w:r>
              <w:rPr>
                <w:spacing w:val="1"/>
              </w:rPr>
              <w:t xml:space="preserve"> </w:t>
            </w:r>
            <w:r>
              <w:rPr>
                <w:spacing w:val="-2"/>
              </w:rPr>
              <w:t>谋取中标的；</w:t>
            </w:r>
          </w:p>
          <w:p w14:paraId="456913FC">
            <w:pPr>
              <w:pStyle w:val="7"/>
              <w:spacing w:before="30" w:line="225" w:lineRule="auto"/>
              <w:ind w:left="42" w:right="15" w:firstLine="8"/>
              <w:jc w:val="both"/>
            </w:pPr>
            <w:r>
              <w:rPr>
                <w:spacing w:val="5"/>
              </w:rPr>
              <w:t>第三十七条</w:t>
            </w:r>
            <w:r>
              <w:rPr>
                <w:spacing w:val="-32"/>
              </w:rPr>
              <w:t xml:space="preserve"> </w:t>
            </w:r>
            <w:r>
              <w:rPr>
                <w:spacing w:val="5"/>
              </w:rPr>
              <w:t>企业有本规定第二十三条行为之一，《中华人民共和国建</w:t>
            </w:r>
            <w:r>
              <w:t xml:space="preserve"> </w:t>
            </w:r>
            <w:r>
              <w:rPr>
                <w:spacing w:val="8"/>
              </w:rPr>
              <w:t>筑法》、《建设工程质量管理条例》和其他有关法律、法规</w:t>
            </w:r>
            <w:r>
              <w:rPr>
                <w:spacing w:val="7"/>
              </w:rPr>
              <w:t>对处罚机</w:t>
            </w:r>
            <w:r>
              <w:t xml:space="preserve"> </w:t>
            </w:r>
            <w:r>
              <w:rPr>
                <w:spacing w:val="8"/>
              </w:rPr>
              <w:t>关和处罚方式有规定的，依照法律、法规的规定执行；法</w:t>
            </w:r>
            <w:r>
              <w:rPr>
                <w:spacing w:val="7"/>
              </w:rPr>
              <w:t>律、法规未</w:t>
            </w:r>
            <w:r>
              <w:t xml:space="preserve"> </w:t>
            </w:r>
            <w:r>
              <w:rPr>
                <w:spacing w:val="6"/>
              </w:rPr>
              <w:t>作规定的，</w:t>
            </w:r>
            <w:r>
              <w:rPr>
                <w:spacing w:val="-54"/>
              </w:rPr>
              <w:t xml:space="preserve"> </w:t>
            </w:r>
            <w:r>
              <w:rPr>
                <w:spacing w:val="6"/>
              </w:rPr>
              <w:t>由县级以上地方人民政府住房城乡建设主管部门或者其他</w:t>
            </w:r>
            <w:r>
              <w:t xml:space="preserve"> 有关部门给予警告，责令改正，并处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r w14:paraId="504AE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7595AA27">
            <w:pPr>
              <w:spacing w:line="243" w:lineRule="auto"/>
              <w:rPr>
                <w:rFonts w:ascii="Arial"/>
                <w:sz w:val="21"/>
              </w:rPr>
            </w:pPr>
          </w:p>
          <w:p w14:paraId="3BED8059">
            <w:pPr>
              <w:spacing w:line="243" w:lineRule="auto"/>
              <w:rPr>
                <w:rFonts w:ascii="Arial"/>
                <w:sz w:val="21"/>
              </w:rPr>
            </w:pPr>
          </w:p>
          <w:p w14:paraId="64B0CBDF">
            <w:pPr>
              <w:spacing w:line="243" w:lineRule="auto"/>
              <w:rPr>
                <w:rFonts w:ascii="Arial"/>
                <w:sz w:val="21"/>
              </w:rPr>
            </w:pPr>
          </w:p>
          <w:p w14:paraId="0505E6AA">
            <w:pPr>
              <w:spacing w:line="243" w:lineRule="auto"/>
              <w:rPr>
                <w:rFonts w:ascii="Arial"/>
                <w:sz w:val="21"/>
              </w:rPr>
            </w:pPr>
          </w:p>
          <w:p w14:paraId="63565DC0">
            <w:pPr>
              <w:spacing w:line="243" w:lineRule="auto"/>
              <w:rPr>
                <w:rFonts w:ascii="Arial"/>
                <w:sz w:val="21"/>
              </w:rPr>
            </w:pPr>
          </w:p>
          <w:p w14:paraId="7039185D">
            <w:pPr>
              <w:spacing w:line="243" w:lineRule="auto"/>
              <w:rPr>
                <w:rFonts w:ascii="Arial"/>
                <w:sz w:val="21"/>
              </w:rPr>
            </w:pPr>
          </w:p>
          <w:p w14:paraId="261D2EB7">
            <w:pPr>
              <w:spacing w:line="244" w:lineRule="auto"/>
              <w:rPr>
                <w:rFonts w:ascii="Arial"/>
                <w:sz w:val="21"/>
              </w:rPr>
            </w:pPr>
          </w:p>
          <w:p w14:paraId="73279B69">
            <w:pPr>
              <w:spacing w:line="244" w:lineRule="auto"/>
              <w:rPr>
                <w:rFonts w:ascii="Arial"/>
                <w:sz w:val="21"/>
              </w:rPr>
            </w:pPr>
          </w:p>
          <w:p w14:paraId="05D9A7B2">
            <w:pPr>
              <w:spacing w:line="244" w:lineRule="auto"/>
              <w:rPr>
                <w:rFonts w:ascii="Arial"/>
                <w:sz w:val="21"/>
              </w:rPr>
            </w:pPr>
          </w:p>
          <w:p w14:paraId="06AD35EA">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219</w:t>
            </w:r>
          </w:p>
        </w:tc>
        <w:tc>
          <w:tcPr>
            <w:tcW w:w="2521" w:type="dxa"/>
            <w:vAlign w:val="top"/>
          </w:tcPr>
          <w:p w14:paraId="2CB56612">
            <w:pPr>
              <w:spacing w:line="253" w:lineRule="auto"/>
              <w:rPr>
                <w:rFonts w:ascii="Arial"/>
                <w:sz w:val="21"/>
              </w:rPr>
            </w:pPr>
          </w:p>
          <w:p w14:paraId="7E84E2D3">
            <w:pPr>
              <w:spacing w:line="253" w:lineRule="auto"/>
              <w:rPr>
                <w:rFonts w:ascii="Arial"/>
                <w:sz w:val="21"/>
              </w:rPr>
            </w:pPr>
          </w:p>
          <w:p w14:paraId="1AFE7990">
            <w:pPr>
              <w:spacing w:line="253" w:lineRule="auto"/>
              <w:rPr>
                <w:rFonts w:ascii="Arial"/>
                <w:sz w:val="21"/>
              </w:rPr>
            </w:pPr>
          </w:p>
          <w:p w14:paraId="4FBDB05E">
            <w:pPr>
              <w:spacing w:line="254" w:lineRule="auto"/>
              <w:rPr>
                <w:rFonts w:ascii="Arial"/>
                <w:sz w:val="21"/>
              </w:rPr>
            </w:pPr>
          </w:p>
          <w:p w14:paraId="15DAAF01">
            <w:pPr>
              <w:spacing w:line="254" w:lineRule="auto"/>
              <w:rPr>
                <w:rFonts w:ascii="Arial"/>
                <w:sz w:val="21"/>
              </w:rPr>
            </w:pPr>
          </w:p>
          <w:p w14:paraId="4041EF3A">
            <w:pPr>
              <w:spacing w:line="254" w:lineRule="auto"/>
              <w:rPr>
                <w:rFonts w:ascii="Arial"/>
                <w:sz w:val="21"/>
              </w:rPr>
            </w:pPr>
          </w:p>
          <w:p w14:paraId="0780F0C0">
            <w:pPr>
              <w:spacing w:line="254" w:lineRule="auto"/>
              <w:rPr>
                <w:rFonts w:ascii="Arial"/>
                <w:sz w:val="21"/>
              </w:rPr>
            </w:pPr>
          </w:p>
          <w:p w14:paraId="202A2F54">
            <w:pPr>
              <w:spacing w:line="254" w:lineRule="auto"/>
              <w:rPr>
                <w:rFonts w:ascii="Arial"/>
                <w:sz w:val="21"/>
              </w:rPr>
            </w:pPr>
          </w:p>
          <w:p w14:paraId="059A16D4">
            <w:pPr>
              <w:pStyle w:val="7"/>
              <w:spacing w:before="72" w:line="223" w:lineRule="auto"/>
              <w:ind w:left="1161" w:right="34" w:hanging="1112"/>
            </w:pPr>
            <w:r>
              <w:t>未取得施工许可证擅自施 工</w:t>
            </w:r>
          </w:p>
        </w:tc>
        <w:tc>
          <w:tcPr>
            <w:tcW w:w="6911" w:type="dxa"/>
            <w:vAlign w:val="top"/>
          </w:tcPr>
          <w:p w14:paraId="2D170C33">
            <w:pPr>
              <w:spacing w:line="306" w:lineRule="auto"/>
              <w:rPr>
                <w:rFonts w:ascii="Arial"/>
                <w:sz w:val="21"/>
              </w:rPr>
            </w:pPr>
          </w:p>
          <w:p w14:paraId="7D0BB715">
            <w:pPr>
              <w:spacing w:line="306" w:lineRule="auto"/>
              <w:rPr>
                <w:rFonts w:ascii="Arial"/>
                <w:sz w:val="21"/>
              </w:rPr>
            </w:pPr>
          </w:p>
          <w:p w14:paraId="235A790F">
            <w:pPr>
              <w:spacing w:line="307" w:lineRule="auto"/>
              <w:rPr>
                <w:rFonts w:ascii="Arial"/>
                <w:sz w:val="21"/>
              </w:rPr>
            </w:pPr>
          </w:p>
          <w:p w14:paraId="72953FC3">
            <w:pPr>
              <w:pStyle w:val="7"/>
              <w:spacing w:before="72" w:line="225" w:lineRule="auto"/>
              <w:ind w:left="42" w:right="15" w:hanging="6"/>
              <w:jc w:val="both"/>
            </w:pPr>
            <w:r>
              <w:rPr>
                <w:spacing w:val="5"/>
              </w:rPr>
              <w:t>《建筑业企业资质管理规定》第二十三条</w:t>
            </w:r>
            <w:r>
              <w:rPr>
                <w:spacing w:val="-20"/>
              </w:rPr>
              <w:t xml:space="preserve"> </w:t>
            </w:r>
            <w:r>
              <w:rPr>
                <w:spacing w:val="5"/>
              </w:rPr>
              <w:t>企业申请建筑业企业资质升</w:t>
            </w:r>
            <w:r>
              <w:t xml:space="preserve"> </w:t>
            </w:r>
            <w:r>
              <w:rPr>
                <w:spacing w:val="8"/>
              </w:rPr>
              <w:t>级、资质增项，在申请之日起前一年至资质许可决定作出</w:t>
            </w:r>
            <w:r>
              <w:rPr>
                <w:spacing w:val="7"/>
              </w:rPr>
              <w:t>前，有下列</w:t>
            </w:r>
            <w:r>
              <w:t xml:space="preserve"> </w:t>
            </w:r>
            <w:r>
              <w:rPr>
                <w:spacing w:val="8"/>
              </w:rPr>
              <w:t>情形之一的，资质许可机关不予批准其建筑业企业资质升级</w:t>
            </w:r>
            <w:r>
              <w:rPr>
                <w:spacing w:val="7"/>
              </w:rPr>
              <w:t>申请和增</w:t>
            </w:r>
            <w:r>
              <w:t xml:space="preserve"> </w:t>
            </w:r>
            <w:r>
              <w:rPr>
                <w:spacing w:val="-3"/>
              </w:rPr>
              <w:t>项申请：</w:t>
            </w:r>
          </w:p>
          <w:p w14:paraId="708FD0C1">
            <w:pPr>
              <w:pStyle w:val="7"/>
              <w:spacing w:before="27" w:line="214" w:lineRule="auto"/>
              <w:ind w:left="36"/>
            </w:pPr>
            <w:r>
              <w:t>（三）未取得施工许可证擅自施工的；</w:t>
            </w:r>
          </w:p>
          <w:p w14:paraId="43AEA25B">
            <w:pPr>
              <w:pStyle w:val="7"/>
              <w:spacing w:before="29" w:line="225" w:lineRule="auto"/>
              <w:ind w:left="42" w:right="15" w:firstLine="8"/>
            </w:pPr>
            <w:r>
              <w:rPr>
                <w:spacing w:val="5"/>
              </w:rPr>
              <w:t>第三十七条</w:t>
            </w:r>
            <w:r>
              <w:rPr>
                <w:spacing w:val="-32"/>
              </w:rPr>
              <w:t xml:space="preserve"> </w:t>
            </w:r>
            <w:r>
              <w:rPr>
                <w:spacing w:val="5"/>
              </w:rPr>
              <w:t>企业有本规定第二十三条行为之一，《中华人民共和国建</w:t>
            </w:r>
            <w:r>
              <w:t xml:space="preserve"> </w:t>
            </w:r>
            <w:r>
              <w:rPr>
                <w:spacing w:val="8"/>
              </w:rPr>
              <w:t>筑法》、《建设工程质量管理条例》和其他有关法律、法规</w:t>
            </w:r>
            <w:r>
              <w:rPr>
                <w:spacing w:val="7"/>
              </w:rPr>
              <w:t>对处罚机</w:t>
            </w:r>
            <w:r>
              <w:t xml:space="preserve"> </w:t>
            </w:r>
            <w:r>
              <w:rPr>
                <w:spacing w:val="8"/>
              </w:rPr>
              <w:t>关和处罚方式有规定的，依照法律、法规的规定执行；法</w:t>
            </w:r>
            <w:r>
              <w:rPr>
                <w:spacing w:val="7"/>
              </w:rPr>
              <w:t>律、法规未</w:t>
            </w:r>
            <w:r>
              <w:t xml:space="preserve"> </w:t>
            </w:r>
            <w:r>
              <w:rPr>
                <w:spacing w:val="6"/>
              </w:rPr>
              <w:t>作规定的，</w:t>
            </w:r>
            <w:r>
              <w:rPr>
                <w:spacing w:val="-54"/>
              </w:rPr>
              <w:t xml:space="preserve"> </w:t>
            </w:r>
            <w:r>
              <w:rPr>
                <w:spacing w:val="6"/>
              </w:rPr>
              <w:t>由县级以上地方人民政府住房城乡建设主管部门或者其他</w:t>
            </w:r>
            <w:r>
              <w:t xml:space="preserve"> 有关部门给予警告，责令改正，并处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r w14:paraId="3C40B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9" w:hRule="atLeast"/>
        </w:trPr>
        <w:tc>
          <w:tcPr>
            <w:tcW w:w="589" w:type="dxa"/>
            <w:vAlign w:val="top"/>
          </w:tcPr>
          <w:p w14:paraId="32CA7C98">
            <w:pPr>
              <w:spacing w:line="243" w:lineRule="auto"/>
              <w:rPr>
                <w:rFonts w:ascii="Arial"/>
                <w:sz w:val="21"/>
              </w:rPr>
            </w:pPr>
          </w:p>
          <w:p w14:paraId="2A8E66EC">
            <w:pPr>
              <w:spacing w:line="244" w:lineRule="auto"/>
              <w:rPr>
                <w:rFonts w:ascii="Arial"/>
                <w:sz w:val="21"/>
              </w:rPr>
            </w:pPr>
          </w:p>
          <w:p w14:paraId="0A4F919A">
            <w:pPr>
              <w:spacing w:line="244" w:lineRule="auto"/>
              <w:rPr>
                <w:rFonts w:ascii="Arial"/>
                <w:sz w:val="21"/>
              </w:rPr>
            </w:pPr>
          </w:p>
          <w:p w14:paraId="50B23E4D">
            <w:pPr>
              <w:spacing w:line="244" w:lineRule="auto"/>
              <w:rPr>
                <w:rFonts w:ascii="Arial"/>
                <w:sz w:val="21"/>
              </w:rPr>
            </w:pPr>
          </w:p>
          <w:p w14:paraId="13949822">
            <w:pPr>
              <w:spacing w:line="244" w:lineRule="auto"/>
              <w:rPr>
                <w:rFonts w:ascii="Arial"/>
                <w:sz w:val="21"/>
              </w:rPr>
            </w:pPr>
          </w:p>
          <w:p w14:paraId="6140896F">
            <w:pPr>
              <w:spacing w:line="244" w:lineRule="auto"/>
              <w:rPr>
                <w:rFonts w:ascii="Arial"/>
                <w:sz w:val="21"/>
              </w:rPr>
            </w:pPr>
          </w:p>
          <w:p w14:paraId="6D02E739">
            <w:pPr>
              <w:spacing w:line="244" w:lineRule="auto"/>
              <w:rPr>
                <w:rFonts w:ascii="Arial"/>
                <w:sz w:val="21"/>
              </w:rPr>
            </w:pPr>
          </w:p>
          <w:p w14:paraId="7F5B091F">
            <w:pPr>
              <w:spacing w:line="244" w:lineRule="auto"/>
              <w:rPr>
                <w:rFonts w:ascii="Arial"/>
                <w:sz w:val="21"/>
              </w:rPr>
            </w:pPr>
          </w:p>
          <w:p w14:paraId="2097ED0A">
            <w:pPr>
              <w:spacing w:line="244" w:lineRule="auto"/>
              <w:rPr>
                <w:rFonts w:ascii="Arial"/>
                <w:sz w:val="21"/>
              </w:rPr>
            </w:pPr>
          </w:p>
          <w:p w14:paraId="5A26F321">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220</w:t>
            </w:r>
          </w:p>
        </w:tc>
        <w:tc>
          <w:tcPr>
            <w:tcW w:w="2521" w:type="dxa"/>
            <w:vAlign w:val="top"/>
          </w:tcPr>
          <w:p w14:paraId="7D8B61F0">
            <w:pPr>
              <w:spacing w:line="254" w:lineRule="auto"/>
              <w:rPr>
                <w:rFonts w:ascii="Arial"/>
                <w:sz w:val="21"/>
              </w:rPr>
            </w:pPr>
          </w:p>
          <w:p w14:paraId="49CB1DF3">
            <w:pPr>
              <w:spacing w:line="254" w:lineRule="auto"/>
              <w:rPr>
                <w:rFonts w:ascii="Arial"/>
                <w:sz w:val="21"/>
              </w:rPr>
            </w:pPr>
          </w:p>
          <w:p w14:paraId="09C2E258">
            <w:pPr>
              <w:spacing w:line="254" w:lineRule="auto"/>
              <w:rPr>
                <w:rFonts w:ascii="Arial"/>
                <w:sz w:val="21"/>
              </w:rPr>
            </w:pPr>
          </w:p>
          <w:p w14:paraId="2EA9B0F2">
            <w:pPr>
              <w:spacing w:line="254" w:lineRule="auto"/>
              <w:rPr>
                <w:rFonts w:ascii="Arial"/>
                <w:sz w:val="21"/>
              </w:rPr>
            </w:pPr>
          </w:p>
          <w:p w14:paraId="0CCEEA33">
            <w:pPr>
              <w:spacing w:line="255" w:lineRule="auto"/>
              <w:rPr>
                <w:rFonts w:ascii="Arial"/>
                <w:sz w:val="21"/>
              </w:rPr>
            </w:pPr>
          </w:p>
          <w:p w14:paraId="6DECFDA8">
            <w:pPr>
              <w:spacing w:line="255" w:lineRule="auto"/>
              <w:rPr>
                <w:rFonts w:ascii="Arial"/>
                <w:sz w:val="21"/>
              </w:rPr>
            </w:pPr>
          </w:p>
          <w:p w14:paraId="5D91CA37">
            <w:pPr>
              <w:spacing w:line="255" w:lineRule="auto"/>
              <w:rPr>
                <w:rFonts w:ascii="Arial"/>
                <w:sz w:val="21"/>
              </w:rPr>
            </w:pPr>
          </w:p>
          <w:p w14:paraId="1CCEB422">
            <w:pPr>
              <w:spacing w:line="255" w:lineRule="auto"/>
              <w:rPr>
                <w:rFonts w:ascii="Arial"/>
                <w:sz w:val="21"/>
              </w:rPr>
            </w:pPr>
          </w:p>
          <w:p w14:paraId="2D2F6A9A">
            <w:pPr>
              <w:pStyle w:val="7"/>
              <w:spacing w:before="71" w:line="220" w:lineRule="auto"/>
              <w:ind w:left="1045" w:right="34" w:hanging="993"/>
            </w:pPr>
            <w:r>
              <w:rPr>
                <w:spacing w:val="-1"/>
              </w:rPr>
              <w:t>将承包的工程转包或违法</w:t>
            </w:r>
            <w:r>
              <w:rPr>
                <w:spacing w:val="8"/>
              </w:rPr>
              <w:t xml:space="preserve"> </w:t>
            </w:r>
            <w:r>
              <w:rPr>
                <w:spacing w:val="-5"/>
              </w:rPr>
              <w:t>分包</w:t>
            </w:r>
          </w:p>
        </w:tc>
        <w:tc>
          <w:tcPr>
            <w:tcW w:w="6911" w:type="dxa"/>
            <w:vAlign w:val="top"/>
          </w:tcPr>
          <w:p w14:paraId="4281512F">
            <w:pPr>
              <w:spacing w:line="265" w:lineRule="auto"/>
              <w:rPr>
                <w:rFonts w:ascii="Arial"/>
                <w:sz w:val="21"/>
              </w:rPr>
            </w:pPr>
          </w:p>
          <w:p w14:paraId="045D98E3">
            <w:pPr>
              <w:spacing w:line="265" w:lineRule="auto"/>
              <w:rPr>
                <w:rFonts w:ascii="Arial"/>
                <w:sz w:val="21"/>
              </w:rPr>
            </w:pPr>
          </w:p>
          <w:p w14:paraId="20819E8E">
            <w:pPr>
              <w:spacing w:line="266" w:lineRule="auto"/>
              <w:rPr>
                <w:rFonts w:ascii="Arial"/>
                <w:sz w:val="21"/>
              </w:rPr>
            </w:pPr>
          </w:p>
          <w:p w14:paraId="37F9AEB6">
            <w:pPr>
              <w:pStyle w:val="7"/>
              <w:spacing w:before="72" w:line="214" w:lineRule="auto"/>
              <w:ind w:left="36"/>
            </w:pPr>
            <w:r>
              <w:t>《建筑业企业资质管理规定》第三十七条</w:t>
            </w:r>
          </w:p>
          <w:p w14:paraId="044A48CA">
            <w:pPr>
              <w:pStyle w:val="7"/>
              <w:spacing w:before="39" w:line="221" w:lineRule="auto"/>
              <w:ind w:left="38" w:right="15" w:firstLine="3"/>
            </w:pPr>
            <w:r>
              <w:rPr>
                <w:spacing w:val="7"/>
              </w:rPr>
              <w:t>企业有本规定第二十三条行为之一，《中华人民共和国建筑法》、《</w:t>
            </w:r>
            <w:r>
              <w:rPr>
                <w:spacing w:val="9"/>
              </w:rPr>
              <w:t xml:space="preserve"> </w:t>
            </w:r>
            <w:r>
              <w:rPr>
                <w:spacing w:val="8"/>
              </w:rPr>
              <w:t>建设工程质量管理条例》和其他有关法律、法规对处罚机关和处罚方</w:t>
            </w:r>
            <w:r>
              <w:rPr>
                <w:spacing w:val="1"/>
              </w:rPr>
              <w:t xml:space="preserve"> </w:t>
            </w:r>
            <w:r>
              <w:rPr>
                <w:spacing w:val="8"/>
              </w:rPr>
              <w:t>式有规定的，依照法律、法规的规定执行；法律、法规未作规定的，</w:t>
            </w:r>
            <w:r>
              <w:rPr>
                <w:spacing w:val="1"/>
              </w:rPr>
              <w:t xml:space="preserve"> </w:t>
            </w:r>
            <w:r>
              <w:rPr>
                <w:spacing w:val="8"/>
              </w:rPr>
              <w:t>由县级以上地方人民政府住房城乡建设主管部门或者其他有关部门给</w:t>
            </w:r>
            <w:r>
              <w:rPr>
                <w:spacing w:val="1"/>
              </w:rPr>
              <w:t xml:space="preserve"> </w:t>
            </w:r>
            <w:r>
              <w:t>予警告，责令改正，并处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p w14:paraId="33655468">
            <w:pPr>
              <w:pStyle w:val="7"/>
              <w:spacing w:before="28" w:line="214" w:lineRule="auto"/>
              <w:ind w:left="36"/>
            </w:pPr>
            <w:r>
              <w:t>《建筑业企业资质管理规定》第二十三条</w:t>
            </w:r>
          </w:p>
          <w:p w14:paraId="5E14C1CD">
            <w:pPr>
              <w:pStyle w:val="7"/>
              <w:spacing w:before="35" w:line="219" w:lineRule="auto"/>
              <w:ind w:left="40" w:right="15"/>
              <w:jc w:val="both"/>
            </w:pPr>
            <w:r>
              <w:rPr>
                <w:spacing w:val="8"/>
              </w:rPr>
              <w:t>企业申请建筑业企业资质升级、资质增项，在申请之日起前一</w:t>
            </w:r>
            <w:r>
              <w:rPr>
                <w:spacing w:val="7"/>
              </w:rPr>
              <w:t>年至资</w:t>
            </w:r>
            <w:r>
              <w:t xml:space="preserve"> </w:t>
            </w:r>
            <w:r>
              <w:rPr>
                <w:spacing w:val="8"/>
              </w:rPr>
              <w:t>质许可决定作出前，有下列情形之一的，资质许可机关不予批</w:t>
            </w:r>
            <w:r>
              <w:rPr>
                <w:spacing w:val="7"/>
              </w:rPr>
              <w:t>准其建</w:t>
            </w:r>
            <w:r>
              <w:t xml:space="preserve"> 筑业企业资质升级申请和增项申请：</w:t>
            </w:r>
          </w:p>
          <w:p w14:paraId="7B57A289">
            <w:pPr>
              <w:pStyle w:val="7"/>
              <w:spacing w:before="34" w:line="214" w:lineRule="auto"/>
              <w:ind w:left="36"/>
            </w:pPr>
            <w:r>
              <w:t>（四）将承包的工程转包或违法分包的；</w:t>
            </w:r>
          </w:p>
        </w:tc>
      </w:tr>
    </w:tbl>
    <w:p w14:paraId="7C7CEFD3">
      <w:pPr>
        <w:spacing w:line="73" w:lineRule="exact"/>
        <w:rPr>
          <w:rFonts w:ascii="Arial"/>
          <w:sz w:val="6"/>
        </w:rPr>
      </w:pPr>
    </w:p>
    <w:p w14:paraId="4B9E416D">
      <w:pPr>
        <w:spacing w:line="73" w:lineRule="exact"/>
        <w:rPr>
          <w:rFonts w:ascii="Arial" w:hAnsi="Arial" w:eastAsia="Arial" w:cs="Arial"/>
          <w:sz w:val="6"/>
          <w:szCs w:val="6"/>
        </w:rPr>
        <w:sectPr>
          <w:footerReference r:id="rId30" w:type="default"/>
          <w:pgSz w:w="11905" w:h="16839"/>
          <w:pgMar w:top="400" w:right="943" w:bottom="1097" w:left="924" w:header="0" w:footer="847" w:gutter="0"/>
          <w:pgNumType w:fmt="decimal"/>
          <w:cols w:space="720" w:num="1"/>
        </w:sectPr>
      </w:pPr>
    </w:p>
    <w:p w14:paraId="08659B44">
      <w:pPr>
        <w:spacing w:before="120"/>
      </w:pPr>
    </w:p>
    <w:p w14:paraId="233E4A5D">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73C8F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60EB763">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063403A">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19B2FF2">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6231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076BFFF8">
            <w:pPr>
              <w:spacing w:line="243" w:lineRule="auto"/>
              <w:rPr>
                <w:rFonts w:ascii="Arial"/>
                <w:sz w:val="21"/>
              </w:rPr>
            </w:pPr>
          </w:p>
          <w:p w14:paraId="64BBBAF1">
            <w:pPr>
              <w:spacing w:line="243" w:lineRule="auto"/>
              <w:rPr>
                <w:rFonts w:ascii="Arial"/>
                <w:sz w:val="21"/>
              </w:rPr>
            </w:pPr>
          </w:p>
          <w:p w14:paraId="6F13C0E6">
            <w:pPr>
              <w:spacing w:line="243" w:lineRule="auto"/>
              <w:rPr>
                <w:rFonts w:ascii="Arial"/>
                <w:sz w:val="21"/>
              </w:rPr>
            </w:pPr>
          </w:p>
          <w:p w14:paraId="257D7578">
            <w:pPr>
              <w:spacing w:line="243" w:lineRule="auto"/>
              <w:rPr>
                <w:rFonts w:ascii="Arial"/>
                <w:sz w:val="21"/>
              </w:rPr>
            </w:pPr>
          </w:p>
          <w:p w14:paraId="79A3C746">
            <w:pPr>
              <w:spacing w:line="243" w:lineRule="auto"/>
              <w:rPr>
                <w:rFonts w:ascii="Arial"/>
                <w:sz w:val="21"/>
              </w:rPr>
            </w:pPr>
          </w:p>
          <w:p w14:paraId="61B1489D">
            <w:pPr>
              <w:spacing w:line="243" w:lineRule="auto"/>
              <w:rPr>
                <w:rFonts w:ascii="Arial"/>
                <w:sz w:val="21"/>
              </w:rPr>
            </w:pPr>
          </w:p>
          <w:p w14:paraId="64EA6B41">
            <w:pPr>
              <w:spacing w:line="243" w:lineRule="auto"/>
              <w:rPr>
                <w:rFonts w:ascii="Arial"/>
                <w:sz w:val="21"/>
              </w:rPr>
            </w:pPr>
          </w:p>
          <w:p w14:paraId="24F050BA">
            <w:pPr>
              <w:spacing w:line="243" w:lineRule="auto"/>
              <w:rPr>
                <w:rFonts w:ascii="Arial"/>
                <w:sz w:val="21"/>
              </w:rPr>
            </w:pPr>
          </w:p>
          <w:p w14:paraId="544F079B">
            <w:pPr>
              <w:spacing w:line="243" w:lineRule="auto"/>
              <w:rPr>
                <w:rFonts w:ascii="Arial"/>
                <w:sz w:val="21"/>
              </w:rPr>
            </w:pPr>
          </w:p>
          <w:p w14:paraId="2CE4EBCE">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221</w:t>
            </w:r>
          </w:p>
        </w:tc>
        <w:tc>
          <w:tcPr>
            <w:tcW w:w="2521" w:type="dxa"/>
            <w:vAlign w:val="top"/>
          </w:tcPr>
          <w:p w14:paraId="75422173">
            <w:pPr>
              <w:spacing w:line="253" w:lineRule="auto"/>
              <w:rPr>
                <w:rFonts w:ascii="Arial"/>
                <w:sz w:val="21"/>
              </w:rPr>
            </w:pPr>
          </w:p>
          <w:p w14:paraId="7C41870A">
            <w:pPr>
              <w:spacing w:line="253" w:lineRule="auto"/>
              <w:rPr>
                <w:rFonts w:ascii="Arial"/>
                <w:sz w:val="21"/>
              </w:rPr>
            </w:pPr>
          </w:p>
          <w:p w14:paraId="431A09ED">
            <w:pPr>
              <w:spacing w:line="253" w:lineRule="auto"/>
              <w:rPr>
                <w:rFonts w:ascii="Arial"/>
                <w:sz w:val="21"/>
              </w:rPr>
            </w:pPr>
          </w:p>
          <w:p w14:paraId="52F904C5">
            <w:pPr>
              <w:spacing w:line="253" w:lineRule="auto"/>
              <w:rPr>
                <w:rFonts w:ascii="Arial"/>
                <w:sz w:val="21"/>
              </w:rPr>
            </w:pPr>
          </w:p>
          <w:p w14:paraId="0C0D7AD5">
            <w:pPr>
              <w:spacing w:line="253" w:lineRule="auto"/>
              <w:rPr>
                <w:rFonts w:ascii="Arial"/>
                <w:sz w:val="21"/>
              </w:rPr>
            </w:pPr>
          </w:p>
          <w:p w14:paraId="5528700C">
            <w:pPr>
              <w:spacing w:line="253" w:lineRule="auto"/>
              <w:rPr>
                <w:rFonts w:ascii="Arial"/>
                <w:sz w:val="21"/>
              </w:rPr>
            </w:pPr>
          </w:p>
          <w:p w14:paraId="40100DDF">
            <w:pPr>
              <w:spacing w:line="253" w:lineRule="auto"/>
              <w:rPr>
                <w:rFonts w:ascii="Arial"/>
                <w:sz w:val="21"/>
              </w:rPr>
            </w:pPr>
          </w:p>
          <w:p w14:paraId="34C3F89C">
            <w:pPr>
              <w:spacing w:line="254" w:lineRule="auto"/>
              <w:rPr>
                <w:rFonts w:ascii="Arial"/>
                <w:sz w:val="21"/>
              </w:rPr>
            </w:pPr>
          </w:p>
          <w:p w14:paraId="690FF768">
            <w:pPr>
              <w:pStyle w:val="7"/>
              <w:spacing w:before="72" w:line="219" w:lineRule="auto"/>
              <w:ind w:left="820" w:right="34" w:hanging="768"/>
            </w:pPr>
            <w:r>
              <w:rPr>
                <w:spacing w:val="-1"/>
              </w:rPr>
              <w:t>违反国家工程建设强制性</w:t>
            </w:r>
            <w:r>
              <w:rPr>
                <w:spacing w:val="8"/>
              </w:rPr>
              <w:t xml:space="preserve"> </w:t>
            </w:r>
            <w:r>
              <w:rPr>
                <w:spacing w:val="-1"/>
              </w:rPr>
              <w:t>标准施工</w:t>
            </w:r>
          </w:p>
        </w:tc>
        <w:tc>
          <w:tcPr>
            <w:tcW w:w="6911" w:type="dxa"/>
            <w:vAlign w:val="top"/>
          </w:tcPr>
          <w:p w14:paraId="1395CE21">
            <w:pPr>
              <w:spacing w:line="262" w:lineRule="auto"/>
              <w:rPr>
                <w:rFonts w:ascii="Arial"/>
                <w:sz w:val="21"/>
              </w:rPr>
            </w:pPr>
          </w:p>
          <w:p w14:paraId="1B3E4AE8">
            <w:pPr>
              <w:spacing w:line="262" w:lineRule="auto"/>
              <w:rPr>
                <w:rFonts w:ascii="Arial"/>
                <w:sz w:val="21"/>
              </w:rPr>
            </w:pPr>
          </w:p>
          <w:p w14:paraId="35EEE45C">
            <w:pPr>
              <w:spacing w:line="262" w:lineRule="auto"/>
              <w:rPr>
                <w:rFonts w:ascii="Arial"/>
                <w:sz w:val="21"/>
              </w:rPr>
            </w:pPr>
          </w:p>
          <w:p w14:paraId="4B44F5E7">
            <w:pPr>
              <w:pStyle w:val="7"/>
              <w:spacing w:before="72" w:line="214" w:lineRule="auto"/>
              <w:ind w:left="36"/>
            </w:pPr>
            <w:r>
              <w:t>《建筑业企业资质管理规定》第三十七条</w:t>
            </w:r>
          </w:p>
          <w:p w14:paraId="3AF6F650">
            <w:pPr>
              <w:pStyle w:val="7"/>
              <w:spacing w:before="39" w:line="221" w:lineRule="auto"/>
              <w:ind w:left="38" w:right="15" w:firstLine="3"/>
            </w:pPr>
            <w:r>
              <w:rPr>
                <w:spacing w:val="7"/>
              </w:rPr>
              <w:t>企业有本规定第二十三条行为之一，《中华人民共和国建筑法》、《</w:t>
            </w:r>
            <w:r>
              <w:rPr>
                <w:spacing w:val="9"/>
              </w:rPr>
              <w:t xml:space="preserve"> </w:t>
            </w:r>
            <w:r>
              <w:rPr>
                <w:spacing w:val="8"/>
              </w:rPr>
              <w:t>建设工程质量管理条例》和其他有关法律、法规对处罚机关和处罚方</w:t>
            </w:r>
            <w:r>
              <w:rPr>
                <w:spacing w:val="1"/>
              </w:rPr>
              <w:t xml:space="preserve"> </w:t>
            </w:r>
            <w:r>
              <w:rPr>
                <w:spacing w:val="8"/>
              </w:rPr>
              <w:t>式有规定的，依照法律、法规的规定执行；法律、法规未作规定的，</w:t>
            </w:r>
            <w:r>
              <w:rPr>
                <w:spacing w:val="1"/>
              </w:rPr>
              <w:t xml:space="preserve"> </w:t>
            </w:r>
            <w:r>
              <w:rPr>
                <w:spacing w:val="8"/>
              </w:rPr>
              <w:t>由县级以上地方人民政府住房城乡建设主管部门或者其他有关部门给</w:t>
            </w:r>
            <w:r>
              <w:rPr>
                <w:spacing w:val="1"/>
              </w:rPr>
              <w:t xml:space="preserve"> </w:t>
            </w:r>
            <w:r>
              <w:t>予警告，责令改正，并处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p w14:paraId="1AD55915">
            <w:pPr>
              <w:pStyle w:val="7"/>
              <w:spacing w:before="27" w:line="214" w:lineRule="auto"/>
              <w:ind w:left="36"/>
            </w:pPr>
            <w:r>
              <w:t>《建筑业企业资质管理规定》第二十三条</w:t>
            </w:r>
          </w:p>
          <w:p w14:paraId="1CF64D44">
            <w:pPr>
              <w:pStyle w:val="7"/>
              <w:spacing w:before="36" w:line="219" w:lineRule="auto"/>
              <w:ind w:left="40" w:right="15"/>
              <w:jc w:val="both"/>
            </w:pPr>
            <w:r>
              <w:rPr>
                <w:spacing w:val="8"/>
              </w:rPr>
              <w:t>企业申请建筑业企业资质升级、资质增项，在申请之日起前一</w:t>
            </w:r>
            <w:r>
              <w:rPr>
                <w:spacing w:val="7"/>
              </w:rPr>
              <w:t>年至资</w:t>
            </w:r>
            <w:r>
              <w:t xml:space="preserve"> </w:t>
            </w:r>
            <w:r>
              <w:rPr>
                <w:spacing w:val="8"/>
              </w:rPr>
              <w:t>质许可决定作出前，有下列情形之一的，资质许可机关不予批</w:t>
            </w:r>
            <w:r>
              <w:rPr>
                <w:spacing w:val="7"/>
              </w:rPr>
              <w:t>准其建</w:t>
            </w:r>
            <w:r>
              <w:t xml:space="preserve"> 筑业企业资质升级申请和增项申请：</w:t>
            </w:r>
          </w:p>
          <w:p w14:paraId="5D08EB08">
            <w:pPr>
              <w:pStyle w:val="7"/>
              <w:spacing w:before="34" w:line="214" w:lineRule="auto"/>
              <w:ind w:left="36"/>
            </w:pPr>
            <w:r>
              <w:t>（五）违反国家工程建设强制性标准施工的；</w:t>
            </w:r>
          </w:p>
        </w:tc>
      </w:tr>
      <w:tr w14:paraId="23C57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2238A593">
            <w:pPr>
              <w:spacing w:line="243" w:lineRule="auto"/>
              <w:rPr>
                <w:rFonts w:ascii="Arial"/>
                <w:sz w:val="21"/>
              </w:rPr>
            </w:pPr>
          </w:p>
          <w:p w14:paraId="5EDDA898">
            <w:pPr>
              <w:spacing w:line="243" w:lineRule="auto"/>
              <w:rPr>
                <w:rFonts w:ascii="Arial"/>
                <w:sz w:val="21"/>
              </w:rPr>
            </w:pPr>
          </w:p>
          <w:p w14:paraId="74A7A813">
            <w:pPr>
              <w:spacing w:line="243" w:lineRule="auto"/>
              <w:rPr>
                <w:rFonts w:ascii="Arial"/>
                <w:sz w:val="21"/>
              </w:rPr>
            </w:pPr>
          </w:p>
          <w:p w14:paraId="47E44190">
            <w:pPr>
              <w:spacing w:line="243" w:lineRule="auto"/>
              <w:rPr>
                <w:rFonts w:ascii="Arial"/>
                <w:sz w:val="21"/>
              </w:rPr>
            </w:pPr>
          </w:p>
          <w:p w14:paraId="56A1064F">
            <w:pPr>
              <w:spacing w:line="243" w:lineRule="auto"/>
              <w:rPr>
                <w:rFonts w:ascii="Arial"/>
                <w:sz w:val="21"/>
              </w:rPr>
            </w:pPr>
          </w:p>
          <w:p w14:paraId="0853FD41">
            <w:pPr>
              <w:spacing w:line="243" w:lineRule="auto"/>
              <w:rPr>
                <w:rFonts w:ascii="Arial"/>
                <w:sz w:val="21"/>
              </w:rPr>
            </w:pPr>
          </w:p>
          <w:p w14:paraId="38784BDB">
            <w:pPr>
              <w:spacing w:line="244" w:lineRule="auto"/>
              <w:rPr>
                <w:rFonts w:ascii="Arial"/>
                <w:sz w:val="21"/>
              </w:rPr>
            </w:pPr>
          </w:p>
          <w:p w14:paraId="1185089C">
            <w:pPr>
              <w:spacing w:line="244" w:lineRule="auto"/>
              <w:rPr>
                <w:rFonts w:ascii="Arial"/>
                <w:sz w:val="21"/>
              </w:rPr>
            </w:pPr>
          </w:p>
          <w:p w14:paraId="36F6C070">
            <w:pPr>
              <w:spacing w:line="244" w:lineRule="auto"/>
              <w:rPr>
                <w:rFonts w:ascii="Arial"/>
                <w:sz w:val="21"/>
              </w:rPr>
            </w:pPr>
          </w:p>
          <w:p w14:paraId="61C6761F">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222</w:t>
            </w:r>
          </w:p>
        </w:tc>
        <w:tc>
          <w:tcPr>
            <w:tcW w:w="2521" w:type="dxa"/>
            <w:vAlign w:val="top"/>
          </w:tcPr>
          <w:p w14:paraId="472472F8">
            <w:pPr>
              <w:spacing w:line="253" w:lineRule="auto"/>
              <w:rPr>
                <w:rFonts w:ascii="Arial"/>
                <w:sz w:val="21"/>
              </w:rPr>
            </w:pPr>
          </w:p>
          <w:p w14:paraId="4E837190">
            <w:pPr>
              <w:spacing w:line="254" w:lineRule="auto"/>
              <w:rPr>
                <w:rFonts w:ascii="Arial"/>
                <w:sz w:val="21"/>
              </w:rPr>
            </w:pPr>
          </w:p>
          <w:p w14:paraId="5646DECA">
            <w:pPr>
              <w:spacing w:line="254" w:lineRule="auto"/>
              <w:rPr>
                <w:rFonts w:ascii="Arial"/>
                <w:sz w:val="21"/>
              </w:rPr>
            </w:pPr>
          </w:p>
          <w:p w14:paraId="4468190A">
            <w:pPr>
              <w:spacing w:line="254" w:lineRule="auto"/>
              <w:rPr>
                <w:rFonts w:ascii="Arial"/>
                <w:sz w:val="21"/>
              </w:rPr>
            </w:pPr>
          </w:p>
          <w:p w14:paraId="749F6747">
            <w:pPr>
              <w:spacing w:line="254" w:lineRule="auto"/>
              <w:rPr>
                <w:rFonts w:ascii="Arial"/>
                <w:sz w:val="21"/>
              </w:rPr>
            </w:pPr>
          </w:p>
          <w:p w14:paraId="4078B5EC">
            <w:pPr>
              <w:spacing w:line="254" w:lineRule="auto"/>
              <w:rPr>
                <w:rFonts w:ascii="Arial"/>
                <w:sz w:val="21"/>
              </w:rPr>
            </w:pPr>
          </w:p>
          <w:p w14:paraId="42514650">
            <w:pPr>
              <w:spacing w:line="254" w:lineRule="auto"/>
              <w:rPr>
                <w:rFonts w:ascii="Arial"/>
                <w:sz w:val="21"/>
              </w:rPr>
            </w:pPr>
          </w:p>
          <w:p w14:paraId="10E1802B">
            <w:pPr>
              <w:spacing w:line="254" w:lineRule="auto"/>
              <w:rPr>
                <w:rFonts w:ascii="Arial"/>
                <w:sz w:val="21"/>
              </w:rPr>
            </w:pPr>
          </w:p>
          <w:p w14:paraId="478D8930">
            <w:pPr>
              <w:pStyle w:val="7"/>
              <w:spacing w:before="72" w:line="218" w:lineRule="auto"/>
              <w:ind w:left="381" w:right="34" w:hanging="315"/>
            </w:pPr>
            <w:r>
              <w:rPr>
                <w:spacing w:val="-2"/>
              </w:rPr>
              <w:t>恶意拖欠分包企业工程款</w:t>
            </w:r>
            <w:r>
              <w:rPr>
                <w:spacing w:val="6"/>
              </w:rPr>
              <w:t xml:space="preserve"> </w:t>
            </w:r>
            <w:r>
              <w:rPr>
                <w:spacing w:val="-1"/>
              </w:rPr>
              <w:t>或者劳务人员工资</w:t>
            </w:r>
          </w:p>
        </w:tc>
        <w:tc>
          <w:tcPr>
            <w:tcW w:w="6911" w:type="dxa"/>
            <w:vAlign w:val="top"/>
          </w:tcPr>
          <w:p w14:paraId="6C3F5639">
            <w:pPr>
              <w:spacing w:line="306" w:lineRule="auto"/>
              <w:rPr>
                <w:rFonts w:ascii="Arial"/>
                <w:sz w:val="21"/>
              </w:rPr>
            </w:pPr>
          </w:p>
          <w:p w14:paraId="62A845B3">
            <w:pPr>
              <w:spacing w:line="306" w:lineRule="auto"/>
              <w:rPr>
                <w:rFonts w:ascii="Arial"/>
                <w:sz w:val="21"/>
              </w:rPr>
            </w:pPr>
          </w:p>
          <w:p w14:paraId="326E62C8">
            <w:pPr>
              <w:spacing w:line="307" w:lineRule="auto"/>
              <w:rPr>
                <w:rFonts w:ascii="Arial"/>
                <w:sz w:val="21"/>
              </w:rPr>
            </w:pPr>
          </w:p>
          <w:p w14:paraId="231E8F56">
            <w:pPr>
              <w:pStyle w:val="7"/>
              <w:spacing w:before="72" w:line="225" w:lineRule="auto"/>
              <w:ind w:left="42" w:right="15" w:hanging="6"/>
              <w:jc w:val="both"/>
            </w:pPr>
            <w:r>
              <w:rPr>
                <w:spacing w:val="5"/>
              </w:rPr>
              <w:t>《建筑业企业资质管理规定》第二十三条</w:t>
            </w:r>
            <w:r>
              <w:rPr>
                <w:spacing w:val="-20"/>
              </w:rPr>
              <w:t xml:space="preserve"> </w:t>
            </w:r>
            <w:r>
              <w:rPr>
                <w:spacing w:val="5"/>
              </w:rPr>
              <w:t>企业申请建筑业企业资质升</w:t>
            </w:r>
            <w:r>
              <w:t xml:space="preserve"> </w:t>
            </w:r>
            <w:r>
              <w:rPr>
                <w:spacing w:val="8"/>
              </w:rPr>
              <w:t>级、资质增项，在申请之日起前一年至资质许可决定作出</w:t>
            </w:r>
            <w:r>
              <w:rPr>
                <w:spacing w:val="7"/>
              </w:rPr>
              <w:t>前，有下列</w:t>
            </w:r>
            <w:r>
              <w:t xml:space="preserve"> </w:t>
            </w:r>
            <w:r>
              <w:rPr>
                <w:spacing w:val="8"/>
              </w:rPr>
              <w:t>情形之一的，资质许可机关不予批准其建筑业企业资质升级</w:t>
            </w:r>
            <w:r>
              <w:rPr>
                <w:spacing w:val="7"/>
              </w:rPr>
              <w:t>申请和增</w:t>
            </w:r>
            <w:r>
              <w:t xml:space="preserve"> </w:t>
            </w:r>
            <w:r>
              <w:rPr>
                <w:spacing w:val="-3"/>
              </w:rPr>
              <w:t>项申请：</w:t>
            </w:r>
          </w:p>
          <w:p w14:paraId="3D81C1FD">
            <w:pPr>
              <w:pStyle w:val="7"/>
              <w:spacing w:before="27" w:line="214" w:lineRule="auto"/>
              <w:ind w:left="36"/>
            </w:pPr>
            <w:r>
              <w:t>（六）恶意拖欠分包企业工程款或者劳务人员工资的；</w:t>
            </w:r>
          </w:p>
          <w:p w14:paraId="748B509C">
            <w:pPr>
              <w:pStyle w:val="7"/>
              <w:spacing w:before="29" w:line="225" w:lineRule="auto"/>
              <w:ind w:left="42" w:right="15" w:firstLine="8"/>
            </w:pPr>
            <w:r>
              <w:rPr>
                <w:spacing w:val="5"/>
              </w:rPr>
              <w:t>第三十七条</w:t>
            </w:r>
            <w:r>
              <w:rPr>
                <w:spacing w:val="-32"/>
              </w:rPr>
              <w:t xml:space="preserve"> </w:t>
            </w:r>
            <w:r>
              <w:rPr>
                <w:spacing w:val="5"/>
              </w:rPr>
              <w:t>企业有本规定第二十三条行为之一，《中华人民共和国建</w:t>
            </w:r>
            <w:r>
              <w:t xml:space="preserve"> </w:t>
            </w:r>
            <w:r>
              <w:rPr>
                <w:spacing w:val="8"/>
              </w:rPr>
              <w:t>筑法》、《建设工程质量管理条例》和其他有关法律、法规</w:t>
            </w:r>
            <w:r>
              <w:rPr>
                <w:spacing w:val="7"/>
              </w:rPr>
              <w:t>对处罚机</w:t>
            </w:r>
            <w:r>
              <w:t xml:space="preserve"> </w:t>
            </w:r>
            <w:r>
              <w:rPr>
                <w:spacing w:val="8"/>
              </w:rPr>
              <w:t>关和处罚方式有规定的，依照法律、法规的规定执行；法</w:t>
            </w:r>
            <w:r>
              <w:rPr>
                <w:spacing w:val="7"/>
              </w:rPr>
              <w:t>律、法规未</w:t>
            </w:r>
            <w:r>
              <w:t xml:space="preserve"> </w:t>
            </w:r>
            <w:r>
              <w:rPr>
                <w:spacing w:val="6"/>
              </w:rPr>
              <w:t>作规定的，</w:t>
            </w:r>
            <w:r>
              <w:rPr>
                <w:spacing w:val="-54"/>
              </w:rPr>
              <w:t xml:space="preserve"> </w:t>
            </w:r>
            <w:r>
              <w:rPr>
                <w:spacing w:val="6"/>
              </w:rPr>
              <w:t>由县级以上地方人民政府住房城乡建设主管部门或者其他</w:t>
            </w:r>
            <w:r>
              <w:t xml:space="preserve"> 有关部门给予警告，责令改正，并处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r w14:paraId="6BB18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9" w:hRule="atLeast"/>
        </w:trPr>
        <w:tc>
          <w:tcPr>
            <w:tcW w:w="589" w:type="dxa"/>
            <w:vAlign w:val="top"/>
          </w:tcPr>
          <w:p w14:paraId="54A5AABA">
            <w:pPr>
              <w:spacing w:line="243" w:lineRule="auto"/>
              <w:rPr>
                <w:rFonts w:ascii="Arial"/>
                <w:sz w:val="21"/>
              </w:rPr>
            </w:pPr>
          </w:p>
          <w:p w14:paraId="7A4D4151">
            <w:pPr>
              <w:spacing w:line="244" w:lineRule="auto"/>
              <w:rPr>
                <w:rFonts w:ascii="Arial"/>
                <w:sz w:val="21"/>
              </w:rPr>
            </w:pPr>
          </w:p>
          <w:p w14:paraId="1C530E20">
            <w:pPr>
              <w:spacing w:line="244" w:lineRule="auto"/>
              <w:rPr>
                <w:rFonts w:ascii="Arial"/>
                <w:sz w:val="21"/>
              </w:rPr>
            </w:pPr>
          </w:p>
          <w:p w14:paraId="346D9216">
            <w:pPr>
              <w:spacing w:line="244" w:lineRule="auto"/>
              <w:rPr>
                <w:rFonts w:ascii="Arial"/>
                <w:sz w:val="21"/>
              </w:rPr>
            </w:pPr>
          </w:p>
          <w:p w14:paraId="57703AB8">
            <w:pPr>
              <w:spacing w:line="244" w:lineRule="auto"/>
              <w:rPr>
                <w:rFonts w:ascii="Arial"/>
                <w:sz w:val="21"/>
              </w:rPr>
            </w:pPr>
          </w:p>
          <w:p w14:paraId="0360F97C">
            <w:pPr>
              <w:spacing w:line="244" w:lineRule="auto"/>
              <w:rPr>
                <w:rFonts w:ascii="Arial"/>
                <w:sz w:val="21"/>
              </w:rPr>
            </w:pPr>
          </w:p>
          <w:p w14:paraId="463DBAD7">
            <w:pPr>
              <w:spacing w:line="244" w:lineRule="auto"/>
              <w:rPr>
                <w:rFonts w:ascii="Arial"/>
                <w:sz w:val="21"/>
              </w:rPr>
            </w:pPr>
          </w:p>
          <w:p w14:paraId="20946ED4">
            <w:pPr>
              <w:spacing w:line="244" w:lineRule="auto"/>
              <w:rPr>
                <w:rFonts w:ascii="Arial"/>
                <w:sz w:val="21"/>
              </w:rPr>
            </w:pPr>
          </w:p>
          <w:p w14:paraId="131AE74B">
            <w:pPr>
              <w:spacing w:line="244" w:lineRule="auto"/>
              <w:rPr>
                <w:rFonts w:ascii="Arial"/>
                <w:sz w:val="21"/>
              </w:rPr>
            </w:pPr>
          </w:p>
          <w:p w14:paraId="1679EB60">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223</w:t>
            </w:r>
          </w:p>
        </w:tc>
        <w:tc>
          <w:tcPr>
            <w:tcW w:w="2521" w:type="dxa"/>
            <w:vAlign w:val="top"/>
          </w:tcPr>
          <w:p w14:paraId="70BA42A9">
            <w:pPr>
              <w:spacing w:line="271" w:lineRule="auto"/>
              <w:rPr>
                <w:rFonts w:ascii="Arial"/>
                <w:sz w:val="21"/>
              </w:rPr>
            </w:pPr>
          </w:p>
          <w:p w14:paraId="70C6FCE8">
            <w:pPr>
              <w:spacing w:line="271" w:lineRule="auto"/>
              <w:rPr>
                <w:rFonts w:ascii="Arial"/>
                <w:sz w:val="21"/>
              </w:rPr>
            </w:pPr>
          </w:p>
          <w:p w14:paraId="2FE5149C">
            <w:pPr>
              <w:spacing w:line="271" w:lineRule="auto"/>
              <w:rPr>
                <w:rFonts w:ascii="Arial"/>
                <w:sz w:val="21"/>
              </w:rPr>
            </w:pPr>
          </w:p>
          <w:p w14:paraId="23B70655">
            <w:pPr>
              <w:spacing w:line="272" w:lineRule="auto"/>
              <w:rPr>
                <w:rFonts w:ascii="Arial"/>
                <w:sz w:val="21"/>
              </w:rPr>
            </w:pPr>
          </w:p>
          <w:p w14:paraId="15246010">
            <w:pPr>
              <w:spacing w:line="272" w:lineRule="auto"/>
              <w:rPr>
                <w:rFonts w:ascii="Arial"/>
                <w:sz w:val="21"/>
              </w:rPr>
            </w:pPr>
          </w:p>
          <w:p w14:paraId="4B2E9146">
            <w:pPr>
              <w:spacing w:line="272" w:lineRule="auto"/>
              <w:rPr>
                <w:rFonts w:ascii="Arial"/>
                <w:sz w:val="21"/>
              </w:rPr>
            </w:pPr>
          </w:p>
          <w:p w14:paraId="425440B9">
            <w:pPr>
              <w:spacing w:line="272" w:lineRule="auto"/>
              <w:rPr>
                <w:rFonts w:ascii="Arial"/>
                <w:sz w:val="21"/>
              </w:rPr>
            </w:pPr>
          </w:p>
          <w:p w14:paraId="1AC24B9F">
            <w:pPr>
              <w:pStyle w:val="7"/>
              <w:spacing w:before="71" w:line="221" w:lineRule="auto"/>
              <w:ind w:left="52" w:right="32" w:firstLine="14"/>
              <w:jc w:val="both"/>
            </w:pPr>
            <w:r>
              <w:rPr>
                <w:spacing w:val="-2"/>
              </w:rPr>
              <w:t>隐瞒或谎报、拖延报告工</w:t>
            </w:r>
            <w:r>
              <w:rPr>
                <w:spacing w:val="7"/>
              </w:rPr>
              <w:t xml:space="preserve"> </w:t>
            </w:r>
            <w:r>
              <w:rPr>
                <w:spacing w:val="-1"/>
              </w:rPr>
              <w:t>程质量安全事故，破坏事</w:t>
            </w:r>
            <w:r>
              <w:rPr>
                <w:spacing w:val="9"/>
              </w:rPr>
              <w:t xml:space="preserve"> </w:t>
            </w:r>
            <w:r>
              <w:t>故现场、阻碍对事故调查</w:t>
            </w:r>
          </w:p>
        </w:tc>
        <w:tc>
          <w:tcPr>
            <w:tcW w:w="6911" w:type="dxa"/>
            <w:vAlign w:val="top"/>
          </w:tcPr>
          <w:p w14:paraId="4AD4E389">
            <w:pPr>
              <w:spacing w:line="263" w:lineRule="auto"/>
              <w:rPr>
                <w:rFonts w:ascii="Arial"/>
                <w:sz w:val="21"/>
              </w:rPr>
            </w:pPr>
          </w:p>
          <w:p w14:paraId="6790C189">
            <w:pPr>
              <w:spacing w:line="264" w:lineRule="auto"/>
              <w:rPr>
                <w:rFonts w:ascii="Arial"/>
                <w:sz w:val="21"/>
              </w:rPr>
            </w:pPr>
          </w:p>
          <w:p w14:paraId="47609827">
            <w:pPr>
              <w:spacing w:line="264" w:lineRule="auto"/>
              <w:rPr>
                <w:rFonts w:ascii="Arial"/>
                <w:sz w:val="21"/>
              </w:rPr>
            </w:pPr>
          </w:p>
          <w:p w14:paraId="71217392">
            <w:pPr>
              <w:pStyle w:val="7"/>
              <w:spacing w:before="71" w:line="225" w:lineRule="auto"/>
              <w:ind w:left="42" w:right="15" w:hanging="6"/>
              <w:jc w:val="both"/>
            </w:pPr>
            <w:r>
              <w:rPr>
                <w:spacing w:val="5"/>
              </w:rPr>
              <w:t>《建筑业企业资质管理规定》第二十三条</w:t>
            </w:r>
            <w:r>
              <w:rPr>
                <w:spacing w:val="-20"/>
              </w:rPr>
              <w:t xml:space="preserve"> </w:t>
            </w:r>
            <w:r>
              <w:rPr>
                <w:spacing w:val="5"/>
              </w:rPr>
              <w:t>企业申请建筑业企业资质升</w:t>
            </w:r>
            <w:r>
              <w:t xml:space="preserve"> </w:t>
            </w:r>
            <w:r>
              <w:rPr>
                <w:spacing w:val="8"/>
              </w:rPr>
              <w:t>级、资质增项，在申请之日起前一年至资质许可决定作出</w:t>
            </w:r>
            <w:r>
              <w:rPr>
                <w:spacing w:val="7"/>
              </w:rPr>
              <w:t>前，有下列</w:t>
            </w:r>
            <w:r>
              <w:t xml:space="preserve"> </w:t>
            </w:r>
            <w:r>
              <w:rPr>
                <w:spacing w:val="8"/>
              </w:rPr>
              <w:t>情形之一的，资质许可机关不予批准其建筑业企业资质升级</w:t>
            </w:r>
            <w:r>
              <w:rPr>
                <w:spacing w:val="7"/>
              </w:rPr>
              <w:t>申请和增</w:t>
            </w:r>
            <w:r>
              <w:t xml:space="preserve"> </w:t>
            </w:r>
            <w:r>
              <w:rPr>
                <w:spacing w:val="-3"/>
              </w:rPr>
              <w:t>项申请：</w:t>
            </w:r>
          </w:p>
          <w:p w14:paraId="284EBA8D">
            <w:pPr>
              <w:pStyle w:val="7"/>
              <w:spacing w:before="36" w:line="216" w:lineRule="auto"/>
              <w:ind w:left="37" w:right="15" w:hanging="1"/>
            </w:pPr>
            <w:r>
              <w:rPr>
                <w:spacing w:val="8"/>
              </w:rPr>
              <w:t>（七）隐瞒或谎报、拖延报告工程质量安全事故，破坏事故现场、阻</w:t>
            </w:r>
            <w:r>
              <w:rPr>
                <w:spacing w:val="3"/>
              </w:rPr>
              <w:t xml:space="preserve"> </w:t>
            </w:r>
            <w:r>
              <w:rPr>
                <w:spacing w:val="-1"/>
              </w:rPr>
              <w:t>碍对事故调查的；</w:t>
            </w:r>
          </w:p>
          <w:p w14:paraId="0FC2051E">
            <w:pPr>
              <w:pStyle w:val="7"/>
              <w:spacing w:before="30" w:line="225" w:lineRule="auto"/>
              <w:ind w:left="42" w:right="15" w:firstLine="8"/>
              <w:jc w:val="both"/>
            </w:pPr>
            <w:r>
              <w:rPr>
                <w:spacing w:val="5"/>
              </w:rPr>
              <w:t>第三十七条</w:t>
            </w:r>
            <w:r>
              <w:rPr>
                <w:spacing w:val="-32"/>
              </w:rPr>
              <w:t xml:space="preserve"> </w:t>
            </w:r>
            <w:r>
              <w:rPr>
                <w:spacing w:val="5"/>
              </w:rPr>
              <w:t>企业有本规定第二十三条行为之一，《中华人民共和国建</w:t>
            </w:r>
            <w:r>
              <w:t xml:space="preserve"> </w:t>
            </w:r>
            <w:r>
              <w:rPr>
                <w:spacing w:val="8"/>
              </w:rPr>
              <w:t>筑法》、《建设工程质量管理条例》和其他有关法律、法规</w:t>
            </w:r>
            <w:r>
              <w:rPr>
                <w:spacing w:val="7"/>
              </w:rPr>
              <w:t>对处罚机</w:t>
            </w:r>
            <w:r>
              <w:t xml:space="preserve"> </w:t>
            </w:r>
            <w:r>
              <w:rPr>
                <w:spacing w:val="8"/>
              </w:rPr>
              <w:t>关和处罚方式有规定的，依照法律、法规的规定执行；法</w:t>
            </w:r>
            <w:r>
              <w:rPr>
                <w:spacing w:val="7"/>
              </w:rPr>
              <w:t>律、法规未</w:t>
            </w:r>
            <w:r>
              <w:t xml:space="preserve"> </w:t>
            </w:r>
            <w:r>
              <w:rPr>
                <w:spacing w:val="6"/>
              </w:rPr>
              <w:t>作规定的，</w:t>
            </w:r>
            <w:r>
              <w:rPr>
                <w:spacing w:val="-54"/>
              </w:rPr>
              <w:t xml:space="preserve"> </w:t>
            </w:r>
            <w:r>
              <w:rPr>
                <w:spacing w:val="6"/>
              </w:rPr>
              <w:t>由县级以上地方人民政府住房城乡建设主管部门或者其他</w:t>
            </w:r>
            <w:r>
              <w:t xml:space="preserve"> 有关部门给予警告，责令改正，并处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bl>
    <w:p w14:paraId="6A4DF5E7">
      <w:pPr>
        <w:spacing w:line="73" w:lineRule="exact"/>
        <w:rPr>
          <w:rFonts w:ascii="Arial"/>
          <w:sz w:val="6"/>
        </w:rPr>
      </w:pPr>
    </w:p>
    <w:p w14:paraId="55A2B256">
      <w:pPr>
        <w:spacing w:line="73" w:lineRule="exact"/>
        <w:rPr>
          <w:rFonts w:ascii="Arial" w:hAnsi="Arial" w:eastAsia="Arial" w:cs="Arial"/>
          <w:sz w:val="6"/>
          <w:szCs w:val="6"/>
        </w:rPr>
        <w:sectPr>
          <w:footerReference r:id="rId31" w:type="default"/>
          <w:pgSz w:w="11905" w:h="16839"/>
          <w:pgMar w:top="400" w:right="943" w:bottom="1097" w:left="924" w:header="0" w:footer="847" w:gutter="0"/>
          <w:pgNumType w:fmt="decimal"/>
          <w:cols w:space="720" w:num="1"/>
        </w:sectPr>
      </w:pPr>
    </w:p>
    <w:p w14:paraId="5D58A73E">
      <w:pPr>
        <w:spacing w:before="120"/>
      </w:pPr>
    </w:p>
    <w:p w14:paraId="6A02B3AE">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4152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724828E">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F7212A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270828F">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F040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0DE80262">
            <w:pPr>
              <w:spacing w:line="243" w:lineRule="auto"/>
              <w:rPr>
                <w:rFonts w:ascii="Arial"/>
                <w:sz w:val="21"/>
              </w:rPr>
            </w:pPr>
          </w:p>
          <w:p w14:paraId="5ED91CAD">
            <w:pPr>
              <w:spacing w:line="243" w:lineRule="auto"/>
              <w:rPr>
                <w:rFonts w:ascii="Arial"/>
                <w:sz w:val="21"/>
              </w:rPr>
            </w:pPr>
          </w:p>
          <w:p w14:paraId="0B169370">
            <w:pPr>
              <w:spacing w:line="243" w:lineRule="auto"/>
              <w:rPr>
                <w:rFonts w:ascii="Arial"/>
                <w:sz w:val="21"/>
              </w:rPr>
            </w:pPr>
          </w:p>
          <w:p w14:paraId="354E08CD">
            <w:pPr>
              <w:spacing w:line="243" w:lineRule="auto"/>
              <w:rPr>
                <w:rFonts w:ascii="Arial"/>
                <w:sz w:val="21"/>
              </w:rPr>
            </w:pPr>
          </w:p>
          <w:p w14:paraId="1740D44D">
            <w:pPr>
              <w:spacing w:line="243" w:lineRule="auto"/>
              <w:rPr>
                <w:rFonts w:ascii="Arial"/>
                <w:sz w:val="21"/>
              </w:rPr>
            </w:pPr>
          </w:p>
          <w:p w14:paraId="595E5513">
            <w:pPr>
              <w:spacing w:line="243" w:lineRule="auto"/>
              <w:rPr>
                <w:rFonts w:ascii="Arial"/>
                <w:sz w:val="21"/>
              </w:rPr>
            </w:pPr>
          </w:p>
          <w:p w14:paraId="0F13B05D">
            <w:pPr>
              <w:spacing w:line="243" w:lineRule="auto"/>
              <w:rPr>
                <w:rFonts w:ascii="Arial"/>
                <w:sz w:val="21"/>
              </w:rPr>
            </w:pPr>
          </w:p>
          <w:p w14:paraId="71185B43">
            <w:pPr>
              <w:spacing w:line="243" w:lineRule="auto"/>
              <w:rPr>
                <w:rFonts w:ascii="Arial"/>
                <w:sz w:val="21"/>
              </w:rPr>
            </w:pPr>
          </w:p>
          <w:p w14:paraId="33F59FAB">
            <w:pPr>
              <w:spacing w:line="243" w:lineRule="auto"/>
              <w:rPr>
                <w:rFonts w:ascii="Arial"/>
                <w:sz w:val="21"/>
              </w:rPr>
            </w:pPr>
          </w:p>
          <w:p w14:paraId="6CAFC2B0">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224</w:t>
            </w:r>
          </w:p>
        </w:tc>
        <w:tc>
          <w:tcPr>
            <w:tcW w:w="2521" w:type="dxa"/>
            <w:vAlign w:val="top"/>
          </w:tcPr>
          <w:p w14:paraId="2A8978B1">
            <w:pPr>
              <w:spacing w:line="251" w:lineRule="auto"/>
              <w:rPr>
                <w:rFonts w:ascii="Arial"/>
                <w:sz w:val="21"/>
              </w:rPr>
            </w:pPr>
          </w:p>
          <w:p w14:paraId="6FE19A87">
            <w:pPr>
              <w:spacing w:line="251" w:lineRule="auto"/>
              <w:rPr>
                <w:rFonts w:ascii="Arial"/>
                <w:sz w:val="21"/>
              </w:rPr>
            </w:pPr>
          </w:p>
          <w:p w14:paraId="42F9F527">
            <w:pPr>
              <w:spacing w:line="251" w:lineRule="auto"/>
              <w:rPr>
                <w:rFonts w:ascii="Arial"/>
                <w:sz w:val="21"/>
              </w:rPr>
            </w:pPr>
          </w:p>
          <w:p w14:paraId="502569C4">
            <w:pPr>
              <w:spacing w:line="251" w:lineRule="auto"/>
              <w:rPr>
                <w:rFonts w:ascii="Arial"/>
                <w:sz w:val="21"/>
              </w:rPr>
            </w:pPr>
          </w:p>
          <w:p w14:paraId="501AA737">
            <w:pPr>
              <w:spacing w:line="251" w:lineRule="auto"/>
              <w:rPr>
                <w:rFonts w:ascii="Arial"/>
                <w:sz w:val="21"/>
              </w:rPr>
            </w:pPr>
          </w:p>
          <w:p w14:paraId="3F27DAB3">
            <w:pPr>
              <w:spacing w:line="251" w:lineRule="auto"/>
              <w:rPr>
                <w:rFonts w:ascii="Arial"/>
                <w:sz w:val="21"/>
              </w:rPr>
            </w:pPr>
          </w:p>
          <w:p w14:paraId="5096D8F0">
            <w:pPr>
              <w:spacing w:line="251" w:lineRule="auto"/>
              <w:rPr>
                <w:rFonts w:ascii="Arial"/>
                <w:sz w:val="21"/>
              </w:rPr>
            </w:pPr>
          </w:p>
          <w:p w14:paraId="6BE22E31">
            <w:pPr>
              <w:pStyle w:val="7"/>
              <w:spacing w:before="72" w:line="214" w:lineRule="auto"/>
              <w:ind w:left="50"/>
            </w:pPr>
            <w:r>
              <w:t>按照国家法律、法规和标</w:t>
            </w:r>
          </w:p>
          <w:p w14:paraId="4896C71D">
            <w:pPr>
              <w:pStyle w:val="7"/>
              <w:spacing w:before="13" w:line="214" w:lineRule="auto"/>
              <w:ind w:left="54"/>
            </w:pPr>
            <w:r>
              <w:rPr>
                <w:spacing w:val="-1"/>
              </w:rPr>
              <w:t>准规定需要持证上岗的现</w:t>
            </w:r>
          </w:p>
          <w:p w14:paraId="3F30E325">
            <w:pPr>
              <w:pStyle w:val="7"/>
              <w:spacing w:before="10" w:line="214" w:lineRule="auto"/>
              <w:ind w:left="48"/>
            </w:pPr>
            <w:r>
              <w:t>场管理人员和技术工种作</w:t>
            </w:r>
          </w:p>
          <w:p w14:paraId="28DD7568">
            <w:pPr>
              <w:pStyle w:val="7"/>
              <w:spacing w:before="14" w:line="214" w:lineRule="auto"/>
              <w:ind w:left="170"/>
            </w:pPr>
            <w:r>
              <w:rPr>
                <w:spacing w:val="-1"/>
              </w:rPr>
              <w:t>业人员未取得证书上岗</w:t>
            </w:r>
          </w:p>
        </w:tc>
        <w:tc>
          <w:tcPr>
            <w:tcW w:w="6911" w:type="dxa"/>
            <w:vAlign w:val="top"/>
          </w:tcPr>
          <w:p w14:paraId="67CE8168">
            <w:pPr>
              <w:spacing w:line="260" w:lineRule="auto"/>
              <w:rPr>
                <w:rFonts w:ascii="Arial"/>
                <w:sz w:val="21"/>
              </w:rPr>
            </w:pPr>
          </w:p>
          <w:p w14:paraId="33180722">
            <w:pPr>
              <w:spacing w:line="260" w:lineRule="auto"/>
              <w:rPr>
                <w:rFonts w:ascii="Arial"/>
                <w:sz w:val="21"/>
              </w:rPr>
            </w:pPr>
          </w:p>
          <w:p w14:paraId="1F42215C">
            <w:pPr>
              <w:spacing w:line="260" w:lineRule="auto"/>
              <w:rPr>
                <w:rFonts w:ascii="Arial"/>
                <w:sz w:val="21"/>
              </w:rPr>
            </w:pPr>
          </w:p>
          <w:p w14:paraId="07A2D7AE">
            <w:pPr>
              <w:pStyle w:val="7"/>
              <w:spacing w:before="71" w:line="225" w:lineRule="auto"/>
              <w:ind w:left="42" w:right="15" w:hanging="6"/>
              <w:jc w:val="both"/>
            </w:pPr>
            <w:r>
              <w:rPr>
                <w:spacing w:val="5"/>
              </w:rPr>
              <w:t>《建筑业企业资质管理规定》第二十三条</w:t>
            </w:r>
            <w:r>
              <w:rPr>
                <w:spacing w:val="-20"/>
              </w:rPr>
              <w:t xml:space="preserve"> </w:t>
            </w:r>
            <w:r>
              <w:rPr>
                <w:spacing w:val="5"/>
              </w:rPr>
              <w:t>企业申请建筑业企业资质升</w:t>
            </w:r>
            <w:r>
              <w:t xml:space="preserve"> </w:t>
            </w:r>
            <w:r>
              <w:rPr>
                <w:spacing w:val="8"/>
              </w:rPr>
              <w:t>级、资质增项，在申请之日起前一年至资质许可决定作出</w:t>
            </w:r>
            <w:r>
              <w:rPr>
                <w:spacing w:val="7"/>
              </w:rPr>
              <w:t>前，有下列</w:t>
            </w:r>
            <w:r>
              <w:t xml:space="preserve"> </w:t>
            </w:r>
            <w:r>
              <w:rPr>
                <w:spacing w:val="8"/>
              </w:rPr>
              <w:t>情形之一的，资质许可机关不予批准其建筑业企业资质升级</w:t>
            </w:r>
            <w:r>
              <w:rPr>
                <w:spacing w:val="7"/>
              </w:rPr>
              <w:t>申请和增</w:t>
            </w:r>
            <w:r>
              <w:t xml:space="preserve"> </w:t>
            </w:r>
            <w:r>
              <w:rPr>
                <w:spacing w:val="-3"/>
              </w:rPr>
              <w:t>项申请：</w:t>
            </w:r>
          </w:p>
          <w:p w14:paraId="6F55EA38">
            <w:pPr>
              <w:pStyle w:val="7"/>
              <w:spacing w:before="39" w:line="215" w:lineRule="auto"/>
              <w:ind w:left="44" w:right="15" w:hanging="8"/>
            </w:pPr>
            <w:r>
              <w:rPr>
                <w:spacing w:val="8"/>
              </w:rPr>
              <w:t>（八）按照国家法律、法规和标准规定需要持证上岗的现场管理人员</w:t>
            </w:r>
            <w:r>
              <w:rPr>
                <w:spacing w:val="3"/>
              </w:rPr>
              <w:t xml:space="preserve"> </w:t>
            </w:r>
            <w:r>
              <w:t>和技术工种作业人员未取得证书上岗的；</w:t>
            </w:r>
          </w:p>
          <w:p w14:paraId="0C01804E">
            <w:pPr>
              <w:pStyle w:val="7"/>
              <w:spacing w:before="30" w:line="225" w:lineRule="auto"/>
              <w:ind w:left="42" w:right="15" w:firstLine="8"/>
              <w:jc w:val="both"/>
            </w:pPr>
            <w:r>
              <w:rPr>
                <w:spacing w:val="5"/>
              </w:rPr>
              <w:t>第三十七条</w:t>
            </w:r>
            <w:r>
              <w:rPr>
                <w:spacing w:val="-32"/>
              </w:rPr>
              <w:t xml:space="preserve"> </w:t>
            </w:r>
            <w:r>
              <w:rPr>
                <w:spacing w:val="5"/>
              </w:rPr>
              <w:t>企业有本规定第二十三条行为之一，《中华人民共和国建</w:t>
            </w:r>
            <w:r>
              <w:t xml:space="preserve"> </w:t>
            </w:r>
            <w:r>
              <w:rPr>
                <w:spacing w:val="8"/>
              </w:rPr>
              <w:t>筑法》、《建设工程质量管理条例》和其他有关法律、法规</w:t>
            </w:r>
            <w:r>
              <w:rPr>
                <w:spacing w:val="7"/>
              </w:rPr>
              <w:t>对处罚机</w:t>
            </w:r>
            <w:r>
              <w:t xml:space="preserve"> </w:t>
            </w:r>
            <w:r>
              <w:rPr>
                <w:spacing w:val="8"/>
              </w:rPr>
              <w:t>关和处罚方式有规定的，依照法律、法规的规定执行；法</w:t>
            </w:r>
            <w:r>
              <w:rPr>
                <w:spacing w:val="7"/>
              </w:rPr>
              <w:t>律、法规未</w:t>
            </w:r>
            <w:r>
              <w:t xml:space="preserve"> </w:t>
            </w:r>
            <w:r>
              <w:rPr>
                <w:spacing w:val="6"/>
              </w:rPr>
              <w:t>作规定的，</w:t>
            </w:r>
            <w:r>
              <w:rPr>
                <w:spacing w:val="-54"/>
              </w:rPr>
              <w:t xml:space="preserve"> </w:t>
            </w:r>
            <w:r>
              <w:rPr>
                <w:spacing w:val="6"/>
              </w:rPr>
              <w:t>由县级以上地方人民政府住房城乡建设主管部门或者其他</w:t>
            </w:r>
            <w:r>
              <w:t xml:space="preserve"> 有关部门给予警告，责令改正，并处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r w14:paraId="0854C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0A6259B5">
            <w:pPr>
              <w:spacing w:line="243" w:lineRule="auto"/>
              <w:rPr>
                <w:rFonts w:ascii="Arial"/>
                <w:sz w:val="21"/>
              </w:rPr>
            </w:pPr>
          </w:p>
          <w:p w14:paraId="5ECFB07E">
            <w:pPr>
              <w:spacing w:line="243" w:lineRule="auto"/>
              <w:rPr>
                <w:rFonts w:ascii="Arial"/>
                <w:sz w:val="21"/>
              </w:rPr>
            </w:pPr>
          </w:p>
          <w:p w14:paraId="0979CC41">
            <w:pPr>
              <w:spacing w:line="243" w:lineRule="auto"/>
              <w:rPr>
                <w:rFonts w:ascii="Arial"/>
                <w:sz w:val="21"/>
              </w:rPr>
            </w:pPr>
          </w:p>
          <w:p w14:paraId="7A8BD9A4">
            <w:pPr>
              <w:spacing w:line="243" w:lineRule="auto"/>
              <w:rPr>
                <w:rFonts w:ascii="Arial"/>
                <w:sz w:val="21"/>
              </w:rPr>
            </w:pPr>
          </w:p>
          <w:p w14:paraId="379E90E3">
            <w:pPr>
              <w:spacing w:line="243" w:lineRule="auto"/>
              <w:rPr>
                <w:rFonts w:ascii="Arial"/>
                <w:sz w:val="21"/>
              </w:rPr>
            </w:pPr>
          </w:p>
          <w:p w14:paraId="5CCC2990">
            <w:pPr>
              <w:spacing w:line="243" w:lineRule="auto"/>
              <w:rPr>
                <w:rFonts w:ascii="Arial"/>
                <w:sz w:val="21"/>
              </w:rPr>
            </w:pPr>
          </w:p>
          <w:p w14:paraId="2263A436">
            <w:pPr>
              <w:spacing w:line="244" w:lineRule="auto"/>
              <w:rPr>
                <w:rFonts w:ascii="Arial"/>
                <w:sz w:val="21"/>
              </w:rPr>
            </w:pPr>
          </w:p>
          <w:p w14:paraId="0A1070C0">
            <w:pPr>
              <w:spacing w:line="244" w:lineRule="auto"/>
              <w:rPr>
                <w:rFonts w:ascii="Arial"/>
                <w:sz w:val="21"/>
              </w:rPr>
            </w:pPr>
          </w:p>
          <w:p w14:paraId="0C320616">
            <w:pPr>
              <w:spacing w:line="244" w:lineRule="auto"/>
              <w:rPr>
                <w:rFonts w:ascii="Arial"/>
                <w:sz w:val="21"/>
              </w:rPr>
            </w:pPr>
          </w:p>
          <w:p w14:paraId="4B8FE12A">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225</w:t>
            </w:r>
          </w:p>
        </w:tc>
        <w:tc>
          <w:tcPr>
            <w:tcW w:w="2521" w:type="dxa"/>
            <w:vAlign w:val="top"/>
          </w:tcPr>
          <w:p w14:paraId="010AE4A3">
            <w:pPr>
              <w:spacing w:line="253" w:lineRule="auto"/>
              <w:rPr>
                <w:rFonts w:ascii="Arial"/>
                <w:sz w:val="21"/>
              </w:rPr>
            </w:pPr>
          </w:p>
          <w:p w14:paraId="1F18371C">
            <w:pPr>
              <w:spacing w:line="254" w:lineRule="auto"/>
              <w:rPr>
                <w:rFonts w:ascii="Arial"/>
                <w:sz w:val="21"/>
              </w:rPr>
            </w:pPr>
          </w:p>
          <w:p w14:paraId="70A773CD">
            <w:pPr>
              <w:spacing w:line="254" w:lineRule="auto"/>
              <w:rPr>
                <w:rFonts w:ascii="Arial"/>
                <w:sz w:val="21"/>
              </w:rPr>
            </w:pPr>
          </w:p>
          <w:p w14:paraId="6C004CE7">
            <w:pPr>
              <w:spacing w:line="254" w:lineRule="auto"/>
              <w:rPr>
                <w:rFonts w:ascii="Arial"/>
                <w:sz w:val="21"/>
              </w:rPr>
            </w:pPr>
          </w:p>
          <w:p w14:paraId="57AE8041">
            <w:pPr>
              <w:spacing w:line="254" w:lineRule="auto"/>
              <w:rPr>
                <w:rFonts w:ascii="Arial"/>
                <w:sz w:val="21"/>
              </w:rPr>
            </w:pPr>
          </w:p>
          <w:p w14:paraId="0825B90F">
            <w:pPr>
              <w:spacing w:line="254" w:lineRule="auto"/>
              <w:rPr>
                <w:rFonts w:ascii="Arial"/>
                <w:sz w:val="21"/>
              </w:rPr>
            </w:pPr>
          </w:p>
          <w:p w14:paraId="0B0C23BF">
            <w:pPr>
              <w:spacing w:line="254" w:lineRule="auto"/>
              <w:rPr>
                <w:rFonts w:ascii="Arial"/>
                <w:sz w:val="21"/>
              </w:rPr>
            </w:pPr>
          </w:p>
          <w:p w14:paraId="4CF3290E">
            <w:pPr>
              <w:spacing w:line="254" w:lineRule="auto"/>
              <w:rPr>
                <w:rFonts w:ascii="Arial"/>
                <w:sz w:val="21"/>
              </w:rPr>
            </w:pPr>
          </w:p>
          <w:p w14:paraId="3C9C06E0">
            <w:pPr>
              <w:pStyle w:val="7"/>
              <w:spacing w:before="72" w:line="218" w:lineRule="auto"/>
              <w:ind w:left="55" w:right="34" w:hanging="6"/>
            </w:pPr>
            <w:r>
              <w:t xml:space="preserve">未依法履行工程质量保修 </w:t>
            </w:r>
            <w:r>
              <w:rPr>
                <w:spacing w:val="-1"/>
              </w:rPr>
              <w:t>义务或拖延履行保修义务</w:t>
            </w:r>
          </w:p>
        </w:tc>
        <w:tc>
          <w:tcPr>
            <w:tcW w:w="6911" w:type="dxa"/>
            <w:vAlign w:val="top"/>
          </w:tcPr>
          <w:p w14:paraId="4813BD94">
            <w:pPr>
              <w:spacing w:line="263" w:lineRule="auto"/>
              <w:rPr>
                <w:rFonts w:ascii="Arial"/>
                <w:sz w:val="21"/>
              </w:rPr>
            </w:pPr>
          </w:p>
          <w:p w14:paraId="71CB8CDC">
            <w:pPr>
              <w:spacing w:line="264" w:lineRule="auto"/>
              <w:rPr>
                <w:rFonts w:ascii="Arial"/>
                <w:sz w:val="21"/>
              </w:rPr>
            </w:pPr>
          </w:p>
          <w:p w14:paraId="7081E0AD">
            <w:pPr>
              <w:spacing w:line="264" w:lineRule="auto"/>
              <w:rPr>
                <w:rFonts w:ascii="Arial"/>
                <w:sz w:val="21"/>
              </w:rPr>
            </w:pPr>
          </w:p>
          <w:p w14:paraId="050AEEE1">
            <w:pPr>
              <w:pStyle w:val="7"/>
              <w:spacing w:before="72" w:line="214" w:lineRule="auto"/>
              <w:ind w:left="36"/>
            </w:pPr>
            <w:r>
              <w:t>《建筑业企业资质管理规定》第三十七条</w:t>
            </w:r>
          </w:p>
          <w:p w14:paraId="2FAA6916">
            <w:pPr>
              <w:pStyle w:val="7"/>
              <w:spacing w:before="39" w:line="221" w:lineRule="auto"/>
              <w:ind w:left="38" w:right="15" w:firstLine="3"/>
            </w:pPr>
            <w:r>
              <w:rPr>
                <w:spacing w:val="7"/>
              </w:rPr>
              <w:t>企业有本规定第二十三条行为之一，《中华人民共和国建筑法》、《</w:t>
            </w:r>
            <w:r>
              <w:rPr>
                <w:spacing w:val="9"/>
              </w:rPr>
              <w:t xml:space="preserve"> </w:t>
            </w:r>
            <w:r>
              <w:rPr>
                <w:spacing w:val="8"/>
              </w:rPr>
              <w:t>建设工程质量管理条例》和其他有关法律、法规对处罚机关和处罚方</w:t>
            </w:r>
            <w:r>
              <w:rPr>
                <w:spacing w:val="1"/>
              </w:rPr>
              <w:t xml:space="preserve"> </w:t>
            </w:r>
            <w:r>
              <w:rPr>
                <w:spacing w:val="8"/>
              </w:rPr>
              <w:t>式有规定的，依照法律、法规的规定执行；法律、法规未作规定的，</w:t>
            </w:r>
            <w:r>
              <w:rPr>
                <w:spacing w:val="1"/>
              </w:rPr>
              <w:t xml:space="preserve"> </w:t>
            </w:r>
            <w:r>
              <w:rPr>
                <w:spacing w:val="8"/>
              </w:rPr>
              <w:t>由县级以上地方人民政府住房城乡建设主管部门或者其他有关部门给</w:t>
            </w:r>
            <w:r>
              <w:rPr>
                <w:spacing w:val="1"/>
              </w:rPr>
              <w:t xml:space="preserve"> </w:t>
            </w:r>
            <w:r>
              <w:t>予警告，责令改正，并处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p w14:paraId="3BAAA028">
            <w:pPr>
              <w:pStyle w:val="7"/>
              <w:spacing w:before="27" w:line="214" w:lineRule="auto"/>
              <w:ind w:left="36"/>
            </w:pPr>
            <w:r>
              <w:t>《建筑业企业资质管理规定》第二十三条</w:t>
            </w:r>
          </w:p>
          <w:p w14:paraId="6C50AEDD">
            <w:pPr>
              <w:pStyle w:val="7"/>
              <w:spacing w:before="36" w:line="219" w:lineRule="auto"/>
              <w:ind w:left="40" w:right="15"/>
              <w:jc w:val="both"/>
            </w:pPr>
            <w:r>
              <w:rPr>
                <w:spacing w:val="8"/>
              </w:rPr>
              <w:t>企业申请建筑业企业资质升级、资质增项，在申请之日起前一</w:t>
            </w:r>
            <w:r>
              <w:rPr>
                <w:spacing w:val="7"/>
              </w:rPr>
              <w:t>年至资</w:t>
            </w:r>
            <w:r>
              <w:t xml:space="preserve"> </w:t>
            </w:r>
            <w:r>
              <w:rPr>
                <w:spacing w:val="8"/>
              </w:rPr>
              <w:t>质许可决定作出前，有下列情形之一的，资质许可机关不予批</w:t>
            </w:r>
            <w:r>
              <w:rPr>
                <w:spacing w:val="7"/>
              </w:rPr>
              <w:t>准其建</w:t>
            </w:r>
            <w:r>
              <w:t xml:space="preserve"> 筑业企业资质升级申请和增项申请：</w:t>
            </w:r>
          </w:p>
          <w:p w14:paraId="6B0AE3AC">
            <w:pPr>
              <w:pStyle w:val="7"/>
              <w:spacing w:before="34" w:line="214" w:lineRule="auto"/>
              <w:ind w:left="36"/>
            </w:pPr>
            <w:r>
              <w:t>（九）未依法履行工程质量保修义务或拖延履行保修义务的；</w:t>
            </w:r>
          </w:p>
        </w:tc>
      </w:tr>
      <w:tr w14:paraId="54619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9" w:hRule="atLeast"/>
        </w:trPr>
        <w:tc>
          <w:tcPr>
            <w:tcW w:w="589" w:type="dxa"/>
            <w:vAlign w:val="top"/>
          </w:tcPr>
          <w:p w14:paraId="421A940F">
            <w:pPr>
              <w:spacing w:line="243" w:lineRule="auto"/>
              <w:rPr>
                <w:rFonts w:ascii="Arial"/>
                <w:sz w:val="21"/>
              </w:rPr>
            </w:pPr>
          </w:p>
          <w:p w14:paraId="5FC71996">
            <w:pPr>
              <w:spacing w:line="244" w:lineRule="auto"/>
              <w:rPr>
                <w:rFonts w:ascii="Arial"/>
                <w:sz w:val="21"/>
              </w:rPr>
            </w:pPr>
          </w:p>
          <w:p w14:paraId="55476297">
            <w:pPr>
              <w:spacing w:line="244" w:lineRule="auto"/>
              <w:rPr>
                <w:rFonts w:ascii="Arial"/>
                <w:sz w:val="21"/>
              </w:rPr>
            </w:pPr>
          </w:p>
          <w:p w14:paraId="3E00A1D5">
            <w:pPr>
              <w:spacing w:line="244" w:lineRule="auto"/>
              <w:rPr>
                <w:rFonts w:ascii="Arial"/>
                <w:sz w:val="21"/>
              </w:rPr>
            </w:pPr>
          </w:p>
          <w:p w14:paraId="322263E2">
            <w:pPr>
              <w:spacing w:line="244" w:lineRule="auto"/>
              <w:rPr>
                <w:rFonts w:ascii="Arial"/>
                <w:sz w:val="21"/>
              </w:rPr>
            </w:pPr>
          </w:p>
          <w:p w14:paraId="785CDB20">
            <w:pPr>
              <w:spacing w:line="244" w:lineRule="auto"/>
              <w:rPr>
                <w:rFonts w:ascii="Arial"/>
                <w:sz w:val="21"/>
              </w:rPr>
            </w:pPr>
          </w:p>
          <w:p w14:paraId="1DDFC76F">
            <w:pPr>
              <w:spacing w:line="244" w:lineRule="auto"/>
              <w:rPr>
                <w:rFonts w:ascii="Arial"/>
                <w:sz w:val="21"/>
              </w:rPr>
            </w:pPr>
          </w:p>
          <w:p w14:paraId="672746EC">
            <w:pPr>
              <w:spacing w:line="244" w:lineRule="auto"/>
              <w:rPr>
                <w:rFonts w:ascii="Arial"/>
                <w:sz w:val="21"/>
              </w:rPr>
            </w:pPr>
          </w:p>
          <w:p w14:paraId="02FD3E2A">
            <w:pPr>
              <w:spacing w:line="244" w:lineRule="auto"/>
              <w:rPr>
                <w:rFonts w:ascii="Arial"/>
                <w:sz w:val="21"/>
              </w:rPr>
            </w:pPr>
          </w:p>
          <w:p w14:paraId="42B45261">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226</w:t>
            </w:r>
          </w:p>
        </w:tc>
        <w:tc>
          <w:tcPr>
            <w:tcW w:w="2521" w:type="dxa"/>
            <w:vAlign w:val="top"/>
          </w:tcPr>
          <w:p w14:paraId="7F626F35">
            <w:pPr>
              <w:spacing w:line="252" w:lineRule="auto"/>
              <w:rPr>
                <w:rFonts w:ascii="Arial"/>
                <w:sz w:val="21"/>
              </w:rPr>
            </w:pPr>
          </w:p>
          <w:p w14:paraId="7A438832">
            <w:pPr>
              <w:spacing w:line="252" w:lineRule="auto"/>
              <w:rPr>
                <w:rFonts w:ascii="Arial"/>
                <w:sz w:val="21"/>
              </w:rPr>
            </w:pPr>
          </w:p>
          <w:p w14:paraId="5871BC8D">
            <w:pPr>
              <w:spacing w:line="252" w:lineRule="auto"/>
              <w:rPr>
                <w:rFonts w:ascii="Arial"/>
                <w:sz w:val="21"/>
              </w:rPr>
            </w:pPr>
          </w:p>
          <w:p w14:paraId="5E711B9A">
            <w:pPr>
              <w:spacing w:line="252" w:lineRule="auto"/>
              <w:rPr>
                <w:rFonts w:ascii="Arial"/>
                <w:sz w:val="21"/>
              </w:rPr>
            </w:pPr>
          </w:p>
          <w:p w14:paraId="07718E11">
            <w:pPr>
              <w:spacing w:line="253" w:lineRule="auto"/>
              <w:rPr>
                <w:rFonts w:ascii="Arial"/>
                <w:sz w:val="21"/>
              </w:rPr>
            </w:pPr>
          </w:p>
          <w:p w14:paraId="0879F30B">
            <w:pPr>
              <w:spacing w:line="253" w:lineRule="auto"/>
              <w:rPr>
                <w:rFonts w:ascii="Arial"/>
                <w:sz w:val="21"/>
              </w:rPr>
            </w:pPr>
          </w:p>
          <w:p w14:paraId="214882DC">
            <w:pPr>
              <w:spacing w:line="253" w:lineRule="auto"/>
              <w:rPr>
                <w:rFonts w:ascii="Arial"/>
                <w:sz w:val="21"/>
              </w:rPr>
            </w:pPr>
          </w:p>
          <w:p w14:paraId="28E6010E">
            <w:pPr>
              <w:pStyle w:val="7"/>
              <w:spacing w:before="72" w:line="214" w:lineRule="auto"/>
              <w:ind w:left="52"/>
            </w:pPr>
            <w:r>
              <w:rPr>
                <w:spacing w:val="-1"/>
              </w:rPr>
              <w:t>伪造、变造、倒卖、出租</w:t>
            </w:r>
          </w:p>
          <w:p w14:paraId="2368A421">
            <w:pPr>
              <w:pStyle w:val="7"/>
              <w:spacing w:before="14" w:line="216" w:lineRule="auto"/>
              <w:ind w:left="67"/>
            </w:pPr>
            <w:r>
              <w:rPr>
                <w:spacing w:val="-2"/>
              </w:rPr>
              <w:t>、出借或者以其他形式非</w:t>
            </w:r>
          </w:p>
          <w:p w14:paraId="434DA6DC">
            <w:pPr>
              <w:pStyle w:val="7"/>
              <w:spacing w:before="8" w:line="214" w:lineRule="auto"/>
              <w:ind w:left="57"/>
            </w:pPr>
            <w:r>
              <w:rPr>
                <w:spacing w:val="-1"/>
              </w:rPr>
              <w:t>法转让建筑业企业资质证</w:t>
            </w:r>
          </w:p>
          <w:p w14:paraId="6C81B5FE">
            <w:pPr>
              <w:pStyle w:val="7"/>
              <w:spacing w:before="14" w:line="216" w:lineRule="auto"/>
              <w:ind w:left="1168"/>
            </w:pPr>
            <w:r>
              <w:t>书</w:t>
            </w:r>
          </w:p>
        </w:tc>
        <w:tc>
          <w:tcPr>
            <w:tcW w:w="6911" w:type="dxa"/>
            <w:vAlign w:val="top"/>
          </w:tcPr>
          <w:p w14:paraId="558B3031">
            <w:pPr>
              <w:spacing w:line="263" w:lineRule="auto"/>
              <w:rPr>
                <w:rFonts w:ascii="Arial"/>
                <w:sz w:val="21"/>
              </w:rPr>
            </w:pPr>
          </w:p>
          <w:p w14:paraId="417B2EAD">
            <w:pPr>
              <w:spacing w:line="264" w:lineRule="auto"/>
              <w:rPr>
                <w:rFonts w:ascii="Arial"/>
                <w:sz w:val="21"/>
              </w:rPr>
            </w:pPr>
          </w:p>
          <w:p w14:paraId="6402FAD5">
            <w:pPr>
              <w:spacing w:line="264" w:lineRule="auto"/>
              <w:rPr>
                <w:rFonts w:ascii="Arial"/>
                <w:sz w:val="21"/>
              </w:rPr>
            </w:pPr>
          </w:p>
          <w:p w14:paraId="6322DE01">
            <w:pPr>
              <w:pStyle w:val="7"/>
              <w:spacing w:before="71" w:line="225" w:lineRule="auto"/>
              <w:ind w:left="42" w:right="15" w:hanging="6"/>
              <w:jc w:val="both"/>
            </w:pPr>
            <w:r>
              <w:rPr>
                <w:spacing w:val="5"/>
              </w:rPr>
              <w:t>《建筑业企业资质管理规定》第二十三条</w:t>
            </w:r>
            <w:r>
              <w:rPr>
                <w:spacing w:val="-20"/>
              </w:rPr>
              <w:t xml:space="preserve"> </w:t>
            </w:r>
            <w:r>
              <w:rPr>
                <w:spacing w:val="5"/>
              </w:rPr>
              <w:t>企业申请建筑业企业资质升</w:t>
            </w:r>
            <w:r>
              <w:t xml:space="preserve"> </w:t>
            </w:r>
            <w:r>
              <w:rPr>
                <w:spacing w:val="8"/>
              </w:rPr>
              <w:t>级、资质增项，在申请之日起前一年至资质许可决定作出</w:t>
            </w:r>
            <w:r>
              <w:rPr>
                <w:spacing w:val="7"/>
              </w:rPr>
              <w:t>前，有下列</w:t>
            </w:r>
            <w:r>
              <w:t xml:space="preserve"> </w:t>
            </w:r>
            <w:r>
              <w:rPr>
                <w:spacing w:val="8"/>
              </w:rPr>
              <w:t>情形之一的，资质许可机关不予批准其建筑业企业资质升级</w:t>
            </w:r>
            <w:r>
              <w:rPr>
                <w:spacing w:val="7"/>
              </w:rPr>
              <w:t>申请和增</w:t>
            </w:r>
            <w:r>
              <w:t xml:space="preserve"> </w:t>
            </w:r>
            <w:r>
              <w:rPr>
                <w:spacing w:val="-3"/>
              </w:rPr>
              <w:t>项申请：</w:t>
            </w:r>
          </w:p>
          <w:p w14:paraId="4ECB98FE">
            <w:pPr>
              <w:pStyle w:val="7"/>
              <w:spacing w:before="35" w:line="217" w:lineRule="auto"/>
              <w:ind w:left="49" w:right="16" w:hanging="13"/>
            </w:pPr>
            <w:r>
              <w:rPr>
                <w:spacing w:val="5"/>
              </w:rPr>
              <w:t>（十）伪造、变造、倒卖、</w:t>
            </w:r>
            <w:r>
              <w:rPr>
                <w:spacing w:val="-64"/>
              </w:rPr>
              <w:t xml:space="preserve"> </w:t>
            </w:r>
            <w:r>
              <w:rPr>
                <w:spacing w:val="5"/>
              </w:rPr>
              <w:t>出租、</w:t>
            </w:r>
            <w:r>
              <w:rPr>
                <w:spacing w:val="-64"/>
              </w:rPr>
              <w:t xml:space="preserve"> </w:t>
            </w:r>
            <w:r>
              <w:rPr>
                <w:spacing w:val="5"/>
              </w:rPr>
              <w:t>出借或者以其他形式非法转让建筑</w:t>
            </w:r>
            <w:r>
              <w:t xml:space="preserve"> </w:t>
            </w:r>
            <w:r>
              <w:rPr>
                <w:spacing w:val="-2"/>
              </w:rPr>
              <w:t>业企业资质证书的；</w:t>
            </w:r>
          </w:p>
          <w:p w14:paraId="6D261F88">
            <w:pPr>
              <w:pStyle w:val="7"/>
              <w:spacing w:before="28" w:line="225" w:lineRule="auto"/>
              <w:ind w:left="42" w:right="15" w:firstLine="8"/>
              <w:jc w:val="both"/>
            </w:pPr>
            <w:r>
              <w:rPr>
                <w:spacing w:val="5"/>
              </w:rPr>
              <w:t>第三十七条</w:t>
            </w:r>
            <w:r>
              <w:rPr>
                <w:spacing w:val="-32"/>
              </w:rPr>
              <w:t xml:space="preserve"> </w:t>
            </w:r>
            <w:r>
              <w:rPr>
                <w:spacing w:val="5"/>
              </w:rPr>
              <w:t>企业有本规定第二十三条行为之一，《中华人民共和国建</w:t>
            </w:r>
            <w:r>
              <w:t xml:space="preserve"> </w:t>
            </w:r>
            <w:r>
              <w:rPr>
                <w:spacing w:val="8"/>
              </w:rPr>
              <w:t>筑法》、《建设工程质量管理条例》和其他有关法律、法规</w:t>
            </w:r>
            <w:r>
              <w:rPr>
                <w:spacing w:val="7"/>
              </w:rPr>
              <w:t>对处罚机</w:t>
            </w:r>
            <w:r>
              <w:t xml:space="preserve"> </w:t>
            </w:r>
            <w:r>
              <w:rPr>
                <w:spacing w:val="8"/>
              </w:rPr>
              <w:t>关和处罚方式有规定的，依照法律、法规的规定执行；法</w:t>
            </w:r>
            <w:r>
              <w:rPr>
                <w:spacing w:val="7"/>
              </w:rPr>
              <w:t>律、法规未</w:t>
            </w:r>
            <w:r>
              <w:t xml:space="preserve"> </w:t>
            </w:r>
            <w:r>
              <w:rPr>
                <w:spacing w:val="6"/>
              </w:rPr>
              <w:t>作规定的，</w:t>
            </w:r>
            <w:r>
              <w:rPr>
                <w:spacing w:val="-54"/>
              </w:rPr>
              <w:t xml:space="preserve"> </w:t>
            </w:r>
            <w:r>
              <w:rPr>
                <w:spacing w:val="6"/>
              </w:rPr>
              <w:t>由县级以上地方人民政府住房城乡建设主管部门或者其他</w:t>
            </w:r>
            <w:r>
              <w:t xml:space="preserve"> 有关部门给予警告，责令改正，并处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bl>
    <w:p w14:paraId="18C5392A">
      <w:pPr>
        <w:spacing w:line="73" w:lineRule="exact"/>
        <w:rPr>
          <w:rFonts w:ascii="Arial"/>
          <w:sz w:val="6"/>
        </w:rPr>
      </w:pPr>
    </w:p>
    <w:p w14:paraId="1203DB0F">
      <w:pPr>
        <w:spacing w:line="73" w:lineRule="exact"/>
        <w:rPr>
          <w:rFonts w:ascii="Arial" w:hAnsi="Arial" w:eastAsia="Arial" w:cs="Arial"/>
          <w:sz w:val="6"/>
          <w:szCs w:val="6"/>
        </w:rPr>
        <w:sectPr>
          <w:footerReference r:id="rId32" w:type="default"/>
          <w:pgSz w:w="11905" w:h="16839"/>
          <w:pgMar w:top="400" w:right="943" w:bottom="1097" w:left="924" w:header="0" w:footer="847" w:gutter="0"/>
          <w:pgNumType w:fmt="decimal"/>
          <w:cols w:space="720" w:num="1"/>
        </w:sectPr>
      </w:pPr>
    </w:p>
    <w:p w14:paraId="6043944D">
      <w:pPr>
        <w:spacing w:before="120"/>
      </w:pPr>
    </w:p>
    <w:p w14:paraId="1E651CA6">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E2AF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304CD81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C811A6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AA36649">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63AF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1" w:hRule="atLeast"/>
        </w:trPr>
        <w:tc>
          <w:tcPr>
            <w:tcW w:w="589" w:type="dxa"/>
            <w:vAlign w:val="top"/>
          </w:tcPr>
          <w:p w14:paraId="7C3448FA">
            <w:pPr>
              <w:spacing w:line="249" w:lineRule="auto"/>
              <w:rPr>
                <w:rFonts w:ascii="Arial"/>
                <w:sz w:val="21"/>
              </w:rPr>
            </w:pPr>
          </w:p>
          <w:p w14:paraId="152AF50F">
            <w:pPr>
              <w:spacing w:line="249" w:lineRule="auto"/>
              <w:rPr>
                <w:rFonts w:ascii="Arial"/>
                <w:sz w:val="21"/>
              </w:rPr>
            </w:pPr>
          </w:p>
          <w:p w14:paraId="5409D85E">
            <w:pPr>
              <w:spacing w:line="249" w:lineRule="auto"/>
              <w:rPr>
                <w:rFonts w:ascii="Arial"/>
                <w:sz w:val="21"/>
              </w:rPr>
            </w:pPr>
          </w:p>
          <w:p w14:paraId="26291600">
            <w:pPr>
              <w:spacing w:line="249" w:lineRule="auto"/>
              <w:rPr>
                <w:rFonts w:ascii="Arial"/>
                <w:sz w:val="21"/>
              </w:rPr>
            </w:pPr>
          </w:p>
          <w:p w14:paraId="1107C7EC">
            <w:pPr>
              <w:spacing w:line="249" w:lineRule="auto"/>
              <w:rPr>
                <w:rFonts w:ascii="Arial"/>
                <w:sz w:val="21"/>
              </w:rPr>
            </w:pPr>
          </w:p>
          <w:p w14:paraId="41AEE54A">
            <w:pPr>
              <w:spacing w:line="249" w:lineRule="auto"/>
              <w:rPr>
                <w:rFonts w:ascii="Arial"/>
                <w:sz w:val="21"/>
              </w:rPr>
            </w:pPr>
          </w:p>
          <w:p w14:paraId="1D9DDFAA">
            <w:pPr>
              <w:spacing w:line="250" w:lineRule="auto"/>
              <w:rPr>
                <w:rFonts w:ascii="Arial"/>
                <w:sz w:val="21"/>
              </w:rPr>
            </w:pPr>
          </w:p>
          <w:p w14:paraId="35FD4A3C">
            <w:pPr>
              <w:spacing w:line="250" w:lineRule="auto"/>
              <w:rPr>
                <w:rFonts w:ascii="Arial"/>
                <w:sz w:val="21"/>
              </w:rPr>
            </w:pPr>
          </w:p>
          <w:p w14:paraId="30CD731C">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227</w:t>
            </w:r>
          </w:p>
        </w:tc>
        <w:tc>
          <w:tcPr>
            <w:tcW w:w="2521" w:type="dxa"/>
            <w:vAlign w:val="top"/>
          </w:tcPr>
          <w:p w14:paraId="0D9CF8DF">
            <w:pPr>
              <w:spacing w:line="242" w:lineRule="auto"/>
              <w:rPr>
                <w:rFonts w:ascii="Arial"/>
                <w:sz w:val="21"/>
              </w:rPr>
            </w:pPr>
          </w:p>
          <w:p w14:paraId="2A795F43">
            <w:pPr>
              <w:spacing w:line="242" w:lineRule="auto"/>
              <w:rPr>
                <w:rFonts w:ascii="Arial"/>
                <w:sz w:val="21"/>
              </w:rPr>
            </w:pPr>
          </w:p>
          <w:p w14:paraId="09D09DF8">
            <w:pPr>
              <w:spacing w:line="243" w:lineRule="auto"/>
              <w:rPr>
                <w:rFonts w:ascii="Arial"/>
                <w:sz w:val="21"/>
              </w:rPr>
            </w:pPr>
          </w:p>
          <w:p w14:paraId="57FA6DEA">
            <w:pPr>
              <w:spacing w:line="243" w:lineRule="auto"/>
              <w:rPr>
                <w:rFonts w:ascii="Arial"/>
                <w:sz w:val="21"/>
              </w:rPr>
            </w:pPr>
          </w:p>
          <w:p w14:paraId="22D02F19">
            <w:pPr>
              <w:spacing w:line="243" w:lineRule="auto"/>
              <w:rPr>
                <w:rFonts w:ascii="Arial"/>
                <w:sz w:val="21"/>
              </w:rPr>
            </w:pPr>
          </w:p>
          <w:p w14:paraId="39AC27F4">
            <w:pPr>
              <w:spacing w:line="243" w:lineRule="auto"/>
              <w:rPr>
                <w:rFonts w:ascii="Arial"/>
                <w:sz w:val="21"/>
              </w:rPr>
            </w:pPr>
          </w:p>
          <w:p w14:paraId="6C45065D">
            <w:pPr>
              <w:spacing w:line="243" w:lineRule="auto"/>
              <w:rPr>
                <w:rFonts w:ascii="Arial"/>
                <w:sz w:val="21"/>
              </w:rPr>
            </w:pPr>
          </w:p>
          <w:p w14:paraId="5F8D97EA">
            <w:pPr>
              <w:pStyle w:val="7"/>
              <w:spacing w:before="71" w:line="214" w:lineRule="auto"/>
              <w:ind w:left="49"/>
            </w:pPr>
            <w:r>
              <w:t>发生过较大以上质量安全</w:t>
            </w:r>
          </w:p>
          <w:p w14:paraId="0F7DAA7D">
            <w:pPr>
              <w:pStyle w:val="7"/>
              <w:spacing w:before="10" w:line="214" w:lineRule="auto"/>
              <w:ind w:left="56"/>
            </w:pPr>
            <w:r>
              <w:rPr>
                <w:spacing w:val="-1"/>
              </w:rPr>
              <w:t>事故或者发生过两起以上</w:t>
            </w:r>
          </w:p>
          <w:p w14:paraId="475BAEAF">
            <w:pPr>
              <w:pStyle w:val="7"/>
              <w:spacing w:before="13" w:line="214" w:lineRule="auto"/>
              <w:ind w:left="284"/>
            </w:pPr>
            <w:r>
              <w:rPr>
                <w:spacing w:val="-2"/>
              </w:rPr>
              <w:t>一般质量安全事故的</w:t>
            </w:r>
          </w:p>
        </w:tc>
        <w:tc>
          <w:tcPr>
            <w:tcW w:w="6911" w:type="dxa"/>
            <w:vAlign w:val="top"/>
          </w:tcPr>
          <w:p w14:paraId="26508383">
            <w:pPr>
              <w:spacing w:line="292" w:lineRule="auto"/>
              <w:rPr>
                <w:rFonts w:ascii="Arial"/>
                <w:sz w:val="21"/>
              </w:rPr>
            </w:pPr>
          </w:p>
          <w:p w14:paraId="38C1510A">
            <w:pPr>
              <w:spacing w:line="292" w:lineRule="auto"/>
              <w:rPr>
                <w:rFonts w:ascii="Arial"/>
                <w:sz w:val="21"/>
              </w:rPr>
            </w:pPr>
          </w:p>
          <w:p w14:paraId="646A2756">
            <w:pPr>
              <w:pStyle w:val="7"/>
              <w:spacing w:before="72" w:line="226" w:lineRule="auto"/>
              <w:ind w:left="42" w:right="15" w:hanging="6"/>
              <w:jc w:val="both"/>
            </w:pPr>
            <w:r>
              <w:rPr>
                <w:spacing w:val="5"/>
              </w:rPr>
              <w:t>《建筑业企业资质管理规定》第二十三条</w:t>
            </w:r>
            <w:r>
              <w:rPr>
                <w:spacing w:val="-20"/>
              </w:rPr>
              <w:t xml:space="preserve"> </w:t>
            </w:r>
            <w:r>
              <w:rPr>
                <w:spacing w:val="5"/>
              </w:rPr>
              <w:t>企业申请建筑业企业资质升</w:t>
            </w:r>
            <w:r>
              <w:t xml:space="preserve"> </w:t>
            </w:r>
            <w:r>
              <w:rPr>
                <w:spacing w:val="8"/>
              </w:rPr>
              <w:t>级、资质增项，在申请之日起前一年至资质许可决定作出</w:t>
            </w:r>
            <w:r>
              <w:rPr>
                <w:spacing w:val="7"/>
              </w:rPr>
              <w:t>前，有下列</w:t>
            </w:r>
            <w:r>
              <w:t xml:space="preserve"> </w:t>
            </w:r>
            <w:r>
              <w:rPr>
                <w:spacing w:val="8"/>
              </w:rPr>
              <w:t>情形之一的，资质许可机关不予批准其建筑业企业资质升级</w:t>
            </w:r>
            <w:r>
              <w:rPr>
                <w:spacing w:val="7"/>
              </w:rPr>
              <w:t>申请和增</w:t>
            </w:r>
            <w:r>
              <w:t xml:space="preserve"> </w:t>
            </w:r>
            <w:r>
              <w:rPr>
                <w:spacing w:val="-3"/>
              </w:rPr>
              <w:t>项申请：</w:t>
            </w:r>
          </w:p>
          <w:p w14:paraId="43879D41">
            <w:pPr>
              <w:pStyle w:val="7"/>
              <w:spacing w:before="37" w:line="215" w:lineRule="auto"/>
              <w:ind w:left="44" w:right="15" w:hanging="8"/>
            </w:pPr>
            <w:r>
              <w:rPr>
                <w:spacing w:val="8"/>
              </w:rPr>
              <w:t>（十一）发生过较大以上质量安全事故或者发生过两起以上一般质量</w:t>
            </w:r>
            <w:r>
              <w:rPr>
                <w:spacing w:val="2"/>
              </w:rPr>
              <w:t xml:space="preserve"> </w:t>
            </w:r>
            <w:r>
              <w:rPr>
                <w:spacing w:val="-2"/>
              </w:rPr>
              <w:t>安全事故的；</w:t>
            </w:r>
          </w:p>
          <w:p w14:paraId="3F3F05F1">
            <w:pPr>
              <w:pStyle w:val="7"/>
              <w:spacing w:before="29" w:line="225" w:lineRule="auto"/>
              <w:ind w:left="42" w:right="15" w:firstLine="8"/>
              <w:jc w:val="both"/>
            </w:pPr>
            <w:r>
              <w:rPr>
                <w:spacing w:val="5"/>
              </w:rPr>
              <w:t>第三十七条</w:t>
            </w:r>
            <w:r>
              <w:rPr>
                <w:spacing w:val="-32"/>
              </w:rPr>
              <w:t xml:space="preserve"> </w:t>
            </w:r>
            <w:r>
              <w:rPr>
                <w:spacing w:val="5"/>
              </w:rPr>
              <w:t>企业有本规定第二十三条行为之一，《中华人民共和国建</w:t>
            </w:r>
            <w:r>
              <w:t xml:space="preserve"> </w:t>
            </w:r>
            <w:r>
              <w:rPr>
                <w:spacing w:val="8"/>
              </w:rPr>
              <w:t>筑法》、《建设工程质量管理条例》和其他有关法律、法规</w:t>
            </w:r>
            <w:r>
              <w:rPr>
                <w:spacing w:val="7"/>
              </w:rPr>
              <w:t>对处罚机</w:t>
            </w:r>
            <w:r>
              <w:t xml:space="preserve"> </w:t>
            </w:r>
            <w:r>
              <w:rPr>
                <w:spacing w:val="8"/>
              </w:rPr>
              <w:t>关和处罚方式有规定的，依照法律、法规的规定执行；法</w:t>
            </w:r>
            <w:r>
              <w:rPr>
                <w:spacing w:val="7"/>
              </w:rPr>
              <w:t>律、法规未</w:t>
            </w:r>
            <w:r>
              <w:t xml:space="preserve"> </w:t>
            </w:r>
            <w:r>
              <w:rPr>
                <w:spacing w:val="6"/>
              </w:rPr>
              <w:t>作规定的，</w:t>
            </w:r>
            <w:r>
              <w:rPr>
                <w:spacing w:val="-54"/>
              </w:rPr>
              <w:t xml:space="preserve"> </w:t>
            </w:r>
            <w:r>
              <w:rPr>
                <w:spacing w:val="6"/>
              </w:rPr>
              <w:t>由县级以上地方人民政府住房城乡建设主管部门或者其他</w:t>
            </w:r>
            <w:r>
              <w:t xml:space="preserve"> 有关部门给予警告，责令改正，并处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r w14:paraId="3893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6" w:hRule="atLeast"/>
        </w:trPr>
        <w:tc>
          <w:tcPr>
            <w:tcW w:w="589" w:type="dxa"/>
            <w:vAlign w:val="top"/>
          </w:tcPr>
          <w:p w14:paraId="4F82CF6D">
            <w:pPr>
              <w:spacing w:line="298" w:lineRule="auto"/>
              <w:rPr>
                <w:rFonts w:ascii="Arial"/>
                <w:sz w:val="21"/>
              </w:rPr>
            </w:pPr>
          </w:p>
          <w:p w14:paraId="17A67998">
            <w:pPr>
              <w:spacing w:line="298" w:lineRule="auto"/>
              <w:rPr>
                <w:rFonts w:ascii="Arial"/>
                <w:sz w:val="21"/>
              </w:rPr>
            </w:pPr>
          </w:p>
          <w:p w14:paraId="77213846">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228</w:t>
            </w:r>
          </w:p>
        </w:tc>
        <w:tc>
          <w:tcPr>
            <w:tcW w:w="2521" w:type="dxa"/>
            <w:vAlign w:val="top"/>
          </w:tcPr>
          <w:p w14:paraId="4988D866">
            <w:pPr>
              <w:spacing w:line="299" w:lineRule="auto"/>
              <w:rPr>
                <w:rFonts w:ascii="Arial"/>
                <w:sz w:val="21"/>
              </w:rPr>
            </w:pPr>
          </w:p>
          <w:p w14:paraId="5EB6631D">
            <w:pPr>
              <w:pStyle w:val="7"/>
              <w:spacing w:before="72" w:line="214" w:lineRule="auto"/>
              <w:ind w:left="49"/>
            </w:pPr>
            <w:r>
              <w:t>未按照本规定及时办理建</w:t>
            </w:r>
          </w:p>
          <w:p w14:paraId="1D6CC395">
            <w:pPr>
              <w:pStyle w:val="7"/>
              <w:spacing w:before="13" w:line="214" w:lineRule="auto"/>
              <w:ind w:left="62"/>
            </w:pPr>
            <w:r>
              <w:rPr>
                <w:spacing w:val="-2"/>
              </w:rPr>
              <w:t>筑业企业资质证书变更手</w:t>
            </w:r>
          </w:p>
          <w:p w14:paraId="0C90F10B">
            <w:pPr>
              <w:pStyle w:val="7"/>
              <w:spacing w:before="14" w:line="217" w:lineRule="auto"/>
              <w:ind w:left="1163"/>
            </w:pPr>
            <w:r>
              <w:t>续</w:t>
            </w:r>
          </w:p>
        </w:tc>
        <w:tc>
          <w:tcPr>
            <w:tcW w:w="6911" w:type="dxa"/>
            <w:vAlign w:val="top"/>
          </w:tcPr>
          <w:p w14:paraId="2C9A2DD4">
            <w:pPr>
              <w:pStyle w:val="7"/>
              <w:spacing w:before="232" w:line="226" w:lineRule="auto"/>
              <w:ind w:left="42" w:right="15" w:hanging="6"/>
              <w:jc w:val="both"/>
            </w:pPr>
            <w:r>
              <w:rPr>
                <w:spacing w:val="8"/>
              </w:rPr>
              <w:t>《建筑业企业资质管理规定》第三十八条  企业未按照</w:t>
            </w:r>
            <w:r>
              <w:rPr>
                <w:spacing w:val="7"/>
              </w:rPr>
              <w:t>本规定及时办</w:t>
            </w:r>
            <w:r>
              <w:t xml:space="preserve"> </w:t>
            </w:r>
            <w:r>
              <w:rPr>
                <w:spacing w:val="6"/>
              </w:rPr>
              <w:t>理建筑业企业资质证书变更手续的，</w:t>
            </w:r>
            <w:r>
              <w:rPr>
                <w:spacing w:val="-56"/>
              </w:rPr>
              <w:t xml:space="preserve"> </w:t>
            </w:r>
            <w:r>
              <w:rPr>
                <w:spacing w:val="6"/>
              </w:rPr>
              <w:t>由县级以上地方人民政府住房城</w:t>
            </w:r>
            <w:r>
              <w:t xml:space="preserve"> </w:t>
            </w:r>
            <w:r>
              <w:rPr>
                <w:spacing w:val="4"/>
              </w:rPr>
              <w:t>乡建设主管部门责令限期办理；逾期不办理的，可处以</w:t>
            </w:r>
            <w:r>
              <w:rPr>
                <w:rFonts w:ascii="Times New Roman" w:hAnsi="Times New Roman" w:eastAsia="Times New Roman" w:cs="Times New Roman"/>
                <w:spacing w:val="4"/>
              </w:rPr>
              <w:t>100</w:t>
            </w:r>
            <w:r>
              <w:rPr>
                <w:rFonts w:ascii="Times New Roman" w:hAnsi="Times New Roman" w:eastAsia="Times New Roman" w:cs="Times New Roman"/>
                <w:spacing w:val="3"/>
              </w:rPr>
              <w:t>0</w:t>
            </w:r>
            <w:r>
              <w:rPr>
                <w:spacing w:val="3"/>
              </w:rPr>
              <w:t>元以上</w:t>
            </w:r>
            <w:r>
              <w:rPr>
                <w:rFonts w:ascii="Times New Roman" w:hAnsi="Times New Roman" w:eastAsia="Times New Roman" w:cs="Times New Roman"/>
                <w:spacing w:val="3"/>
              </w:rPr>
              <w:t>1</w:t>
            </w:r>
            <w:r>
              <w:rPr>
                <w:spacing w:val="3"/>
              </w:rPr>
              <w:t>万</w:t>
            </w:r>
            <w:r>
              <w:t xml:space="preserve"> </w:t>
            </w:r>
            <w:r>
              <w:rPr>
                <w:spacing w:val="-1"/>
              </w:rPr>
              <w:t>元以下的罚款。</w:t>
            </w:r>
          </w:p>
        </w:tc>
      </w:tr>
      <w:tr w14:paraId="0169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3" w:hRule="atLeast"/>
        </w:trPr>
        <w:tc>
          <w:tcPr>
            <w:tcW w:w="589" w:type="dxa"/>
            <w:vAlign w:val="top"/>
          </w:tcPr>
          <w:p w14:paraId="38F2191A">
            <w:pPr>
              <w:spacing w:line="288" w:lineRule="auto"/>
              <w:rPr>
                <w:rFonts w:ascii="Arial"/>
                <w:sz w:val="21"/>
              </w:rPr>
            </w:pPr>
          </w:p>
          <w:p w14:paraId="7F095979">
            <w:pPr>
              <w:spacing w:line="288" w:lineRule="auto"/>
              <w:rPr>
                <w:rFonts w:ascii="Arial"/>
                <w:sz w:val="21"/>
              </w:rPr>
            </w:pPr>
          </w:p>
          <w:p w14:paraId="242157FC">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229</w:t>
            </w:r>
          </w:p>
        </w:tc>
        <w:tc>
          <w:tcPr>
            <w:tcW w:w="2521" w:type="dxa"/>
            <w:vAlign w:val="top"/>
          </w:tcPr>
          <w:p w14:paraId="61A284F7">
            <w:pPr>
              <w:spacing w:line="283" w:lineRule="auto"/>
              <w:rPr>
                <w:rFonts w:ascii="Arial"/>
                <w:sz w:val="21"/>
              </w:rPr>
            </w:pPr>
          </w:p>
          <w:p w14:paraId="7301D94D">
            <w:pPr>
              <w:pStyle w:val="7"/>
              <w:spacing w:before="71" w:line="215" w:lineRule="auto"/>
              <w:ind w:left="49"/>
            </w:pPr>
            <w:r>
              <w:t>接受监督检查时，不如实</w:t>
            </w:r>
          </w:p>
          <w:p w14:paraId="2726DDE9">
            <w:pPr>
              <w:pStyle w:val="7"/>
              <w:spacing w:before="9" w:line="214" w:lineRule="auto"/>
              <w:ind w:left="48"/>
            </w:pPr>
            <w:r>
              <w:t>提供有关材料，或者拒绝</w:t>
            </w:r>
          </w:p>
          <w:p w14:paraId="12A93C19">
            <w:pPr>
              <w:pStyle w:val="7"/>
              <w:spacing w:before="14" w:line="216" w:lineRule="auto"/>
              <w:ind w:left="509"/>
            </w:pPr>
            <w:r>
              <w:rPr>
                <w:spacing w:val="-3"/>
              </w:rPr>
              <w:t>、阻碍监督检查</w:t>
            </w:r>
          </w:p>
        </w:tc>
        <w:tc>
          <w:tcPr>
            <w:tcW w:w="6911" w:type="dxa"/>
            <w:vAlign w:val="top"/>
          </w:tcPr>
          <w:p w14:paraId="29EB41B8">
            <w:pPr>
              <w:pStyle w:val="7"/>
              <w:spacing w:before="214" w:line="226" w:lineRule="auto"/>
              <w:ind w:left="41" w:right="15" w:hanging="5"/>
              <w:jc w:val="both"/>
            </w:pPr>
            <w:r>
              <w:rPr>
                <w:spacing w:val="8"/>
              </w:rPr>
              <w:t>《建筑业企业资质管理规定》第三十九条  企业在接受</w:t>
            </w:r>
            <w:r>
              <w:rPr>
                <w:spacing w:val="7"/>
              </w:rPr>
              <w:t>监督检查时，</w:t>
            </w:r>
            <w:r>
              <w:t xml:space="preserve"> </w:t>
            </w:r>
            <w:r>
              <w:rPr>
                <w:spacing w:val="6"/>
              </w:rPr>
              <w:t>不如实提供有关材料，或者拒绝、阻碍监督检查的，</w:t>
            </w:r>
            <w:r>
              <w:rPr>
                <w:spacing w:val="-55"/>
              </w:rPr>
              <w:t xml:space="preserve"> </w:t>
            </w:r>
            <w:r>
              <w:rPr>
                <w:spacing w:val="6"/>
              </w:rPr>
              <w:t>由县级以上地方</w:t>
            </w:r>
            <w:r>
              <w:t xml:space="preserve"> </w:t>
            </w:r>
            <w:r>
              <w:rPr>
                <w:spacing w:val="4"/>
              </w:rPr>
              <w:t>人民政府住房城乡建设主管部门责令限期改正，并可以处</w:t>
            </w:r>
            <w:r>
              <w:rPr>
                <w:rFonts w:ascii="Times New Roman" w:hAnsi="Times New Roman" w:eastAsia="Times New Roman" w:cs="Times New Roman"/>
                <w:spacing w:val="4"/>
              </w:rPr>
              <w:t>3</w:t>
            </w:r>
            <w:r>
              <w:rPr>
                <w:spacing w:val="4"/>
              </w:rPr>
              <w:t>万元以下罚</w:t>
            </w:r>
            <w:r>
              <w:rPr>
                <w:spacing w:val="3"/>
              </w:rPr>
              <w:t xml:space="preserve"> </w:t>
            </w:r>
            <w:r>
              <w:rPr>
                <w:spacing w:val="-6"/>
              </w:rPr>
              <w:t>款。</w:t>
            </w:r>
          </w:p>
        </w:tc>
      </w:tr>
      <w:tr w14:paraId="18534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1C5BEAC0">
            <w:pPr>
              <w:spacing w:line="346" w:lineRule="auto"/>
              <w:rPr>
                <w:rFonts w:ascii="Arial"/>
                <w:sz w:val="21"/>
              </w:rPr>
            </w:pPr>
          </w:p>
          <w:p w14:paraId="45569037">
            <w:pPr>
              <w:spacing w:line="346" w:lineRule="auto"/>
              <w:rPr>
                <w:rFonts w:ascii="Arial"/>
                <w:sz w:val="21"/>
              </w:rPr>
            </w:pPr>
          </w:p>
          <w:p w14:paraId="4D8BA67F">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230</w:t>
            </w:r>
          </w:p>
        </w:tc>
        <w:tc>
          <w:tcPr>
            <w:tcW w:w="2521" w:type="dxa"/>
            <w:vAlign w:val="top"/>
          </w:tcPr>
          <w:p w14:paraId="5785ACA5">
            <w:pPr>
              <w:spacing w:line="264" w:lineRule="auto"/>
              <w:rPr>
                <w:rFonts w:ascii="Arial"/>
                <w:sz w:val="21"/>
              </w:rPr>
            </w:pPr>
          </w:p>
          <w:p w14:paraId="6BCE4390">
            <w:pPr>
              <w:spacing w:line="265" w:lineRule="auto"/>
              <w:rPr>
                <w:rFonts w:ascii="Arial"/>
                <w:sz w:val="21"/>
              </w:rPr>
            </w:pPr>
          </w:p>
          <w:p w14:paraId="763C4343">
            <w:pPr>
              <w:pStyle w:val="7"/>
              <w:spacing w:before="71" w:line="220" w:lineRule="auto"/>
              <w:ind w:left="500" w:right="34" w:hanging="451"/>
            </w:pPr>
            <w:r>
              <w:t xml:space="preserve">未按照本规定要求提供企 </w:t>
            </w:r>
            <w:r>
              <w:rPr>
                <w:spacing w:val="-2"/>
              </w:rPr>
              <w:t>业信用档案信息</w:t>
            </w:r>
          </w:p>
        </w:tc>
        <w:tc>
          <w:tcPr>
            <w:tcW w:w="6911" w:type="dxa"/>
            <w:vAlign w:val="top"/>
          </w:tcPr>
          <w:p w14:paraId="0C1C0578">
            <w:pPr>
              <w:spacing w:line="256" w:lineRule="auto"/>
              <w:rPr>
                <w:rFonts w:ascii="Arial"/>
                <w:sz w:val="21"/>
              </w:rPr>
            </w:pPr>
          </w:p>
          <w:p w14:paraId="4E884240">
            <w:pPr>
              <w:pStyle w:val="7"/>
              <w:spacing w:before="71" w:line="221" w:lineRule="auto"/>
              <w:ind w:left="41" w:right="15" w:hanging="5"/>
              <w:jc w:val="both"/>
            </w:pPr>
            <w:r>
              <w:rPr>
                <w:spacing w:val="8"/>
              </w:rPr>
              <w:t>《建筑业企业资质管理规定》第四十条  企业未按照本</w:t>
            </w:r>
            <w:r>
              <w:rPr>
                <w:spacing w:val="7"/>
              </w:rPr>
              <w:t>规定要求提供</w:t>
            </w:r>
            <w:r>
              <w:t xml:space="preserve"> </w:t>
            </w:r>
            <w:r>
              <w:rPr>
                <w:spacing w:val="6"/>
              </w:rPr>
              <w:t>企业信用档案信息的，</w:t>
            </w:r>
            <w:r>
              <w:rPr>
                <w:spacing w:val="-53"/>
              </w:rPr>
              <w:t xml:space="preserve"> </w:t>
            </w:r>
            <w:r>
              <w:rPr>
                <w:spacing w:val="6"/>
              </w:rPr>
              <w:t>由县级以上地方人民政府住房城乡建设主管部</w:t>
            </w:r>
            <w:r>
              <w:t xml:space="preserve"> </w:t>
            </w:r>
            <w:r>
              <w:rPr>
                <w:spacing w:val="8"/>
              </w:rPr>
              <w:t>门或者其他有关部门给予警告，责令限期改正；逾期未改</w:t>
            </w:r>
            <w:r>
              <w:rPr>
                <w:spacing w:val="7"/>
              </w:rPr>
              <w:t>正的，可处</w:t>
            </w:r>
            <w:r>
              <w:t xml:space="preserve"> </w:t>
            </w:r>
            <w:r>
              <w:rPr>
                <w:spacing w:val="-1"/>
              </w:rPr>
              <w:t>以</w:t>
            </w:r>
            <w:r>
              <w:rPr>
                <w:rFonts w:ascii="Times New Roman" w:hAnsi="Times New Roman" w:eastAsia="Times New Roman" w:cs="Times New Roman"/>
                <w:spacing w:val="-1"/>
              </w:rPr>
              <w:t>1000</w:t>
            </w:r>
            <w:r>
              <w:rPr>
                <w:spacing w:val="-1"/>
              </w:rPr>
              <w:t>元以上</w:t>
            </w:r>
            <w:r>
              <w:rPr>
                <w:rFonts w:ascii="Times New Roman" w:hAnsi="Times New Roman" w:eastAsia="Times New Roman" w:cs="Times New Roman"/>
                <w:spacing w:val="-1"/>
              </w:rPr>
              <w:t>1</w:t>
            </w:r>
            <w:r>
              <w:rPr>
                <w:spacing w:val="-1"/>
              </w:rPr>
              <w:t>万元以下的罚款。</w:t>
            </w:r>
          </w:p>
        </w:tc>
      </w:tr>
      <w:tr w14:paraId="418C3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8" w:hRule="atLeast"/>
        </w:trPr>
        <w:tc>
          <w:tcPr>
            <w:tcW w:w="589" w:type="dxa"/>
            <w:vAlign w:val="top"/>
          </w:tcPr>
          <w:p w14:paraId="6D6A024A">
            <w:pPr>
              <w:spacing w:line="244" w:lineRule="auto"/>
              <w:rPr>
                <w:rFonts w:ascii="Arial"/>
                <w:sz w:val="21"/>
              </w:rPr>
            </w:pPr>
          </w:p>
          <w:p w14:paraId="7D4554E7">
            <w:pPr>
              <w:spacing w:line="245" w:lineRule="auto"/>
              <w:rPr>
                <w:rFonts w:ascii="Arial"/>
                <w:sz w:val="21"/>
              </w:rPr>
            </w:pPr>
          </w:p>
          <w:p w14:paraId="5A187243">
            <w:pPr>
              <w:spacing w:line="245" w:lineRule="auto"/>
              <w:rPr>
                <w:rFonts w:ascii="Arial"/>
                <w:sz w:val="21"/>
              </w:rPr>
            </w:pPr>
          </w:p>
          <w:p w14:paraId="1AEBA842">
            <w:pPr>
              <w:spacing w:line="245" w:lineRule="auto"/>
              <w:rPr>
                <w:rFonts w:ascii="Arial"/>
                <w:sz w:val="21"/>
              </w:rPr>
            </w:pPr>
          </w:p>
          <w:p w14:paraId="1435ED76">
            <w:pPr>
              <w:spacing w:line="245" w:lineRule="auto"/>
              <w:rPr>
                <w:rFonts w:ascii="Arial"/>
                <w:sz w:val="21"/>
              </w:rPr>
            </w:pPr>
          </w:p>
          <w:p w14:paraId="357F7244">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231</w:t>
            </w:r>
          </w:p>
        </w:tc>
        <w:tc>
          <w:tcPr>
            <w:tcW w:w="2521" w:type="dxa"/>
            <w:vAlign w:val="top"/>
          </w:tcPr>
          <w:p w14:paraId="4093C624">
            <w:pPr>
              <w:spacing w:line="265" w:lineRule="auto"/>
              <w:rPr>
                <w:rFonts w:ascii="Arial"/>
                <w:sz w:val="21"/>
              </w:rPr>
            </w:pPr>
          </w:p>
          <w:p w14:paraId="4C0138AE">
            <w:pPr>
              <w:spacing w:line="265" w:lineRule="auto"/>
              <w:rPr>
                <w:rFonts w:ascii="Arial"/>
                <w:sz w:val="21"/>
              </w:rPr>
            </w:pPr>
          </w:p>
          <w:p w14:paraId="32CBFD8B">
            <w:pPr>
              <w:spacing w:line="265" w:lineRule="auto"/>
              <w:rPr>
                <w:rFonts w:ascii="Arial"/>
                <w:sz w:val="21"/>
              </w:rPr>
            </w:pPr>
          </w:p>
          <w:p w14:paraId="372AA13D">
            <w:pPr>
              <w:spacing w:line="266" w:lineRule="auto"/>
              <w:rPr>
                <w:rFonts w:ascii="Arial"/>
                <w:sz w:val="21"/>
              </w:rPr>
            </w:pPr>
          </w:p>
          <w:p w14:paraId="13A74669">
            <w:pPr>
              <w:pStyle w:val="7"/>
              <w:spacing w:before="71" w:line="221" w:lineRule="auto"/>
              <w:ind w:left="607" w:right="34" w:hanging="557"/>
            </w:pPr>
            <w:r>
              <w:t xml:space="preserve">施工单位未取得施工许可 </w:t>
            </w:r>
            <w:r>
              <w:rPr>
                <w:spacing w:val="-2"/>
              </w:rPr>
              <w:t>证擅自施工的</w:t>
            </w:r>
          </w:p>
        </w:tc>
        <w:tc>
          <w:tcPr>
            <w:tcW w:w="6911" w:type="dxa"/>
            <w:vAlign w:val="top"/>
          </w:tcPr>
          <w:p w14:paraId="168569DC">
            <w:pPr>
              <w:spacing w:line="365" w:lineRule="auto"/>
              <w:rPr>
                <w:rFonts w:ascii="Arial"/>
                <w:sz w:val="21"/>
              </w:rPr>
            </w:pPr>
          </w:p>
          <w:p w14:paraId="39D1630B">
            <w:pPr>
              <w:pStyle w:val="7"/>
              <w:spacing w:before="72" w:line="230" w:lineRule="auto"/>
              <w:ind w:left="41" w:right="14" w:hanging="5"/>
              <w:jc w:val="both"/>
            </w:pPr>
            <w:r>
              <w:rPr>
                <w:spacing w:val="8"/>
              </w:rPr>
              <w:t>《建筑工程施工许可管理办法》第十二条：对于未取得施工许可证或</w:t>
            </w:r>
            <w:r>
              <w:rPr>
                <w:spacing w:val="2"/>
              </w:rPr>
              <w:t xml:space="preserve"> </w:t>
            </w:r>
            <w:r>
              <w:rPr>
                <w:spacing w:val="6"/>
              </w:rPr>
              <w:t>者为规避办理施工许可证将工程项目分解后擅自施工的，</w:t>
            </w:r>
            <w:r>
              <w:rPr>
                <w:spacing w:val="-54"/>
              </w:rPr>
              <w:t xml:space="preserve"> </w:t>
            </w:r>
            <w:r>
              <w:rPr>
                <w:spacing w:val="6"/>
              </w:rPr>
              <w:t>由有管辖权</w:t>
            </w:r>
            <w:r>
              <w:t xml:space="preserve"> </w:t>
            </w:r>
            <w:r>
              <w:rPr>
                <w:spacing w:val="5"/>
              </w:rPr>
              <w:t>的发证机关责令停止施工，限期改正，对建设单位处工程合同价款</w:t>
            </w:r>
            <w:r>
              <w:rPr>
                <w:rFonts w:ascii="Times New Roman" w:hAnsi="Times New Roman" w:eastAsia="Times New Roman" w:cs="Times New Roman"/>
                <w:spacing w:val="5"/>
              </w:rPr>
              <w:t>1%</w:t>
            </w:r>
            <w:r>
              <w:rPr>
                <w:rFonts w:ascii="Times New Roman" w:hAnsi="Times New Roman" w:eastAsia="Times New Roman" w:cs="Times New Roman"/>
                <w:spacing w:val="10"/>
              </w:rPr>
              <w:t xml:space="preserve"> </w:t>
            </w:r>
            <w:r>
              <w:t>以上</w:t>
            </w:r>
            <w:r>
              <w:rPr>
                <w:rFonts w:ascii="Times New Roman" w:hAnsi="Times New Roman" w:eastAsia="Times New Roman" w:cs="Times New Roman"/>
              </w:rPr>
              <w:t>2%</w:t>
            </w:r>
            <w:r>
              <w:t>以下罚款；对施工单位处</w:t>
            </w:r>
            <w:r>
              <w:rPr>
                <w:rFonts w:ascii="Times New Roman" w:hAnsi="Times New Roman" w:eastAsia="Times New Roman" w:cs="Times New Roman"/>
              </w:rPr>
              <w:t>3</w:t>
            </w:r>
            <w:r>
              <w:t>万元以下罚款。</w:t>
            </w:r>
          </w:p>
          <w:p w14:paraId="0BAB2AE1">
            <w:pPr>
              <w:pStyle w:val="7"/>
              <w:spacing w:before="2" w:line="231" w:lineRule="auto"/>
              <w:ind w:left="45" w:right="15" w:firstLine="5"/>
            </w:pPr>
            <w:r>
              <w:rPr>
                <w:spacing w:val="5"/>
              </w:rPr>
              <w:t>第十五条</w:t>
            </w:r>
            <w:r>
              <w:rPr>
                <w:spacing w:val="-32"/>
              </w:rPr>
              <w:t xml:space="preserve"> </w:t>
            </w:r>
            <w:r>
              <w:rPr>
                <w:spacing w:val="5"/>
              </w:rPr>
              <w:t>依照本办法规定，给予单位罚款处罚的，对单位直接负责的</w:t>
            </w:r>
            <w:r>
              <w:t xml:space="preserve"> </w:t>
            </w:r>
            <w:r>
              <w:rPr>
                <w:spacing w:val="6"/>
              </w:rPr>
              <w:t>主管人员和其他直接责任人员处单位罚款数额</w:t>
            </w:r>
            <w:r>
              <w:rPr>
                <w:rFonts w:ascii="Times New Roman" w:hAnsi="Times New Roman" w:eastAsia="Times New Roman" w:cs="Times New Roman"/>
                <w:spacing w:val="6"/>
              </w:rPr>
              <w:t>5%</w:t>
            </w:r>
            <w:r>
              <w:rPr>
                <w:spacing w:val="6"/>
              </w:rPr>
              <w:t>以上</w:t>
            </w:r>
            <w:r>
              <w:rPr>
                <w:rFonts w:ascii="Times New Roman" w:hAnsi="Times New Roman" w:eastAsia="Times New Roman" w:cs="Times New Roman"/>
                <w:spacing w:val="6"/>
              </w:rPr>
              <w:t>10%</w:t>
            </w:r>
            <w:r>
              <w:rPr>
                <w:spacing w:val="6"/>
              </w:rPr>
              <w:t>以下罚款。</w:t>
            </w:r>
            <w:r>
              <w:rPr>
                <w:spacing w:val="5"/>
              </w:rPr>
              <w:t xml:space="preserve"> </w:t>
            </w:r>
            <w:r>
              <w:t>单位及相关责任人受到处罚的，作为不良行为记录予以通报。</w:t>
            </w:r>
          </w:p>
        </w:tc>
      </w:tr>
      <w:tr w14:paraId="0D2A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1" w:hRule="atLeast"/>
        </w:trPr>
        <w:tc>
          <w:tcPr>
            <w:tcW w:w="589" w:type="dxa"/>
            <w:vAlign w:val="top"/>
          </w:tcPr>
          <w:p w14:paraId="328E00E2">
            <w:pPr>
              <w:spacing w:line="267" w:lineRule="auto"/>
              <w:rPr>
                <w:rFonts w:ascii="Arial"/>
                <w:sz w:val="21"/>
              </w:rPr>
            </w:pPr>
          </w:p>
          <w:p w14:paraId="344492D3">
            <w:pPr>
              <w:spacing w:line="267" w:lineRule="auto"/>
              <w:rPr>
                <w:rFonts w:ascii="Arial"/>
                <w:sz w:val="21"/>
              </w:rPr>
            </w:pPr>
          </w:p>
          <w:p w14:paraId="4D216E10">
            <w:pPr>
              <w:spacing w:line="267" w:lineRule="auto"/>
              <w:rPr>
                <w:rFonts w:ascii="Arial"/>
                <w:sz w:val="21"/>
              </w:rPr>
            </w:pPr>
          </w:p>
          <w:p w14:paraId="6A182427">
            <w:pPr>
              <w:spacing w:line="268" w:lineRule="auto"/>
              <w:rPr>
                <w:rFonts w:ascii="Arial"/>
                <w:sz w:val="21"/>
              </w:rPr>
            </w:pPr>
          </w:p>
          <w:p w14:paraId="4BCB4751">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232</w:t>
            </w:r>
          </w:p>
        </w:tc>
        <w:tc>
          <w:tcPr>
            <w:tcW w:w="2521" w:type="dxa"/>
            <w:vAlign w:val="top"/>
          </w:tcPr>
          <w:p w14:paraId="78945FB8">
            <w:pPr>
              <w:spacing w:line="301" w:lineRule="auto"/>
              <w:rPr>
                <w:rFonts w:ascii="Arial"/>
                <w:sz w:val="21"/>
              </w:rPr>
            </w:pPr>
          </w:p>
          <w:p w14:paraId="351CBD9D">
            <w:pPr>
              <w:spacing w:line="302" w:lineRule="auto"/>
              <w:rPr>
                <w:rFonts w:ascii="Arial"/>
                <w:sz w:val="21"/>
              </w:rPr>
            </w:pPr>
          </w:p>
          <w:p w14:paraId="77CD547F">
            <w:pPr>
              <w:spacing w:line="302" w:lineRule="auto"/>
              <w:rPr>
                <w:rFonts w:ascii="Arial"/>
                <w:sz w:val="21"/>
              </w:rPr>
            </w:pPr>
          </w:p>
          <w:p w14:paraId="6FABD320">
            <w:pPr>
              <w:pStyle w:val="7"/>
              <w:spacing w:before="72" w:line="221" w:lineRule="auto"/>
              <w:ind w:left="279" w:right="32" w:hanging="230"/>
            </w:pPr>
            <w:r>
              <w:t>采用欺骗、贿赂等不正当</w:t>
            </w:r>
            <w:r>
              <w:rPr>
                <w:spacing w:val="2"/>
              </w:rPr>
              <w:t xml:space="preserve"> </w:t>
            </w:r>
            <w:r>
              <w:rPr>
                <w:spacing w:val="-2"/>
              </w:rPr>
              <w:t>手段取得施工许可证</w:t>
            </w:r>
          </w:p>
        </w:tc>
        <w:tc>
          <w:tcPr>
            <w:tcW w:w="6911" w:type="dxa"/>
            <w:vAlign w:val="top"/>
          </w:tcPr>
          <w:p w14:paraId="0D4C2D10">
            <w:pPr>
              <w:pStyle w:val="7"/>
              <w:spacing w:before="283" w:line="224" w:lineRule="auto"/>
              <w:ind w:left="37" w:right="15" w:hanging="1"/>
              <w:jc w:val="both"/>
            </w:pPr>
            <w:r>
              <w:rPr>
                <w:spacing w:val="8"/>
              </w:rPr>
              <w:t>《建筑工程施工许可管理办法》第十三条：建设单位采用欺骗、贿赂</w:t>
            </w:r>
            <w:r>
              <w:rPr>
                <w:spacing w:val="1"/>
              </w:rPr>
              <w:t xml:space="preserve"> </w:t>
            </w:r>
            <w:r>
              <w:rPr>
                <w:spacing w:val="6"/>
              </w:rPr>
              <w:t>等不正当手段取得施工许可证的，</w:t>
            </w:r>
            <w:r>
              <w:rPr>
                <w:spacing w:val="-49"/>
              </w:rPr>
              <w:t xml:space="preserve"> </w:t>
            </w:r>
            <w:r>
              <w:rPr>
                <w:spacing w:val="6"/>
              </w:rPr>
              <w:t>由原发证机关撤销施工许可证，责</w:t>
            </w:r>
            <w:r>
              <w:t xml:space="preserve"> </w:t>
            </w:r>
            <w:r>
              <w:rPr>
                <w:spacing w:val="1"/>
              </w:rPr>
              <w:t>令停止施工，并处</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3</w:t>
            </w:r>
            <w:r>
              <w:rPr>
                <w:spacing w:val="1"/>
              </w:rPr>
              <w:t>万元以下罚</w:t>
            </w:r>
            <w:r>
              <w:t xml:space="preserve">款；构成犯罪的，依法追究刑 </w:t>
            </w:r>
            <w:r>
              <w:rPr>
                <w:spacing w:val="-2"/>
              </w:rPr>
              <w:t>事责任。</w:t>
            </w:r>
          </w:p>
          <w:p w14:paraId="3188CF4C">
            <w:pPr>
              <w:pStyle w:val="7"/>
              <w:spacing w:before="27" w:line="232" w:lineRule="auto"/>
              <w:ind w:left="45" w:right="15" w:firstLine="5"/>
            </w:pPr>
            <w:r>
              <w:rPr>
                <w:spacing w:val="5"/>
              </w:rPr>
              <w:t>第十五条</w:t>
            </w:r>
            <w:r>
              <w:rPr>
                <w:spacing w:val="-32"/>
              </w:rPr>
              <w:t xml:space="preserve"> </w:t>
            </w:r>
            <w:r>
              <w:rPr>
                <w:spacing w:val="5"/>
              </w:rPr>
              <w:t>依照本办法规定，给予单位罚款处罚的，对单位直接负责的</w:t>
            </w:r>
            <w:r>
              <w:t xml:space="preserve"> </w:t>
            </w:r>
            <w:r>
              <w:rPr>
                <w:spacing w:val="6"/>
              </w:rPr>
              <w:t>主管人员和其他直接责任人员处单位罚款数额</w:t>
            </w:r>
            <w:r>
              <w:rPr>
                <w:rFonts w:ascii="Times New Roman" w:hAnsi="Times New Roman" w:eastAsia="Times New Roman" w:cs="Times New Roman"/>
                <w:spacing w:val="6"/>
              </w:rPr>
              <w:t>5%</w:t>
            </w:r>
            <w:r>
              <w:rPr>
                <w:spacing w:val="6"/>
              </w:rPr>
              <w:t>以上</w:t>
            </w:r>
            <w:r>
              <w:rPr>
                <w:rFonts w:ascii="Times New Roman" w:hAnsi="Times New Roman" w:eastAsia="Times New Roman" w:cs="Times New Roman"/>
                <w:spacing w:val="6"/>
              </w:rPr>
              <w:t>10%</w:t>
            </w:r>
            <w:r>
              <w:rPr>
                <w:spacing w:val="6"/>
              </w:rPr>
              <w:t>以下罚款。</w:t>
            </w:r>
            <w:r>
              <w:rPr>
                <w:spacing w:val="5"/>
              </w:rPr>
              <w:t xml:space="preserve"> </w:t>
            </w:r>
            <w:r>
              <w:t>单位及相关责任人受到处罚的，作为不良行为记录予以通报。</w:t>
            </w:r>
          </w:p>
        </w:tc>
      </w:tr>
    </w:tbl>
    <w:p w14:paraId="04D098AD">
      <w:pPr>
        <w:spacing w:before="74" w:line="186" w:lineRule="auto"/>
        <w:ind w:left="8719"/>
        <w:rPr>
          <w:rFonts w:ascii="Times New Roman" w:hAnsi="Times New Roman" w:eastAsia="Times New Roman" w:cs="Times New Roman"/>
          <w:sz w:val="28"/>
          <w:szCs w:val="28"/>
        </w:rPr>
      </w:pPr>
    </w:p>
    <w:p w14:paraId="7359EFC6">
      <w:pPr>
        <w:spacing w:line="186" w:lineRule="auto"/>
        <w:rPr>
          <w:rFonts w:ascii="Times New Roman" w:hAnsi="Times New Roman" w:eastAsia="Times New Roman" w:cs="Times New Roman"/>
          <w:sz w:val="28"/>
          <w:szCs w:val="28"/>
        </w:rPr>
        <w:sectPr>
          <w:footerReference r:id="rId33" w:type="default"/>
          <w:pgSz w:w="11905" w:h="16839"/>
          <w:pgMar w:top="400" w:right="943" w:bottom="400" w:left="924" w:header="0" w:footer="0" w:gutter="0"/>
          <w:pgNumType w:fmt="decimal"/>
          <w:cols w:space="720" w:num="1"/>
        </w:sectPr>
      </w:pPr>
    </w:p>
    <w:p w14:paraId="4B726C64">
      <w:pPr>
        <w:spacing w:before="120"/>
      </w:pPr>
    </w:p>
    <w:p w14:paraId="3F420C86">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CED0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1A0EDD95">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65A057C">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4B178D3">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5057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4" w:hRule="atLeast"/>
        </w:trPr>
        <w:tc>
          <w:tcPr>
            <w:tcW w:w="589" w:type="dxa"/>
            <w:vAlign w:val="top"/>
          </w:tcPr>
          <w:p w14:paraId="6636669C">
            <w:pPr>
              <w:spacing w:line="277" w:lineRule="auto"/>
              <w:rPr>
                <w:rFonts w:ascii="Arial"/>
                <w:sz w:val="21"/>
              </w:rPr>
            </w:pPr>
          </w:p>
          <w:p w14:paraId="57A16352">
            <w:pPr>
              <w:spacing w:line="278" w:lineRule="auto"/>
              <w:rPr>
                <w:rFonts w:ascii="Arial"/>
                <w:sz w:val="21"/>
              </w:rPr>
            </w:pPr>
          </w:p>
          <w:p w14:paraId="5D8C24E3">
            <w:pPr>
              <w:spacing w:line="278" w:lineRule="auto"/>
              <w:rPr>
                <w:rFonts w:ascii="Arial"/>
                <w:sz w:val="21"/>
              </w:rPr>
            </w:pPr>
          </w:p>
          <w:p w14:paraId="15D9F3C4">
            <w:pPr>
              <w:spacing w:line="278" w:lineRule="auto"/>
              <w:rPr>
                <w:rFonts w:ascii="Arial"/>
                <w:sz w:val="21"/>
              </w:rPr>
            </w:pPr>
          </w:p>
          <w:p w14:paraId="7983EFC2">
            <w:pPr>
              <w:spacing w:line="278" w:lineRule="auto"/>
              <w:rPr>
                <w:rFonts w:ascii="Arial"/>
                <w:sz w:val="21"/>
              </w:rPr>
            </w:pPr>
          </w:p>
          <w:p w14:paraId="27C434FE">
            <w:pPr>
              <w:spacing w:line="278" w:lineRule="auto"/>
              <w:rPr>
                <w:rFonts w:ascii="Arial"/>
                <w:sz w:val="21"/>
              </w:rPr>
            </w:pPr>
          </w:p>
          <w:p w14:paraId="663BDFDB">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233</w:t>
            </w:r>
          </w:p>
        </w:tc>
        <w:tc>
          <w:tcPr>
            <w:tcW w:w="2521" w:type="dxa"/>
            <w:vAlign w:val="top"/>
          </w:tcPr>
          <w:p w14:paraId="648ABCC4">
            <w:pPr>
              <w:spacing w:line="250" w:lineRule="auto"/>
              <w:rPr>
                <w:rFonts w:ascii="Arial"/>
                <w:sz w:val="21"/>
              </w:rPr>
            </w:pPr>
          </w:p>
          <w:p w14:paraId="3FE8BFD9">
            <w:pPr>
              <w:spacing w:line="250" w:lineRule="auto"/>
              <w:rPr>
                <w:rFonts w:ascii="Arial"/>
                <w:sz w:val="21"/>
              </w:rPr>
            </w:pPr>
          </w:p>
          <w:p w14:paraId="767B8A0A">
            <w:pPr>
              <w:spacing w:line="250" w:lineRule="auto"/>
              <w:rPr>
                <w:rFonts w:ascii="Arial"/>
                <w:sz w:val="21"/>
              </w:rPr>
            </w:pPr>
          </w:p>
          <w:p w14:paraId="4C83A9F5">
            <w:pPr>
              <w:spacing w:line="250" w:lineRule="auto"/>
              <w:rPr>
                <w:rFonts w:ascii="Arial"/>
                <w:sz w:val="21"/>
              </w:rPr>
            </w:pPr>
          </w:p>
          <w:p w14:paraId="23F85FEA">
            <w:pPr>
              <w:spacing w:line="251" w:lineRule="auto"/>
              <w:rPr>
                <w:rFonts w:ascii="Arial"/>
                <w:sz w:val="21"/>
              </w:rPr>
            </w:pPr>
          </w:p>
          <w:p w14:paraId="75EDCAA8">
            <w:pPr>
              <w:spacing w:line="251" w:lineRule="auto"/>
              <w:rPr>
                <w:rFonts w:ascii="Arial"/>
                <w:sz w:val="21"/>
              </w:rPr>
            </w:pPr>
          </w:p>
          <w:p w14:paraId="114055E9">
            <w:pPr>
              <w:pStyle w:val="7"/>
              <w:spacing w:before="71" w:line="220" w:lineRule="auto"/>
              <w:ind w:left="154" w:right="34" w:hanging="88"/>
            </w:pPr>
            <w:r>
              <w:rPr>
                <w:spacing w:val="-2"/>
              </w:rPr>
              <w:t>隐瞒有关情况或者提供虚</w:t>
            </w:r>
            <w:r>
              <w:rPr>
                <w:spacing w:val="5"/>
              </w:rPr>
              <w:t xml:space="preserve"> </w:t>
            </w:r>
            <w:r>
              <w:t>假材料申请施工许可证</w:t>
            </w:r>
          </w:p>
        </w:tc>
        <w:tc>
          <w:tcPr>
            <w:tcW w:w="6911" w:type="dxa"/>
            <w:vAlign w:val="top"/>
          </w:tcPr>
          <w:p w14:paraId="12D4C4AC">
            <w:pPr>
              <w:spacing w:line="337" w:lineRule="auto"/>
              <w:rPr>
                <w:rFonts w:ascii="Arial"/>
                <w:sz w:val="21"/>
              </w:rPr>
            </w:pPr>
          </w:p>
          <w:p w14:paraId="2B742A43">
            <w:pPr>
              <w:spacing w:line="337" w:lineRule="auto"/>
              <w:rPr>
                <w:rFonts w:ascii="Arial"/>
                <w:sz w:val="21"/>
              </w:rPr>
            </w:pPr>
          </w:p>
          <w:p w14:paraId="1A4B6407">
            <w:pPr>
              <w:pStyle w:val="7"/>
              <w:spacing w:before="72" w:line="219" w:lineRule="auto"/>
              <w:ind w:left="41" w:right="15" w:hanging="5"/>
              <w:jc w:val="both"/>
            </w:pPr>
            <w:r>
              <w:rPr>
                <w:spacing w:val="8"/>
              </w:rPr>
              <w:t>《建筑工程施工许可管理办法》第十四条：建设单位隐瞒有关情况或</w:t>
            </w:r>
            <w:r>
              <w:rPr>
                <w:spacing w:val="2"/>
              </w:rPr>
              <w:t xml:space="preserve"> </w:t>
            </w:r>
            <w:r>
              <w:rPr>
                <w:spacing w:val="14"/>
              </w:rPr>
              <w:t>者提供虚假材料申请施工许可证的</w:t>
            </w:r>
            <w:r>
              <w:rPr>
                <w:spacing w:val="-59"/>
              </w:rPr>
              <w:t xml:space="preserve"> </w:t>
            </w:r>
            <w:r>
              <w:rPr>
                <w:spacing w:val="14"/>
              </w:rPr>
              <w:t>，发证机关不予受理或者不予许</w:t>
            </w:r>
            <w:r>
              <w:t xml:space="preserve"> 可，并处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万元以下罚款；构成犯罪的，依法追究刑事责任。</w:t>
            </w:r>
          </w:p>
          <w:p w14:paraId="72188C7A">
            <w:pPr>
              <w:pStyle w:val="7"/>
              <w:spacing w:before="38" w:line="230" w:lineRule="auto"/>
              <w:ind w:left="45" w:right="15" w:firstLine="462"/>
            </w:pPr>
            <w:r>
              <w:rPr>
                <w:spacing w:val="12"/>
              </w:rPr>
              <w:t>建设单位伪造或者涂改施工许可证的</w:t>
            </w:r>
            <w:r>
              <w:rPr>
                <w:spacing w:val="-61"/>
              </w:rPr>
              <w:t xml:space="preserve"> </w:t>
            </w:r>
            <w:r>
              <w:rPr>
                <w:spacing w:val="12"/>
              </w:rPr>
              <w:t>，</w:t>
            </w:r>
            <w:r>
              <w:rPr>
                <w:spacing w:val="-53"/>
              </w:rPr>
              <w:t xml:space="preserve"> </w:t>
            </w:r>
            <w:r>
              <w:rPr>
                <w:spacing w:val="12"/>
              </w:rPr>
              <w:t>由发证机关责令停止施</w:t>
            </w:r>
            <w:r>
              <w:t xml:space="preserve"> 工，并处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万元以下罚款；构成犯罪的，依法追究刑事责任。</w:t>
            </w:r>
            <w:r>
              <w:rPr>
                <w:spacing w:val="14"/>
              </w:rPr>
              <w:t xml:space="preserve"> </w:t>
            </w:r>
            <w:r>
              <w:rPr>
                <w:spacing w:val="5"/>
              </w:rPr>
              <w:t>第十五条</w:t>
            </w:r>
            <w:r>
              <w:rPr>
                <w:spacing w:val="-26"/>
              </w:rPr>
              <w:t xml:space="preserve"> </w:t>
            </w:r>
            <w:r>
              <w:rPr>
                <w:spacing w:val="5"/>
              </w:rPr>
              <w:t>依照本办法规定，给予单位罚款处罚的，对单位直接负责的</w:t>
            </w:r>
            <w:r>
              <w:t xml:space="preserve"> </w:t>
            </w:r>
            <w:r>
              <w:rPr>
                <w:spacing w:val="6"/>
              </w:rPr>
              <w:t>主管人员和其他直接责任人员处单位罚款数额</w:t>
            </w:r>
            <w:r>
              <w:rPr>
                <w:rFonts w:ascii="Times New Roman" w:hAnsi="Times New Roman" w:eastAsia="Times New Roman" w:cs="Times New Roman"/>
                <w:spacing w:val="6"/>
              </w:rPr>
              <w:t>5%</w:t>
            </w:r>
            <w:r>
              <w:rPr>
                <w:spacing w:val="6"/>
              </w:rPr>
              <w:t>以上</w:t>
            </w:r>
            <w:r>
              <w:rPr>
                <w:rFonts w:ascii="Times New Roman" w:hAnsi="Times New Roman" w:eastAsia="Times New Roman" w:cs="Times New Roman"/>
                <w:spacing w:val="6"/>
              </w:rPr>
              <w:t>10%</w:t>
            </w:r>
            <w:r>
              <w:rPr>
                <w:spacing w:val="6"/>
              </w:rPr>
              <w:t>以下罚款。</w:t>
            </w:r>
            <w:r>
              <w:rPr>
                <w:spacing w:val="5"/>
              </w:rPr>
              <w:t xml:space="preserve"> </w:t>
            </w:r>
            <w:r>
              <w:t>单位及相关责任人受到处罚的，作为不良行为记录予以通报。</w:t>
            </w:r>
          </w:p>
        </w:tc>
      </w:tr>
      <w:tr w14:paraId="2BE65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2" w:hRule="atLeast"/>
        </w:trPr>
        <w:tc>
          <w:tcPr>
            <w:tcW w:w="589" w:type="dxa"/>
            <w:vAlign w:val="top"/>
          </w:tcPr>
          <w:p w14:paraId="25A9AAC4">
            <w:pPr>
              <w:spacing w:line="262" w:lineRule="auto"/>
              <w:rPr>
                <w:rFonts w:ascii="Arial"/>
                <w:sz w:val="21"/>
              </w:rPr>
            </w:pPr>
          </w:p>
          <w:p w14:paraId="17A227D0">
            <w:pPr>
              <w:spacing w:line="262" w:lineRule="auto"/>
              <w:rPr>
                <w:rFonts w:ascii="Arial"/>
                <w:sz w:val="21"/>
              </w:rPr>
            </w:pPr>
          </w:p>
          <w:p w14:paraId="1754ABCD">
            <w:pPr>
              <w:spacing w:line="262" w:lineRule="auto"/>
              <w:rPr>
                <w:rFonts w:ascii="Arial"/>
                <w:sz w:val="21"/>
              </w:rPr>
            </w:pPr>
          </w:p>
          <w:p w14:paraId="19D42643">
            <w:pPr>
              <w:spacing w:line="262" w:lineRule="auto"/>
              <w:rPr>
                <w:rFonts w:ascii="Arial"/>
                <w:sz w:val="21"/>
              </w:rPr>
            </w:pPr>
          </w:p>
          <w:p w14:paraId="666085E5">
            <w:pPr>
              <w:spacing w:line="262" w:lineRule="auto"/>
              <w:rPr>
                <w:rFonts w:ascii="Arial"/>
                <w:sz w:val="21"/>
              </w:rPr>
            </w:pPr>
          </w:p>
          <w:p w14:paraId="6AF07AB7">
            <w:pPr>
              <w:spacing w:line="263" w:lineRule="auto"/>
              <w:rPr>
                <w:rFonts w:ascii="Arial"/>
                <w:sz w:val="21"/>
              </w:rPr>
            </w:pPr>
          </w:p>
          <w:p w14:paraId="0312629D">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234</w:t>
            </w:r>
          </w:p>
        </w:tc>
        <w:tc>
          <w:tcPr>
            <w:tcW w:w="2521" w:type="dxa"/>
            <w:vAlign w:val="top"/>
          </w:tcPr>
          <w:p w14:paraId="118AFA0B">
            <w:pPr>
              <w:spacing w:line="257" w:lineRule="auto"/>
              <w:rPr>
                <w:rFonts w:ascii="Arial"/>
                <w:sz w:val="21"/>
              </w:rPr>
            </w:pPr>
          </w:p>
          <w:p w14:paraId="444CCC5C">
            <w:pPr>
              <w:spacing w:line="257" w:lineRule="auto"/>
              <w:rPr>
                <w:rFonts w:ascii="Arial"/>
                <w:sz w:val="21"/>
              </w:rPr>
            </w:pPr>
          </w:p>
          <w:p w14:paraId="2A15C607">
            <w:pPr>
              <w:spacing w:line="257" w:lineRule="auto"/>
              <w:rPr>
                <w:rFonts w:ascii="Arial"/>
                <w:sz w:val="21"/>
              </w:rPr>
            </w:pPr>
          </w:p>
          <w:p w14:paraId="3D03CD95">
            <w:pPr>
              <w:spacing w:line="257" w:lineRule="auto"/>
              <w:rPr>
                <w:rFonts w:ascii="Arial"/>
                <w:sz w:val="21"/>
              </w:rPr>
            </w:pPr>
          </w:p>
          <w:p w14:paraId="2009572D">
            <w:pPr>
              <w:spacing w:line="258" w:lineRule="auto"/>
              <w:rPr>
                <w:rFonts w:ascii="Arial"/>
                <w:sz w:val="21"/>
              </w:rPr>
            </w:pPr>
          </w:p>
          <w:p w14:paraId="58ECC538">
            <w:pPr>
              <w:spacing w:line="258" w:lineRule="auto"/>
              <w:rPr>
                <w:rFonts w:ascii="Arial"/>
                <w:sz w:val="21"/>
              </w:rPr>
            </w:pPr>
          </w:p>
          <w:p w14:paraId="13E6B9C1">
            <w:pPr>
              <w:pStyle w:val="7"/>
              <w:spacing w:before="72" w:line="215" w:lineRule="auto"/>
              <w:ind w:left="52"/>
            </w:pPr>
            <w:r>
              <w:rPr>
                <w:spacing w:val="-1"/>
              </w:rPr>
              <w:t>伪造或者涂改施工许可证</w:t>
            </w:r>
          </w:p>
        </w:tc>
        <w:tc>
          <w:tcPr>
            <w:tcW w:w="6911" w:type="dxa"/>
            <w:vAlign w:val="top"/>
          </w:tcPr>
          <w:p w14:paraId="1A77D550">
            <w:pPr>
              <w:spacing w:line="295" w:lineRule="auto"/>
              <w:rPr>
                <w:rFonts w:ascii="Arial"/>
                <w:sz w:val="21"/>
              </w:rPr>
            </w:pPr>
          </w:p>
          <w:p w14:paraId="6468C857">
            <w:pPr>
              <w:spacing w:line="295" w:lineRule="auto"/>
              <w:rPr>
                <w:rFonts w:ascii="Arial"/>
                <w:sz w:val="21"/>
              </w:rPr>
            </w:pPr>
          </w:p>
          <w:p w14:paraId="56F236A7">
            <w:pPr>
              <w:pStyle w:val="7"/>
              <w:spacing w:before="71" w:line="219" w:lineRule="auto"/>
              <w:ind w:left="41" w:right="15" w:hanging="5"/>
              <w:jc w:val="both"/>
            </w:pPr>
            <w:r>
              <w:rPr>
                <w:spacing w:val="8"/>
              </w:rPr>
              <w:t>《建筑工程施工许可管理办法》第十四条：建设单位隐瞒有关情况或</w:t>
            </w:r>
            <w:r>
              <w:rPr>
                <w:spacing w:val="2"/>
              </w:rPr>
              <w:t xml:space="preserve"> </w:t>
            </w:r>
            <w:r>
              <w:rPr>
                <w:spacing w:val="14"/>
              </w:rPr>
              <w:t>者提供虚假材料申请施工许可证的</w:t>
            </w:r>
            <w:r>
              <w:rPr>
                <w:spacing w:val="-59"/>
              </w:rPr>
              <w:t xml:space="preserve"> </w:t>
            </w:r>
            <w:r>
              <w:rPr>
                <w:spacing w:val="14"/>
              </w:rPr>
              <w:t>，发证机关不予受理或者不予许</w:t>
            </w:r>
            <w:r>
              <w:t xml:space="preserve"> 可，并处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万元以下罚款；构成犯罪的，依法追究刑事责任。</w:t>
            </w:r>
          </w:p>
          <w:p w14:paraId="05BB6560">
            <w:pPr>
              <w:pStyle w:val="7"/>
              <w:spacing w:before="39" w:line="227" w:lineRule="auto"/>
              <w:ind w:left="45" w:right="15" w:firstLine="462"/>
            </w:pPr>
            <w:r>
              <w:rPr>
                <w:spacing w:val="12"/>
              </w:rPr>
              <w:t>建设单位伪造或者涂改施工许可证的</w:t>
            </w:r>
            <w:r>
              <w:rPr>
                <w:spacing w:val="-61"/>
              </w:rPr>
              <w:t xml:space="preserve"> </w:t>
            </w:r>
            <w:r>
              <w:rPr>
                <w:spacing w:val="12"/>
              </w:rPr>
              <w:t>，</w:t>
            </w:r>
            <w:r>
              <w:rPr>
                <w:spacing w:val="-53"/>
              </w:rPr>
              <w:t xml:space="preserve"> </w:t>
            </w:r>
            <w:r>
              <w:rPr>
                <w:spacing w:val="12"/>
              </w:rPr>
              <w:t>由发证机关责令停止施</w:t>
            </w:r>
            <w:r>
              <w:t xml:space="preserve"> 工，并处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万元以下罚款；构成犯罪的，依法追究刑事责任。</w:t>
            </w:r>
            <w:r>
              <w:rPr>
                <w:spacing w:val="14"/>
              </w:rPr>
              <w:t xml:space="preserve"> </w:t>
            </w:r>
            <w:r>
              <w:rPr>
                <w:spacing w:val="8"/>
              </w:rPr>
              <w:t>第十五条：依照本办法规定，给予单位罚款处罚的</w:t>
            </w:r>
            <w:r>
              <w:rPr>
                <w:spacing w:val="7"/>
              </w:rPr>
              <w:t>，对单位直接负责</w:t>
            </w:r>
            <w:r>
              <w:t xml:space="preserve"> </w:t>
            </w:r>
            <w:r>
              <w:rPr>
                <w:spacing w:val="6"/>
              </w:rPr>
              <w:t>的主管人员和其他直接责任人员处单位罚款数额</w:t>
            </w:r>
            <w:r>
              <w:rPr>
                <w:rFonts w:ascii="Times New Roman" w:hAnsi="Times New Roman" w:eastAsia="Times New Roman" w:cs="Times New Roman"/>
                <w:spacing w:val="6"/>
              </w:rPr>
              <w:t>5%</w:t>
            </w:r>
            <w:r>
              <w:rPr>
                <w:spacing w:val="6"/>
              </w:rPr>
              <w:t>以上</w:t>
            </w:r>
            <w:r>
              <w:rPr>
                <w:rFonts w:ascii="Times New Roman" w:hAnsi="Times New Roman" w:eastAsia="Times New Roman" w:cs="Times New Roman"/>
                <w:spacing w:val="6"/>
              </w:rPr>
              <w:t>10%</w:t>
            </w:r>
            <w:r>
              <w:rPr>
                <w:spacing w:val="6"/>
              </w:rPr>
              <w:t>以下罚款</w:t>
            </w:r>
            <w:r>
              <w:rPr>
                <w:spacing w:val="5"/>
              </w:rPr>
              <w:t xml:space="preserve"> </w:t>
            </w:r>
            <w:r>
              <w:t>。单位及相关责任人受到处罚的，作为不良行为记录予以通报。</w:t>
            </w:r>
          </w:p>
        </w:tc>
      </w:tr>
      <w:tr w14:paraId="09EF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9" w:hRule="atLeast"/>
        </w:trPr>
        <w:tc>
          <w:tcPr>
            <w:tcW w:w="589" w:type="dxa"/>
            <w:vAlign w:val="top"/>
          </w:tcPr>
          <w:p w14:paraId="211AF104">
            <w:pPr>
              <w:spacing w:line="288" w:lineRule="auto"/>
              <w:rPr>
                <w:rFonts w:ascii="Arial"/>
                <w:sz w:val="21"/>
              </w:rPr>
            </w:pPr>
          </w:p>
          <w:p w14:paraId="64727275">
            <w:pPr>
              <w:spacing w:line="288" w:lineRule="auto"/>
              <w:rPr>
                <w:rFonts w:ascii="Arial"/>
                <w:sz w:val="21"/>
              </w:rPr>
            </w:pPr>
          </w:p>
          <w:p w14:paraId="16162D6C">
            <w:pPr>
              <w:spacing w:line="288" w:lineRule="auto"/>
              <w:rPr>
                <w:rFonts w:ascii="Arial"/>
                <w:sz w:val="21"/>
              </w:rPr>
            </w:pPr>
          </w:p>
          <w:p w14:paraId="28CF832B">
            <w:pPr>
              <w:spacing w:line="288" w:lineRule="auto"/>
              <w:rPr>
                <w:rFonts w:ascii="Arial"/>
                <w:sz w:val="21"/>
              </w:rPr>
            </w:pPr>
          </w:p>
          <w:p w14:paraId="1863DE26">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235</w:t>
            </w:r>
          </w:p>
        </w:tc>
        <w:tc>
          <w:tcPr>
            <w:tcW w:w="2521" w:type="dxa"/>
            <w:vAlign w:val="top"/>
          </w:tcPr>
          <w:p w14:paraId="7276F7D2">
            <w:pPr>
              <w:spacing w:line="247" w:lineRule="auto"/>
              <w:rPr>
                <w:rFonts w:ascii="Arial"/>
                <w:sz w:val="21"/>
              </w:rPr>
            </w:pPr>
          </w:p>
          <w:p w14:paraId="17B937EB">
            <w:pPr>
              <w:spacing w:line="247" w:lineRule="auto"/>
              <w:rPr>
                <w:rFonts w:ascii="Arial"/>
                <w:sz w:val="21"/>
              </w:rPr>
            </w:pPr>
          </w:p>
          <w:p w14:paraId="172EA6BB">
            <w:pPr>
              <w:spacing w:line="247" w:lineRule="auto"/>
              <w:rPr>
                <w:rFonts w:ascii="Arial"/>
                <w:sz w:val="21"/>
              </w:rPr>
            </w:pPr>
          </w:p>
          <w:p w14:paraId="5DDA6129">
            <w:pPr>
              <w:spacing w:line="248" w:lineRule="auto"/>
              <w:rPr>
                <w:rFonts w:ascii="Arial"/>
                <w:sz w:val="21"/>
              </w:rPr>
            </w:pPr>
          </w:p>
          <w:p w14:paraId="229F71AC">
            <w:pPr>
              <w:pStyle w:val="7"/>
              <w:spacing w:before="71" w:line="221" w:lineRule="auto"/>
              <w:ind w:left="724" w:right="79" w:hanging="669"/>
            </w:pPr>
            <w:r>
              <w:rPr>
                <w:spacing w:val="-5"/>
              </w:rPr>
              <w:t>工程发包与承包中索贿、</w:t>
            </w:r>
            <w:r>
              <w:rPr>
                <w:spacing w:val="5"/>
              </w:rPr>
              <w:t xml:space="preserve"> </w:t>
            </w:r>
            <w:r>
              <w:rPr>
                <w:spacing w:val="-3"/>
              </w:rPr>
              <w:t>受贿、行贿</w:t>
            </w:r>
          </w:p>
        </w:tc>
        <w:tc>
          <w:tcPr>
            <w:tcW w:w="6911" w:type="dxa"/>
            <w:vAlign w:val="top"/>
          </w:tcPr>
          <w:p w14:paraId="77CCB110">
            <w:pPr>
              <w:spacing w:line="449" w:lineRule="auto"/>
              <w:rPr>
                <w:rFonts w:ascii="Arial"/>
                <w:sz w:val="21"/>
              </w:rPr>
            </w:pPr>
          </w:p>
          <w:p w14:paraId="326DFBE7">
            <w:pPr>
              <w:pStyle w:val="7"/>
              <w:spacing w:before="71" w:line="221" w:lineRule="auto"/>
              <w:ind w:left="41" w:right="15" w:hanging="5"/>
              <w:jc w:val="both"/>
            </w:pPr>
            <w:r>
              <w:rPr>
                <w:spacing w:val="8"/>
              </w:rPr>
              <w:t>《湖北省防治工程建设领域商业贿赂行为暂行办法》第二十二条：在</w:t>
            </w:r>
            <w:r>
              <w:rPr>
                <w:spacing w:val="3"/>
              </w:rPr>
              <w:t xml:space="preserve"> </w:t>
            </w:r>
            <w:r>
              <w:rPr>
                <w:spacing w:val="12"/>
              </w:rPr>
              <w:t>工程发包与承包中索贿、受贿</w:t>
            </w:r>
            <w:r>
              <w:rPr>
                <w:spacing w:val="-52"/>
              </w:rPr>
              <w:t xml:space="preserve"> </w:t>
            </w:r>
            <w:r>
              <w:rPr>
                <w:spacing w:val="12"/>
              </w:rPr>
              <w:t>、行贿的</w:t>
            </w:r>
            <w:r>
              <w:rPr>
                <w:spacing w:val="-61"/>
              </w:rPr>
              <w:t xml:space="preserve"> </w:t>
            </w:r>
            <w:r>
              <w:rPr>
                <w:spacing w:val="12"/>
              </w:rPr>
              <w:t>，应视情节轻重分别处以罚</w:t>
            </w:r>
            <w:r>
              <w:t xml:space="preserve"> </w:t>
            </w:r>
            <w:r>
              <w:rPr>
                <w:spacing w:val="8"/>
              </w:rPr>
              <w:t>款，依法没收贿赂的财物，对直接负责的主管人员和其他直接</w:t>
            </w:r>
            <w:r>
              <w:rPr>
                <w:spacing w:val="7"/>
              </w:rPr>
              <w:t>责任人</w:t>
            </w:r>
            <w:r>
              <w:t xml:space="preserve"> 员给予处分。构成犯罪的，依法追究刑事责任。</w:t>
            </w:r>
          </w:p>
          <w:p w14:paraId="5E062429">
            <w:pPr>
              <w:pStyle w:val="7"/>
              <w:spacing w:before="34" w:line="220" w:lineRule="auto"/>
              <w:ind w:left="36" w:right="17" w:firstLine="463"/>
            </w:pPr>
            <w:r>
              <w:rPr>
                <w:spacing w:val="8"/>
              </w:rPr>
              <w:t>对在工程承包中行贿的承包单位，除依照前款规</w:t>
            </w:r>
            <w:r>
              <w:rPr>
                <w:spacing w:val="7"/>
              </w:rPr>
              <w:t>定处罚外，可以</w:t>
            </w:r>
            <w:r>
              <w:t xml:space="preserve"> 依法责令停业整顿，降低资质等级或者吊销资质证书。</w:t>
            </w:r>
          </w:p>
        </w:tc>
      </w:tr>
      <w:tr w14:paraId="64D2E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8" w:hRule="atLeast"/>
        </w:trPr>
        <w:tc>
          <w:tcPr>
            <w:tcW w:w="589" w:type="dxa"/>
            <w:vAlign w:val="top"/>
          </w:tcPr>
          <w:p w14:paraId="159D0889">
            <w:pPr>
              <w:spacing w:line="253" w:lineRule="auto"/>
              <w:rPr>
                <w:rFonts w:ascii="Arial"/>
                <w:sz w:val="21"/>
              </w:rPr>
            </w:pPr>
          </w:p>
          <w:p w14:paraId="4F2B9937">
            <w:pPr>
              <w:spacing w:line="253" w:lineRule="auto"/>
              <w:rPr>
                <w:rFonts w:ascii="Arial"/>
                <w:sz w:val="21"/>
              </w:rPr>
            </w:pPr>
          </w:p>
          <w:p w14:paraId="0252562F">
            <w:pPr>
              <w:spacing w:line="253" w:lineRule="auto"/>
              <w:rPr>
                <w:rFonts w:ascii="Arial"/>
                <w:sz w:val="21"/>
              </w:rPr>
            </w:pPr>
          </w:p>
          <w:p w14:paraId="19E0A2D0">
            <w:pPr>
              <w:spacing w:line="253" w:lineRule="auto"/>
              <w:rPr>
                <w:rFonts w:ascii="Arial"/>
                <w:sz w:val="21"/>
              </w:rPr>
            </w:pPr>
          </w:p>
          <w:p w14:paraId="11AF4408">
            <w:pPr>
              <w:spacing w:line="254" w:lineRule="auto"/>
              <w:rPr>
                <w:rFonts w:ascii="Arial"/>
                <w:sz w:val="21"/>
              </w:rPr>
            </w:pPr>
          </w:p>
          <w:p w14:paraId="37DF4F92">
            <w:pPr>
              <w:spacing w:line="254" w:lineRule="auto"/>
              <w:rPr>
                <w:rFonts w:ascii="Arial"/>
                <w:sz w:val="21"/>
              </w:rPr>
            </w:pPr>
          </w:p>
          <w:p w14:paraId="58480A8E">
            <w:pPr>
              <w:spacing w:line="254" w:lineRule="auto"/>
              <w:rPr>
                <w:rFonts w:ascii="Arial"/>
                <w:sz w:val="21"/>
              </w:rPr>
            </w:pPr>
          </w:p>
          <w:p w14:paraId="5DE96E05">
            <w:pPr>
              <w:spacing w:line="254" w:lineRule="auto"/>
              <w:rPr>
                <w:rFonts w:ascii="Arial"/>
                <w:sz w:val="21"/>
              </w:rPr>
            </w:pPr>
          </w:p>
          <w:p w14:paraId="19F56F56">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236</w:t>
            </w:r>
          </w:p>
        </w:tc>
        <w:tc>
          <w:tcPr>
            <w:tcW w:w="2521" w:type="dxa"/>
            <w:vAlign w:val="top"/>
          </w:tcPr>
          <w:p w14:paraId="36F79C88">
            <w:pPr>
              <w:spacing w:line="247" w:lineRule="auto"/>
              <w:rPr>
                <w:rFonts w:ascii="Arial"/>
                <w:sz w:val="21"/>
              </w:rPr>
            </w:pPr>
          </w:p>
          <w:p w14:paraId="319ACE59">
            <w:pPr>
              <w:spacing w:line="247" w:lineRule="auto"/>
              <w:rPr>
                <w:rFonts w:ascii="Arial"/>
                <w:sz w:val="21"/>
              </w:rPr>
            </w:pPr>
          </w:p>
          <w:p w14:paraId="79E2CDD7">
            <w:pPr>
              <w:spacing w:line="247" w:lineRule="auto"/>
              <w:rPr>
                <w:rFonts w:ascii="Arial"/>
                <w:sz w:val="21"/>
              </w:rPr>
            </w:pPr>
          </w:p>
          <w:p w14:paraId="39BE7FEB">
            <w:pPr>
              <w:spacing w:line="247" w:lineRule="auto"/>
              <w:rPr>
                <w:rFonts w:ascii="Arial"/>
                <w:sz w:val="21"/>
              </w:rPr>
            </w:pPr>
          </w:p>
          <w:p w14:paraId="7A8C9C67">
            <w:pPr>
              <w:spacing w:line="247" w:lineRule="auto"/>
              <w:rPr>
                <w:rFonts w:ascii="Arial"/>
                <w:sz w:val="21"/>
              </w:rPr>
            </w:pPr>
          </w:p>
          <w:p w14:paraId="26602AD7">
            <w:pPr>
              <w:spacing w:line="248" w:lineRule="auto"/>
              <w:rPr>
                <w:rFonts w:ascii="Arial"/>
                <w:sz w:val="21"/>
              </w:rPr>
            </w:pPr>
          </w:p>
          <w:p w14:paraId="2B9241DB">
            <w:pPr>
              <w:spacing w:line="248" w:lineRule="auto"/>
              <w:rPr>
                <w:rFonts w:ascii="Arial"/>
                <w:sz w:val="21"/>
              </w:rPr>
            </w:pPr>
          </w:p>
          <w:p w14:paraId="1A18B20D">
            <w:pPr>
              <w:pStyle w:val="7"/>
              <w:spacing w:before="72" w:line="221" w:lineRule="auto"/>
              <w:ind w:left="50" w:right="33" w:hanging="1"/>
              <w:jc w:val="both"/>
            </w:pPr>
            <w:r>
              <w:t xml:space="preserve">未依法取得相应的资质或 者超越资质范围，擅自承 </w:t>
            </w:r>
            <w:r>
              <w:rPr>
                <w:spacing w:val="-1"/>
              </w:rPr>
              <w:t>担建设工程质量检测业务</w:t>
            </w:r>
          </w:p>
        </w:tc>
        <w:tc>
          <w:tcPr>
            <w:tcW w:w="6911" w:type="dxa"/>
            <w:vAlign w:val="top"/>
          </w:tcPr>
          <w:p w14:paraId="7149A2B7">
            <w:pPr>
              <w:spacing w:line="473" w:lineRule="auto"/>
              <w:rPr>
                <w:rFonts w:ascii="Arial"/>
                <w:sz w:val="21"/>
              </w:rPr>
            </w:pPr>
          </w:p>
          <w:p w14:paraId="2AFA0AAB">
            <w:pPr>
              <w:pStyle w:val="7"/>
              <w:spacing w:before="72" w:line="216" w:lineRule="auto"/>
              <w:ind w:left="40" w:right="15" w:hanging="4"/>
            </w:pPr>
            <w:r>
              <w:rPr>
                <w:spacing w:val="8"/>
              </w:rPr>
              <w:t>《湖北省建筑市场管理条例》第七条：下列单位应当依法取得相应资</w:t>
            </w:r>
            <w:r>
              <w:rPr>
                <w:spacing w:val="2"/>
              </w:rPr>
              <w:t xml:space="preserve"> </w:t>
            </w:r>
            <w:r>
              <w:t>质证书，并在其资质等级许可范围内从事建设工程活动：</w:t>
            </w:r>
          </w:p>
          <w:p w14:paraId="35A8B0AB">
            <w:pPr>
              <w:pStyle w:val="7"/>
              <w:spacing w:before="25" w:line="214" w:lineRule="auto"/>
              <w:ind w:left="477"/>
            </w:pPr>
            <w:r>
              <w:t>（一）建设工程施工单位；</w:t>
            </w:r>
          </w:p>
          <w:p w14:paraId="72095149">
            <w:pPr>
              <w:pStyle w:val="7"/>
              <w:spacing w:before="27" w:line="214" w:lineRule="auto"/>
              <w:ind w:left="477"/>
            </w:pPr>
            <w:r>
              <w:t>（二）建设工程勘察、设计、监理单位；</w:t>
            </w:r>
          </w:p>
          <w:p w14:paraId="09803F3E">
            <w:pPr>
              <w:pStyle w:val="7"/>
              <w:spacing w:before="28" w:line="214" w:lineRule="auto"/>
              <w:ind w:left="477"/>
            </w:pPr>
            <w:r>
              <w:t>（三）工程施工图审查、造价咨询、质量检测机构；</w:t>
            </w:r>
          </w:p>
          <w:p w14:paraId="32062A91">
            <w:pPr>
              <w:pStyle w:val="7"/>
              <w:spacing w:before="29" w:line="214" w:lineRule="auto"/>
              <w:ind w:left="477"/>
            </w:pPr>
            <w:r>
              <w:t>（四）法律、法规规定的其他单位。</w:t>
            </w:r>
          </w:p>
          <w:p w14:paraId="447FE52E">
            <w:pPr>
              <w:pStyle w:val="7"/>
              <w:spacing w:before="35" w:line="214" w:lineRule="auto"/>
              <w:ind w:right="16"/>
              <w:jc w:val="right"/>
            </w:pPr>
            <w:r>
              <w:rPr>
                <w:spacing w:val="8"/>
              </w:rPr>
              <w:t>施工单位应当依法取得安全生产许可证，方可从事建设工</w:t>
            </w:r>
            <w:r>
              <w:rPr>
                <w:spacing w:val="7"/>
              </w:rPr>
              <w:t>程活动</w:t>
            </w:r>
          </w:p>
          <w:p w14:paraId="67900477">
            <w:pPr>
              <w:pStyle w:val="7"/>
              <w:spacing w:before="163" w:line="96" w:lineRule="exact"/>
              <w:ind w:left="55"/>
            </w:pPr>
            <w:r>
              <w:rPr>
                <w:position w:val="2"/>
              </w:rPr>
              <w:t>。</w:t>
            </w:r>
          </w:p>
          <w:p w14:paraId="14153636">
            <w:pPr>
              <w:pStyle w:val="7"/>
              <w:spacing w:before="37" w:line="224" w:lineRule="auto"/>
              <w:ind w:left="38" w:right="15" w:firstLine="12"/>
            </w:pPr>
            <w:r>
              <w:rPr>
                <w:spacing w:val="7"/>
              </w:rPr>
              <w:t>第五十三条  违反本条例第七条规定，未依法取得相应的资质或者超</w:t>
            </w:r>
            <w:r>
              <w:rPr>
                <w:spacing w:val="11"/>
              </w:rPr>
              <w:t xml:space="preserve"> </w:t>
            </w:r>
            <w:r>
              <w:rPr>
                <w:spacing w:val="6"/>
              </w:rPr>
              <w:t>越资质范围，擅自承担建设工程质量检测业务的，</w:t>
            </w:r>
            <w:r>
              <w:rPr>
                <w:spacing w:val="-51"/>
              </w:rPr>
              <w:t xml:space="preserve"> </w:t>
            </w:r>
            <w:r>
              <w:rPr>
                <w:spacing w:val="6"/>
              </w:rPr>
              <w:t>由建设行政主管部</w:t>
            </w:r>
            <w:r>
              <w:t xml:space="preserve"> </w:t>
            </w:r>
            <w:r>
              <w:rPr>
                <w:spacing w:val="1"/>
              </w:rPr>
              <w:t>门责令停止违法行为，没收违法所得，并处</w:t>
            </w:r>
            <w:r>
              <w:rPr>
                <w:rFonts w:ascii="Times New Roman" w:hAnsi="Times New Roman" w:eastAsia="Times New Roman" w:cs="Times New Roman"/>
                <w:spacing w:val="1"/>
              </w:rPr>
              <w:t>1</w:t>
            </w:r>
            <w:r>
              <w:t>万元以上</w:t>
            </w:r>
            <w:r>
              <w:rPr>
                <w:rFonts w:ascii="Times New Roman" w:hAnsi="Times New Roman" w:eastAsia="Times New Roman" w:cs="Times New Roman"/>
              </w:rPr>
              <w:t>5</w:t>
            </w:r>
            <w:r>
              <w:t>万元以下罚款， 其检测报告无效；情节严重的，处</w:t>
            </w:r>
            <w:r>
              <w:rPr>
                <w:rFonts w:ascii="Times New Roman" w:hAnsi="Times New Roman" w:eastAsia="Times New Roman" w:cs="Times New Roman"/>
              </w:rPr>
              <w:t>5</w:t>
            </w:r>
            <w:r>
              <w:t>万元以上</w:t>
            </w:r>
            <w:r>
              <w:rPr>
                <w:rFonts w:ascii="Times New Roman" w:hAnsi="Times New Roman" w:eastAsia="Times New Roman" w:cs="Times New Roman"/>
              </w:rPr>
              <w:t>10</w:t>
            </w:r>
            <w:r>
              <w:t>万元以下罚款。</w:t>
            </w:r>
          </w:p>
        </w:tc>
      </w:tr>
    </w:tbl>
    <w:p w14:paraId="36BD84C4">
      <w:pPr>
        <w:spacing w:line="92" w:lineRule="exact"/>
        <w:rPr>
          <w:rFonts w:ascii="Arial"/>
          <w:sz w:val="8"/>
        </w:rPr>
      </w:pPr>
    </w:p>
    <w:p w14:paraId="3194F314">
      <w:pPr>
        <w:spacing w:line="92" w:lineRule="exact"/>
        <w:rPr>
          <w:rFonts w:ascii="Arial" w:hAnsi="Arial" w:eastAsia="Arial" w:cs="Arial"/>
          <w:sz w:val="8"/>
          <w:szCs w:val="8"/>
        </w:rPr>
        <w:sectPr>
          <w:footerReference r:id="rId34" w:type="default"/>
          <w:pgSz w:w="11905" w:h="16839"/>
          <w:pgMar w:top="400" w:right="943" w:bottom="1097" w:left="924" w:header="0" w:footer="847" w:gutter="0"/>
          <w:pgNumType w:fmt="decimal"/>
          <w:cols w:space="720" w:num="1"/>
        </w:sectPr>
      </w:pPr>
    </w:p>
    <w:p w14:paraId="2E300584">
      <w:pPr>
        <w:spacing w:before="120"/>
      </w:pPr>
    </w:p>
    <w:p w14:paraId="35A9867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B6CD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B873065">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2F4C169">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3100F4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3ADD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3" w:hRule="atLeast"/>
        </w:trPr>
        <w:tc>
          <w:tcPr>
            <w:tcW w:w="589" w:type="dxa"/>
            <w:vAlign w:val="top"/>
          </w:tcPr>
          <w:p w14:paraId="01C5F95F">
            <w:pPr>
              <w:spacing w:line="279" w:lineRule="auto"/>
              <w:rPr>
                <w:rFonts w:ascii="Arial"/>
                <w:sz w:val="21"/>
              </w:rPr>
            </w:pPr>
          </w:p>
          <w:p w14:paraId="35A7FBE0">
            <w:pPr>
              <w:spacing w:line="280" w:lineRule="auto"/>
              <w:rPr>
                <w:rFonts w:ascii="Arial"/>
                <w:sz w:val="21"/>
              </w:rPr>
            </w:pPr>
          </w:p>
          <w:p w14:paraId="56C39A4C">
            <w:pPr>
              <w:spacing w:line="280" w:lineRule="auto"/>
              <w:rPr>
                <w:rFonts w:ascii="Arial"/>
                <w:sz w:val="21"/>
              </w:rPr>
            </w:pPr>
          </w:p>
          <w:p w14:paraId="0376D42B">
            <w:pPr>
              <w:spacing w:line="280" w:lineRule="auto"/>
              <w:rPr>
                <w:rFonts w:ascii="Arial"/>
                <w:sz w:val="21"/>
              </w:rPr>
            </w:pPr>
          </w:p>
          <w:p w14:paraId="7E35BFF1">
            <w:pPr>
              <w:spacing w:line="280" w:lineRule="auto"/>
              <w:rPr>
                <w:rFonts w:ascii="Arial"/>
                <w:sz w:val="21"/>
              </w:rPr>
            </w:pPr>
          </w:p>
          <w:p w14:paraId="45BCD87D">
            <w:pPr>
              <w:spacing w:line="280" w:lineRule="auto"/>
              <w:rPr>
                <w:rFonts w:ascii="Arial"/>
                <w:sz w:val="21"/>
              </w:rPr>
            </w:pPr>
          </w:p>
          <w:p w14:paraId="739A6D1B">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237</w:t>
            </w:r>
          </w:p>
        </w:tc>
        <w:tc>
          <w:tcPr>
            <w:tcW w:w="2521" w:type="dxa"/>
            <w:vAlign w:val="top"/>
          </w:tcPr>
          <w:p w14:paraId="0994ADCF">
            <w:pPr>
              <w:spacing w:line="253" w:lineRule="auto"/>
              <w:rPr>
                <w:rFonts w:ascii="Arial"/>
                <w:sz w:val="21"/>
              </w:rPr>
            </w:pPr>
          </w:p>
          <w:p w14:paraId="3F8DBC31">
            <w:pPr>
              <w:spacing w:line="253" w:lineRule="auto"/>
              <w:rPr>
                <w:rFonts w:ascii="Arial"/>
                <w:sz w:val="21"/>
              </w:rPr>
            </w:pPr>
          </w:p>
          <w:p w14:paraId="65CC15B2">
            <w:pPr>
              <w:spacing w:line="253" w:lineRule="auto"/>
              <w:rPr>
                <w:rFonts w:ascii="Arial"/>
                <w:sz w:val="21"/>
              </w:rPr>
            </w:pPr>
          </w:p>
          <w:p w14:paraId="103AC16A">
            <w:pPr>
              <w:spacing w:line="253" w:lineRule="auto"/>
              <w:rPr>
                <w:rFonts w:ascii="Arial"/>
                <w:sz w:val="21"/>
              </w:rPr>
            </w:pPr>
          </w:p>
          <w:p w14:paraId="74366354">
            <w:pPr>
              <w:spacing w:line="254" w:lineRule="auto"/>
              <w:rPr>
                <w:rFonts w:ascii="Arial"/>
                <w:sz w:val="21"/>
              </w:rPr>
            </w:pPr>
          </w:p>
          <w:p w14:paraId="3509B351">
            <w:pPr>
              <w:spacing w:line="254" w:lineRule="auto"/>
              <w:rPr>
                <w:rFonts w:ascii="Arial"/>
                <w:sz w:val="21"/>
              </w:rPr>
            </w:pPr>
          </w:p>
          <w:p w14:paraId="2919AFA9">
            <w:pPr>
              <w:pStyle w:val="7"/>
              <w:spacing w:before="72" w:line="218" w:lineRule="auto"/>
              <w:ind w:left="379" w:right="33" w:hanging="326"/>
            </w:pPr>
            <w:r>
              <w:rPr>
                <w:spacing w:val="-1"/>
              </w:rPr>
              <w:t>招标代理机构、造价咨询</w:t>
            </w:r>
            <w:r>
              <w:rPr>
                <w:spacing w:val="8"/>
              </w:rPr>
              <w:t xml:space="preserve"> </w:t>
            </w:r>
            <w:r>
              <w:t>机构转让工程业务</w:t>
            </w:r>
          </w:p>
        </w:tc>
        <w:tc>
          <w:tcPr>
            <w:tcW w:w="6911" w:type="dxa"/>
            <w:vAlign w:val="top"/>
          </w:tcPr>
          <w:p w14:paraId="5469A3D8">
            <w:pPr>
              <w:spacing w:line="278" w:lineRule="auto"/>
              <w:rPr>
                <w:rFonts w:ascii="Arial"/>
                <w:sz w:val="21"/>
              </w:rPr>
            </w:pPr>
          </w:p>
          <w:p w14:paraId="1A802111">
            <w:pPr>
              <w:spacing w:line="278" w:lineRule="auto"/>
              <w:rPr>
                <w:rFonts w:ascii="Arial"/>
                <w:sz w:val="21"/>
              </w:rPr>
            </w:pPr>
          </w:p>
          <w:p w14:paraId="5E50C7E5">
            <w:pPr>
              <w:spacing w:line="279" w:lineRule="auto"/>
              <w:rPr>
                <w:rFonts w:ascii="Arial"/>
                <w:sz w:val="21"/>
              </w:rPr>
            </w:pPr>
          </w:p>
          <w:p w14:paraId="74BA3EC5">
            <w:pPr>
              <w:pStyle w:val="7"/>
              <w:spacing w:before="71" w:line="221" w:lineRule="auto"/>
              <w:ind w:left="36" w:right="16"/>
            </w:pPr>
            <w:r>
              <w:rPr>
                <w:spacing w:val="8"/>
              </w:rPr>
              <w:t>《湖北省建筑市场管理条例》第十八条：招标代理机构、造价咨询机</w:t>
            </w:r>
            <w:r>
              <w:rPr>
                <w:spacing w:val="2"/>
              </w:rPr>
              <w:t xml:space="preserve"> </w:t>
            </w:r>
            <w:r>
              <w:rPr>
                <w:spacing w:val="8"/>
              </w:rPr>
              <w:t>构不得同时接受发包单位和承包单位在同一项目中的中介服务委托。</w:t>
            </w:r>
            <w:r>
              <w:rPr>
                <w:spacing w:val="1"/>
              </w:rPr>
              <w:t xml:space="preserve"> </w:t>
            </w:r>
            <w:r>
              <w:rPr>
                <w:spacing w:val="8"/>
              </w:rPr>
              <w:t>监理单位、招标代理机构、造价咨询机构不得转让工程业务。监理单</w:t>
            </w:r>
            <w:r>
              <w:rPr>
                <w:spacing w:val="1"/>
              </w:rPr>
              <w:t xml:space="preserve"> </w:t>
            </w:r>
            <w:r>
              <w:t>位与施工单位有隶属关系或者其他利益关系的，应当实行回避。</w:t>
            </w:r>
          </w:p>
          <w:p w14:paraId="096C9493">
            <w:pPr>
              <w:pStyle w:val="7"/>
              <w:spacing w:before="37" w:line="229" w:lineRule="auto"/>
              <w:ind w:left="39" w:right="16" w:firstLine="11"/>
            </w:pPr>
            <w:r>
              <w:rPr>
                <w:spacing w:val="7"/>
              </w:rPr>
              <w:t>第五十五条  违反本条例第十八条规定，招标代理机构、造价咨询机</w:t>
            </w:r>
            <w:r>
              <w:rPr>
                <w:spacing w:val="10"/>
              </w:rPr>
              <w:t xml:space="preserve"> </w:t>
            </w:r>
            <w:r>
              <w:rPr>
                <w:spacing w:val="6"/>
              </w:rPr>
              <w:t>构转让工程业务的，</w:t>
            </w:r>
            <w:r>
              <w:rPr>
                <w:spacing w:val="-52"/>
              </w:rPr>
              <w:t xml:space="preserve"> </w:t>
            </w:r>
            <w:r>
              <w:rPr>
                <w:spacing w:val="6"/>
              </w:rPr>
              <w:t>由建设行政主管部门责令改正，没收违法所得，</w:t>
            </w:r>
            <w:r>
              <w:t xml:space="preserve"> 并处合同约定的酬金</w:t>
            </w:r>
            <w:r>
              <w:rPr>
                <w:rFonts w:ascii="Times New Roman" w:hAnsi="Times New Roman" w:eastAsia="Times New Roman" w:cs="Times New Roman"/>
              </w:rPr>
              <w:t>25%</w:t>
            </w:r>
            <w:r>
              <w:t>以上</w:t>
            </w:r>
            <w:r>
              <w:rPr>
                <w:rFonts w:ascii="Times New Roman" w:hAnsi="Times New Roman" w:eastAsia="Times New Roman" w:cs="Times New Roman"/>
              </w:rPr>
              <w:t>50%</w:t>
            </w:r>
            <w:r>
              <w:t>以下的罚款。</w:t>
            </w:r>
          </w:p>
        </w:tc>
      </w:tr>
      <w:tr w14:paraId="1A541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7" w:hRule="atLeast"/>
        </w:trPr>
        <w:tc>
          <w:tcPr>
            <w:tcW w:w="589" w:type="dxa"/>
            <w:vAlign w:val="top"/>
          </w:tcPr>
          <w:p w14:paraId="34AC4482">
            <w:pPr>
              <w:spacing w:line="251" w:lineRule="auto"/>
              <w:rPr>
                <w:rFonts w:ascii="Arial"/>
                <w:sz w:val="21"/>
              </w:rPr>
            </w:pPr>
          </w:p>
          <w:p w14:paraId="6755A714">
            <w:pPr>
              <w:spacing w:line="252" w:lineRule="auto"/>
              <w:rPr>
                <w:rFonts w:ascii="Arial"/>
                <w:sz w:val="21"/>
              </w:rPr>
            </w:pPr>
          </w:p>
          <w:p w14:paraId="07F3B3FF">
            <w:pPr>
              <w:spacing w:line="252" w:lineRule="auto"/>
              <w:rPr>
                <w:rFonts w:ascii="Arial"/>
                <w:sz w:val="21"/>
              </w:rPr>
            </w:pPr>
          </w:p>
          <w:p w14:paraId="264001CA">
            <w:pPr>
              <w:spacing w:line="252" w:lineRule="auto"/>
              <w:rPr>
                <w:rFonts w:ascii="Arial"/>
                <w:sz w:val="21"/>
              </w:rPr>
            </w:pPr>
          </w:p>
          <w:p w14:paraId="5BE3FA84">
            <w:pPr>
              <w:spacing w:line="252" w:lineRule="auto"/>
              <w:rPr>
                <w:rFonts w:ascii="Arial"/>
                <w:sz w:val="21"/>
              </w:rPr>
            </w:pPr>
          </w:p>
          <w:p w14:paraId="01912EB6">
            <w:pPr>
              <w:spacing w:line="252" w:lineRule="auto"/>
              <w:rPr>
                <w:rFonts w:ascii="Arial"/>
                <w:sz w:val="21"/>
              </w:rPr>
            </w:pPr>
          </w:p>
          <w:p w14:paraId="178EF166">
            <w:pPr>
              <w:spacing w:line="252" w:lineRule="auto"/>
              <w:rPr>
                <w:rFonts w:ascii="Arial"/>
                <w:sz w:val="21"/>
              </w:rPr>
            </w:pPr>
          </w:p>
          <w:p w14:paraId="30FBE327">
            <w:pPr>
              <w:spacing w:line="252" w:lineRule="auto"/>
              <w:rPr>
                <w:rFonts w:ascii="Arial"/>
                <w:sz w:val="21"/>
              </w:rPr>
            </w:pPr>
          </w:p>
          <w:p w14:paraId="42CA932D">
            <w:pPr>
              <w:spacing w:line="252" w:lineRule="auto"/>
              <w:rPr>
                <w:rFonts w:ascii="Arial"/>
                <w:sz w:val="21"/>
              </w:rPr>
            </w:pPr>
          </w:p>
          <w:p w14:paraId="3AE0C2CA">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238</w:t>
            </w:r>
          </w:p>
        </w:tc>
        <w:tc>
          <w:tcPr>
            <w:tcW w:w="2521" w:type="dxa"/>
            <w:vAlign w:val="top"/>
          </w:tcPr>
          <w:p w14:paraId="21AFC71B">
            <w:pPr>
              <w:spacing w:line="246" w:lineRule="auto"/>
              <w:rPr>
                <w:rFonts w:ascii="Arial"/>
                <w:sz w:val="21"/>
              </w:rPr>
            </w:pPr>
          </w:p>
          <w:p w14:paraId="4E39D73F">
            <w:pPr>
              <w:spacing w:line="246" w:lineRule="auto"/>
              <w:rPr>
                <w:rFonts w:ascii="Arial"/>
                <w:sz w:val="21"/>
              </w:rPr>
            </w:pPr>
          </w:p>
          <w:p w14:paraId="14FA9F46">
            <w:pPr>
              <w:spacing w:line="246" w:lineRule="auto"/>
              <w:rPr>
                <w:rFonts w:ascii="Arial"/>
                <w:sz w:val="21"/>
              </w:rPr>
            </w:pPr>
          </w:p>
          <w:p w14:paraId="10BC4D1B">
            <w:pPr>
              <w:spacing w:line="247" w:lineRule="auto"/>
              <w:rPr>
                <w:rFonts w:ascii="Arial"/>
                <w:sz w:val="21"/>
              </w:rPr>
            </w:pPr>
          </w:p>
          <w:p w14:paraId="3CD44E77">
            <w:pPr>
              <w:spacing w:line="247" w:lineRule="auto"/>
              <w:rPr>
                <w:rFonts w:ascii="Arial"/>
                <w:sz w:val="21"/>
              </w:rPr>
            </w:pPr>
          </w:p>
          <w:p w14:paraId="44FBAAD3">
            <w:pPr>
              <w:spacing w:line="247" w:lineRule="auto"/>
              <w:rPr>
                <w:rFonts w:ascii="Arial"/>
                <w:sz w:val="21"/>
              </w:rPr>
            </w:pPr>
          </w:p>
          <w:p w14:paraId="53A868FE">
            <w:pPr>
              <w:spacing w:line="247" w:lineRule="auto"/>
              <w:rPr>
                <w:rFonts w:ascii="Arial"/>
                <w:sz w:val="21"/>
              </w:rPr>
            </w:pPr>
          </w:p>
          <w:p w14:paraId="6F7E0D89">
            <w:pPr>
              <w:spacing w:line="247" w:lineRule="auto"/>
              <w:rPr>
                <w:rFonts w:ascii="Arial"/>
                <w:sz w:val="21"/>
              </w:rPr>
            </w:pPr>
          </w:p>
          <w:p w14:paraId="687164DA">
            <w:pPr>
              <w:pStyle w:val="7"/>
              <w:spacing w:before="71" w:line="214" w:lineRule="auto"/>
              <w:ind w:left="46"/>
            </w:pPr>
            <w:r>
              <w:t>依法必须进行招标的建设</w:t>
            </w:r>
          </w:p>
          <w:p w14:paraId="5987C23E">
            <w:pPr>
              <w:pStyle w:val="7"/>
              <w:spacing w:before="10" w:line="214" w:lineRule="auto"/>
              <w:ind w:left="55"/>
            </w:pPr>
            <w:r>
              <w:rPr>
                <w:spacing w:val="-1"/>
              </w:rPr>
              <w:t>工程不按国家和省现行计</w:t>
            </w:r>
          </w:p>
          <w:p w14:paraId="0EE7439A">
            <w:pPr>
              <w:pStyle w:val="7"/>
              <w:spacing w:before="14" w:line="216" w:lineRule="auto"/>
              <w:ind w:left="270"/>
            </w:pPr>
            <w:r>
              <w:rPr>
                <w:spacing w:val="-1"/>
              </w:rPr>
              <w:t>价依据开展计价活动</w:t>
            </w:r>
          </w:p>
        </w:tc>
        <w:tc>
          <w:tcPr>
            <w:tcW w:w="6911" w:type="dxa"/>
            <w:vAlign w:val="top"/>
          </w:tcPr>
          <w:p w14:paraId="1662D5AB">
            <w:pPr>
              <w:spacing w:line="252" w:lineRule="auto"/>
              <w:rPr>
                <w:rFonts w:ascii="Arial"/>
                <w:sz w:val="21"/>
              </w:rPr>
            </w:pPr>
          </w:p>
          <w:p w14:paraId="23331CC2">
            <w:pPr>
              <w:spacing w:line="253" w:lineRule="auto"/>
              <w:rPr>
                <w:rFonts w:ascii="Arial"/>
                <w:sz w:val="21"/>
              </w:rPr>
            </w:pPr>
          </w:p>
          <w:p w14:paraId="3CB06539">
            <w:pPr>
              <w:spacing w:line="253" w:lineRule="auto"/>
              <w:rPr>
                <w:rFonts w:ascii="Arial"/>
                <w:sz w:val="21"/>
              </w:rPr>
            </w:pPr>
          </w:p>
          <w:p w14:paraId="3EBFE831">
            <w:pPr>
              <w:spacing w:line="253" w:lineRule="auto"/>
              <w:rPr>
                <w:rFonts w:ascii="Arial"/>
                <w:sz w:val="21"/>
              </w:rPr>
            </w:pPr>
          </w:p>
          <w:p w14:paraId="160FC6D1">
            <w:pPr>
              <w:pStyle w:val="7"/>
              <w:spacing w:before="71" w:line="219" w:lineRule="auto"/>
              <w:ind w:left="39" w:right="15" w:hanging="3"/>
              <w:jc w:val="both"/>
            </w:pPr>
            <w:r>
              <w:rPr>
                <w:spacing w:val="8"/>
              </w:rPr>
              <w:t>《湖北省建筑市场管理条例》第二十七条：省人民政府建设行政主管</w:t>
            </w:r>
            <w:r>
              <w:rPr>
                <w:spacing w:val="2"/>
              </w:rPr>
              <w:t xml:space="preserve"> </w:t>
            </w:r>
            <w:r>
              <w:rPr>
                <w:spacing w:val="8"/>
              </w:rPr>
              <w:t>部门及其工程造价管理机构应当根据国家工程建设规范和标准</w:t>
            </w:r>
            <w:r>
              <w:rPr>
                <w:spacing w:val="7"/>
              </w:rPr>
              <w:t>，适时</w:t>
            </w:r>
            <w:r>
              <w:t xml:space="preserve"> 制定、发布工程造价计价依据。</w:t>
            </w:r>
          </w:p>
          <w:p w14:paraId="68309B3D">
            <w:pPr>
              <w:pStyle w:val="7"/>
              <w:spacing w:before="37" w:line="220" w:lineRule="auto"/>
              <w:ind w:left="37" w:right="15" w:firstLine="455"/>
              <w:jc w:val="both"/>
            </w:pPr>
            <w:r>
              <w:rPr>
                <w:spacing w:val="8"/>
              </w:rPr>
              <w:t>依法必须进行招标的建设工程应当采用国家和省现行的建设工程</w:t>
            </w:r>
            <w:r>
              <w:rPr>
                <w:spacing w:val="2"/>
              </w:rPr>
              <w:t xml:space="preserve"> </w:t>
            </w:r>
            <w:r>
              <w:rPr>
                <w:spacing w:val="8"/>
              </w:rPr>
              <w:t>造价计价依据。禁止建设工程参与各方相互串通、高估冒算牟取非法</w:t>
            </w:r>
            <w:r>
              <w:rPr>
                <w:spacing w:val="1"/>
              </w:rPr>
              <w:t xml:space="preserve"> </w:t>
            </w:r>
            <w:r>
              <w:rPr>
                <w:spacing w:val="-2"/>
              </w:rPr>
              <w:t>利益。</w:t>
            </w:r>
          </w:p>
          <w:p w14:paraId="7F9D26BA">
            <w:pPr>
              <w:pStyle w:val="7"/>
              <w:spacing w:before="29" w:line="224" w:lineRule="auto"/>
              <w:ind w:left="45" w:right="15" w:firstLine="5"/>
              <w:jc w:val="both"/>
            </w:pPr>
            <w:r>
              <w:rPr>
                <w:spacing w:val="7"/>
              </w:rPr>
              <w:t>第五十六条  违反本条例第二十七条规定，依法必须进行招标的建设</w:t>
            </w:r>
            <w:r>
              <w:rPr>
                <w:spacing w:val="11"/>
              </w:rPr>
              <w:t xml:space="preserve"> </w:t>
            </w:r>
            <w:r>
              <w:rPr>
                <w:spacing w:val="6"/>
              </w:rPr>
              <w:t>工程不按国家和省现行计价依据开展计价活动的，</w:t>
            </w:r>
            <w:r>
              <w:rPr>
                <w:spacing w:val="-57"/>
              </w:rPr>
              <w:t xml:space="preserve"> </w:t>
            </w:r>
            <w:r>
              <w:rPr>
                <w:spacing w:val="6"/>
              </w:rPr>
              <w:t>由建设行政主管部</w:t>
            </w:r>
            <w:r>
              <w:t xml:space="preserve"> 门责令限期改正，并处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5</w:t>
            </w:r>
            <w:r>
              <w:t>万元以下罚款；相互串通、高估冒算</w:t>
            </w:r>
            <w:r>
              <w:rPr>
                <w:spacing w:val="14"/>
              </w:rPr>
              <w:t xml:space="preserve"> </w:t>
            </w:r>
            <w:r>
              <w:t>牟取非法利益的，没收违法所得，并处</w:t>
            </w:r>
            <w:r>
              <w:rPr>
                <w:rFonts w:ascii="Times New Roman" w:hAnsi="Times New Roman" w:eastAsia="Times New Roman" w:cs="Times New Roman"/>
              </w:rPr>
              <w:t>3</w:t>
            </w:r>
            <w:r>
              <w:t>万元以上</w:t>
            </w:r>
            <w:r>
              <w:rPr>
                <w:rFonts w:ascii="Times New Roman" w:hAnsi="Times New Roman" w:eastAsia="Times New Roman" w:cs="Times New Roman"/>
              </w:rPr>
              <w:t>10</w:t>
            </w:r>
            <w:r>
              <w:t>万元以下罚款。</w:t>
            </w:r>
          </w:p>
        </w:tc>
      </w:tr>
      <w:tr w14:paraId="37A2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1" w:hRule="atLeast"/>
        </w:trPr>
        <w:tc>
          <w:tcPr>
            <w:tcW w:w="589" w:type="dxa"/>
            <w:vAlign w:val="top"/>
          </w:tcPr>
          <w:p w14:paraId="7C789DBB">
            <w:pPr>
              <w:spacing w:line="263" w:lineRule="auto"/>
              <w:rPr>
                <w:rFonts w:ascii="Arial"/>
                <w:sz w:val="21"/>
              </w:rPr>
            </w:pPr>
          </w:p>
          <w:p w14:paraId="3841B014">
            <w:pPr>
              <w:spacing w:line="263" w:lineRule="auto"/>
              <w:rPr>
                <w:rFonts w:ascii="Arial"/>
                <w:sz w:val="21"/>
              </w:rPr>
            </w:pPr>
          </w:p>
          <w:p w14:paraId="4FB6A15B">
            <w:pPr>
              <w:spacing w:line="263" w:lineRule="auto"/>
              <w:rPr>
                <w:rFonts w:ascii="Arial"/>
                <w:sz w:val="21"/>
              </w:rPr>
            </w:pPr>
          </w:p>
          <w:p w14:paraId="5C73600F">
            <w:pPr>
              <w:spacing w:line="263" w:lineRule="auto"/>
              <w:rPr>
                <w:rFonts w:ascii="Arial"/>
                <w:sz w:val="21"/>
              </w:rPr>
            </w:pPr>
          </w:p>
          <w:p w14:paraId="3DBE538B">
            <w:pPr>
              <w:spacing w:line="263" w:lineRule="auto"/>
              <w:rPr>
                <w:rFonts w:ascii="Arial"/>
                <w:sz w:val="21"/>
              </w:rPr>
            </w:pPr>
          </w:p>
          <w:p w14:paraId="254959B7">
            <w:pPr>
              <w:spacing w:line="263" w:lineRule="auto"/>
              <w:rPr>
                <w:rFonts w:ascii="Arial"/>
                <w:sz w:val="21"/>
              </w:rPr>
            </w:pPr>
          </w:p>
          <w:p w14:paraId="15D3F389">
            <w:pPr>
              <w:spacing w:line="263" w:lineRule="auto"/>
              <w:rPr>
                <w:rFonts w:ascii="Arial"/>
                <w:sz w:val="21"/>
              </w:rPr>
            </w:pPr>
          </w:p>
          <w:p w14:paraId="2222DFA4">
            <w:pPr>
              <w:spacing w:line="263" w:lineRule="auto"/>
              <w:rPr>
                <w:rFonts w:ascii="Arial"/>
                <w:sz w:val="21"/>
              </w:rPr>
            </w:pPr>
          </w:p>
          <w:p w14:paraId="1D0B0F5A">
            <w:pPr>
              <w:spacing w:line="263" w:lineRule="auto"/>
              <w:rPr>
                <w:rFonts w:ascii="Arial"/>
                <w:sz w:val="21"/>
              </w:rPr>
            </w:pPr>
          </w:p>
          <w:p w14:paraId="6D62866D">
            <w:pPr>
              <w:spacing w:line="263" w:lineRule="auto"/>
              <w:rPr>
                <w:rFonts w:ascii="Arial"/>
                <w:sz w:val="21"/>
              </w:rPr>
            </w:pPr>
          </w:p>
          <w:p w14:paraId="3E12FB9E">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239</w:t>
            </w:r>
          </w:p>
        </w:tc>
        <w:tc>
          <w:tcPr>
            <w:tcW w:w="2521" w:type="dxa"/>
            <w:vAlign w:val="top"/>
          </w:tcPr>
          <w:p w14:paraId="4E0BB438">
            <w:pPr>
              <w:spacing w:line="246" w:lineRule="auto"/>
              <w:rPr>
                <w:rFonts w:ascii="Arial"/>
                <w:sz w:val="21"/>
              </w:rPr>
            </w:pPr>
          </w:p>
          <w:p w14:paraId="7B4B6428">
            <w:pPr>
              <w:spacing w:line="246" w:lineRule="auto"/>
              <w:rPr>
                <w:rFonts w:ascii="Arial"/>
                <w:sz w:val="21"/>
              </w:rPr>
            </w:pPr>
          </w:p>
          <w:p w14:paraId="24B7B42D">
            <w:pPr>
              <w:spacing w:line="246" w:lineRule="auto"/>
              <w:rPr>
                <w:rFonts w:ascii="Arial"/>
                <w:sz w:val="21"/>
              </w:rPr>
            </w:pPr>
          </w:p>
          <w:p w14:paraId="062898B2">
            <w:pPr>
              <w:spacing w:line="246" w:lineRule="auto"/>
              <w:rPr>
                <w:rFonts w:ascii="Arial"/>
                <w:sz w:val="21"/>
              </w:rPr>
            </w:pPr>
          </w:p>
          <w:p w14:paraId="15D7AC66">
            <w:pPr>
              <w:spacing w:line="247" w:lineRule="auto"/>
              <w:rPr>
                <w:rFonts w:ascii="Arial"/>
                <w:sz w:val="21"/>
              </w:rPr>
            </w:pPr>
          </w:p>
          <w:p w14:paraId="6394D2AE">
            <w:pPr>
              <w:spacing w:line="247" w:lineRule="auto"/>
              <w:rPr>
                <w:rFonts w:ascii="Arial"/>
                <w:sz w:val="21"/>
              </w:rPr>
            </w:pPr>
          </w:p>
          <w:p w14:paraId="7A1AD089">
            <w:pPr>
              <w:spacing w:line="247" w:lineRule="auto"/>
              <w:rPr>
                <w:rFonts w:ascii="Arial"/>
                <w:sz w:val="21"/>
              </w:rPr>
            </w:pPr>
          </w:p>
          <w:p w14:paraId="57B15F97">
            <w:pPr>
              <w:spacing w:line="247" w:lineRule="auto"/>
              <w:rPr>
                <w:rFonts w:ascii="Arial"/>
                <w:sz w:val="21"/>
              </w:rPr>
            </w:pPr>
          </w:p>
          <w:p w14:paraId="25B9A0A7">
            <w:pPr>
              <w:spacing w:line="247" w:lineRule="auto"/>
              <w:rPr>
                <w:rFonts w:ascii="Arial"/>
                <w:sz w:val="21"/>
              </w:rPr>
            </w:pPr>
          </w:p>
          <w:p w14:paraId="0E603B28">
            <w:pPr>
              <w:spacing w:line="247" w:lineRule="auto"/>
              <w:rPr>
                <w:rFonts w:ascii="Arial"/>
                <w:sz w:val="21"/>
              </w:rPr>
            </w:pPr>
          </w:p>
          <w:p w14:paraId="164B977F">
            <w:pPr>
              <w:pStyle w:val="7"/>
              <w:spacing w:before="71" w:line="220" w:lineRule="auto"/>
              <w:ind w:left="709" w:right="34" w:hanging="654"/>
            </w:pPr>
            <w:r>
              <w:rPr>
                <w:spacing w:val="-1"/>
              </w:rPr>
              <w:t>工程质量检测机构出具虚</w:t>
            </w:r>
            <w:r>
              <w:rPr>
                <w:spacing w:val="6"/>
              </w:rPr>
              <w:t xml:space="preserve"> </w:t>
            </w:r>
            <w:r>
              <w:t>假检测报告</w:t>
            </w:r>
          </w:p>
        </w:tc>
        <w:tc>
          <w:tcPr>
            <w:tcW w:w="6911" w:type="dxa"/>
            <w:vAlign w:val="top"/>
          </w:tcPr>
          <w:p w14:paraId="08F9B65F">
            <w:pPr>
              <w:spacing w:line="245" w:lineRule="auto"/>
              <w:rPr>
                <w:rFonts w:ascii="Arial"/>
                <w:sz w:val="21"/>
              </w:rPr>
            </w:pPr>
          </w:p>
          <w:p w14:paraId="04CB2EC9">
            <w:pPr>
              <w:spacing w:line="245" w:lineRule="auto"/>
              <w:rPr>
                <w:rFonts w:ascii="Arial"/>
                <w:sz w:val="21"/>
              </w:rPr>
            </w:pPr>
          </w:p>
          <w:p w14:paraId="49C36D64">
            <w:pPr>
              <w:spacing w:line="246" w:lineRule="auto"/>
              <w:rPr>
                <w:rFonts w:ascii="Arial"/>
                <w:sz w:val="21"/>
              </w:rPr>
            </w:pPr>
          </w:p>
          <w:p w14:paraId="21BCCEC6">
            <w:pPr>
              <w:spacing w:line="246" w:lineRule="auto"/>
              <w:rPr>
                <w:rFonts w:ascii="Arial"/>
                <w:sz w:val="21"/>
              </w:rPr>
            </w:pPr>
          </w:p>
          <w:p w14:paraId="16CA2950">
            <w:pPr>
              <w:spacing w:line="246" w:lineRule="auto"/>
              <w:rPr>
                <w:rFonts w:ascii="Arial"/>
                <w:sz w:val="21"/>
              </w:rPr>
            </w:pPr>
          </w:p>
          <w:p w14:paraId="4CA1003D">
            <w:pPr>
              <w:pStyle w:val="7"/>
              <w:spacing w:before="71" w:line="222" w:lineRule="auto"/>
              <w:ind w:left="39" w:right="15" w:hanging="3"/>
              <w:jc w:val="both"/>
            </w:pPr>
            <w:r>
              <w:rPr>
                <w:spacing w:val="8"/>
              </w:rPr>
              <w:t>《湖北省建筑市场管理条例》第四十四条：涉及工程结构安全和使用</w:t>
            </w:r>
            <w:r>
              <w:rPr>
                <w:spacing w:val="2"/>
              </w:rPr>
              <w:t xml:space="preserve"> </w:t>
            </w:r>
            <w:r>
              <w:rPr>
                <w:spacing w:val="8"/>
              </w:rPr>
              <w:t>功能及室内环境质量的材料、构配件，实行见证取样送检制度</w:t>
            </w:r>
            <w:r>
              <w:rPr>
                <w:spacing w:val="7"/>
              </w:rPr>
              <w:t>。见证</w:t>
            </w:r>
            <w:r>
              <w:t xml:space="preserve"> </w:t>
            </w:r>
            <w:r>
              <w:rPr>
                <w:spacing w:val="16"/>
              </w:rPr>
              <w:t>按照国家规定由工程监理人员或者发包单位派驻现场的</w:t>
            </w:r>
            <w:r>
              <w:rPr>
                <w:spacing w:val="15"/>
              </w:rPr>
              <w:t>技术人员实</w:t>
            </w:r>
            <w:r>
              <w:t xml:space="preserve"> </w:t>
            </w:r>
            <w:r>
              <w:rPr>
                <w:spacing w:val="8"/>
              </w:rPr>
              <w:t>施，所取样品应当送具有相应资质的工程质量检测机构检测。禁</w:t>
            </w:r>
            <w:r>
              <w:rPr>
                <w:spacing w:val="7"/>
              </w:rPr>
              <w:t>止使</w:t>
            </w:r>
            <w:r>
              <w:t xml:space="preserve"> 用不合格的建筑材料、建筑构配件和设备。</w:t>
            </w:r>
          </w:p>
          <w:p w14:paraId="78F20221">
            <w:pPr>
              <w:pStyle w:val="7"/>
              <w:spacing w:before="35" w:line="215" w:lineRule="auto"/>
              <w:ind w:left="58" w:right="16" w:firstLine="442"/>
            </w:pPr>
            <w:r>
              <w:rPr>
                <w:spacing w:val="8"/>
              </w:rPr>
              <w:t>工程质量检测机构必须严格执行国家和省有关标</w:t>
            </w:r>
            <w:r>
              <w:rPr>
                <w:spacing w:val="7"/>
              </w:rPr>
              <w:t>准，并对所出具</w:t>
            </w:r>
            <w:r>
              <w:t xml:space="preserve"> 的检测报告负责。禁止工程质量检测机构出具虚</w:t>
            </w:r>
            <w:r>
              <w:rPr>
                <w:spacing w:val="-1"/>
              </w:rPr>
              <w:t>假检测报告。</w:t>
            </w:r>
          </w:p>
          <w:p w14:paraId="179D1446">
            <w:pPr>
              <w:pStyle w:val="7"/>
              <w:spacing w:before="29" w:line="213" w:lineRule="auto"/>
              <w:ind w:left="479"/>
            </w:pPr>
            <w:r>
              <w:t>建设工程竣工验收前应当进行室内环境质量检测。</w:t>
            </w:r>
          </w:p>
          <w:p w14:paraId="489F2B33">
            <w:pPr>
              <w:pStyle w:val="7"/>
              <w:spacing w:before="40" w:line="223" w:lineRule="auto"/>
              <w:ind w:left="34" w:right="15" w:firstLine="16"/>
              <w:jc w:val="both"/>
            </w:pPr>
            <w:r>
              <w:rPr>
                <w:spacing w:val="7"/>
              </w:rPr>
              <w:t>第五十七条  违反本条例第四十四条规定，工程质量检测机构出具虚</w:t>
            </w:r>
            <w:r>
              <w:rPr>
                <w:spacing w:val="11"/>
              </w:rPr>
              <w:t xml:space="preserve"> </w:t>
            </w:r>
            <w:r>
              <w:rPr>
                <w:spacing w:val="4"/>
              </w:rPr>
              <w:t>假检测报告的，由建设行政主管部门责令改正，没收违法所得，并处</w:t>
            </w:r>
            <w:r>
              <w:rPr>
                <w:rFonts w:ascii="Times New Roman" w:hAnsi="Times New Roman" w:eastAsia="Times New Roman" w:cs="Times New Roman"/>
                <w:spacing w:val="4"/>
              </w:rPr>
              <w:t>2</w:t>
            </w:r>
            <w:r>
              <w:rPr>
                <w:rFonts w:ascii="Times New Roman" w:hAnsi="Times New Roman" w:eastAsia="Times New Roman" w:cs="Times New Roman"/>
                <w:spacing w:val="10"/>
              </w:rPr>
              <w:t xml:space="preserve"> </w:t>
            </w:r>
            <w:r>
              <w:rPr>
                <w:spacing w:val="1"/>
              </w:rPr>
              <w:t>万元以上</w:t>
            </w:r>
            <w:r>
              <w:rPr>
                <w:rFonts w:ascii="Times New Roman" w:hAnsi="Times New Roman" w:eastAsia="Times New Roman" w:cs="Times New Roman"/>
                <w:spacing w:val="1"/>
              </w:rPr>
              <w:t>5</w:t>
            </w:r>
            <w:r>
              <w:rPr>
                <w:spacing w:val="1"/>
              </w:rPr>
              <w:t>万元以下罚款；情节严重的，处</w:t>
            </w:r>
            <w:r>
              <w:rPr>
                <w:rFonts w:ascii="Times New Roman" w:hAnsi="Times New Roman" w:eastAsia="Times New Roman" w:cs="Times New Roman"/>
                <w:spacing w:val="1"/>
              </w:rPr>
              <w:t>5</w:t>
            </w:r>
            <w:r>
              <w:rPr>
                <w:spacing w:val="1"/>
              </w:rPr>
              <w:t>万</w:t>
            </w:r>
            <w:r>
              <w:t>元以上</w:t>
            </w:r>
            <w:r>
              <w:rPr>
                <w:rFonts w:ascii="Times New Roman" w:hAnsi="Times New Roman" w:eastAsia="Times New Roman" w:cs="Times New Roman"/>
              </w:rPr>
              <w:t>10</w:t>
            </w:r>
            <w:r>
              <w:t>万元以下罚款。</w:t>
            </w:r>
          </w:p>
        </w:tc>
      </w:tr>
    </w:tbl>
    <w:p w14:paraId="28A169B3">
      <w:pPr>
        <w:spacing w:line="186" w:lineRule="auto"/>
        <w:rPr>
          <w:rFonts w:ascii="Times New Roman" w:hAnsi="Times New Roman" w:eastAsia="Times New Roman" w:cs="Times New Roman"/>
          <w:sz w:val="28"/>
          <w:szCs w:val="28"/>
        </w:rPr>
        <w:sectPr>
          <w:footerReference r:id="rId35" w:type="default"/>
          <w:pgSz w:w="11905" w:h="16839"/>
          <w:pgMar w:top="400" w:right="943" w:bottom="400" w:left="924" w:header="0" w:footer="0" w:gutter="0"/>
          <w:pgNumType w:fmt="decimal"/>
          <w:cols w:space="720" w:num="1"/>
        </w:sectPr>
      </w:pPr>
    </w:p>
    <w:p w14:paraId="26CBCB9D">
      <w:pPr>
        <w:spacing w:before="120"/>
      </w:pPr>
    </w:p>
    <w:p w14:paraId="0CC381EE">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A15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4A2CAE82">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D913A98">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51216BA">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058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8" w:hRule="atLeast"/>
        </w:trPr>
        <w:tc>
          <w:tcPr>
            <w:tcW w:w="589" w:type="dxa"/>
            <w:vAlign w:val="top"/>
          </w:tcPr>
          <w:p w14:paraId="61ECEF60">
            <w:pPr>
              <w:spacing w:line="257" w:lineRule="auto"/>
              <w:rPr>
                <w:rFonts w:ascii="Arial"/>
                <w:sz w:val="21"/>
              </w:rPr>
            </w:pPr>
          </w:p>
          <w:p w14:paraId="4FEDC00C">
            <w:pPr>
              <w:spacing w:line="257" w:lineRule="auto"/>
              <w:rPr>
                <w:rFonts w:ascii="Arial"/>
                <w:sz w:val="21"/>
              </w:rPr>
            </w:pPr>
          </w:p>
          <w:p w14:paraId="0E755131">
            <w:pPr>
              <w:spacing w:line="257" w:lineRule="auto"/>
              <w:rPr>
                <w:rFonts w:ascii="Arial"/>
                <w:sz w:val="21"/>
              </w:rPr>
            </w:pPr>
          </w:p>
          <w:p w14:paraId="7D6DA6EE">
            <w:pPr>
              <w:spacing w:line="257" w:lineRule="auto"/>
              <w:rPr>
                <w:rFonts w:ascii="Arial"/>
                <w:sz w:val="21"/>
              </w:rPr>
            </w:pPr>
          </w:p>
          <w:p w14:paraId="3E2911F2">
            <w:pPr>
              <w:spacing w:line="258" w:lineRule="auto"/>
              <w:rPr>
                <w:rFonts w:ascii="Arial"/>
                <w:sz w:val="21"/>
              </w:rPr>
            </w:pPr>
          </w:p>
          <w:p w14:paraId="4B2038F3">
            <w:pPr>
              <w:spacing w:line="258" w:lineRule="auto"/>
              <w:rPr>
                <w:rFonts w:ascii="Arial"/>
                <w:sz w:val="21"/>
              </w:rPr>
            </w:pPr>
          </w:p>
          <w:p w14:paraId="6AC83A4A">
            <w:pPr>
              <w:spacing w:line="258" w:lineRule="auto"/>
              <w:rPr>
                <w:rFonts w:ascii="Arial"/>
                <w:sz w:val="21"/>
              </w:rPr>
            </w:pPr>
          </w:p>
          <w:p w14:paraId="62894256">
            <w:pPr>
              <w:spacing w:line="258" w:lineRule="auto"/>
              <w:rPr>
                <w:rFonts w:ascii="Arial"/>
                <w:sz w:val="21"/>
              </w:rPr>
            </w:pPr>
          </w:p>
          <w:p w14:paraId="57E63F4E">
            <w:pPr>
              <w:spacing w:line="258" w:lineRule="auto"/>
              <w:rPr>
                <w:rFonts w:ascii="Arial"/>
                <w:sz w:val="21"/>
              </w:rPr>
            </w:pPr>
          </w:p>
          <w:p w14:paraId="1173738A">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240</w:t>
            </w:r>
          </w:p>
        </w:tc>
        <w:tc>
          <w:tcPr>
            <w:tcW w:w="2521" w:type="dxa"/>
            <w:vAlign w:val="top"/>
          </w:tcPr>
          <w:p w14:paraId="4411AE9B">
            <w:pPr>
              <w:spacing w:line="253" w:lineRule="auto"/>
              <w:rPr>
                <w:rFonts w:ascii="Arial"/>
                <w:sz w:val="21"/>
              </w:rPr>
            </w:pPr>
          </w:p>
          <w:p w14:paraId="78672727">
            <w:pPr>
              <w:spacing w:line="253" w:lineRule="auto"/>
              <w:rPr>
                <w:rFonts w:ascii="Arial"/>
                <w:sz w:val="21"/>
              </w:rPr>
            </w:pPr>
          </w:p>
          <w:p w14:paraId="0922B6FF">
            <w:pPr>
              <w:spacing w:line="253" w:lineRule="auto"/>
              <w:rPr>
                <w:rFonts w:ascii="Arial"/>
                <w:sz w:val="21"/>
              </w:rPr>
            </w:pPr>
          </w:p>
          <w:p w14:paraId="0025251A">
            <w:pPr>
              <w:spacing w:line="253" w:lineRule="auto"/>
              <w:rPr>
                <w:rFonts w:ascii="Arial"/>
                <w:sz w:val="21"/>
              </w:rPr>
            </w:pPr>
          </w:p>
          <w:p w14:paraId="6E491E64">
            <w:pPr>
              <w:spacing w:line="253" w:lineRule="auto"/>
              <w:rPr>
                <w:rFonts w:ascii="Arial"/>
                <w:sz w:val="21"/>
              </w:rPr>
            </w:pPr>
          </w:p>
          <w:p w14:paraId="6A3FFB00">
            <w:pPr>
              <w:spacing w:line="253" w:lineRule="auto"/>
              <w:rPr>
                <w:rFonts w:ascii="Arial"/>
                <w:sz w:val="21"/>
              </w:rPr>
            </w:pPr>
          </w:p>
          <w:p w14:paraId="27FDFF4D">
            <w:pPr>
              <w:spacing w:line="253" w:lineRule="auto"/>
              <w:rPr>
                <w:rFonts w:ascii="Arial"/>
                <w:sz w:val="21"/>
              </w:rPr>
            </w:pPr>
          </w:p>
          <w:p w14:paraId="0323FFA2">
            <w:pPr>
              <w:spacing w:line="254" w:lineRule="auto"/>
              <w:rPr>
                <w:rFonts w:ascii="Arial"/>
                <w:sz w:val="21"/>
              </w:rPr>
            </w:pPr>
          </w:p>
          <w:p w14:paraId="4FE3D6A7">
            <w:pPr>
              <w:pStyle w:val="7"/>
              <w:spacing w:before="71" w:line="214" w:lineRule="auto"/>
              <w:ind w:left="55"/>
            </w:pPr>
            <w:r>
              <w:rPr>
                <w:spacing w:val="-1"/>
              </w:rPr>
              <w:t>工程竣工验收后，建设单</w:t>
            </w:r>
          </w:p>
          <w:p w14:paraId="014D5F0F">
            <w:pPr>
              <w:pStyle w:val="7"/>
              <w:spacing w:before="10" w:line="214" w:lineRule="auto"/>
              <w:ind w:left="46"/>
            </w:pPr>
            <w:r>
              <w:t>位不及时移交建设项目档</w:t>
            </w:r>
          </w:p>
          <w:p w14:paraId="6F26A5A5">
            <w:pPr>
              <w:pStyle w:val="7"/>
              <w:spacing w:before="13" w:line="214" w:lineRule="auto"/>
              <w:ind w:left="166"/>
            </w:pPr>
            <w:r>
              <w:rPr>
                <w:spacing w:val="-1"/>
              </w:rPr>
              <w:t>案或者移交档案不完整</w:t>
            </w:r>
          </w:p>
        </w:tc>
        <w:tc>
          <w:tcPr>
            <w:tcW w:w="6911" w:type="dxa"/>
            <w:vAlign w:val="top"/>
          </w:tcPr>
          <w:p w14:paraId="69E18E05">
            <w:pPr>
              <w:spacing w:line="327" w:lineRule="auto"/>
              <w:rPr>
                <w:rFonts w:ascii="Arial"/>
                <w:sz w:val="21"/>
              </w:rPr>
            </w:pPr>
          </w:p>
          <w:p w14:paraId="693CF49E">
            <w:pPr>
              <w:spacing w:line="328" w:lineRule="auto"/>
              <w:rPr>
                <w:rFonts w:ascii="Arial"/>
                <w:sz w:val="21"/>
              </w:rPr>
            </w:pPr>
          </w:p>
          <w:p w14:paraId="70ACECB0">
            <w:pPr>
              <w:pStyle w:val="7"/>
              <w:spacing w:before="72" w:line="221" w:lineRule="auto"/>
              <w:ind w:left="44" w:right="16" w:hanging="8"/>
              <w:jc w:val="both"/>
            </w:pPr>
            <w:r>
              <w:rPr>
                <w:spacing w:val="8"/>
              </w:rPr>
              <w:t>《湖北省建筑市场管理条例》第四十五条：工程竣工后，建设单位应</w:t>
            </w:r>
            <w:r>
              <w:rPr>
                <w:spacing w:val="2"/>
              </w:rPr>
              <w:t xml:space="preserve"> </w:t>
            </w:r>
            <w:r>
              <w:rPr>
                <w:spacing w:val="8"/>
              </w:rPr>
              <w:t>当组织工程勘察、设计、施工、监理等有关单位进</w:t>
            </w:r>
            <w:r>
              <w:rPr>
                <w:spacing w:val="7"/>
              </w:rPr>
              <w:t>行竣工验收。工程</w:t>
            </w:r>
            <w:r>
              <w:t xml:space="preserve"> </w:t>
            </w:r>
            <w:r>
              <w:rPr>
                <w:spacing w:val="8"/>
              </w:rPr>
              <w:t>经验收合格，方可交付使用。验收不合格的，施工单</w:t>
            </w:r>
            <w:r>
              <w:rPr>
                <w:spacing w:val="7"/>
              </w:rPr>
              <w:t>位应当负责返修</w:t>
            </w:r>
          </w:p>
          <w:p w14:paraId="2A993D78">
            <w:pPr>
              <w:pStyle w:val="7"/>
              <w:spacing w:before="160" w:line="96" w:lineRule="exact"/>
              <w:ind w:left="55"/>
            </w:pPr>
            <w:r>
              <w:rPr>
                <w:position w:val="2"/>
              </w:rPr>
              <w:t>。</w:t>
            </w:r>
          </w:p>
          <w:p w14:paraId="64E14EE4">
            <w:pPr>
              <w:pStyle w:val="7"/>
              <w:spacing w:before="31" w:line="226" w:lineRule="auto"/>
              <w:ind w:left="49" w:right="17" w:firstLine="429"/>
            </w:pPr>
            <w:r>
              <w:t>建设单位应当自建设工程竣工验收合格之日起</w:t>
            </w:r>
            <w:r>
              <w:rPr>
                <w:rFonts w:ascii="Times New Roman" w:hAnsi="Times New Roman" w:eastAsia="Times New Roman" w:cs="Times New Roman"/>
              </w:rPr>
              <w:t>15</w:t>
            </w:r>
            <w:r>
              <w:t>日内，向建设行政</w:t>
            </w:r>
            <w:r>
              <w:rPr>
                <w:spacing w:val="18"/>
              </w:rPr>
              <w:t xml:space="preserve"> </w:t>
            </w:r>
            <w:r>
              <w:rPr>
                <w:spacing w:val="-1"/>
              </w:rPr>
              <w:t>主管部门或者其他有关部门备案。</w:t>
            </w:r>
          </w:p>
          <w:p w14:paraId="6F829897">
            <w:pPr>
              <w:pStyle w:val="7"/>
              <w:spacing w:before="33" w:line="221" w:lineRule="auto"/>
              <w:ind w:left="45" w:right="15" w:firstLine="451"/>
              <w:jc w:val="both"/>
            </w:pPr>
            <w:r>
              <w:rPr>
                <w:spacing w:val="8"/>
              </w:rPr>
              <w:t>施工单位应当向建设单位提供已竣工验收工程完整的工程技</w:t>
            </w:r>
            <w:r>
              <w:rPr>
                <w:spacing w:val="7"/>
              </w:rPr>
              <w:t>术档</w:t>
            </w:r>
            <w:r>
              <w:t xml:space="preserve"> </w:t>
            </w:r>
            <w:r>
              <w:rPr>
                <w:spacing w:val="8"/>
              </w:rPr>
              <w:t>案、竣工图，并提供工程保修书以及有关工程使用、保</w:t>
            </w:r>
            <w:r>
              <w:rPr>
                <w:spacing w:val="7"/>
              </w:rPr>
              <w:t>养、维护的说</w:t>
            </w:r>
            <w:r>
              <w:t xml:space="preserve"> </w:t>
            </w:r>
            <w:r>
              <w:rPr>
                <w:spacing w:val="8"/>
              </w:rPr>
              <w:t>明。建设单位应当在工程竣工验收三个月内向当地城建</w:t>
            </w:r>
            <w:r>
              <w:rPr>
                <w:spacing w:val="7"/>
              </w:rPr>
              <w:t>档案管理机构</w:t>
            </w:r>
            <w:r>
              <w:t xml:space="preserve"> </w:t>
            </w:r>
            <w:r>
              <w:rPr>
                <w:spacing w:val="-1"/>
              </w:rPr>
              <w:t>移交建设项目档案。</w:t>
            </w:r>
          </w:p>
          <w:p w14:paraId="52251CA6">
            <w:pPr>
              <w:pStyle w:val="7"/>
              <w:spacing w:before="34" w:line="219" w:lineRule="auto"/>
              <w:ind w:left="36" w:right="16" w:firstLine="14"/>
              <w:jc w:val="both"/>
            </w:pPr>
            <w:r>
              <w:rPr>
                <w:spacing w:val="7"/>
              </w:rPr>
              <w:t>第五十八条  违反本条例第四十五条规定，工程竣工验收后，建设单</w:t>
            </w:r>
            <w:r>
              <w:rPr>
                <w:spacing w:val="10"/>
              </w:rPr>
              <w:t xml:space="preserve"> </w:t>
            </w:r>
            <w:r>
              <w:rPr>
                <w:spacing w:val="6"/>
              </w:rPr>
              <w:t>位不及时移交建设项目档案或者移交档案不完整的，</w:t>
            </w:r>
            <w:r>
              <w:rPr>
                <w:spacing w:val="-50"/>
              </w:rPr>
              <w:t xml:space="preserve"> </w:t>
            </w:r>
            <w:r>
              <w:rPr>
                <w:spacing w:val="6"/>
              </w:rPr>
              <w:t>由建设行政主管</w:t>
            </w:r>
            <w:r>
              <w:t xml:space="preserve"> 部门责令限期改正；逾期未改正的，处</w:t>
            </w:r>
            <w:r>
              <w:rPr>
                <w:rFonts w:ascii="Times New Roman" w:hAnsi="Times New Roman" w:eastAsia="Times New Roman" w:cs="Times New Roman"/>
              </w:rPr>
              <w:t>1</w:t>
            </w:r>
            <w:r>
              <w:t>万元以上</w:t>
            </w:r>
            <w:r>
              <w:rPr>
                <w:rFonts w:ascii="Times New Roman" w:hAnsi="Times New Roman" w:eastAsia="Times New Roman" w:cs="Times New Roman"/>
              </w:rPr>
              <w:t>10</w:t>
            </w:r>
            <w:r>
              <w:t>万元以下罚款。</w:t>
            </w:r>
          </w:p>
        </w:tc>
      </w:tr>
      <w:tr w14:paraId="6A13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0FA3E7F0">
            <w:pPr>
              <w:spacing w:line="344" w:lineRule="auto"/>
              <w:rPr>
                <w:rFonts w:ascii="Arial"/>
                <w:sz w:val="21"/>
              </w:rPr>
            </w:pPr>
          </w:p>
          <w:p w14:paraId="25A448AA">
            <w:pPr>
              <w:spacing w:line="345" w:lineRule="auto"/>
              <w:rPr>
                <w:rFonts w:ascii="Arial"/>
                <w:sz w:val="21"/>
              </w:rPr>
            </w:pPr>
          </w:p>
          <w:p w14:paraId="2CA23B7F">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241</w:t>
            </w:r>
          </w:p>
        </w:tc>
        <w:tc>
          <w:tcPr>
            <w:tcW w:w="2521" w:type="dxa"/>
            <w:vAlign w:val="top"/>
          </w:tcPr>
          <w:p w14:paraId="72773B4C">
            <w:pPr>
              <w:spacing w:line="396" w:lineRule="auto"/>
              <w:rPr>
                <w:rFonts w:ascii="Arial"/>
                <w:sz w:val="21"/>
              </w:rPr>
            </w:pPr>
          </w:p>
          <w:p w14:paraId="76FD7EC1">
            <w:pPr>
              <w:pStyle w:val="7"/>
              <w:spacing w:before="71" w:line="214" w:lineRule="auto"/>
              <w:ind w:left="79"/>
            </w:pPr>
            <w:r>
              <w:rPr>
                <w:spacing w:val="-3"/>
              </w:rPr>
              <w:t>以欺骗、贿赂等不正当手</w:t>
            </w:r>
          </w:p>
          <w:p w14:paraId="4E08E6E6">
            <w:pPr>
              <w:pStyle w:val="7"/>
              <w:spacing w:before="11" w:line="214" w:lineRule="auto"/>
              <w:ind w:left="56"/>
            </w:pPr>
            <w:r>
              <w:rPr>
                <w:spacing w:val="-1"/>
              </w:rPr>
              <w:t>段取利工程监理企业资质</w:t>
            </w:r>
          </w:p>
          <w:p w14:paraId="49ABE745">
            <w:pPr>
              <w:pStyle w:val="7"/>
              <w:spacing w:before="13" w:line="216" w:lineRule="auto"/>
              <w:ind w:left="1050"/>
            </w:pPr>
            <w:r>
              <w:rPr>
                <w:spacing w:val="-8"/>
              </w:rPr>
              <w:t>证书</w:t>
            </w:r>
          </w:p>
        </w:tc>
        <w:tc>
          <w:tcPr>
            <w:tcW w:w="6911" w:type="dxa"/>
            <w:vAlign w:val="top"/>
          </w:tcPr>
          <w:p w14:paraId="7B628526">
            <w:pPr>
              <w:spacing w:line="246" w:lineRule="auto"/>
              <w:rPr>
                <w:rFonts w:ascii="Arial"/>
                <w:sz w:val="21"/>
              </w:rPr>
            </w:pPr>
          </w:p>
          <w:p w14:paraId="2055E67B">
            <w:pPr>
              <w:pStyle w:val="7"/>
              <w:spacing w:before="71" w:line="224" w:lineRule="auto"/>
              <w:ind w:left="41" w:right="15" w:hanging="5"/>
              <w:jc w:val="both"/>
            </w:pPr>
            <w:r>
              <w:rPr>
                <w:spacing w:val="6"/>
              </w:rPr>
              <w:t>《工程监理企业资质管理规定》第二十八条：</w:t>
            </w:r>
            <w:r>
              <w:rPr>
                <w:spacing w:val="-47"/>
              </w:rPr>
              <w:t xml:space="preserve"> </w:t>
            </w:r>
            <w:r>
              <w:rPr>
                <w:spacing w:val="6"/>
              </w:rPr>
              <w:t>以欺骗、贿赂等不正当</w:t>
            </w:r>
            <w:r>
              <w:t xml:space="preserve"> </w:t>
            </w:r>
            <w:r>
              <w:rPr>
                <w:spacing w:val="6"/>
              </w:rPr>
              <w:t>手段取得工程监理企业资质证书的，</w:t>
            </w:r>
            <w:r>
              <w:rPr>
                <w:spacing w:val="-55"/>
              </w:rPr>
              <w:t xml:space="preserve"> </w:t>
            </w:r>
            <w:r>
              <w:rPr>
                <w:spacing w:val="6"/>
              </w:rPr>
              <w:t>由县级以上地方人民政府住房城</w:t>
            </w:r>
            <w:r>
              <w:t xml:space="preserve"> 乡建设主管部门或者有关部门给予警告，并处</w:t>
            </w:r>
            <w:r>
              <w:rPr>
                <w:rFonts w:ascii="Times New Roman" w:hAnsi="Times New Roman" w:eastAsia="Times New Roman" w:cs="Times New Roman"/>
              </w:rPr>
              <w:t>1</w:t>
            </w:r>
            <w:r>
              <w:t>万元以上</w:t>
            </w:r>
            <w:r>
              <w:rPr>
                <w:rFonts w:ascii="Times New Roman" w:hAnsi="Times New Roman" w:eastAsia="Times New Roman" w:cs="Times New Roman"/>
              </w:rPr>
              <w:t>2</w:t>
            </w:r>
            <w:r>
              <w:t>万元以下的罚</w:t>
            </w:r>
            <w:r>
              <w:rPr>
                <w:spacing w:val="15"/>
              </w:rPr>
              <w:t xml:space="preserve"> </w:t>
            </w:r>
            <w:r>
              <w:t>款，申请人</w:t>
            </w:r>
            <w:r>
              <w:rPr>
                <w:rFonts w:ascii="Times New Roman" w:hAnsi="Times New Roman" w:eastAsia="Times New Roman" w:cs="Times New Roman"/>
              </w:rPr>
              <w:t>3</w:t>
            </w:r>
            <w:r>
              <w:t>年内不得再次申请工程监理企业资质。</w:t>
            </w:r>
          </w:p>
        </w:tc>
      </w:tr>
      <w:tr w14:paraId="1BC65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4FBFFDD8">
            <w:pPr>
              <w:spacing w:line="286" w:lineRule="auto"/>
              <w:rPr>
                <w:rFonts w:ascii="Arial"/>
                <w:sz w:val="21"/>
              </w:rPr>
            </w:pPr>
          </w:p>
          <w:p w14:paraId="261C6DB2">
            <w:pPr>
              <w:spacing w:line="286" w:lineRule="auto"/>
              <w:rPr>
                <w:rFonts w:ascii="Arial"/>
                <w:sz w:val="21"/>
              </w:rPr>
            </w:pPr>
          </w:p>
          <w:p w14:paraId="7A3F8605">
            <w:pPr>
              <w:spacing w:line="286" w:lineRule="auto"/>
              <w:rPr>
                <w:rFonts w:ascii="Arial"/>
                <w:sz w:val="21"/>
              </w:rPr>
            </w:pPr>
          </w:p>
          <w:p w14:paraId="74BCCC3C">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242</w:t>
            </w:r>
          </w:p>
        </w:tc>
        <w:tc>
          <w:tcPr>
            <w:tcW w:w="2521" w:type="dxa"/>
            <w:vAlign w:val="top"/>
          </w:tcPr>
          <w:p w14:paraId="05B9980F">
            <w:pPr>
              <w:spacing w:line="430" w:lineRule="auto"/>
              <w:rPr>
                <w:rFonts w:ascii="Arial"/>
                <w:sz w:val="21"/>
              </w:rPr>
            </w:pPr>
          </w:p>
          <w:p w14:paraId="102F61FB">
            <w:pPr>
              <w:pStyle w:val="7"/>
              <w:spacing w:before="72" w:line="221" w:lineRule="auto"/>
              <w:ind w:left="52" w:right="32" w:firstLine="2"/>
            </w:pPr>
            <w:r>
              <w:rPr>
                <w:spacing w:val="-1"/>
              </w:rPr>
              <w:t>工程监理单位在监理过程</w:t>
            </w:r>
            <w:r>
              <w:rPr>
                <w:spacing w:val="6"/>
              </w:rPr>
              <w:t xml:space="preserve"> </w:t>
            </w:r>
            <w:r>
              <w:t>中实施商业贿赂或涂改、 伪造、出借、转让工程监</w:t>
            </w:r>
          </w:p>
          <w:p w14:paraId="0EBFD442">
            <w:pPr>
              <w:pStyle w:val="7"/>
              <w:spacing w:before="13" w:line="214" w:lineRule="auto"/>
              <w:ind w:left="494"/>
            </w:pPr>
            <w:r>
              <w:rPr>
                <w:spacing w:val="-1"/>
              </w:rPr>
              <w:t>理企业资质证书</w:t>
            </w:r>
          </w:p>
        </w:tc>
        <w:tc>
          <w:tcPr>
            <w:tcW w:w="6911" w:type="dxa"/>
            <w:vAlign w:val="top"/>
          </w:tcPr>
          <w:p w14:paraId="5C124258">
            <w:pPr>
              <w:spacing w:line="262" w:lineRule="auto"/>
              <w:rPr>
                <w:rFonts w:ascii="Arial"/>
                <w:sz w:val="21"/>
              </w:rPr>
            </w:pPr>
          </w:p>
          <w:p w14:paraId="0FEF967E">
            <w:pPr>
              <w:pStyle w:val="7"/>
              <w:spacing w:before="72" w:line="232" w:lineRule="auto"/>
              <w:ind w:left="36" w:right="15" w:firstLine="61"/>
            </w:pPr>
            <w:r>
              <w:rPr>
                <w:spacing w:val="6"/>
              </w:rPr>
              <w:t>《工程监理企业资质管理规定》第二十九条：工程监理企业有本规定</w:t>
            </w:r>
            <w:r>
              <w:rPr>
                <w:spacing w:val="1"/>
              </w:rPr>
              <w:t xml:space="preserve"> </w:t>
            </w:r>
            <w:r>
              <w:rPr>
                <w:spacing w:val="6"/>
              </w:rPr>
              <w:t>第十六条第七项、第八项行为之一的，</w:t>
            </w:r>
            <w:r>
              <w:rPr>
                <w:spacing w:val="-48"/>
              </w:rPr>
              <w:t xml:space="preserve"> </w:t>
            </w:r>
            <w:r>
              <w:rPr>
                <w:spacing w:val="6"/>
              </w:rPr>
              <w:t>由县级以上地方人民政府住房</w:t>
            </w:r>
            <w:r>
              <w:t xml:space="preserve"> </w:t>
            </w:r>
            <w:r>
              <w:rPr>
                <w:spacing w:val="4"/>
              </w:rPr>
              <w:t>城乡建设主管部门或者有关部门予以警告，责令其改正，并处</w:t>
            </w:r>
            <w:r>
              <w:rPr>
                <w:rFonts w:ascii="Times New Roman" w:hAnsi="Times New Roman" w:eastAsia="Times New Roman" w:cs="Times New Roman"/>
                <w:spacing w:val="4"/>
              </w:rPr>
              <w:t>1</w:t>
            </w:r>
            <w:r>
              <w:rPr>
                <w:spacing w:val="4"/>
              </w:rPr>
              <w:t>万元以</w:t>
            </w:r>
            <w:r>
              <w:rPr>
                <w:spacing w:val="6"/>
              </w:rPr>
              <w:t xml:space="preserve"> </w:t>
            </w:r>
            <w:r>
              <w:rPr>
                <w:spacing w:val="4"/>
              </w:rPr>
              <w:t>上</w:t>
            </w:r>
            <w:r>
              <w:rPr>
                <w:rFonts w:ascii="Times New Roman" w:hAnsi="Times New Roman" w:eastAsia="Times New Roman" w:cs="Times New Roman"/>
                <w:spacing w:val="4"/>
              </w:rPr>
              <w:t>3</w:t>
            </w:r>
            <w:r>
              <w:rPr>
                <w:spacing w:val="4"/>
              </w:rPr>
              <w:t>万元以下的罚款；造成损失的，依法承担赔偿责任；构成犯罪的，</w:t>
            </w:r>
            <w:r>
              <w:rPr>
                <w:spacing w:val="8"/>
              </w:rPr>
              <w:t xml:space="preserve"> </w:t>
            </w:r>
            <w:r>
              <w:t>依法追究刑事责任。</w:t>
            </w:r>
          </w:p>
        </w:tc>
      </w:tr>
      <w:tr w14:paraId="2AFCA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6B83C802">
            <w:pPr>
              <w:spacing w:line="265" w:lineRule="auto"/>
              <w:rPr>
                <w:rFonts w:ascii="Arial"/>
                <w:sz w:val="21"/>
              </w:rPr>
            </w:pPr>
          </w:p>
          <w:p w14:paraId="2C55BA23">
            <w:pPr>
              <w:spacing w:line="266" w:lineRule="auto"/>
              <w:rPr>
                <w:rFonts w:ascii="Arial"/>
                <w:sz w:val="21"/>
              </w:rPr>
            </w:pPr>
          </w:p>
          <w:p w14:paraId="2C456E89">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243</w:t>
            </w:r>
          </w:p>
        </w:tc>
        <w:tc>
          <w:tcPr>
            <w:tcW w:w="2521" w:type="dxa"/>
            <w:vAlign w:val="top"/>
          </w:tcPr>
          <w:p w14:paraId="1E590465">
            <w:pPr>
              <w:spacing w:line="372" w:lineRule="auto"/>
              <w:rPr>
                <w:rFonts w:ascii="Arial"/>
                <w:sz w:val="21"/>
              </w:rPr>
            </w:pPr>
          </w:p>
          <w:p w14:paraId="37486912">
            <w:pPr>
              <w:pStyle w:val="7"/>
              <w:spacing w:before="72" w:line="218" w:lineRule="auto"/>
              <w:ind w:left="391" w:right="34" w:hanging="336"/>
            </w:pPr>
            <w:r>
              <w:rPr>
                <w:spacing w:val="-1"/>
              </w:rPr>
              <w:t>工程监理企业不及时办理</w:t>
            </w:r>
            <w:r>
              <w:rPr>
                <w:spacing w:val="6"/>
              </w:rPr>
              <w:t xml:space="preserve"> </w:t>
            </w:r>
            <w:r>
              <w:rPr>
                <w:spacing w:val="-2"/>
              </w:rPr>
              <w:t>资质证书变更手续</w:t>
            </w:r>
          </w:p>
        </w:tc>
        <w:tc>
          <w:tcPr>
            <w:tcW w:w="6911" w:type="dxa"/>
            <w:vAlign w:val="top"/>
          </w:tcPr>
          <w:p w14:paraId="5BEE317A">
            <w:pPr>
              <w:pStyle w:val="7"/>
              <w:spacing w:before="302" w:line="219" w:lineRule="auto"/>
              <w:ind w:left="43" w:right="15" w:hanging="7"/>
              <w:jc w:val="both"/>
            </w:pPr>
            <w:r>
              <w:rPr>
                <w:spacing w:val="8"/>
              </w:rPr>
              <w:t>《工程监理企业资质管理规定》第三十条：违反本规定，工程监理企</w:t>
            </w:r>
            <w:r>
              <w:rPr>
                <w:spacing w:val="2"/>
              </w:rPr>
              <w:t xml:space="preserve"> </w:t>
            </w:r>
            <w:r>
              <w:rPr>
                <w:spacing w:val="6"/>
              </w:rPr>
              <w:t>业不及时办理资质证书变更手续，</w:t>
            </w:r>
            <w:r>
              <w:rPr>
                <w:spacing w:val="-55"/>
              </w:rPr>
              <w:t xml:space="preserve"> </w:t>
            </w:r>
            <w:r>
              <w:rPr>
                <w:spacing w:val="6"/>
              </w:rPr>
              <w:t>由资质许可机关责令限期办理；逾</w:t>
            </w:r>
            <w:r>
              <w:t xml:space="preserve"> 期不办理的，可处以</w:t>
            </w:r>
            <w:r>
              <w:rPr>
                <w:rFonts w:ascii="Times New Roman" w:hAnsi="Times New Roman" w:eastAsia="Times New Roman" w:cs="Times New Roman"/>
              </w:rPr>
              <w:t>1</w:t>
            </w:r>
            <w:r>
              <w:t>千元以上</w:t>
            </w:r>
            <w:r>
              <w:rPr>
                <w:rFonts w:ascii="Times New Roman" w:hAnsi="Times New Roman" w:eastAsia="Times New Roman" w:cs="Times New Roman"/>
              </w:rPr>
              <w:t>1</w:t>
            </w:r>
            <w:r>
              <w:t>万元以下的罚款。</w:t>
            </w:r>
          </w:p>
        </w:tc>
      </w:tr>
      <w:tr w14:paraId="78C4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265A4072">
            <w:pPr>
              <w:spacing w:line="347" w:lineRule="auto"/>
              <w:rPr>
                <w:rFonts w:ascii="Arial"/>
                <w:sz w:val="21"/>
              </w:rPr>
            </w:pPr>
          </w:p>
          <w:p w14:paraId="7D6F1667">
            <w:pPr>
              <w:spacing w:line="348" w:lineRule="auto"/>
              <w:rPr>
                <w:rFonts w:ascii="Arial"/>
                <w:sz w:val="21"/>
              </w:rPr>
            </w:pPr>
          </w:p>
          <w:p w14:paraId="1B17ECBA">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244</w:t>
            </w:r>
          </w:p>
        </w:tc>
        <w:tc>
          <w:tcPr>
            <w:tcW w:w="2521" w:type="dxa"/>
            <w:vAlign w:val="top"/>
          </w:tcPr>
          <w:p w14:paraId="537AB9BC">
            <w:pPr>
              <w:spacing w:line="399" w:lineRule="auto"/>
              <w:rPr>
                <w:rFonts w:ascii="Arial"/>
                <w:sz w:val="21"/>
              </w:rPr>
            </w:pPr>
          </w:p>
          <w:p w14:paraId="3FD4E4AC">
            <w:pPr>
              <w:pStyle w:val="7"/>
              <w:spacing w:before="71" w:line="214" w:lineRule="auto"/>
              <w:ind w:left="55"/>
            </w:pPr>
            <w:r>
              <w:rPr>
                <w:spacing w:val="-1"/>
              </w:rPr>
              <w:t>工程监理企业未按照规定</w:t>
            </w:r>
          </w:p>
          <w:p w14:paraId="486BFCC3">
            <w:pPr>
              <w:pStyle w:val="7"/>
              <w:spacing w:before="13" w:line="214" w:lineRule="auto"/>
              <w:ind w:left="48"/>
            </w:pPr>
            <w:r>
              <w:t>提供工程监理企业信用档</w:t>
            </w:r>
          </w:p>
          <w:p w14:paraId="44F61D3B">
            <w:pPr>
              <w:pStyle w:val="7"/>
              <w:spacing w:before="14" w:line="214" w:lineRule="auto"/>
              <w:ind w:left="941"/>
            </w:pPr>
            <w:r>
              <w:rPr>
                <w:spacing w:val="-4"/>
              </w:rPr>
              <w:t>案信息</w:t>
            </w:r>
          </w:p>
        </w:tc>
        <w:tc>
          <w:tcPr>
            <w:tcW w:w="6911" w:type="dxa"/>
            <w:vAlign w:val="top"/>
          </w:tcPr>
          <w:p w14:paraId="6B9E2D51">
            <w:pPr>
              <w:spacing w:line="257" w:lineRule="auto"/>
              <w:rPr>
                <w:rFonts w:ascii="Arial"/>
                <w:sz w:val="21"/>
              </w:rPr>
            </w:pPr>
          </w:p>
          <w:p w14:paraId="36A55AE2">
            <w:pPr>
              <w:pStyle w:val="7"/>
              <w:spacing w:before="72" w:line="221" w:lineRule="auto"/>
              <w:ind w:left="41" w:right="16" w:hanging="5"/>
            </w:pPr>
            <w:r>
              <w:rPr>
                <w:spacing w:val="8"/>
              </w:rPr>
              <w:t>《工程监理企业资质管理规定》第三十一条：工程监理企业未按照本</w:t>
            </w:r>
            <w:r>
              <w:rPr>
                <w:spacing w:val="1"/>
              </w:rPr>
              <w:t xml:space="preserve"> </w:t>
            </w:r>
            <w:r>
              <w:rPr>
                <w:spacing w:val="6"/>
              </w:rPr>
              <w:t>规定要求提供工程监理企业信用档案信息的，</w:t>
            </w:r>
            <w:r>
              <w:rPr>
                <w:spacing w:val="-54"/>
              </w:rPr>
              <w:t xml:space="preserve"> </w:t>
            </w:r>
            <w:r>
              <w:rPr>
                <w:spacing w:val="6"/>
              </w:rPr>
              <w:t>由县级以上地方人民政</w:t>
            </w:r>
            <w:r>
              <w:t xml:space="preserve"> </w:t>
            </w:r>
            <w:r>
              <w:rPr>
                <w:spacing w:val="8"/>
              </w:rPr>
              <w:t>府住房城乡建设主管部门予以警告，责令限期改正；逾期未</w:t>
            </w:r>
            <w:r>
              <w:rPr>
                <w:spacing w:val="7"/>
              </w:rPr>
              <w:t>改正的，</w:t>
            </w:r>
            <w:r>
              <w:t xml:space="preserve"> 可处以</w:t>
            </w:r>
            <w:r>
              <w:rPr>
                <w:rFonts w:ascii="Times New Roman" w:hAnsi="Times New Roman" w:eastAsia="Times New Roman" w:cs="Times New Roman"/>
              </w:rPr>
              <w:t>1</w:t>
            </w:r>
            <w:r>
              <w:t>千元以上</w:t>
            </w:r>
            <w:r>
              <w:rPr>
                <w:rFonts w:ascii="Times New Roman" w:hAnsi="Times New Roman" w:eastAsia="Times New Roman" w:cs="Times New Roman"/>
              </w:rPr>
              <w:t>1</w:t>
            </w:r>
            <w:r>
              <w:t>万元以下的罚款。</w:t>
            </w:r>
          </w:p>
        </w:tc>
      </w:tr>
      <w:tr w14:paraId="3D67D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73D3CB13">
            <w:pPr>
              <w:spacing w:line="267" w:lineRule="auto"/>
              <w:rPr>
                <w:rFonts w:ascii="Arial"/>
                <w:sz w:val="21"/>
              </w:rPr>
            </w:pPr>
          </w:p>
          <w:p w14:paraId="77E1616A">
            <w:pPr>
              <w:spacing w:line="268" w:lineRule="auto"/>
              <w:rPr>
                <w:rFonts w:ascii="Arial"/>
                <w:sz w:val="21"/>
              </w:rPr>
            </w:pPr>
          </w:p>
          <w:p w14:paraId="79745E4D">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245</w:t>
            </w:r>
          </w:p>
        </w:tc>
        <w:tc>
          <w:tcPr>
            <w:tcW w:w="2521" w:type="dxa"/>
            <w:vAlign w:val="top"/>
          </w:tcPr>
          <w:p w14:paraId="74623CC3">
            <w:pPr>
              <w:spacing w:line="372" w:lineRule="auto"/>
              <w:rPr>
                <w:rFonts w:ascii="Arial"/>
                <w:sz w:val="21"/>
              </w:rPr>
            </w:pPr>
          </w:p>
          <w:p w14:paraId="451CA2DC">
            <w:pPr>
              <w:pStyle w:val="7"/>
              <w:spacing w:before="71" w:line="220" w:lineRule="auto"/>
              <w:ind w:left="162" w:right="34" w:hanging="106"/>
            </w:pPr>
            <w:r>
              <w:rPr>
                <w:spacing w:val="-1"/>
              </w:rPr>
              <w:t>省外监理企业进鄂承接监</w:t>
            </w:r>
            <w:r>
              <w:rPr>
                <w:spacing w:val="4"/>
              </w:rPr>
              <w:t xml:space="preserve"> </w:t>
            </w:r>
            <w:r>
              <w:rPr>
                <w:spacing w:val="-1"/>
              </w:rPr>
              <w:t>理业务未办理备案手续</w:t>
            </w:r>
          </w:p>
        </w:tc>
        <w:tc>
          <w:tcPr>
            <w:tcW w:w="6911" w:type="dxa"/>
            <w:vAlign w:val="top"/>
          </w:tcPr>
          <w:p w14:paraId="681D4A1A">
            <w:pPr>
              <w:pStyle w:val="7"/>
              <w:spacing w:before="304" w:line="219" w:lineRule="auto"/>
              <w:ind w:left="49" w:right="17" w:hanging="13"/>
              <w:jc w:val="both"/>
            </w:pPr>
            <w:r>
              <w:rPr>
                <w:spacing w:val="8"/>
              </w:rPr>
              <w:t>《湖北省建设工程监理管理办法》第二十二条：违反本办法的规定，</w:t>
            </w:r>
            <w:r>
              <w:rPr>
                <w:spacing w:val="1"/>
              </w:rPr>
              <w:t xml:space="preserve"> </w:t>
            </w:r>
            <w:r>
              <w:rPr>
                <w:spacing w:val="7"/>
              </w:rPr>
              <w:t>外省监理企业进鄂承接监理业务未办理备案手续的，予以警告，责令</w:t>
            </w:r>
            <w:r>
              <w:rPr>
                <w:spacing w:val="17"/>
              </w:rPr>
              <w:t xml:space="preserve"> </w:t>
            </w:r>
            <w:r>
              <w:t>限期改正；逾期未改正的，可处以</w:t>
            </w:r>
            <w:r>
              <w:rPr>
                <w:rFonts w:ascii="Times New Roman" w:hAnsi="Times New Roman" w:eastAsia="Times New Roman" w:cs="Times New Roman"/>
              </w:rPr>
              <w:t>1</w:t>
            </w:r>
            <w:r>
              <w:t>千元以上</w:t>
            </w:r>
            <w:r>
              <w:rPr>
                <w:rFonts w:ascii="Times New Roman" w:hAnsi="Times New Roman" w:eastAsia="Times New Roman" w:cs="Times New Roman"/>
              </w:rPr>
              <w:t>1</w:t>
            </w:r>
            <w:r>
              <w:t>万元以下的罚款。</w:t>
            </w:r>
          </w:p>
        </w:tc>
      </w:tr>
      <w:tr w14:paraId="1B043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589" w:type="dxa"/>
            <w:vAlign w:val="top"/>
          </w:tcPr>
          <w:p w14:paraId="112F4A6F">
            <w:pPr>
              <w:spacing w:line="374" w:lineRule="auto"/>
              <w:rPr>
                <w:rFonts w:ascii="Arial"/>
                <w:sz w:val="21"/>
              </w:rPr>
            </w:pPr>
          </w:p>
          <w:p w14:paraId="07BAB12A">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246</w:t>
            </w:r>
          </w:p>
        </w:tc>
        <w:tc>
          <w:tcPr>
            <w:tcW w:w="2521" w:type="dxa"/>
            <w:vAlign w:val="top"/>
          </w:tcPr>
          <w:p w14:paraId="219B0BFA">
            <w:pPr>
              <w:pStyle w:val="7"/>
              <w:spacing w:before="288" w:line="218" w:lineRule="auto"/>
              <w:ind w:left="939" w:right="34" w:hanging="883"/>
            </w:pPr>
            <w:r>
              <w:rPr>
                <w:spacing w:val="-1"/>
              </w:rPr>
              <w:t>监理企业将承揽的监理业</w:t>
            </w:r>
            <w:r>
              <w:rPr>
                <w:spacing w:val="4"/>
              </w:rPr>
              <w:t xml:space="preserve"> </w:t>
            </w:r>
            <w:r>
              <w:rPr>
                <w:spacing w:val="-4"/>
              </w:rPr>
              <w:t>务转包</w:t>
            </w:r>
          </w:p>
        </w:tc>
        <w:tc>
          <w:tcPr>
            <w:tcW w:w="6911" w:type="dxa"/>
            <w:vAlign w:val="top"/>
          </w:tcPr>
          <w:p w14:paraId="2CA844FF">
            <w:pPr>
              <w:pStyle w:val="7"/>
              <w:spacing w:before="144" w:line="226" w:lineRule="auto"/>
              <w:ind w:left="49" w:right="15" w:hanging="13"/>
              <w:jc w:val="both"/>
            </w:pPr>
            <w:r>
              <w:rPr>
                <w:spacing w:val="8"/>
              </w:rPr>
              <w:t>《湖北省建设工程监理管理办法》第二十四条：监理企业有本办法第</w:t>
            </w:r>
            <w:r>
              <w:t xml:space="preserve"> 十条第（七）项行为的，予以警告，责令其改正，处以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w:t>
            </w:r>
            <w:r>
              <w:rPr>
                <w:spacing w:val="9"/>
              </w:rPr>
              <w:t xml:space="preserve"> </w:t>
            </w:r>
            <w:r>
              <w:rPr>
                <w:spacing w:val="-3"/>
              </w:rPr>
              <w:t>以下的罚款。</w:t>
            </w:r>
          </w:p>
        </w:tc>
      </w:tr>
    </w:tbl>
    <w:p w14:paraId="6C149EF1">
      <w:pPr>
        <w:spacing w:line="97" w:lineRule="exact"/>
        <w:rPr>
          <w:rFonts w:ascii="Arial"/>
          <w:sz w:val="8"/>
        </w:rPr>
      </w:pPr>
    </w:p>
    <w:p w14:paraId="5CCFBCB3">
      <w:pPr>
        <w:spacing w:line="97" w:lineRule="exact"/>
        <w:rPr>
          <w:rFonts w:ascii="Arial" w:hAnsi="Arial" w:eastAsia="Arial" w:cs="Arial"/>
          <w:sz w:val="8"/>
          <w:szCs w:val="8"/>
        </w:rPr>
        <w:sectPr>
          <w:footerReference r:id="rId36" w:type="default"/>
          <w:pgSz w:w="11905" w:h="16839"/>
          <w:pgMar w:top="400" w:right="943" w:bottom="1097" w:left="924" w:header="0" w:footer="847" w:gutter="0"/>
          <w:pgNumType w:fmt="decimal"/>
          <w:cols w:space="720" w:num="1"/>
        </w:sectPr>
      </w:pPr>
    </w:p>
    <w:p w14:paraId="02579A1B">
      <w:pPr>
        <w:spacing w:before="120"/>
      </w:pPr>
    </w:p>
    <w:p w14:paraId="231729B7">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6F93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B062035">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D1E84AA">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FFDF7E0">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2946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704F8AF6">
            <w:pPr>
              <w:spacing w:line="261" w:lineRule="auto"/>
              <w:rPr>
                <w:rFonts w:ascii="Arial"/>
                <w:sz w:val="21"/>
              </w:rPr>
            </w:pPr>
          </w:p>
          <w:p w14:paraId="1F166175">
            <w:pPr>
              <w:spacing w:line="261" w:lineRule="auto"/>
              <w:rPr>
                <w:rFonts w:ascii="Arial"/>
                <w:sz w:val="21"/>
              </w:rPr>
            </w:pPr>
          </w:p>
          <w:p w14:paraId="4C996674">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247</w:t>
            </w:r>
          </w:p>
        </w:tc>
        <w:tc>
          <w:tcPr>
            <w:tcW w:w="2521" w:type="dxa"/>
            <w:vAlign w:val="top"/>
          </w:tcPr>
          <w:p w14:paraId="720D8842">
            <w:pPr>
              <w:pStyle w:val="7"/>
              <w:spacing w:before="167" w:line="214" w:lineRule="auto"/>
              <w:ind w:left="159"/>
            </w:pPr>
            <w:r>
              <w:t>建设单位违反本办法规</w:t>
            </w:r>
          </w:p>
          <w:p w14:paraId="4F5FFB9B">
            <w:pPr>
              <w:pStyle w:val="7"/>
              <w:spacing w:before="14" w:line="216" w:lineRule="auto"/>
              <w:ind w:left="52"/>
            </w:pPr>
            <w:r>
              <w:rPr>
                <w:spacing w:val="-1"/>
              </w:rPr>
              <w:t>定，发出的指令违反法律</w:t>
            </w:r>
          </w:p>
          <w:p w14:paraId="36DB6F58">
            <w:pPr>
              <w:pStyle w:val="7"/>
              <w:spacing w:before="8" w:line="216" w:lineRule="auto"/>
              <w:ind w:left="67"/>
            </w:pPr>
            <w:r>
              <w:rPr>
                <w:spacing w:val="-2"/>
              </w:rPr>
              <w:t>、法规及合同约定并要求</w:t>
            </w:r>
          </w:p>
          <w:p w14:paraId="2F67ACE7">
            <w:pPr>
              <w:pStyle w:val="7"/>
              <w:spacing w:before="11" w:line="216" w:lineRule="auto"/>
              <w:ind w:left="1049"/>
            </w:pPr>
            <w:r>
              <w:rPr>
                <w:spacing w:val="-7"/>
              </w:rPr>
              <w:t>执行</w:t>
            </w:r>
          </w:p>
        </w:tc>
        <w:tc>
          <w:tcPr>
            <w:tcW w:w="6911" w:type="dxa"/>
            <w:vAlign w:val="top"/>
          </w:tcPr>
          <w:p w14:paraId="66588065">
            <w:pPr>
              <w:pStyle w:val="7"/>
              <w:spacing w:before="295" w:line="219" w:lineRule="auto"/>
              <w:ind w:left="46" w:right="16" w:hanging="10"/>
              <w:jc w:val="both"/>
            </w:pPr>
            <w:r>
              <w:rPr>
                <w:spacing w:val="8"/>
              </w:rPr>
              <w:t>《湖北省建设工程监理管理办法》第二十五条：建设单位违反本办法</w:t>
            </w:r>
            <w:r>
              <w:t xml:space="preserve"> </w:t>
            </w:r>
            <w:r>
              <w:rPr>
                <w:spacing w:val="8"/>
              </w:rPr>
              <w:t>规定，发出的指令违反法律、法规及合同约定并</w:t>
            </w:r>
            <w:r>
              <w:rPr>
                <w:spacing w:val="7"/>
              </w:rPr>
              <w:t>要求执行的，责令其</w:t>
            </w:r>
            <w:r>
              <w:t xml:space="preserve"> </w:t>
            </w:r>
            <w:r>
              <w:rPr>
                <w:spacing w:val="-1"/>
              </w:rPr>
              <w:t>改正，处以</w:t>
            </w:r>
            <w:r>
              <w:rPr>
                <w:rFonts w:ascii="Times New Roman" w:hAnsi="Times New Roman" w:eastAsia="Times New Roman" w:cs="Times New Roman"/>
                <w:spacing w:val="-1"/>
              </w:rPr>
              <w:t>1</w:t>
            </w:r>
            <w:r>
              <w:rPr>
                <w:spacing w:val="-1"/>
              </w:rPr>
              <w:t>千元以上</w:t>
            </w:r>
            <w:r>
              <w:rPr>
                <w:rFonts w:ascii="Times New Roman" w:hAnsi="Times New Roman" w:eastAsia="Times New Roman" w:cs="Times New Roman"/>
                <w:spacing w:val="-1"/>
              </w:rPr>
              <w:t>1</w:t>
            </w:r>
            <w:r>
              <w:rPr>
                <w:spacing w:val="-1"/>
              </w:rPr>
              <w:t>万元以下的罚款。</w:t>
            </w:r>
          </w:p>
        </w:tc>
      </w:tr>
      <w:tr w14:paraId="48312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3831F333">
            <w:pPr>
              <w:spacing w:line="283" w:lineRule="auto"/>
              <w:rPr>
                <w:rFonts w:ascii="Arial"/>
                <w:sz w:val="21"/>
              </w:rPr>
            </w:pPr>
          </w:p>
          <w:p w14:paraId="44B3CFF0">
            <w:pPr>
              <w:spacing w:line="283" w:lineRule="auto"/>
              <w:rPr>
                <w:rFonts w:ascii="Arial"/>
                <w:sz w:val="21"/>
              </w:rPr>
            </w:pPr>
          </w:p>
          <w:p w14:paraId="65517AB2">
            <w:pPr>
              <w:spacing w:line="284" w:lineRule="auto"/>
              <w:rPr>
                <w:rFonts w:ascii="Arial"/>
                <w:sz w:val="21"/>
              </w:rPr>
            </w:pPr>
          </w:p>
          <w:p w14:paraId="05DEB3CB">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248</w:t>
            </w:r>
          </w:p>
        </w:tc>
        <w:tc>
          <w:tcPr>
            <w:tcW w:w="2521" w:type="dxa"/>
            <w:vAlign w:val="top"/>
          </w:tcPr>
          <w:p w14:paraId="396BDBFD">
            <w:pPr>
              <w:spacing w:line="278" w:lineRule="auto"/>
              <w:rPr>
                <w:rFonts w:ascii="Arial"/>
                <w:sz w:val="21"/>
              </w:rPr>
            </w:pPr>
          </w:p>
          <w:p w14:paraId="66C96BCB">
            <w:pPr>
              <w:spacing w:line="279" w:lineRule="auto"/>
              <w:rPr>
                <w:rFonts w:ascii="Arial"/>
                <w:sz w:val="21"/>
              </w:rPr>
            </w:pPr>
          </w:p>
          <w:p w14:paraId="7F2D5F7B">
            <w:pPr>
              <w:pStyle w:val="7"/>
              <w:spacing w:before="71" w:line="221" w:lineRule="auto"/>
              <w:ind w:left="50" w:right="32" w:hanging="1"/>
              <w:jc w:val="both"/>
            </w:pPr>
            <w:r>
              <w:t>未经注册，擅自以国家注</w:t>
            </w:r>
            <w:r>
              <w:rPr>
                <w:spacing w:val="2"/>
              </w:rPr>
              <w:t xml:space="preserve"> </w:t>
            </w:r>
            <w:r>
              <w:rPr>
                <w:spacing w:val="-1"/>
              </w:rPr>
              <w:t>册监理工程师的名义从事</w:t>
            </w:r>
            <w:r>
              <w:rPr>
                <w:spacing w:val="9"/>
              </w:rPr>
              <w:t xml:space="preserve"> </w:t>
            </w:r>
            <w:r>
              <w:rPr>
                <w:spacing w:val="-1"/>
              </w:rPr>
              <w:t>工程监理及相关业务活动</w:t>
            </w:r>
          </w:p>
        </w:tc>
        <w:tc>
          <w:tcPr>
            <w:tcW w:w="6911" w:type="dxa"/>
            <w:vAlign w:val="top"/>
          </w:tcPr>
          <w:p w14:paraId="317E2DA6">
            <w:pPr>
              <w:spacing w:line="418" w:lineRule="auto"/>
              <w:rPr>
                <w:rFonts w:ascii="Arial"/>
                <w:sz w:val="21"/>
              </w:rPr>
            </w:pPr>
          </w:p>
          <w:p w14:paraId="2D9E1A36">
            <w:pPr>
              <w:pStyle w:val="7"/>
              <w:spacing w:before="71" w:line="220" w:lineRule="auto"/>
              <w:ind w:left="39" w:right="15" w:hanging="3"/>
              <w:jc w:val="both"/>
            </w:pPr>
            <w:r>
              <w:rPr>
                <w:spacing w:val="8"/>
              </w:rPr>
              <w:t>《湖北省建设工程监理管理办法》第二十六条：违反本办法的规定，</w:t>
            </w:r>
            <w:r>
              <w:rPr>
                <w:spacing w:val="3"/>
              </w:rPr>
              <w:t xml:space="preserve"> </w:t>
            </w:r>
            <w:r>
              <w:rPr>
                <w:spacing w:val="8"/>
              </w:rPr>
              <w:t>未经注册，擅自以国家注册监理工程师的名义从事工程监理及相关业</w:t>
            </w:r>
            <w:r>
              <w:t xml:space="preserve"> </w:t>
            </w:r>
            <w:r>
              <w:rPr>
                <w:spacing w:val="6"/>
              </w:rPr>
              <w:t>务活动的，</w:t>
            </w:r>
            <w:r>
              <w:rPr>
                <w:spacing w:val="-51"/>
              </w:rPr>
              <w:t xml:space="preserve"> </w:t>
            </w:r>
            <w:r>
              <w:rPr>
                <w:spacing w:val="6"/>
              </w:rPr>
              <w:t>由县以上人民政府建设行政主管部门给予警告，责令停止</w:t>
            </w:r>
            <w:r>
              <w:t xml:space="preserve"> 违法行为，处以</w:t>
            </w:r>
            <w:r>
              <w:rPr>
                <w:rFonts w:ascii="Times New Roman" w:hAnsi="Times New Roman" w:eastAsia="Times New Roman" w:cs="Times New Roman"/>
              </w:rPr>
              <w:t>3</w:t>
            </w:r>
            <w:r>
              <w:t>万元以下的罚款；造成损失的，依法承担赔偿责任。</w:t>
            </w:r>
          </w:p>
        </w:tc>
      </w:tr>
      <w:tr w14:paraId="29213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3" w:hRule="atLeast"/>
        </w:trPr>
        <w:tc>
          <w:tcPr>
            <w:tcW w:w="589" w:type="dxa"/>
            <w:vAlign w:val="top"/>
          </w:tcPr>
          <w:p w14:paraId="7D9EBA49">
            <w:pPr>
              <w:spacing w:line="270" w:lineRule="auto"/>
              <w:rPr>
                <w:rFonts w:ascii="Arial"/>
                <w:sz w:val="21"/>
              </w:rPr>
            </w:pPr>
          </w:p>
          <w:p w14:paraId="6513CEEF">
            <w:pPr>
              <w:spacing w:line="271" w:lineRule="auto"/>
              <w:rPr>
                <w:rFonts w:ascii="Arial"/>
                <w:sz w:val="21"/>
              </w:rPr>
            </w:pPr>
          </w:p>
          <w:p w14:paraId="17B1C3C0">
            <w:pPr>
              <w:spacing w:line="271" w:lineRule="auto"/>
              <w:rPr>
                <w:rFonts w:ascii="Arial"/>
                <w:sz w:val="21"/>
              </w:rPr>
            </w:pPr>
          </w:p>
          <w:p w14:paraId="0F1B94F8">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249</w:t>
            </w:r>
          </w:p>
        </w:tc>
        <w:tc>
          <w:tcPr>
            <w:tcW w:w="2521" w:type="dxa"/>
            <w:vAlign w:val="top"/>
          </w:tcPr>
          <w:p w14:paraId="5CC8AE5C">
            <w:pPr>
              <w:spacing w:line="325" w:lineRule="auto"/>
              <w:rPr>
                <w:rFonts w:ascii="Arial"/>
                <w:sz w:val="21"/>
              </w:rPr>
            </w:pPr>
          </w:p>
          <w:p w14:paraId="7518B46C">
            <w:pPr>
              <w:spacing w:line="325" w:lineRule="auto"/>
              <w:rPr>
                <w:rFonts w:ascii="Arial"/>
                <w:sz w:val="21"/>
              </w:rPr>
            </w:pPr>
          </w:p>
          <w:p w14:paraId="7C692777">
            <w:pPr>
              <w:pStyle w:val="7"/>
              <w:spacing w:before="71" w:line="220" w:lineRule="auto"/>
              <w:ind w:left="609" w:right="34" w:hanging="555"/>
            </w:pPr>
            <w:r>
              <w:rPr>
                <w:spacing w:val="-1"/>
              </w:rPr>
              <w:t>对注册监理工程师相应违</w:t>
            </w:r>
            <w:r>
              <w:rPr>
                <w:spacing w:val="7"/>
              </w:rPr>
              <w:t xml:space="preserve"> </w:t>
            </w:r>
            <w:r>
              <w:rPr>
                <w:spacing w:val="-2"/>
              </w:rPr>
              <w:t>法行为的处罚</w:t>
            </w:r>
          </w:p>
        </w:tc>
        <w:tc>
          <w:tcPr>
            <w:tcW w:w="6911" w:type="dxa"/>
            <w:vAlign w:val="top"/>
          </w:tcPr>
          <w:p w14:paraId="2C41E149">
            <w:pPr>
              <w:pStyle w:val="7"/>
              <w:spacing w:before="308" w:line="228" w:lineRule="auto"/>
              <w:ind w:left="39" w:right="15" w:hanging="3"/>
              <w:jc w:val="both"/>
            </w:pPr>
            <w:r>
              <w:rPr>
                <w:spacing w:val="8"/>
              </w:rPr>
              <w:t>《湖北省建设工程监理管理办法》第二十七条：注册监理工程师在执</w:t>
            </w:r>
            <w:r>
              <w:t xml:space="preserve"> </w:t>
            </w:r>
            <w:r>
              <w:rPr>
                <w:spacing w:val="6"/>
              </w:rPr>
              <w:t>业活动中有本办法第十一条所列行为之一的，</w:t>
            </w:r>
            <w:r>
              <w:rPr>
                <w:spacing w:val="-52"/>
              </w:rPr>
              <w:t xml:space="preserve"> </w:t>
            </w:r>
            <w:r>
              <w:rPr>
                <w:spacing w:val="6"/>
              </w:rPr>
              <w:t>由县以上人民政府建设</w:t>
            </w:r>
            <w:r>
              <w:t xml:space="preserve"> </w:t>
            </w:r>
            <w:r>
              <w:rPr>
                <w:spacing w:val="4"/>
              </w:rPr>
              <w:t>行政主管部门给予警告，没有违法所得的，处以</w:t>
            </w:r>
            <w:r>
              <w:rPr>
                <w:rFonts w:ascii="Times New Roman" w:hAnsi="Times New Roman" w:eastAsia="Times New Roman" w:cs="Times New Roman"/>
                <w:spacing w:val="4"/>
              </w:rPr>
              <w:t>1</w:t>
            </w:r>
            <w:r>
              <w:rPr>
                <w:spacing w:val="4"/>
              </w:rPr>
              <w:t>万元以下的罚款，有</w:t>
            </w:r>
            <w:r>
              <w:rPr>
                <w:spacing w:val="5"/>
              </w:rPr>
              <w:t xml:space="preserve"> </w:t>
            </w:r>
            <w:r>
              <w:rPr>
                <w:spacing w:val="8"/>
              </w:rPr>
              <w:t>违法所得的，处以违法所得</w:t>
            </w:r>
            <w:r>
              <w:rPr>
                <w:rFonts w:ascii="Times New Roman" w:hAnsi="Times New Roman" w:eastAsia="Times New Roman" w:cs="Times New Roman"/>
                <w:spacing w:val="8"/>
              </w:rPr>
              <w:t>3</w:t>
            </w:r>
            <w:r>
              <w:rPr>
                <w:spacing w:val="8"/>
              </w:rPr>
              <w:t>倍以下且不超过</w:t>
            </w:r>
            <w:r>
              <w:rPr>
                <w:rFonts w:ascii="Times New Roman" w:hAnsi="Times New Roman" w:eastAsia="Times New Roman" w:cs="Times New Roman"/>
                <w:spacing w:val="8"/>
              </w:rPr>
              <w:t>3</w:t>
            </w:r>
            <w:r>
              <w:rPr>
                <w:spacing w:val="8"/>
              </w:rPr>
              <w:t>万</w:t>
            </w:r>
            <w:r>
              <w:rPr>
                <w:spacing w:val="7"/>
              </w:rPr>
              <w:t>元的罚款；造成损失</w:t>
            </w:r>
            <w:r>
              <w:t xml:space="preserve"> 的，依法承担赔偿责任；构成犯罪的，依法追究刑事责任。</w:t>
            </w:r>
          </w:p>
        </w:tc>
      </w:tr>
      <w:tr w14:paraId="5E6F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6" w:hRule="atLeast"/>
        </w:trPr>
        <w:tc>
          <w:tcPr>
            <w:tcW w:w="589" w:type="dxa"/>
            <w:vAlign w:val="top"/>
          </w:tcPr>
          <w:p w14:paraId="24160386">
            <w:pPr>
              <w:spacing w:line="358" w:lineRule="auto"/>
              <w:rPr>
                <w:rFonts w:ascii="Arial"/>
                <w:sz w:val="21"/>
              </w:rPr>
            </w:pPr>
          </w:p>
          <w:p w14:paraId="0785B7D2">
            <w:pPr>
              <w:spacing w:line="358" w:lineRule="auto"/>
              <w:rPr>
                <w:rFonts w:ascii="Arial"/>
                <w:sz w:val="21"/>
              </w:rPr>
            </w:pPr>
          </w:p>
          <w:p w14:paraId="0D823BB5">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250</w:t>
            </w:r>
          </w:p>
        </w:tc>
        <w:tc>
          <w:tcPr>
            <w:tcW w:w="2521" w:type="dxa"/>
            <w:vAlign w:val="top"/>
          </w:tcPr>
          <w:p w14:paraId="6C13E979">
            <w:pPr>
              <w:spacing w:line="276" w:lineRule="auto"/>
              <w:rPr>
                <w:rFonts w:ascii="Arial"/>
                <w:sz w:val="21"/>
              </w:rPr>
            </w:pPr>
          </w:p>
          <w:p w14:paraId="46263294">
            <w:pPr>
              <w:spacing w:line="277" w:lineRule="auto"/>
              <w:rPr>
                <w:rFonts w:ascii="Arial"/>
                <w:sz w:val="21"/>
              </w:rPr>
            </w:pPr>
          </w:p>
          <w:p w14:paraId="2F53D39A">
            <w:pPr>
              <w:pStyle w:val="7"/>
              <w:spacing w:before="71" w:line="221" w:lineRule="auto"/>
              <w:ind w:left="497" w:right="32" w:hanging="418"/>
            </w:pPr>
            <w:r>
              <w:rPr>
                <w:spacing w:val="-3"/>
              </w:rPr>
              <w:t>以欺骗、贿赂等不正当手</w:t>
            </w:r>
            <w:r>
              <w:rPr>
                <w:spacing w:val="5"/>
              </w:rPr>
              <w:t xml:space="preserve"> </w:t>
            </w:r>
            <w:r>
              <w:rPr>
                <w:spacing w:val="-2"/>
              </w:rPr>
              <w:t>段取得注册证书</w:t>
            </w:r>
          </w:p>
        </w:tc>
        <w:tc>
          <w:tcPr>
            <w:tcW w:w="6911" w:type="dxa"/>
            <w:vAlign w:val="top"/>
          </w:tcPr>
          <w:p w14:paraId="7C7C7900">
            <w:pPr>
              <w:pStyle w:val="7"/>
              <w:spacing w:before="75" w:line="228" w:lineRule="auto"/>
              <w:ind w:left="39" w:right="15" w:hanging="3"/>
              <w:jc w:val="both"/>
            </w:pPr>
            <w:r>
              <w:rPr>
                <w:spacing w:val="6"/>
              </w:rPr>
              <w:t>《注册监理工程师管理规定》第二十八条：</w:t>
            </w:r>
            <w:r>
              <w:rPr>
                <w:spacing w:val="-50"/>
              </w:rPr>
              <w:t xml:space="preserve"> </w:t>
            </w:r>
            <w:r>
              <w:rPr>
                <w:spacing w:val="6"/>
              </w:rPr>
              <w:t>以欺骗、贿赂等不正当手</w:t>
            </w:r>
            <w:r>
              <w:t xml:space="preserve"> </w:t>
            </w:r>
            <w:r>
              <w:rPr>
                <w:spacing w:val="3"/>
              </w:rPr>
              <w:t>段取得注册证书的，</w:t>
            </w:r>
            <w:r>
              <w:rPr>
                <w:spacing w:val="-65"/>
              </w:rPr>
              <w:t xml:space="preserve"> </w:t>
            </w:r>
            <w:r>
              <w:rPr>
                <w:spacing w:val="3"/>
              </w:rPr>
              <w:t>由国务院住房城乡建设主管部</w:t>
            </w:r>
            <w:r>
              <w:rPr>
                <w:spacing w:val="2"/>
              </w:rPr>
              <w:t>门撤销其注册，</w:t>
            </w:r>
            <w:r>
              <w:rPr>
                <w:rFonts w:ascii="Times New Roman" w:hAnsi="Times New Roman" w:eastAsia="Times New Roman" w:cs="Times New Roman"/>
                <w:spacing w:val="2"/>
              </w:rPr>
              <w:t>3</w:t>
            </w:r>
            <w:r>
              <w:rPr>
                <w:spacing w:val="2"/>
              </w:rPr>
              <w:t>年</w:t>
            </w:r>
            <w:r>
              <w:t xml:space="preserve"> </w:t>
            </w:r>
            <w:r>
              <w:rPr>
                <w:spacing w:val="8"/>
              </w:rPr>
              <w:t>内不得再次申请注册，并由县级以上地方人民政府住房城乡建设主管</w:t>
            </w:r>
            <w:r>
              <w:t xml:space="preserve"> </w:t>
            </w:r>
            <w:r>
              <w:rPr>
                <w:spacing w:val="4"/>
              </w:rPr>
              <w:t>部门处以罚款，其中没有违法所得的，处以</w:t>
            </w:r>
            <w:r>
              <w:rPr>
                <w:rFonts w:ascii="Times New Roman" w:hAnsi="Times New Roman" w:eastAsia="Times New Roman" w:cs="Times New Roman"/>
                <w:spacing w:val="4"/>
              </w:rPr>
              <w:t>1</w:t>
            </w:r>
            <w:r>
              <w:rPr>
                <w:spacing w:val="4"/>
              </w:rPr>
              <w:t>万元以下罚款，有违法所</w:t>
            </w:r>
            <w:r>
              <w:rPr>
                <w:spacing w:val="5"/>
              </w:rPr>
              <w:t xml:space="preserve"> </w:t>
            </w:r>
            <w:r>
              <w:rPr>
                <w:spacing w:val="1"/>
              </w:rPr>
              <w:t>得的，处以违法所得</w:t>
            </w:r>
            <w:r>
              <w:rPr>
                <w:rFonts w:ascii="Times New Roman" w:hAnsi="Times New Roman" w:eastAsia="Times New Roman" w:cs="Times New Roman"/>
                <w:spacing w:val="1"/>
              </w:rPr>
              <w:t>3</w:t>
            </w:r>
            <w:r>
              <w:rPr>
                <w:spacing w:val="1"/>
              </w:rPr>
              <w:t>倍以下且不超过</w:t>
            </w:r>
            <w:r>
              <w:rPr>
                <w:rFonts w:ascii="Times New Roman" w:hAnsi="Times New Roman" w:eastAsia="Times New Roman" w:cs="Times New Roman"/>
                <w:spacing w:val="1"/>
              </w:rPr>
              <w:t>3</w:t>
            </w:r>
            <w:r>
              <w:rPr>
                <w:spacing w:val="1"/>
              </w:rPr>
              <w:t>万</w:t>
            </w:r>
            <w:r>
              <w:t xml:space="preserve">元的罚款；构成犯罪的，依法 </w:t>
            </w:r>
            <w:r>
              <w:rPr>
                <w:spacing w:val="-1"/>
              </w:rPr>
              <w:t>追究刑事责任。</w:t>
            </w:r>
          </w:p>
        </w:tc>
      </w:tr>
      <w:tr w14:paraId="7A030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7" w:hRule="atLeast"/>
        </w:trPr>
        <w:tc>
          <w:tcPr>
            <w:tcW w:w="589" w:type="dxa"/>
            <w:vAlign w:val="top"/>
          </w:tcPr>
          <w:p w14:paraId="48213A26">
            <w:pPr>
              <w:spacing w:line="324" w:lineRule="auto"/>
              <w:rPr>
                <w:rFonts w:ascii="Arial"/>
                <w:sz w:val="21"/>
              </w:rPr>
            </w:pPr>
          </w:p>
          <w:p w14:paraId="47AECA22">
            <w:pPr>
              <w:spacing w:line="324" w:lineRule="auto"/>
              <w:rPr>
                <w:rFonts w:ascii="Arial"/>
                <w:sz w:val="21"/>
              </w:rPr>
            </w:pPr>
          </w:p>
          <w:p w14:paraId="1448C7CE">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251</w:t>
            </w:r>
          </w:p>
        </w:tc>
        <w:tc>
          <w:tcPr>
            <w:tcW w:w="2521" w:type="dxa"/>
            <w:vAlign w:val="top"/>
          </w:tcPr>
          <w:p w14:paraId="0B6C18B3">
            <w:pPr>
              <w:spacing w:line="355" w:lineRule="auto"/>
              <w:rPr>
                <w:rFonts w:ascii="Arial"/>
                <w:sz w:val="21"/>
              </w:rPr>
            </w:pPr>
          </w:p>
          <w:p w14:paraId="7235FF4C">
            <w:pPr>
              <w:pStyle w:val="7"/>
              <w:spacing w:before="71" w:line="214" w:lineRule="auto"/>
              <w:ind w:left="49"/>
            </w:pPr>
            <w:r>
              <w:t>未经注册，擅自以注册监</w:t>
            </w:r>
          </w:p>
          <w:p w14:paraId="27BD1022">
            <w:pPr>
              <w:pStyle w:val="7"/>
              <w:spacing w:before="10" w:line="214" w:lineRule="auto"/>
              <w:ind w:left="52"/>
            </w:pPr>
            <w:r>
              <w:rPr>
                <w:spacing w:val="-1"/>
              </w:rPr>
              <w:t>理工程师的名义从事工程</w:t>
            </w:r>
          </w:p>
          <w:p w14:paraId="642AF61B">
            <w:pPr>
              <w:pStyle w:val="7"/>
              <w:spacing w:before="13" w:line="214" w:lineRule="auto"/>
              <w:ind w:left="277"/>
            </w:pPr>
            <w:r>
              <w:rPr>
                <w:spacing w:val="-1"/>
              </w:rPr>
              <w:t>监理及相关业务活动</w:t>
            </w:r>
          </w:p>
        </w:tc>
        <w:tc>
          <w:tcPr>
            <w:tcW w:w="6911" w:type="dxa"/>
            <w:vAlign w:val="top"/>
          </w:tcPr>
          <w:p w14:paraId="0AB5A0B4">
            <w:pPr>
              <w:pStyle w:val="7"/>
              <w:spacing w:before="288" w:line="220" w:lineRule="auto"/>
              <w:ind w:left="39" w:right="15" w:hanging="3"/>
              <w:jc w:val="both"/>
            </w:pPr>
            <w:r>
              <w:rPr>
                <w:spacing w:val="8"/>
              </w:rPr>
              <w:t>《注册监理工程师管理规定》第二十九条：违反本规定，未经注册，</w:t>
            </w:r>
            <w:r>
              <w:rPr>
                <w:spacing w:val="3"/>
              </w:rPr>
              <w:t xml:space="preserve"> </w:t>
            </w:r>
            <w:r>
              <w:rPr>
                <w:spacing w:val="6"/>
              </w:rPr>
              <w:t>擅自以注册监理工程师的名义从事工程监理及相关业务活动的，</w:t>
            </w:r>
            <w:r>
              <w:rPr>
                <w:spacing w:val="-53"/>
              </w:rPr>
              <w:t xml:space="preserve"> </w:t>
            </w:r>
            <w:r>
              <w:rPr>
                <w:spacing w:val="6"/>
              </w:rPr>
              <w:t>由县</w:t>
            </w:r>
            <w:r>
              <w:t xml:space="preserve"> </w:t>
            </w:r>
            <w:r>
              <w:rPr>
                <w:spacing w:val="8"/>
              </w:rPr>
              <w:t>级以上地方人民政府住房城乡建设主管部门给予警告，责令停止违法</w:t>
            </w:r>
            <w:r>
              <w:t xml:space="preserve"> 行为，处以</w:t>
            </w:r>
            <w:r>
              <w:rPr>
                <w:rFonts w:ascii="Times New Roman" w:hAnsi="Times New Roman" w:eastAsia="Times New Roman" w:cs="Times New Roman"/>
              </w:rPr>
              <w:t>3</w:t>
            </w:r>
            <w:r>
              <w:t>万元以下罚款；造成损失的，依法承担赔偿责任。</w:t>
            </w:r>
          </w:p>
        </w:tc>
      </w:tr>
      <w:tr w14:paraId="102C0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4" w:hRule="atLeast"/>
        </w:trPr>
        <w:tc>
          <w:tcPr>
            <w:tcW w:w="589" w:type="dxa"/>
            <w:vAlign w:val="top"/>
          </w:tcPr>
          <w:p w14:paraId="0BD04436">
            <w:pPr>
              <w:spacing w:line="254" w:lineRule="auto"/>
              <w:rPr>
                <w:rFonts w:ascii="Arial"/>
                <w:sz w:val="21"/>
              </w:rPr>
            </w:pPr>
          </w:p>
          <w:p w14:paraId="23E63DA8">
            <w:pPr>
              <w:spacing w:line="255" w:lineRule="auto"/>
              <w:rPr>
                <w:rFonts w:ascii="Arial"/>
                <w:sz w:val="21"/>
              </w:rPr>
            </w:pPr>
          </w:p>
          <w:p w14:paraId="7AB252A2">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252</w:t>
            </w:r>
          </w:p>
        </w:tc>
        <w:tc>
          <w:tcPr>
            <w:tcW w:w="2521" w:type="dxa"/>
            <w:vAlign w:val="top"/>
          </w:tcPr>
          <w:p w14:paraId="68D95057">
            <w:pPr>
              <w:rPr>
                <w:rFonts w:ascii="Arial"/>
                <w:sz w:val="21"/>
              </w:rPr>
            </w:pPr>
          </w:p>
          <w:p w14:paraId="702C479D">
            <w:pPr>
              <w:rPr>
                <w:rFonts w:ascii="Arial"/>
                <w:sz w:val="21"/>
              </w:rPr>
            </w:pPr>
          </w:p>
          <w:p w14:paraId="69CEBCFF">
            <w:pPr>
              <w:pStyle w:val="7"/>
              <w:spacing w:before="72" w:line="214" w:lineRule="auto"/>
              <w:ind w:left="160"/>
            </w:pPr>
            <w:r>
              <w:t>未办理变更注册仍执业</w:t>
            </w:r>
          </w:p>
        </w:tc>
        <w:tc>
          <w:tcPr>
            <w:tcW w:w="6911" w:type="dxa"/>
            <w:vAlign w:val="top"/>
          </w:tcPr>
          <w:p w14:paraId="3CE2B162">
            <w:pPr>
              <w:pStyle w:val="7"/>
              <w:spacing w:before="278" w:line="219" w:lineRule="auto"/>
              <w:ind w:left="41" w:right="15" w:hanging="5"/>
              <w:jc w:val="both"/>
            </w:pPr>
            <w:r>
              <w:rPr>
                <w:spacing w:val="8"/>
              </w:rPr>
              <w:t>《注册监理工程师管理规定》第三十条：违反本规定，未办理变更注</w:t>
            </w:r>
            <w:r>
              <w:rPr>
                <w:spacing w:val="3"/>
              </w:rPr>
              <w:t xml:space="preserve"> </w:t>
            </w:r>
            <w:r>
              <w:rPr>
                <w:spacing w:val="6"/>
              </w:rPr>
              <w:t>册仍执业的，</w:t>
            </w:r>
            <w:r>
              <w:rPr>
                <w:spacing w:val="-53"/>
              </w:rPr>
              <w:t xml:space="preserve"> </w:t>
            </w:r>
            <w:r>
              <w:rPr>
                <w:spacing w:val="6"/>
              </w:rPr>
              <w:t>由县级以上地方人民政府住房城乡建设主管部门给予警</w:t>
            </w:r>
            <w:r>
              <w:t xml:space="preserve"> 告，责令限期改正；逾期不改的，可处以</w:t>
            </w:r>
            <w:r>
              <w:rPr>
                <w:rFonts w:ascii="Times New Roman" w:hAnsi="Times New Roman" w:eastAsia="Times New Roman" w:cs="Times New Roman"/>
              </w:rPr>
              <w:t>5000</w:t>
            </w:r>
            <w:r>
              <w:t>元以下的罚款。</w:t>
            </w:r>
          </w:p>
        </w:tc>
      </w:tr>
      <w:tr w14:paraId="32590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0" w:hRule="atLeast"/>
        </w:trPr>
        <w:tc>
          <w:tcPr>
            <w:tcW w:w="589" w:type="dxa"/>
            <w:vAlign w:val="top"/>
          </w:tcPr>
          <w:p w14:paraId="0A5604DD">
            <w:pPr>
              <w:spacing w:line="243" w:lineRule="auto"/>
              <w:rPr>
                <w:rFonts w:ascii="Arial"/>
                <w:sz w:val="21"/>
              </w:rPr>
            </w:pPr>
          </w:p>
          <w:p w14:paraId="47041529">
            <w:pPr>
              <w:spacing w:line="243" w:lineRule="auto"/>
              <w:rPr>
                <w:rFonts w:ascii="Arial"/>
                <w:sz w:val="21"/>
              </w:rPr>
            </w:pPr>
          </w:p>
          <w:p w14:paraId="34A5A661">
            <w:pPr>
              <w:spacing w:line="243" w:lineRule="auto"/>
              <w:rPr>
                <w:rFonts w:ascii="Arial"/>
                <w:sz w:val="21"/>
              </w:rPr>
            </w:pPr>
          </w:p>
          <w:p w14:paraId="6AB2FF58">
            <w:pPr>
              <w:spacing w:line="243" w:lineRule="auto"/>
              <w:rPr>
                <w:rFonts w:ascii="Arial"/>
                <w:sz w:val="21"/>
              </w:rPr>
            </w:pPr>
          </w:p>
          <w:p w14:paraId="69EA9E1A">
            <w:pPr>
              <w:spacing w:line="243" w:lineRule="auto"/>
              <w:rPr>
                <w:rFonts w:ascii="Arial"/>
                <w:sz w:val="21"/>
              </w:rPr>
            </w:pPr>
          </w:p>
          <w:p w14:paraId="6B8A321E">
            <w:pPr>
              <w:spacing w:line="243" w:lineRule="auto"/>
              <w:rPr>
                <w:rFonts w:ascii="Arial"/>
                <w:sz w:val="21"/>
              </w:rPr>
            </w:pPr>
          </w:p>
          <w:p w14:paraId="5E8754E1">
            <w:pPr>
              <w:spacing w:line="244" w:lineRule="auto"/>
              <w:rPr>
                <w:rFonts w:ascii="Arial"/>
                <w:sz w:val="21"/>
              </w:rPr>
            </w:pPr>
          </w:p>
          <w:p w14:paraId="00F54FD1">
            <w:pPr>
              <w:spacing w:line="244" w:lineRule="auto"/>
              <w:rPr>
                <w:rFonts w:ascii="Arial"/>
                <w:sz w:val="21"/>
              </w:rPr>
            </w:pPr>
          </w:p>
          <w:p w14:paraId="10246F85">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253</w:t>
            </w:r>
          </w:p>
        </w:tc>
        <w:tc>
          <w:tcPr>
            <w:tcW w:w="2521" w:type="dxa"/>
            <w:vAlign w:val="top"/>
          </w:tcPr>
          <w:p w14:paraId="7B08DF02">
            <w:pPr>
              <w:spacing w:line="255" w:lineRule="auto"/>
              <w:rPr>
                <w:rFonts w:ascii="Arial"/>
                <w:sz w:val="21"/>
              </w:rPr>
            </w:pPr>
          </w:p>
          <w:p w14:paraId="3ECFFFF3">
            <w:pPr>
              <w:spacing w:line="255" w:lineRule="auto"/>
              <w:rPr>
                <w:rFonts w:ascii="Arial"/>
                <w:sz w:val="21"/>
              </w:rPr>
            </w:pPr>
          </w:p>
          <w:p w14:paraId="45529F39">
            <w:pPr>
              <w:spacing w:line="255" w:lineRule="auto"/>
              <w:rPr>
                <w:rFonts w:ascii="Arial"/>
                <w:sz w:val="21"/>
              </w:rPr>
            </w:pPr>
          </w:p>
          <w:p w14:paraId="06273783">
            <w:pPr>
              <w:spacing w:line="255" w:lineRule="auto"/>
              <w:rPr>
                <w:rFonts w:ascii="Arial"/>
                <w:sz w:val="21"/>
              </w:rPr>
            </w:pPr>
          </w:p>
          <w:p w14:paraId="4F811F46">
            <w:pPr>
              <w:spacing w:line="255" w:lineRule="auto"/>
              <w:rPr>
                <w:rFonts w:ascii="Arial"/>
                <w:sz w:val="21"/>
              </w:rPr>
            </w:pPr>
          </w:p>
          <w:p w14:paraId="0F1F2CB7">
            <w:pPr>
              <w:spacing w:line="256" w:lineRule="auto"/>
              <w:rPr>
                <w:rFonts w:ascii="Arial"/>
                <w:sz w:val="21"/>
              </w:rPr>
            </w:pPr>
          </w:p>
          <w:p w14:paraId="46C647EE">
            <w:pPr>
              <w:spacing w:line="256" w:lineRule="auto"/>
              <w:rPr>
                <w:rFonts w:ascii="Arial"/>
                <w:sz w:val="21"/>
              </w:rPr>
            </w:pPr>
          </w:p>
          <w:p w14:paraId="72E70324">
            <w:pPr>
              <w:pStyle w:val="7"/>
              <w:spacing w:before="72" w:line="219" w:lineRule="auto"/>
              <w:ind w:left="609" w:right="34" w:hanging="555"/>
            </w:pPr>
            <w:r>
              <w:rPr>
                <w:spacing w:val="-1"/>
              </w:rPr>
              <w:t>对注册监理工程师相应违</w:t>
            </w:r>
            <w:r>
              <w:rPr>
                <w:spacing w:val="7"/>
              </w:rPr>
              <w:t xml:space="preserve"> </w:t>
            </w:r>
            <w:r>
              <w:rPr>
                <w:spacing w:val="-2"/>
              </w:rPr>
              <w:t>法行为的处罚</w:t>
            </w:r>
          </w:p>
        </w:tc>
        <w:tc>
          <w:tcPr>
            <w:tcW w:w="6911" w:type="dxa"/>
            <w:vAlign w:val="top"/>
          </w:tcPr>
          <w:p w14:paraId="02FE4634">
            <w:pPr>
              <w:pStyle w:val="7"/>
              <w:spacing w:before="194" w:line="226" w:lineRule="auto"/>
              <w:ind w:left="39" w:right="15" w:hanging="3"/>
            </w:pPr>
            <w:r>
              <w:rPr>
                <w:spacing w:val="8"/>
              </w:rPr>
              <w:t>《注册监理工程师管理规定》第三十一条：注册监理工程师在执业活</w:t>
            </w:r>
            <w:r>
              <w:rPr>
                <w:spacing w:val="2"/>
              </w:rPr>
              <w:t xml:space="preserve"> </w:t>
            </w:r>
            <w:r>
              <w:rPr>
                <w:spacing w:val="6"/>
              </w:rPr>
              <w:t>动中有下列行为之一的，</w:t>
            </w:r>
            <w:r>
              <w:rPr>
                <w:spacing w:val="-51"/>
              </w:rPr>
              <w:t xml:space="preserve"> </w:t>
            </w:r>
            <w:r>
              <w:rPr>
                <w:spacing w:val="6"/>
              </w:rPr>
              <w:t>由县级以上地方人民政府住房城乡建设主管</w:t>
            </w:r>
            <w:r>
              <w:t xml:space="preserve"> </w:t>
            </w:r>
            <w:r>
              <w:rPr>
                <w:spacing w:val="4"/>
              </w:rPr>
              <w:t>部门给予警告，责令其改正，没有违法所得的，处以</w:t>
            </w:r>
            <w:r>
              <w:rPr>
                <w:rFonts w:ascii="Times New Roman" w:hAnsi="Times New Roman" w:eastAsia="Times New Roman" w:cs="Times New Roman"/>
                <w:spacing w:val="4"/>
              </w:rPr>
              <w:t>1</w:t>
            </w:r>
            <w:r>
              <w:rPr>
                <w:spacing w:val="4"/>
              </w:rPr>
              <w:t>万元以下罚款，</w:t>
            </w:r>
            <w:r>
              <w:rPr>
                <w:spacing w:val="5"/>
              </w:rPr>
              <w:t xml:space="preserve"> </w:t>
            </w:r>
            <w:r>
              <w:rPr>
                <w:spacing w:val="1"/>
              </w:rPr>
              <w:t>有违法所得的，处以违法所得</w:t>
            </w:r>
            <w:r>
              <w:rPr>
                <w:rFonts w:ascii="Times New Roman" w:hAnsi="Times New Roman" w:eastAsia="Times New Roman" w:cs="Times New Roman"/>
                <w:spacing w:val="1"/>
              </w:rPr>
              <w:t>3</w:t>
            </w:r>
            <w:r>
              <w:rPr>
                <w:spacing w:val="1"/>
              </w:rPr>
              <w:t>倍以下且不</w:t>
            </w:r>
            <w:r>
              <w:t>超过</w:t>
            </w:r>
            <w:r>
              <w:rPr>
                <w:rFonts w:ascii="Times New Roman" w:hAnsi="Times New Roman" w:eastAsia="Times New Roman" w:cs="Times New Roman"/>
              </w:rPr>
              <w:t>3</w:t>
            </w:r>
            <w:r>
              <w:t>万元的罚款；造成损失 的，依法承担赔偿责任；构成犯罪的，依法追究刑事责任：</w:t>
            </w:r>
          </w:p>
          <w:p w14:paraId="32405F52">
            <w:pPr>
              <w:pStyle w:val="7"/>
              <w:spacing w:before="27" w:line="214" w:lineRule="auto"/>
              <w:ind w:left="477"/>
            </w:pPr>
            <w:r>
              <w:t>（一）以个人名义承接业务的；</w:t>
            </w:r>
          </w:p>
          <w:p w14:paraId="2A4E5EE5">
            <w:pPr>
              <w:pStyle w:val="7"/>
              <w:spacing w:before="35" w:line="217" w:lineRule="auto"/>
              <w:ind w:left="51" w:right="15" w:firstLine="440"/>
            </w:pPr>
            <w:r>
              <w:rPr>
                <w:spacing w:val="5"/>
              </w:rPr>
              <w:t>（二）涂改、倒卖、</w:t>
            </w:r>
            <w:r>
              <w:rPr>
                <w:spacing w:val="-65"/>
              </w:rPr>
              <w:t xml:space="preserve"> </w:t>
            </w:r>
            <w:r>
              <w:rPr>
                <w:spacing w:val="5"/>
              </w:rPr>
              <w:t>出租、</w:t>
            </w:r>
            <w:r>
              <w:rPr>
                <w:spacing w:val="-62"/>
              </w:rPr>
              <w:t xml:space="preserve"> </w:t>
            </w:r>
            <w:r>
              <w:rPr>
                <w:spacing w:val="5"/>
              </w:rPr>
              <w:t>出借或者以其他形式非</w:t>
            </w:r>
            <w:r>
              <w:rPr>
                <w:spacing w:val="4"/>
              </w:rPr>
              <w:t>法转让注册证</w:t>
            </w:r>
            <w:r>
              <w:t xml:space="preserve"> </w:t>
            </w:r>
            <w:r>
              <w:rPr>
                <w:spacing w:val="-2"/>
              </w:rPr>
              <w:t>书或者执业印章的；</w:t>
            </w:r>
          </w:p>
          <w:p w14:paraId="57834645">
            <w:pPr>
              <w:pStyle w:val="7"/>
              <w:spacing w:before="25" w:line="214" w:lineRule="auto"/>
              <w:ind w:left="477"/>
            </w:pPr>
            <w:r>
              <w:t>（三）泄露执业中应当保守的秘密并造成严重后果的；</w:t>
            </w:r>
          </w:p>
          <w:p w14:paraId="5BEBFF11">
            <w:pPr>
              <w:pStyle w:val="7"/>
              <w:spacing w:before="38" w:line="216" w:lineRule="auto"/>
              <w:ind w:left="58" w:right="17" w:firstLine="447"/>
            </w:pPr>
            <w:r>
              <w:rPr>
                <w:spacing w:val="14"/>
              </w:rPr>
              <w:t>（</w:t>
            </w:r>
            <w:r>
              <w:rPr>
                <w:spacing w:val="-58"/>
              </w:rPr>
              <w:t xml:space="preserve"> </w:t>
            </w:r>
            <w:r>
              <w:rPr>
                <w:spacing w:val="14"/>
              </w:rPr>
              <w:t>四）超出规定执业范围或者聘用单位业务范围从事执业活动</w:t>
            </w:r>
            <w:r>
              <w:t xml:space="preserve"> </w:t>
            </w:r>
            <w:r>
              <w:rPr>
                <w:spacing w:val="-14"/>
              </w:rPr>
              <w:t>的；</w:t>
            </w:r>
          </w:p>
          <w:p w14:paraId="3D57A2F6">
            <w:pPr>
              <w:pStyle w:val="7"/>
              <w:spacing w:before="28" w:line="214" w:lineRule="auto"/>
              <w:ind w:left="477"/>
            </w:pPr>
            <w:r>
              <w:t>（五）弄虚作假提供执业活动成果的；</w:t>
            </w:r>
          </w:p>
          <w:p w14:paraId="0A3E755F">
            <w:pPr>
              <w:pStyle w:val="7"/>
              <w:spacing w:before="27" w:line="214" w:lineRule="auto"/>
              <w:ind w:left="477"/>
            </w:pPr>
            <w:r>
              <w:rPr>
                <w:spacing w:val="1"/>
              </w:rPr>
              <w:t>（六）同时受聘于两个或者两个以上的单位，从</w:t>
            </w:r>
            <w:r>
              <w:t>事执业活动的；</w:t>
            </w:r>
          </w:p>
          <w:p w14:paraId="11FCFA3F">
            <w:pPr>
              <w:pStyle w:val="7"/>
              <w:spacing w:before="36" w:line="216" w:lineRule="auto"/>
              <w:ind w:left="477"/>
            </w:pPr>
            <w:r>
              <w:t>（七）其它违反法律、法规、规章的行为。</w:t>
            </w:r>
          </w:p>
        </w:tc>
      </w:tr>
    </w:tbl>
    <w:p w14:paraId="0E8F1340">
      <w:pPr>
        <w:spacing w:line="183" w:lineRule="auto"/>
        <w:rPr>
          <w:rFonts w:ascii="Times New Roman" w:hAnsi="Times New Roman" w:eastAsia="Times New Roman" w:cs="Times New Roman"/>
          <w:sz w:val="28"/>
          <w:szCs w:val="28"/>
        </w:rPr>
        <w:sectPr>
          <w:footerReference r:id="rId37" w:type="default"/>
          <w:pgSz w:w="11905" w:h="16839"/>
          <w:pgMar w:top="400" w:right="943" w:bottom="400" w:left="924" w:header="0" w:footer="0" w:gutter="0"/>
          <w:pgNumType w:fmt="decimal"/>
          <w:cols w:space="720" w:num="1"/>
        </w:sectPr>
      </w:pPr>
    </w:p>
    <w:p w14:paraId="448D738E">
      <w:pPr>
        <w:spacing w:before="120"/>
      </w:pPr>
    </w:p>
    <w:p w14:paraId="38002861">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E63A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4B55BA5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FE9C156">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EF490C2">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466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6" w:hRule="atLeast"/>
        </w:trPr>
        <w:tc>
          <w:tcPr>
            <w:tcW w:w="589" w:type="dxa"/>
            <w:vAlign w:val="top"/>
          </w:tcPr>
          <w:p w14:paraId="096ABBEB">
            <w:pPr>
              <w:spacing w:line="255" w:lineRule="auto"/>
              <w:rPr>
                <w:rFonts w:ascii="Arial"/>
                <w:sz w:val="21"/>
              </w:rPr>
            </w:pPr>
          </w:p>
          <w:p w14:paraId="4A588CCB">
            <w:pPr>
              <w:spacing w:line="255" w:lineRule="auto"/>
              <w:rPr>
                <w:rFonts w:ascii="Arial"/>
                <w:sz w:val="21"/>
              </w:rPr>
            </w:pPr>
          </w:p>
          <w:p w14:paraId="5C474059">
            <w:pPr>
              <w:spacing w:line="255" w:lineRule="auto"/>
              <w:rPr>
                <w:rFonts w:ascii="Arial"/>
                <w:sz w:val="21"/>
              </w:rPr>
            </w:pPr>
          </w:p>
          <w:p w14:paraId="30361042">
            <w:pPr>
              <w:spacing w:line="256" w:lineRule="auto"/>
              <w:rPr>
                <w:rFonts w:ascii="Arial"/>
                <w:sz w:val="21"/>
              </w:rPr>
            </w:pPr>
          </w:p>
          <w:p w14:paraId="6FBC177D">
            <w:pPr>
              <w:spacing w:line="256" w:lineRule="auto"/>
              <w:rPr>
                <w:rFonts w:ascii="Arial"/>
                <w:sz w:val="21"/>
              </w:rPr>
            </w:pPr>
          </w:p>
          <w:p w14:paraId="40DDB8B8">
            <w:pPr>
              <w:spacing w:line="256" w:lineRule="auto"/>
              <w:rPr>
                <w:rFonts w:ascii="Arial"/>
                <w:sz w:val="21"/>
              </w:rPr>
            </w:pPr>
          </w:p>
          <w:p w14:paraId="6D14964C">
            <w:pPr>
              <w:spacing w:line="256" w:lineRule="auto"/>
              <w:rPr>
                <w:rFonts w:ascii="Arial"/>
                <w:sz w:val="21"/>
              </w:rPr>
            </w:pPr>
          </w:p>
          <w:p w14:paraId="08FB6986">
            <w:pPr>
              <w:spacing w:line="256" w:lineRule="auto"/>
              <w:rPr>
                <w:rFonts w:ascii="Arial"/>
                <w:sz w:val="21"/>
              </w:rPr>
            </w:pPr>
          </w:p>
          <w:p w14:paraId="4283DEFA">
            <w:pPr>
              <w:spacing w:line="256" w:lineRule="auto"/>
              <w:rPr>
                <w:rFonts w:ascii="Arial"/>
                <w:sz w:val="21"/>
              </w:rPr>
            </w:pPr>
          </w:p>
          <w:p w14:paraId="7438566F">
            <w:pPr>
              <w:spacing w:line="256" w:lineRule="auto"/>
              <w:rPr>
                <w:rFonts w:ascii="Arial"/>
                <w:sz w:val="21"/>
              </w:rPr>
            </w:pPr>
          </w:p>
          <w:p w14:paraId="559BDBE8">
            <w:pPr>
              <w:spacing w:line="256" w:lineRule="auto"/>
              <w:rPr>
                <w:rFonts w:ascii="Arial"/>
                <w:sz w:val="21"/>
              </w:rPr>
            </w:pPr>
          </w:p>
          <w:p w14:paraId="3DF30CDC">
            <w:pPr>
              <w:spacing w:line="256" w:lineRule="auto"/>
              <w:rPr>
                <w:rFonts w:ascii="Arial"/>
                <w:sz w:val="21"/>
              </w:rPr>
            </w:pPr>
          </w:p>
          <w:p w14:paraId="7B211DD6">
            <w:pPr>
              <w:spacing w:line="256" w:lineRule="auto"/>
              <w:rPr>
                <w:rFonts w:ascii="Arial"/>
                <w:sz w:val="21"/>
              </w:rPr>
            </w:pPr>
          </w:p>
          <w:p w14:paraId="0B934E2D">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254</w:t>
            </w:r>
          </w:p>
        </w:tc>
        <w:tc>
          <w:tcPr>
            <w:tcW w:w="2521" w:type="dxa"/>
            <w:vAlign w:val="top"/>
          </w:tcPr>
          <w:p w14:paraId="6A7B354E">
            <w:pPr>
              <w:spacing w:line="241" w:lineRule="auto"/>
              <w:rPr>
                <w:rFonts w:ascii="Arial"/>
                <w:sz w:val="21"/>
              </w:rPr>
            </w:pPr>
          </w:p>
          <w:p w14:paraId="4F332456">
            <w:pPr>
              <w:spacing w:line="241" w:lineRule="auto"/>
              <w:rPr>
                <w:rFonts w:ascii="Arial"/>
                <w:sz w:val="21"/>
              </w:rPr>
            </w:pPr>
          </w:p>
          <w:p w14:paraId="0C04D349">
            <w:pPr>
              <w:spacing w:line="241" w:lineRule="auto"/>
              <w:rPr>
                <w:rFonts w:ascii="Arial"/>
                <w:sz w:val="21"/>
              </w:rPr>
            </w:pPr>
          </w:p>
          <w:p w14:paraId="3D09A763">
            <w:pPr>
              <w:spacing w:line="241" w:lineRule="auto"/>
              <w:rPr>
                <w:rFonts w:ascii="Arial"/>
                <w:sz w:val="21"/>
              </w:rPr>
            </w:pPr>
          </w:p>
          <w:p w14:paraId="1698B9D2">
            <w:pPr>
              <w:spacing w:line="241" w:lineRule="auto"/>
              <w:rPr>
                <w:rFonts w:ascii="Arial"/>
                <w:sz w:val="21"/>
              </w:rPr>
            </w:pPr>
          </w:p>
          <w:p w14:paraId="74D8B207">
            <w:pPr>
              <w:spacing w:line="241" w:lineRule="auto"/>
              <w:rPr>
                <w:rFonts w:ascii="Arial"/>
                <w:sz w:val="21"/>
              </w:rPr>
            </w:pPr>
          </w:p>
          <w:p w14:paraId="51871E23">
            <w:pPr>
              <w:spacing w:line="241" w:lineRule="auto"/>
              <w:rPr>
                <w:rFonts w:ascii="Arial"/>
                <w:sz w:val="21"/>
              </w:rPr>
            </w:pPr>
          </w:p>
          <w:p w14:paraId="2FAAB8E8">
            <w:pPr>
              <w:spacing w:line="241" w:lineRule="auto"/>
              <w:rPr>
                <w:rFonts w:ascii="Arial"/>
                <w:sz w:val="21"/>
              </w:rPr>
            </w:pPr>
          </w:p>
          <w:p w14:paraId="3FEE5BB7">
            <w:pPr>
              <w:spacing w:line="242" w:lineRule="auto"/>
              <w:rPr>
                <w:rFonts w:ascii="Arial"/>
                <w:sz w:val="21"/>
              </w:rPr>
            </w:pPr>
          </w:p>
          <w:p w14:paraId="2BA074EE">
            <w:pPr>
              <w:spacing w:line="242" w:lineRule="auto"/>
              <w:rPr>
                <w:rFonts w:ascii="Arial"/>
                <w:sz w:val="21"/>
              </w:rPr>
            </w:pPr>
          </w:p>
          <w:p w14:paraId="248F3D64">
            <w:pPr>
              <w:spacing w:line="242" w:lineRule="auto"/>
              <w:rPr>
                <w:rFonts w:ascii="Arial"/>
                <w:sz w:val="21"/>
              </w:rPr>
            </w:pPr>
          </w:p>
          <w:p w14:paraId="0F561A19">
            <w:pPr>
              <w:spacing w:line="242" w:lineRule="auto"/>
              <w:rPr>
                <w:rFonts w:ascii="Arial"/>
                <w:sz w:val="21"/>
              </w:rPr>
            </w:pPr>
          </w:p>
          <w:p w14:paraId="470A21CD">
            <w:pPr>
              <w:pStyle w:val="7"/>
              <w:spacing w:before="71" w:line="216" w:lineRule="auto"/>
              <w:ind w:left="55"/>
            </w:pPr>
            <w:r>
              <w:rPr>
                <w:spacing w:val="-1"/>
              </w:rPr>
              <w:t>涂改、倒卖、出租、出借</w:t>
            </w:r>
          </w:p>
          <w:p w14:paraId="1AC74379">
            <w:pPr>
              <w:pStyle w:val="7"/>
              <w:spacing w:before="8" w:line="216" w:lineRule="auto"/>
              <w:ind w:left="49"/>
            </w:pPr>
            <w:r>
              <w:t>或者以其他形式非法转让</w:t>
            </w:r>
          </w:p>
          <w:p w14:paraId="79C76EEB">
            <w:pPr>
              <w:pStyle w:val="7"/>
              <w:spacing w:before="12" w:line="214" w:lineRule="auto"/>
              <w:ind w:left="166"/>
            </w:pPr>
            <w:r>
              <w:rPr>
                <w:spacing w:val="-1"/>
              </w:rPr>
              <w:t>注册证书或者执业印章</w:t>
            </w:r>
          </w:p>
          <w:p w14:paraId="55A91632">
            <w:pPr>
              <w:pStyle w:val="7"/>
              <w:spacing w:before="13" w:line="214" w:lineRule="auto"/>
              <w:ind w:left="1062"/>
            </w:pPr>
            <w:r>
              <w:rPr>
                <w:spacing w:val="-14"/>
              </w:rPr>
              <w:t>的；</w:t>
            </w:r>
          </w:p>
        </w:tc>
        <w:tc>
          <w:tcPr>
            <w:tcW w:w="6911" w:type="dxa"/>
            <w:vAlign w:val="top"/>
          </w:tcPr>
          <w:p w14:paraId="7B7BEFBC">
            <w:pPr>
              <w:spacing w:line="249" w:lineRule="auto"/>
              <w:rPr>
                <w:rFonts w:ascii="Arial"/>
                <w:sz w:val="21"/>
              </w:rPr>
            </w:pPr>
          </w:p>
          <w:p w14:paraId="74C79FAC">
            <w:pPr>
              <w:spacing w:line="249" w:lineRule="auto"/>
              <w:rPr>
                <w:rFonts w:ascii="Arial"/>
                <w:sz w:val="21"/>
              </w:rPr>
            </w:pPr>
          </w:p>
          <w:p w14:paraId="6B8D80B4">
            <w:pPr>
              <w:spacing w:line="249" w:lineRule="auto"/>
              <w:rPr>
                <w:rFonts w:ascii="Arial"/>
                <w:sz w:val="21"/>
              </w:rPr>
            </w:pPr>
          </w:p>
          <w:p w14:paraId="0B76D93B">
            <w:pPr>
              <w:spacing w:line="250" w:lineRule="auto"/>
              <w:rPr>
                <w:rFonts w:ascii="Arial"/>
                <w:sz w:val="21"/>
              </w:rPr>
            </w:pPr>
          </w:p>
          <w:p w14:paraId="793C29CC">
            <w:pPr>
              <w:spacing w:line="250" w:lineRule="auto"/>
              <w:rPr>
                <w:rFonts w:ascii="Arial"/>
                <w:sz w:val="21"/>
              </w:rPr>
            </w:pPr>
          </w:p>
          <w:p w14:paraId="31F9450E">
            <w:pPr>
              <w:spacing w:line="250" w:lineRule="auto"/>
              <w:rPr>
                <w:rFonts w:ascii="Arial"/>
                <w:sz w:val="21"/>
              </w:rPr>
            </w:pPr>
          </w:p>
          <w:p w14:paraId="13552344">
            <w:pPr>
              <w:pStyle w:val="7"/>
              <w:spacing w:before="72" w:line="226" w:lineRule="auto"/>
              <w:ind w:left="39" w:right="15" w:hanging="3"/>
            </w:pPr>
            <w:r>
              <w:rPr>
                <w:spacing w:val="8"/>
              </w:rPr>
              <w:t>《注册监理工程师管理规定》第三十一条：注册监理工程师在执业活</w:t>
            </w:r>
            <w:r>
              <w:rPr>
                <w:spacing w:val="2"/>
              </w:rPr>
              <w:t xml:space="preserve"> </w:t>
            </w:r>
            <w:r>
              <w:rPr>
                <w:spacing w:val="6"/>
              </w:rPr>
              <w:t>动中有下列行为之一的，</w:t>
            </w:r>
            <w:r>
              <w:rPr>
                <w:spacing w:val="-51"/>
              </w:rPr>
              <w:t xml:space="preserve"> </w:t>
            </w:r>
            <w:r>
              <w:rPr>
                <w:spacing w:val="6"/>
              </w:rPr>
              <w:t>由县级以上地方人民政府住房城乡建设主管</w:t>
            </w:r>
            <w:r>
              <w:t xml:space="preserve"> </w:t>
            </w:r>
            <w:r>
              <w:rPr>
                <w:spacing w:val="4"/>
              </w:rPr>
              <w:t>部门给予警告，责令其改正，没有违法所得的，处以</w:t>
            </w:r>
            <w:r>
              <w:rPr>
                <w:rFonts w:ascii="Times New Roman" w:hAnsi="Times New Roman" w:eastAsia="Times New Roman" w:cs="Times New Roman"/>
                <w:spacing w:val="4"/>
              </w:rPr>
              <w:t>1</w:t>
            </w:r>
            <w:r>
              <w:rPr>
                <w:spacing w:val="4"/>
              </w:rPr>
              <w:t>万元以下罚款，</w:t>
            </w:r>
            <w:r>
              <w:rPr>
                <w:spacing w:val="5"/>
              </w:rPr>
              <w:t xml:space="preserve"> </w:t>
            </w:r>
            <w:r>
              <w:rPr>
                <w:spacing w:val="1"/>
              </w:rPr>
              <w:t>有违法所得的，处以违法所得</w:t>
            </w:r>
            <w:r>
              <w:rPr>
                <w:rFonts w:ascii="Times New Roman" w:hAnsi="Times New Roman" w:eastAsia="Times New Roman" w:cs="Times New Roman"/>
                <w:spacing w:val="1"/>
              </w:rPr>
              <w:t>3</w:t>
            </w:r>
            <w:r>
              <w:rPr>
                <w:spacing w:val="1"/>
              </w:rPr>
              <w:t>倍以下且不</w:t>
            </w:r>
            <w:r>
              <w:t>超过</w:t>
            </w:r>
            <w:r>
              <w:rPr>
                <w:rFonts w:ascii="Times New Roman" w:hAnsi="Times New Roman" w:eastAsia="Times New Roman" w:cs="Times New Roman"/>
              </w:rPr>
              <w:t>3</w:t>
            </w:r>
            <w:r>
              <w:t>万元的罚款；造成损失 的，依法承担赔偿责任；构成犯罪的，依法追究刑事责任：</w:t>
            </w:r>
          </w:p>
          <w:p w14:paraId="0C5ECF04">
            <w:pPr>
              <w:pStyle w:val="7"/>
              <w:spacing w:before="27" w:line="214" w:lineRule="auto"/>
              <w:ind w:left="477"/>
            </w:pPr>
            <w:r>
              <w:t>（一）以个人名义承接业务的；</w:t>
            </w:r>
          </w:p>
          <w:p w14:paraId="245A1760">
            <w:pPr>
              <w:pStyle w:val="7"/>
              <w:spacing w:before="38" w:line="216" w:lineRule="auto"/>
              <w:ind w:left="51" w:right="15" w:firstLine="440"/>
            </w:pPr>
            <w:r>
              <w:rPr>
                <w:spacing w:val="5"/>
              </w:rPr>
              <w:t>（二）涂改、倒卖、</w:t>
            </w:r>
            <w:r>
              <w:rPr>
                <w:spacing w:val="-65"/>
              </w:rPr>
              <w:t xml:space="preserve"> </w:t>
            </w:r>
            <w:r>
              <w:rPr>
                <w:spacing w:val="5"/>
              </w:rPr>
              <w:t>出租、</w:t>
            </w:r>
            <w:r>
              <w:rPr>
                <w:spacing w:val="-62"/>
              </w:rPr>
              <w:t xml:space="preserve"> </w:t>
            </w:r>
            <w:r>
              <w:rPr>
                <w:spacing w:val="5"/>
              </w:rPr>
              <w:t>出借或者以其他形式非</w:t>
            </w:r>
            <w:r>
              <w:rPr>
                <w:spacing w:val="4"/>
              </w:rPr>
              <w:t>法转让注册证</w:t>
            </w:r>
            <w:r>
              <w:t xml:space="preserve"> </w:t>
            </w:r>
            <w:r>
              <w:rPr>
                <w:spacing w:val="-2"/>
              </w:rPr>
              <w:t>书或者执业印章的；</w:t>
            </w:r>
          </w:p>
          <w:p w14:paraId="040AD48A">
            <w:pPr>
              <w:pStyle w:val="7"/>
              <w:spacing w:before="28" w:line="214" w:lineRule="auto"/>
              <w:ind w:left="477"/>
            </w:pPr>
            <w:r>
              <w:t>（三）泄露执业中应当保守的秘密并造成严重后果的；</w:t>
            </w:r>
          </w:p>
          <w:p w14:paraId="1AC164D4">
            <w:pPr>
              <w:pStyle w:val="7"/>
              <w:spacing w:before="35" w:line="216" w:lineRule="auto"/>
              <w:ind w:left="58" w:right="17" w:firstLine="447"/>
            </w:pPr>
            <w:r>
              <w:rPr>
                <w:spacing w:val="14"/>
              </w:rPr>
              <w:t>（</w:t>
            </w:r>
            <w:r>
              <w:rPr>
                <w:spacing w:val="-58"/>
              </w:rPr>
              <w:t xml:space="preserve"> </w:t>
            </w:r>
            <w:r>
              <w:rPr>
                <w:spacing w:val="14"/>
              </w:rPr>
              <w:t>四）超出规定执业范围或者聘用单位业务范围从事执业活动</w:t>
            </w:r>
            <w:r>
              <w:t xml:space="preserve"> </w:t>
            </w:r>
            <w:r>
              <w:rPr>
                <w:spacing w:val="-14"/>
              </w:rPr>
              <w:t>的；</w:t>
            </w:r>
          </w:p>
          <w:p w14:paraId="390C1E65">
            <w:pPr>
              <w:pStyle w:val="7"/>
              <w:spacing w:before="27" w:line="214" w:lineRule="auto"/>
              <w:ind w:left="477"/>
            </w:pPr>
            <w:r>
              <w:t>（五）弄虚作假提供执业活动成果的；</w:t>
            </w:r>
          </w:p>
          <w:p w14:paraId="7944323A">
            <w:pPr>
              <w:pStyle w:val="7"/>
              <w:spacing w:before="28" w:line="214" w:lineRule="auto"/>
              <w:ind w:left="477"/>
            </w:pPr>
            <w:r>
              <w:rPr>
                <w:spacing w:val="1"/>
              </w:rPr>
              <w:t>（六）同时受聘于两个或者两个以上的单位，从</w:t>
            </w:r>
            <w:r>
              <w:t>事执业活动的；</w:t>
            </w:r>
          </w:p>
          <w:p w14:paraId="69A8F391">
            <w:pPr>
              <w:pStyle w:val="7"/>
              <w:spacing w:before="35" w:line="216" w:lineRule="auto"/>
              <w:ind w:left="477"/>
            </w:pPr>
            <w:r>
              <w:t>（七）其它违反法律、法规、规章的行为。</w:t>
            </w:r>
          </w:p>
        </w:tc>
      </w:tr>
      <w:tr w14:paraId="79B3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6" w:hRule="atLeast"/>
        </w:trPr>
        <w:tc>
          <w:tcPr>
            <w:tcW w:w="589" w:type="dxa"/>
            <w:vAlign w:val="top"/>
          </w:tcPr>
          <w:p w14:paraId="1E40EA3C">
            <w:pPr>
              <w:spacing w:line="242" w:lineRule="auto"/>
              <w:rPr>
                <w:rFonts w:ascii="Arial"/>
                <w:sz w:val="21"/>
              </w:rPr>
            </w:pPr>
          </w:p>
          <w:p w14:paraId="66B03964">
            <w:pPr>
              <w:spacing w:line="242" w:lineRule="auto"/>
              <w:rPr>
                <w:rFonts w:ascii="Arial"/>
                <w:sz w:val="21"/>
              </w:rPr>
            </w:pPr>
          </w:p>
          <w:p w14:paraId="4B131024">
            <w:pPr>
              <w:spacing w:line="242" w:lineRule="auto"/>
              <w:rPr>
                <w:rFonts w:ascii="Arial"/>
                <w:sz w:val="21"/>
              </w:rPr>
            </w:pPr>
          </w:p>
          <w:p w14:paraId="26946018">
            <w:pPr>
              <w:spacing w:line="242" w:lineRule="auto"/>
              <w:rPr>
                <w:rFonts w:ascii="Arial"/>
                <w:sz w:val="21"/>
              </w:rPr>
            </w:pPr>
          </w:p>
          <w:p w14:paraId="31959B6B">
            <w:pPr>
              <w:spacing w:line="242" w:lineRule="auto"/>
              <w:rPr>
                <w:rFonts w:ascii="Arial"/>
                <w:sz w:val="21"/>
              </w:rPr>
            </w:pPr>
          </w:p>
          <w:p w14:paraId="3C1CD12C">
            <w:pPr>
              <w:spacing w:line="242" w:lineRule="auto"/>
              <w:rPr>
                <w:rFonts w:ascii="Arial"/>
                <w:sz w:val="21"/>
              </w:rPr>
            </w:pPr>
          </w:p>
          <w:p w14:paraId="47F61DC9">
            <w:pPr>
              <w:spacing w:line="242" w:lineRule="auto"/>
              <w:rPr>
                <w:rFonts w:ascii="Arial"/>
                <w:sz w:val="21"/>
              </w:rPr>
            </w:pPr>
          </w:p>
          <w:p w14:paraId="2B0E90A5">
            <w:pPr>
              <w:spacing w:line="242" w:lineRule="auto"/>
              <w:rPr>
                <w:rFonts w:ascii="Arial"/>
                <w:sz w:val="21"/>
              </w:rPr>
            </w:pPr>
          </w:p>
          <w:p w14:paraId="1A7D9C2A">
            <w:pPr>
              <w:spacing w:line="242" w:lineRule="auto"/>
              <w:rPr>
                <w:rFonts w:ascii="Arial"/>
                <w:sz w:val="21"/>
              </w:rPr>
            </w:pPr>
          </w:p>
          <w:p w14:paraId="0C7CC85E">
            <w:pPr>
              <w:spacing w:line="242" w:lineRule="auto"/>
              <w:rPr>
                <w:rFonts w:ascii="Arial"/>
                <w:sz w:val="21"/>
              </w:rPr>
            </w:pPr>
          </w:p>
          <w:p w14:paraId="6C8EA87B">
            <w:pPr>
              <w:spacing w:line="242" w:lineRule="auto"/>
              <w:rPr>
                <w:rFonts w:ascii="Arial"/>
                <w:sz w:val="21"/>
              </w:rPr>
            </w:pPr>
          </w:p>
          <w:p w14:paraId="3C20E47D">
            <w:pPr>
              <w:spacing w:line="242" w:lineRule="auto"/>
              <w:rPr>
                <w:rFonts w:ascii="Arial"/>
                <w:sz w:val="21"/>
              </w:rPr>
            </w:pPr>
          </w:p>
          <w:p w14:paraId="26D459E8">
            <w:pPr>
              <w:spacing w:line="242" w:lineRule="auto"/>
              <w:rPr>
                <w:rFonts w:ascii="Arial"/>
                <w:sz w:val="21"/>
              </w:rPr>
            </w:pPr>
          </w:p>
          <w:p w14:paraId="203E05F8">
            <w:pPr>
              <w:spacing w:line="243" w:lineRule="auto"/>
              <w:rPr>
                <w:rFonts w:ascii="Arial"/>
                <w:sz w:val="21"/>
              </w:rPr>
            </w:pPr>
          </w:p>
          <w:p w14:paraId="12536CEF">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255</w:t>
            </w:r>
          </w:p>
        </w:tc>
        <w:tc>
          <w:tcPr>
            <w:tcW w:w="2521" w:type="dxa"/>
            <w:vAlign w:val="top"/>
          </w:tcPr>
          <w:p w14:paraId="0A8395DB">
            <w:pPr>
              <w:spacing w:line="248" w:lineRule="auto"/>
              <w:rPr>
                <w:rFonts w:ascii="Arial"/>
                <w:sz w:val="21"/>
              </w:rPr>
            </w:pPr>
          </w:p>
          <w:p w14:paraId="656B67C1">
            <w:pPr>
              <w:spacing w:line="248" w:lineRule="auto"/>
              <w:rPr>
                <w:rFonts w:ascii="Arial"/>
                <w:sz w:val="21"/>
              </w:rPr>
            </w:pPr>
          </w:p>
          <w:p w14:paraId="08D36C19">
            <w:pPr>
              <w:spacing w:line="248" w:lineRule="auto"/>
              <w:rPr>
                <w:rFonts w:ascii="Arial"/>
                <w:sz w:val="21"/>
              </w:rPr>
            </w:pPr>
          </w:p>
          <w:p w14:paraId="13D4EA28">
            <w:pPr>
              <w:spacing w:line="248" w:lineRule="auto"/>
              <w:rPr>
                <w:rFonts w:ascii="Arial"/>
                <w:sz w:val="21"/>
              </w:rPr>
            </w:pPr>
          </w:p>
          <w:p w14:paraId="3345A3AB">
            <w:pPr>
              <w:spacing w:line="248" w:lineRule="auto"/>
              <w:rPr>
                <w:rFonts w:ascii="Arial"/>
                <w:sz w:val="21"/>
              </w:rPr>
            </w:pPr>
          </w:p>
          <w:p w14:paraId="6FBDAFD7">
            <w:pPr>
              <w:spacing w:line="248" w:lineRule="auto"/>
              <w:rPr>
                <w:rFonts w:ascii="Arial"/>
                <w:sz w:val="21"/>
              </w:rPr>
            </w:pPr>
          </w:p>
          <w:p w14:paraId="2F853B9D">
            <w:pPr>
              <w:spacing w:line="248" w:lineRule="auto"/>
              <w:rPr>
                <w:rFonts w:ascii="Arial"/>
                <w:sz w:val="21"/>
              </w:rPr>
            </w:pPr>
          </w:p>
          <w:p w14:paraId="55F9D69A">
            <w:pPr>
              <w:spacing w:line="248" w:lineRule="auto"/>
              <w:rPr>
                <w:rFonts w:ascii="Arial"/>
                <w:sz w:val="21"/>
              </w:rPr>
            </w:pPr>
          </w:p>
          <w:p w14:paraId="31A87110">
            <w:pPr>
              <w:spacing w:line="248" w:lineRule="auto"/>
              <w:rPr>
                <w:rFonts w:ascii="Arial"/>
                <w:sz w:val="21"/>
              </w:rPr>
            </w:pPr>
          </w:p>
          <w:p w14:paraId="5E7006C5">
            <w:pPr>
              <w:spacing w:line="249" w:lineRule="auto"/>
              <w:rPr>
                <w:rFonts w:ascii="Arial"/>
                <w:sz w:val="21"/>
              </w:rPr>
            </w:pPr>
          </w:p>
          <w:p w14:paraId="04CE94A3">
            <w:pPr>
              <w:spacing w:line="249" w:lineRule="auto"/>
              <w:rPr>
                <w:rFonts w:ascii="Arial"/>
                <w:sz w:val="21"/>
              </w:rPr>
            </w:pPr>
          </w:p>
          <w:p w14:paraId="1FDB40F9">
            <w:pPr>
              <w:spacing w:line="249" w:lineRule="auto"/>
              <w:rPr>
                <w:rFonts w:ascii="Arial"/>
                <w:sz w:val="21"/>
              </w:rPr>
            </w:pPr>
          </w:p>
          <w:p w14:paraId="0E963AF9">
            <w:pPr>
              <w:spacing w:line="249" w:lineRule="auto"/>
              <w:rPr>
                <w:rFonts w:ascii="Arial"/>
                <w:sz w:val="21"/>
              </w:rPr>
            </w:pPr>
          </w:p>
          <w:p w14:paraId="1C2C543A">
            <w:pPr>
              <w:pStyle w:val="7"/>
              <w:spacing w:before="71" w:line="220" w:lineRule="auto"/>
              <w:ind w:left="177" w:right="34" w:hanging="118"/>
            </w:pPr>
            <w:r>
              <w:rPr>
                <w:spacing w:val="-1"/>
              </w:rPr>
              <w:t>泄露执业中应当保守的秘</w:t>
            </w:r>
            <w:r>
              <w:rPr>
                <w:spacing w:val="1"/>
              </w:rPr>
              <w:t xml:space="preserve"> </w:t>
            </w:r>
            <w:r>
              <w:rPr>
                <w:spacing w:val="-2"/>
              </w:rPr>
              <w:t>密并造成严重后果的；</w:t>
            </w:r>
          </w:p>
        </w:tc>
        <w:tc>
          <w:tcPr>
            <w:tcW w:w="6911" w:type="dxa"/>
            <w:vAlign w:val="top"/>
          </w:tcPr>
          <w:p w14:paraId="4430396E">
            <w:pPr>
              <w:spacing w:line="260" w:lineRule="auto"/>
              <w:rPr>
                <w:rFonts w:ascii="Arial"/>
                <w:sz w:val="21"/>
              </w:rPr>
            </w:pPr>
          </w:p>
          <w:p w14:paraId="78D3D857">
            <w:pPr>
              <w:spacing w:line="261" w:lineRule="auto"/>
              <w:rPr>
                <w:rFonts w:ascii="Arial"/>
                <w:sz w:val="21"/>
              </w:rPr>
            </w:pPr>
          </w:p>
          <w:p w14:paraId="3220715B">
            <w:pPr>
              <w:spacing w:line="261" w:lineRule="auto"/>
              <w:rPr>
                <w:rFonts w:ascii="Arial"/>
                <w:sz w:val="21"/>
              </w:rPr>
            </w:pPr>
          </w:p>
          <w:p w14:paraId="3C613EE3">
            <w:pPr>
              <w:spacing w:line="261" w:lineRule="auto"/>
              <w:rPr>
                <w:rFonts w:ascii="Arial"/>
                <w:sz w:val="21"/>
              </w:rPr>
            </w:pPr>
          </w:p>
          <w:p w14:paraId="39226D09">
            <w:pPr>
              <w:spacing w:line="261" w:lineRule="auto"/>
              <w:rPr>
                <w:rFonts w:ascii="Arial"/>
                <w:sz w:val="21"/>
              </w:rPr>
            </w:pPr>
          </w:p>
          <w:p w14:paraId="766418F6">
            <w:pPr>
              <w:spacing w:line="261" w:lineRule="auto"/>
              <w:rPr>
                <w:rFonts w:ascii="Arial"/>
                <w:sz w:val="21"/>
              </w:rPr>
            </w:pPr>
          </w:p>
          <w:p w14:paraId="50C27A5B">
            <w:pPr>
              <w:pStyle w:val="7"/>
              <w:spacing w:before="71" w:line="226" w:lineRule="auto"/>
              <w:ind w:left="39" w:right="15" w:hanging="3"/>
            </w:pPr>
            <w:r>
              <w:rPr>
                <w:spacing w:val="8"/>
              </w:rPr>
              <w:t>《注册监理工程师管理规定》第三十一条：注册监理工程师在执业活</w:t>
            </w:r>
            <w:r>
              <w:rPr>
                <w:spacing w:val="2"/>
              </w:rPr>
              <w:t xml:space="preserve"> </w:t>
            </w:r>
            <w:r>
              <w:rPr>
                <w:spacing w:val="6"/>
              </w:rPr>
              <w:t>动中有下列行为之一的，</w:t>
            </w:r>
            <w:r>
              <w:rPr>
                <w:spacing w:val="-51"/>
              </w:rPr>
              <w:t xml:space="preserve"> </w:t>
            </w:r>
            <w:r>
              <w:rPr>
                <w:spacing w:val="6"/>
              </w:rPr>
              <w:t>由县级以上地方人民政府住房城乡建设主管</w:t>
            </w:r>
            <w:r>
              <w:t xml:space="preserve"> </w:t>
            </w:r>
            <w:r>
              <w:rPr>
                <w:spacing w:val="4"/>
              </w:rPr>
              <w:t>部门给予警告，责令其改正，没有违法所得的，处以</w:t>
            </w:r>
            <w:r>
              <w:rPr>
                <w:rFonts w:ascii="Times New Roman" w:hAnsi="Times New Roman" w:eastAsia="Times New Roman" w:cs="Times New Roman"/>
                <w:spacing w:val="4"/>
              </w:rPr>
              <w:t>1</w:t>
            </w:r>
            <w:r>
              <w:rPr>
                <w:spacing w:val="4"/>
              </w:rPr>
              <w:t>万元以下罚款，</w:t>
            </w:r>
            <w:r>
              <w:rPr>
                <w:spacing w:val="5"/>
              </w:rPr>
              <w:t xml:space="preserve"> </w:t>
            </w:r>
            <w:r>
              <w:rPr>
                <w:spacing w:val="1"/>
              </w:rPr>
              <w:t>有违法所得的，处以违法所得</w:t>
            </w:r>
            <w:r>
              <w:rPr>
                <w:rFonts w:ascii="Times New Roman" w:hAnsi="Times New Roman" w:eastAsia="Times New Roman" w:cs="Times New Roman"/>
                <w:spacing w:val="1"/>
              </w:rPr>
              <w:t>3</w:t>
            </w:r>
            <w:r>
              <w:rPr>
                <w:spacing w:val="1"/>
              </w:rPr>
              <w:t>倍以下且不</w:t>
            </w:r>
            <w:r>
              <w:t>超过</w:t>
            </w:r>
            <w:r>
              <w:rPr>
                <w:rFonts w:ascii="Times New Roman" w:hAnsi="Times New Roman" w:eastAsia="Times New Roman" w:cs="Times New Roman"/>
              </w:rPr>
              <w:t>3</w:t>
            </w:r>
            <w:r>
              <w:t>万元的罚款；造成损失 的，依法承担赔偿责任；构成犯罪的，依法追究刑事责任：</w:t>
            </w:r>
          </w:p>
          <w:p w14:paraId="553E52DA">
            <w:pPr>
              <w:pStyle w:val="7"/>
              <w:spacing w:before="27" w:line="214" w:lineRule="auto"/>
              <w:ind w:left="477"/>
            </w:pPr>
            <w:r>
              <w:t>（一）以个人名义承接业务的；</w:t>
            </w:r>
          </w:p>
          <w:p w14:paraId="19D64D58">
            <w:pPr>
              <w:pStyle w:val="7"/>
              <w:spacing w:before="35" w:line="217" w:lineRule="auto"/>
              <w:ind w:left="51" w:right="15" w:firstLine="440"/>
            </w:pPr>
            <w:r>
              <w:rPr>
                <w:spacing w:val="5"/>
              </w:rPr>
              <w:t>（二）涂改、倒卖、</w:t>
            </w:r>
            <w:r>
              <w:rPr>
                <w:spacing w:val="-65"/>
              </w:rPr>
              <w:t xml:space="preserve"> </w:t>
            </w:r>
            <w:r>
              <w:rPr>
                <w:spacing w:val="5"/>
              </w:rPr>
              <w:t>出租、</w:t>
            </w:r>
            <w:r>
              <w:rPr>
                <w:spacing w:val="-62"/>
              </w:rPr>
              <w:t xml:space="preserve"> </w:t>
            </w:r>
            <w:r>
              <w:rPr>
                <w:spacing w:val="5"/>
              </w:rPr>
              <w:t>出借或者以其他形式非</w:t>
            </w:r>
            <w:r>
              <w:rPr>
                <w:spacing w:val="4"/>
              </w:rPr>
              <w:t>法转让注册证</w:t>
            </w:r>
            <w:r>
              <w:t xml:space="preserve"> </w:t>
            </w:r>
            <w:r>
              <w:rPr>
                <w:spacing w:val="-2"/>
              </w:rPr>
              <w:t>书或者执业印章的；</w:t>
            </w:r>
          </w:p>
          <w:p w14:paraId="76D3E32F">
            <w:pPr>
              <w:pStyle w:val="7"/>
              <w:spacing w:before="25" w:line="214" w:lineRule="auto"/>
              <w:ind w:left="477"/>
            </w:pPr>
            <w:r>
              <w:t>（三）泄露执业中应当保守的秘密并造成严重后果的；</w:t>
            </w:r>
          </w:p>
          <w:p w14:paraId="24C581A1">
            <w:pPr>
              <w:pStyle w:val="7"/>
              <w:spacing w:before="38" w:line="216" w:lineRule="auto"/>
              <w:ind w:left="58" w:right="17" w:firstLine="447"/>
            </w:pPr>
            <w:r>
              <w:rPr>
                <w:spacing w:val="14"/>
              </w:rPr>
              <w:t>（</w:t>
            </w:r>
            <w:r>
              <w:rPr>
                <w:spacing w:val="-58"/>
              </w:rPr>
              <w:t xml:space="preserve"> </w:t>
            </w:r>
            <w:r>
              <w:rPr>
                <w:spacing w:val="14"/>
              </w:rPr>
              <w:t>四）超出规定执业范围或者聘用单位业务范围从事执业活动</w:t>
            </w:r>
            <w:r>
              <w:t xml:space="preserve"> </w:t>
            </w:r>
            <w:r>
              <w:rPr>
                <w:spacing w:val="-14"/>
              </w:rPr>
              <w:t>的；</w:t>
            </w:r>
          </w:p>
          <w:p w14:paraId="660A0807">
            <w:pPr>
              <w:pStyle w:val="7"/>
              <w:spacing w:before="28" w:line="214" w:lineRule="auto"/>
              <w:ind w:left="477"/>
            </w:pPr>
            <w:r>
              <w:t>（五）弄虚作假提供执业活动成果的；</w:t>
            </w:r>
          </w:p>
          <w:p w14:paraId="144CD349">
            <w:pPr>
              <w:pStyle w:val="7"/>
              <w:spacing w:before="27" w:line="214" w:lineRule="auto"/>
              <w:ind w:left="477"/>
            </w:pPr>
            <w:r>
              <w:rPr>
                <w:spacing w:val="1"/>
              </w:rPr>
              <w:t>（六）同时受聘于两个或者两个以上的单位，从</w:t>
            </w:r>
            <w:r>
              <w:t>事执业活动的；</w:t>
            </w:r>
          </w:p>
          <w:p w14:paraId="66E3B4D7">
            <w:pPr>
              <w:pStyle w:val="7"/>
              <w:spacing w:before="37" w:line="216" w:lineRule="auto"/>
              <w:ind w:left="477"/>
            </w:pPr>
            <w:r>
              <w:t>（七）其它违反法律、法规、规章的行为。</w:t>
            </w:r>
          </w:p>
        </w:tc>
      </w:tr>
    </w:tbl>
    <w:p w14:paraId="1B16E360">
      <w:pPr>
        <w:spacing w:line="73" w:lineRule="exact"/>
        <w:rPr>
          <w:rFonts w:ascii="Arial"/>
          <w:sz w:val="6"/>
        </w:rPr>
      </w:pPr>
    </w:p>
    <w:p w14:paraId="7683AB48">
      <w:pPr>
        <w:spacing w:line="73" w:lineRule="exact"/>
        <w:rPr>
          <w:rFonts w:ascii="Arial" w:hAnsi="Arial" w:eastAsia="Arial" w:cs="Arial"/>
          <w:sz w:val="6"/>
          <w:szCs w:val="6"/>
        </w:rPr>
        <w:sectPr>
          <w:footerReference r:id="rId38" w:type="default"/>
          <w:pgSz w:w="11905" w:h="16839"/>
          <w:pgMar w:top="400" w:right="943" w:bottom="1097" w:left="924" w:header="0" w:footer="847" w:gutter="0"/>
          <w:pgNumType w:fmt="decimal"/>
          <w:cols w:space="720" w:num="1"/>
        </w:sectPr>
      </w:pPr>
    </w:p>
    <w:p w14:paraId="1DFB796D">
      <w:pPr>
        <w:spacing w:before="120"/>
      </w:pPr>
    </w:p>
    <w:p w14:paraId="20DD5DC2">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9C0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407F9234">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44F7C07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248DA23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15C9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3" w:hRule="atLeast"/>
        </w:trPr>
        <w:tc>
          <w:tcPr>
            <w:tcW w:w="589" w:type="dxa"/>
            <w:vAlign w:val="top"/>
          </w:tcPr>
          <w:p w14:paraId="4ABC2432">
            <w:pPr>
              <w:spacing w:line="253" w:lineRule="auto"/>
              <w:rPr>
                <w:rFonts w:ascii="Arial"/>
                <w:sz w:val="21"/>
              </w:rPr>
            </w:pPr>
          </w:p>
          <w:p w14:paraId="5B5B62EF">
            <w:pPr>
              <w:spacing w:line="254" w:lineRule="auto"/>
              <w:rPr>
                <w:rFonts w:ascii="Arial"/>
                <w:sz w:val="21"/>
              </w:rPr>
            </w:pPr>
          </w:p>
          <w:p w14:paraId="795886BF">
            <w:pPr>
              <w:spacing w:line="254" w:lineRule="auto"/>
              <w:rPr>
                <w:rFonts w:ascii="Arial"/>
                <w:sz w:val="21"/>
              </w:rPr>
            </w:pPr>
          </w:p>
          <w:p w14:paraId="3E07862B">
            <w:pPr>
              <w:spacing w:line="254" w:lineRule="auto"/>
              <w:rPr>
                <w:rFonts w:ascii="Arial"/>
                <w:sz w:val="21"/>
              </w:rPr>
            </w:pPr>
          </w:p>
          <w:p w14:paraId="4FA0FD0C">
            <w:pPr>
              <w:spacing w:line="254" w:lineRule="auto"/>
              <w:rPr>
                <w:rFonts w:ascii="Arial"/>
                <w:sz w:val="21"/>
              </w:rPr>
            </w:pPr>
          </w:p>
          <w:p w14:paraId="3CEEB9B9">
            <w:pPr>
              <w:spacing w:line="254" w:lineRule="auto"/>
              <w:rPr>
                <w:rFonts w:ascii="Arial"/>
                <w:sz w:val="21"/>
              </w:rPr>
            </w:pPr>
          </w:p>
          <w:p w14:paraId="7A8A2B03">
            <w:pPr>
              <w:spacing w:line="254" w:lineRule="auto"/>
              <w:rPr>
                <w:rFonts w:ascii="Arial"/>
                <w:sz w:val="21"/>
              </w:rPr>
            </w:pPr>
          </w:p>
          <w:p w14:paraId="37A4C995">
            <w:pPr>
              <w:spacing w:line="254" w:lineRule="auto"/>
              <w:rPr>
                <w:rFonts w:ascii="Arial"/>
                <w:sz w:val="21"/>
              </w:rPr>
            </w:pPr>
          </w:p>
          <w:p w14:paraId="248F7003">
            <w:pPr>
              <w:spacing w:line="254" w:lineRule="auto"/>
              <w:rPr>
                <w:rFonts w:ascii="Arial"/>
                <w:sz w:val="21"/>
              </w:rPr>
            </w:pPr>
          </w:p>
          <w:p w14:paraId="02D2F725">
            <w:pPr>
              <w:spacing w:line="254" w:lineRule="auto"/>
              <w:rPr>
                <w:rFonts w:ascii="Arial"/>
                <w:sz w:val="21"/>
              </w:rPr>
            </w:pPr>
          </w:p>
          <w:p w14:paraId="7CC0F2DF">
            <w:pPr>
              <w:spacing w:line="254" w:lineRule="auto"/>
              <w:rPr>
                <w:rFonts w:ascii="Arial"/>
                <w:sz w:val="21"/>
              </w:rPr>
            </w:pPr>
          </w:p>
          <w:p w14:paraId="50C4EF81">
            <w:pPr>
              <w:spacing w:line="254" w:lineRule="auto"/>
              <w:rPr>
                <w:rFonts w:ascii="Arial"/>
                <w:sz w:val="21"/>
              </w:rPr>
            </w:pPr>
          </w:p>
          <w:p w14:paraId="261DD3B0">
            <w:pPr>
              <w:spacing w:line="254" w:lineRule="auto"/>
              <w:rPr>
                <w:rFonts w:ascii="Arial"/>
                <w:sz w:val="21"/>
              </w:rPr>
            </w:pPr>
          </w:p>
          <w:p w14:paraId="7BD42BE1">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256</w:t>
            </w:r>
          </w:p>
        </w:tc>
        <w:tc>
          <w:tcPr>
            <w:tcW w:w="2521" w:type="dxa"/>
            <w:vAlign w:val="top"/>
          </w:tcPr>
          <w:p w14:paraId="738847BF">
            <w:pPr>
              <w:spacing w:line="250" w:lineRule="auto"/>
              <w:rPr>
                <w:rFonts w:ascii="Arial"/>
                <w:sz w:val="21"/>
              </w:rPr>
            </w:pPr>
          </w:p>
          <w:p w14:paraId="49307DC8">
            <w:pPr>
              <w:spacing w:line="250" w:lineRule="auto"/>
              <w:rPr>
                <w:rFonts w:ascii="Arial"/>
                <w:sz w:val="21"/>
              </w:rPr>
            </w:pPr>
          </w:p>
          <w:p w14:paraId="6A60A29C">
            <w:pPr>
              <w:spacing w:line="250" w:lineRule="auto"/>
              <w:rPr>
                <w:rFonts w:ascii="Arial"/>
                <w:sz w:val="21"/>
              </w:rPr>
            </w:pPr>
          </w:p>
          <w:p w14:paraId="7138D9F6">
            <w:pPr>
              <w:spacing w:line="250" w:lineRule="auto"/>
              <w:rPr>
                <w:rFonts w:ascii="Arial"/>
                <w:sz w:val="21"/>
              </w:rPr>
            </w:pPr>
          </w:p>
          <w:p w14:paraId="3947A521">
            <w:pPr>
              <w:spacing w:line="250" w:lineRule="auto"/>
              <w:rPr>
                <w:rFonts w:ascii="Arial"/>
                <w:sz w:val="21"/>
              </w:rPr>
            </w:pPr>
          </w:p>
          <w:p w14:paraId="1D612E54">
            <w:pPr>
              <w:spacing w:line="251" w:lineRule="auto"/>
              <w:rPr>
                <w:rFonts w:ascii="Arial"/>
                <w:sz w:val="21"/>
              </w:rPr>
            </w:pPr>
          </w:p>
          <w:p w14:paraId="300B6918">
            <w:pPr>
              <w:spacing w:line="251" w:lineRule="auto"/>
              <w:rPr>
                <w:rFonts w:ascii="Arial"/>
                <w:sz w:val="21"/>
              </w:rPr>
            </w:pPr>
          </w:p>
          <w:p w14:paraId="45A07F7F">
            <w:pPr>
              <w:spacing w:line="251" w:lineRule="auto"/>
              <w:rPr>
                <w:rFonts w:ascii="Arial"/>
                <w:sz w:val="21"/>
              </w:rPr>
            </w:pPr>
          </w:p>
          <w:p w14:paraId="67FA043A">
            <w:pPr>
              <w:spacing w:line="251" w:lineRule="auto"/>
              <w:rPr>
                <w:rFonts w:ascii="Arial"/>
                <w:sz w:val="21"/>
              </w:rPr>
            </w:pPr>
          </w:p>
          <w:p w14:paraId="36DD056F">
            <w:pPr>
              <w:spacing w:line="251" w:lineRule="auto"/>
              <w:rPr>
                <w:rFonts w:ascii="Arial"/>
                <w:sz w:val="21"/>
              </w:rPr>
            </w:pPr>
          </w:p>
          <w:p w14:paraId="2029E37F">
            <w:pPr>
              <w:spacing w:line="251" w:lineRule="auto"/>
              <w:rPr>
                <w:rFonts w:ascii="Arial"/>
                <w:sz w:val="21"/>
              </w:rPr>
            </w:pPr>
          </w:p>
          <w:p w14:paraId="408FBBC9">
            <w:pPr>
              <w:spacing w:line="251" w:lineRule="auto"/>
              <w:rPr>
                <w:rFonts w:ascii="Arial"/>
                <w:sz w:val="21"/>
              </w:rPr>
            </w:pPr>
          </w:p>
          <w:p w14:paraId="4092811A">
            <w:pPr>
              <w:pStyle w:val="7"/>
              <w:spacing w:before="71" w:line="214" w:lineRule="auto"/>
              <w:ind w:left="45"/>
            </w:pPr>
            <w:r>
              <w:t>超出规定执业范围或者聘</w:t>
            </w:r>
          </w:p>
          <w:p w14:paraId="396F49EA">
            <w:pPr>
              <w:pStyle w:val="7"/>
              <w:spacing w:before="14" w:line="219" w:lineRule="auto"/>
              <w:ind w:left="834" w:right="34" w:hanging="785"/>
            </w:pPr>
            <w:r>
              <w:t xml:space="preserve">用单位业务范围从事执业 </w:t>
            </w:r>
            <w:r>
              <w:rPr>
                <w:spacing w:val="-5"/>
              </w:rPr>
              <w:t>活动的；</w:t>
            </w:r>
          </w:p>
        </w:tc>
        <w:tc>
          <w:tcPr>
            <w:tcW w:w="6911" w:type="dxa"/>
            <w:vAlign w:val="top"/>
          </w:tcPr>
          <w:p w14:paraId="5F623DA0">
            <w:pPr>
              <w:spacing w:line="246" w:lineRule="auto"/>
              <w:rPr>
                <w:rFonts w:ascii="Arial"/>
                <w:sz w:val="21"/>
              </w:rPr>
            </w:pPr>
          </w:p>
          <w:p w14:paraId="6186FFA6">
            <w:pPr>
              <w:spacing w:line="246" w:lineRule="auto"/>
              <w:rPr>
                <w:rFonts w:ascii="Arial"/>
                <w:sz w:val="21"/>
              </w:rPr>
            </w:pPr>
          </w:p>
          <w:p w14:paraId="567588F1">
            <w:pPr>
              <w:spacing w:line="246" w:lineRule="auto"/>
              <w:rPr>
                <w:rFonts w:ascii="Arial"/>
                <w:sz w:val="21"/>
              </w:rPr>
            </w:pPr>
          </w:p>
          <w:p w14:paraId="450FE8BF">
            <w:pPr>
              <w:spacing w:line="246" w:lineRule="auto"/>
              <w:rPr>
                <w:rFonts w:ascii="Arial"/>
                <w:sz w:val="21"/>
              </w:rPr>
            </w:pPr>
          </w:p>
          <w:p w14:paraId="2593A337">
            <w:pPr>
              <w:spacing w:line="246" w:lineRule="auto"/>
              <w:rPr>
                <w:rFonts w:ascii="Arial"/>
                <w:sz w:val="21"/>
              </w:rPr>
            </w:pPr>
          </w:p>
          <w:p w14:paraId="66FE464C">
            <w:pPr>
              <w:spacing w:line="246" w:lineRule="auto"/>
              <w:rPr>
                <w:rFonts w:ascii="Arial"/>
                <w:sz w:val="21"/>
              </w:rPr>
            </w:pPr>
          </w:p>
          <w:p w14:paraId="15F4B051">
            <w:pPr>
              <w:pStyle w:val="7"/>
              <w:spacing w:before="72" w:line="226" w:lineRule="auto"/>
              <w:ind w:left="39" w:right="15" w:hanging="3"/>
            </w:pPr>
            <w:r>
              <w:rPr>
                <w:spacing w:val="8"/>
              </w:rPr>
              <w:t>《注册监理工程师管理规定》第三十一条：注册监理工程师在执业活</w:t>
            </w:r>
            <w:r>
              <w:rPr>
                <w:spacing w:val="2"/>
              </w:rPr>
              <w:t xml:space="preserve"> </w:t>
            </w:r>
            <w:r>
              <w:rPr>
                <w:spacing w:val="6"/>
              </w:rPr>
              <w:t>动中有下列行为之一的，</w:t>
            </w:r>
            <w:r>
              <w:rPr>
                <w:spacing w:val="-51"/>
              </w:rPr>
              <w:t xml:space="preserve"> </w:t>
            </w:r>
            <w:r>
              <w:rPr>
                <w:spacing w:val="6"/>
              </w:rPr>
              <w:t>由县级以上地方人民政府住房城乡建设主管</w:t>
            </w:r>
            <w:r>
              <w:t xml:space="preserve"> </w:t>
            </w:r>
            <w:r>
              <w:rPr>
                <w:spacing w:val="4"/>
              </w:rPr>
              <w:t>部门给予警告，责令其改正，没有违法所得的，处以</w:t>
            </w:r>
            <w:r>
              <w:rPr>
                <w:rFonts w:ascii="Times New Roman" w:hAnsi="Times New Roman" w:eastAsia="Times New Roman" w:cs="Times New Roman"/>
                <w:spacing w:val="4"/>
              </w:rPr>
              <w:t>1</w:t>
            </w:r>
            <w:r>
              <w:rPr>
                <w:spacing w:val="4"/>
              </w:rPr>
              <w:t>万元以下罚款，</w:t>
            </w:r>
            <w:r>
              <w:rPr>
                <w:spacing w:val="5"/>
              </w:rPr>
              <w:t xml:space="preserve"> </w:t>
            </w:r>
            <w:r>
              <w:rPr>
                <w:spacing w:val="1"/>
              </w:rPr>
              <w:t>有违法所得的，处以违法所得</w:t>
            </w:r>
            <w:r>
              <w:rPr>
                <w:rFonts w:ascii="Times New Roman" w:hAnsi="Times New Roman" w:eastAsia="Times New Roman" w:cs="Times New Roman"/>
                <w:spacing w:val="1"/>
              </w:rPr>
              <w:t>3</w:t>
            </w:r>
            <w:r>
              <w:rPr>
                <w:spacing w:val="1"/>
              </w:rPr>
              <w:t>倍以下且不</w:t>
            </w:r>
            <w:r>
              <w:t>超过</w:t>
            </w:r>
            <w:r>
              <w:rPr>
                <w:rFonts w:ascii="Times New Roman" w:hAnsi="Times New Roman" w:eastAsia="Times New Roman" w:cs="Times New Roman"/>
              </w:rPr>
              <w:t>3</w:t>
            </w:r>
            <w:r>
              <w:t>万元的罚款；造成损失 的，依法承担赔偿责任；构成犯罪的，依法追究刑事责任：</w:t>
            </w:r>
          </w:p>
          <w:p w14:paraId="5327A503">
            <w:pPr>
              <w:pStyle w:val="7"/>
              <w:spacing w:before="27" w:line="214" w:lineRule="auto"/>
              <w:ind w:left="477"/>
            </w:pPr>
            <w:r>
              <w:t>（一）以个人名义承接业务的；</w:t>
            </w:r>
          </w:p>
          <w:p w14:paraId="7D2692AE">
            <w:pPr>
              <w:pStyle w:val="7"/>
              <w:spacing w:before="35" w:line="217" w:lineRule="auto"/>
              <w:ind w:left="51" w:right="15" w:firstLine="440"/>
            </w:pPr>
            <w:r>
              <w:rPr>
                <w:spacing w:val="5"/>
              </w:rPr>
              <w:t>（二）涂改、倒卖、</w:t>
            </w:r>
            <w:r>
              <w:rPr>
                <w:spacing w:val="-65"/>
              </w:rPr>
              <w:t xml:space="preserve"> </w:t>
            </w:r>
            <w:r>
              <w:rPr>
                <w:spacing w:val="5"/>
              </w:rPr>
              <w:t>出租、</w:t>
            </w:r>
            <w:r>
              <w:rPr>
                <w:spacing w:val="-62"/>
              </w:rPr>
              <w:t xml:space="preserve"> </w:t>
            </w:r>
            <w:r>
              <w:rPr>
                <w:spacing w:val="5"/>
              </w:rPr>
              <w:t>出借或者以其他形式非</w:t>
            </w:r>
            <w:r>
              <w:rPr>
                <w:spacing w:val="4"/>
              </w:rPr>
              <w:t>法转让注册证</w:t>
            </w:r>
            <w:r>
              <w:t xml:space="preserve"> </w:t>
            </w:r>
            <w:r>
              <w:rPr>
                <w:spacing w:val="-2"/>
              </w:rPr>
              <w:t>书或者执业印章的；</w:t>
            </w:r>
          </w:p>
          <w:p w14:paraId="71902F06">
            <w:pPr>
              <w:pStyle w:val="7"/>
              <w:spacing w:before="27" w:line="214" w:lineRule="auto"/>
              <w:ind w:left="477"/>
            </w:pPr>
            <w:r>
              <w:t>（三）泄露执业中应当保守的秘密并造成严重后果的；</w:t>
            </w:r>
          </w:p>
          <w:p w14:paraId="38A409A5">
            <w:pPr>
              <w:pStyle w:val="7"/>
              <w:spacing w:before="36" w:line="216" w:lineRule="auto"/>
              <w:ind w:left="58" w:right="17" w:firstLine="447"/>
            </w:pPr>
            <w:r>
              <w:rPr>
                <w:spacing w:val="14"/>
              </w:rPr>
              <w:t>（</w:t>
            </w:r>
            <w:r>
              <w:rPr>
                <w:spacing w:val="-58"/>
              </w:rPr>
              <w:t xml:space="preserve"> </w:t>
            </w:r>
            <w:r>
              <w:rPr>
                <w:spacing w:val="14"/>
              </w:rPr>
              <w:t>四）超出规定执业范围或者聘用单位业务范围从事执业活动</w:t>
            </w:r>
            <w:r>
              <w:t xml:space="preserve"> </w:t>
            </w:r>
            <w:r>
              <w:rPr>
                <w:spacing w:val="-14"/>
              </w:rPr>
              <w:t>的；</w:t>
            </w:r>
          </w:p>
          <w:p w14:paraId="00EC77B0">
            <w:pPr>
              <w:pStyle w:val="7"/>
              <w:spacing w:before="28" w:line="214" w:lineRule="auto"/>
              <w:ind w:left="477"/>
            </w:pPr>
            <w:r>
              <w:t>（五）弄虚作假提供执业活动成果的；</w:t>
            </w:r>
          </w:p>
          <w:p w14:paraId="17FE179C">
            <w:pPr>
              <w:pStyle w:val="7"/>
              <w:spacing w:before="27" w:line="214" w:lineRule="auto"/>
              <w:ind w:left="477"/>
            </w:pPr>
            <w:r>
              <w:rPr>
                <w:spacing w:val="1"/>
              </w:rPr>
              <w:t>（六）同时受聘于两个或者两个以上的单位，从</w:t>
            </w:r>
            <w:r>
              <w:t>事执业活动的；</w:t>
            </w:r>
          </w:p>
          <w:p w14:paraId="15EF1F92">
            <w:pPr>
              <w:pStyle w:val="7"/>
              <w:spacing w:before="35" w:line="216" w:lineRule="auto"/>
              <w:ind w:left="477"/>
            </w:pPr>
            <w:r>
              <w:t>（七）其它违反法律、法规、规章的行为。</w:t>
            </w:r>
          </w:p>
        </w:tc>
      </w:tr>
      <w:tr w14:paraId="6875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3" w:hRule="atLeast"/>
        </w:trPr>
        <w:tc>
          <w:tcPr>
            <w:tcW w:w="589" w:type="dxa"/>
            <w:vAlign w:val="top"/>
          </w:tcPr>
          <w:p w14:paraId="419C77B8">
            <w:pPr>
              <w:spacing w:line="244" w:lineRule="auto"/>
              <w:rPr>
                <w:rFonts w:ascii="Arial"/>
                <w:sz w:val="21"/>
              </w:rPr>
            </w:pPr>
          </w:p>
          <w:p w14:paraId="56974016">
            <w:pPr>
              <w:spacing w:line="244" w:lineRule="auto"/>
              <w:rPr>
                <w:rFonts w:ascii="Arial"/>
                <w:sz w:val="21"/>
              </w:rPr>
            </w:pPr>
          </w:p>
          <w:p w14:paraId="5D6BBF87">
            <w:pPr>
              <w:spacing w:line="245" w:lineRule="auto"/>
              <w:rPr>
                <w:rFonts w:ascii="Arial"/>
                <w:sz w:val="21"/>
              </w:rPr>
            </w:pPr>
          </w:p>
          <w:p w14:paraId="4D25A887">
            <w:pPr>
              <w:spacing w:line="245" w:lineRule="auto"/>
              <w:rPr>
                <w:rFonts w:ascii="Arial"/>
                <w:sz w:val="21"/>
              </w:rPr>
            </w:pPr>
          </w:p>
          <w:p w14:paraId="58233FC8">
            <w:pPr>
              <w:spacing w:line="245" w:lineRule="auto"/>
              <w:rPr>
                <w:rFonts w:ascii="Arial"/>
                <w:sz w:val="21"/>
              </w:rPr>
            </w:pPr>
          </w:p>
          <w:p w14:paraId="126FCD7C">
            <w:pPr>
              <w:spacing w:line="245" w:lineRule="auto"/>
              <w:rPr>
                <w:rFonts w:ascii="Arial"/>
                <w:sz w:val="21"/>
              </w:rPr>
            </w:pPr>
          </w:p>
          <w:p w14:paraId="37A34526">
            <w:pPr>
              <w:spacing w:line="245" w:lineRule="auto"/>
              <w:rPr>
                <w:rFonts w:ascii="Arial"/>
                <w:sz w:val="21"/>
              </w:rPr>
            </w:pPr>
          </w:p>
          <w:p w14:paraId="32496D9A">
            <w:pPr>
              <w:spacing w:line="245" w:lineRule="auto"/>
              <w:rPr>
                <w:rFonts w:ascii="Arial"/>
                <w:sz w:val="21"/>
              </w:rPr>
            </w:pPr>
          </w:p>
          <w:p w14:paraId="7D9E562F">
            <w:pPr>
              <w:spacing w:line="245" w:lineRule="auto"/>
              <w:rPr>
                <w:rFonts w:ascii="Arial"/>
                <w:sz w:val="21"/>
              </w:rPr>
            </w:pPr>
          </w:p>
          <w:p w14:paraId="28453607">
            <w:pPr>
              <w:spacing w:line="245" w:lineRule="auto"/>
              <w:rPr>
                <w:rFonts w:ascii="Arial"/>
                <w:sz w:val="21"/>
              </w:rPr>
            </w:pPr>
          </w:p>
          <w:p w14:paraId="6D547F77">
            <w:pPr>
              <w:spacing w:line="245" w:lineRule="auto"/>
              <w:rPr>
                <w:rFonts w:ascii="Arial"/>
                <w:sz w:val="21"/>
              </w:rPr>
            </w:pPr>
          </w:p>
          <w:p w14:paraId="2D6398BD">
            <w:pPr>
              <w:spacing w:line="245" w:lineRule="auto"/>
              <w:rPr>
                <w:rFonts w:ascii="Arial"/>
                <w:sz w:val="21"/>
              </w:rPr>
            </w:pPr>
          </w:p>
          <w:p w14:paraId="2E255858">
            <w:pPr>
              <w:spacing w:line="245" w:lineRule="auto"/>
              <w:rPr>
                <w:rFonts w:ascii="Arial"/>
                <w:sz w:val="21"/>
              </w:rPr>
            </w:pPr>
          </w:p>
          <w:p w14:paraId="7FDE4AF1">
            <w:pPr>
              <w:spacing w:line="245" w:lineRule="auto"/>
              <w:rPr>
                <w:rFonts w:ascii="Arial"/>
                <w:sz w:val="21"/>
              </w:rPr>
            </w:pPr>
          </w:p>
          <w:p w14:paraId="1FE49B2C">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257</w:t>
            </w:r>
          </w:p>
        </w:tc>
        <w:tc>
          <w:tcPr>
            <w:tcW w:w="2521" w:type="dxa"/>
            <w:vAlign w:val="top"/>
          </w:tcPr>
          <w:p w14:paraId="4DC3AE8E">
            <w:pPr>
              <w:spacing w:line="251" w:lineRule="auto"/>
              <w:rPr>
                <w:rFonts w:ascii="Arial"/>
                <w:sz w:val="21"/>
              </w:rPr>
            </w:pPr>
          </w:p>
          <w:p w14:paraId="324A2336">
            <w:pPr>
              <w:spacing w:line="251" w:lineRule="auto"/>
              <w:rPr>
                <w:rFonts w:ascii="Arial"/>
                <w:sz w:val="21"/>
              </w:rPr>
            </w:pPr>
          </w:p>
          <w:p w14:paraId="44618462">
            <w:pPr>
              <w:spacing w:line="251" w:lineRule="auto"/>
              <w:rPr>
                <w:rFonts w:ascii="Arial"/>
                <w:sz w:val="21"/>
              </w:rPr>
            </w:pPr>
          </w:p>
          <w:p w14:paraId="5DF42475">
            <w:pPr>
              <w:spacing w:line="251" w:lineRule="auto"/>
              <w:rPr>
                <w:rFonts w:ascii="Arial"/>
                <w:sz w:val="21"/>
              </w:rPr>
            </w:pPr>
          </w:p>
          <w:p w14:paraId="30F38136">
            <w:pPr>
              <w:spacing w:line="251" w:lineRule="auto"/>
              <w:rPr>
                <w:rFonts w:ascii="Arial"/>
                <w:sz w:val="21"/>
              </w:rPr>
            </w:pPr>
          </w:p>
          <w:p w14:paraId="3118E4DA">
            <w:pPr>
              <w:spacing w:line="251" w:lineRule="auto"/>
              <w:rPr>
                <w:rFonts w:ascii="Arial"/>
                <w:sz w:val="21"/>
              </w:rPr>
            </w:pPr>
          </w:p>
          <w:p w14:paraId="25BE5860">
            <w:pPr>
              <w:spacing w:line="251" w:lineRule="auto"/>
              <w:rPr>
                <w:rFonts w:ascii="Arial"/>
                <w:sz w:val="21"/>
              </w:rPr>
            </w:pPr>
          </w:p>
          <w:p w14:paraId="1B278D17">
            <w:pPr>
              <w:spacing w:line="251" w:lineRule="auto"/>
              <w:rPr>
                <w:rFonts w:ascii="Arial"/>
                <w:sz w:val="21"/>
              </w:rPr>
            </w:pPr>
          </w:p>
          <w:p w14:paraId="30083BC1">
            <w:pPr>
              <w:spacing w:line="251" w:lineRule="auto"/>
              <w:rPr>
                <w:rFonts w:ascii="Arial"/>
                <w:sz w:val="21"/>
              </w:rPr>
            </w:pPr>
          </w:p>
          <w:p w14:paraId="4EC66E43">
            <w:pPr>
              <w:spacing w:line="251" w:lineRule="auto"/>
              <w:rPr>
                <w:rFonts w:ascii="Arial"/>
                <w:sz w:val="21"/>
              </w:rPr>
            </w:pPr>
          </w:p>
          <w:p w14:paraId="4C2A4F88">
            <w:pPr>
              <w:spacing w:line="252" w:lineRule="auto"/>
              <w:rPr>
                <w:rFonts w:ascii="Arial"/>
                <w:sz w:val="21"/>
              </w:rPr>
            </w:pPr>
          </w:p>
          <w:p w14:paraId="1809B154">
            <w:pPr>
              <w:spacing w:line="252" w:lineRule="auto"/>
              <w:rPr>
                <w:rFonts w:ascii="Arial"/>
                <w:sz w:val="21"/>
              </w:rPr>
            </w:pPr>
          </w:p>
          <w:p w14:paraId="6ADEDD61">
            <w:pPr>
              <w:spacing w:line="252" w:lineRule="auto"/>
              <w:rPr>
                <w:rFonts w:ascii="Arial"/>
                <w:sz w:val="21"/>
              </w:rPr>
            </w:pPr>
          </w:p>
          <w:p w14:paraId="798DE4F3">
            <w:pPr>
              <w:pStyle w:val="7"/>
              <w:spacing w:before="71" w:line="220" w:lineRule="auto"/>
              <w:ind w:left="933" w:right="34" w:hanging="884"/>
            </w:pPr>
            <w:r>
              <w:t xml:space="preserve">弄虚作假提供执业活动成 </w:t>
            </w:r>
            <w:r>
              <w:rPr>
                <w:spacing w:val="-2"/>
              </w:rPr>
              <w:t>果的；</w:t>
            </w:r>
          </w:p>
        </w:tc>
        <w:tc>
          <w:tcPr>
            <w:tcW w:w="6911" w:type="dxa"/>
            <w:vAlign w:val="top"/>
          </w:tcPr>
          <w:p w14:paraId="12099D91">
            <w:pPr>
              <w:spacing w:line="267" w:lineRule="auto"/>
              <w:rPr>
                <w:rFonts w:ascii="Arial"/>
                <w:sz w:val="21"/>
              </w:rPr>
            </w:pPr>
          </w:p>
          <w:p w14:paraId="343B8495">
            <w:pPr>
              <w:spacing w:line="267" w:lineRule="auto"/>
              <w:rPr>
                <w:rFonts w:ascii="Arial"/>
                <w:sz w:val="21"/>
              </w:rPr>
            </w:pPr>
          </w:p>
          <w:p w14:paraId="320B24EC">
            <w:pPr>
              <w:spacing w:line="267" w:lineRule="auto"/>
              <w:rPr>
                <w:rFonts w:ascii="Arial"/>
                <w:sz w:val="21"/>
              </w:rPr>
            </w:pPr>
          </w:p>
          <w:p w14:paraId="53A21712">
            <w:pPr>
              <w:spacing w:line="267" w:lineRule="auto"/>
              <w:rPr>
                <w:rFonts w:ascii="Arial"/>
                <w:sz w:val="21"/>
              </w:rPr>
            </w:pPr>
          </w:p>
          <w:p w14:paraId="66354692">
            <w:pPr>
              <w:spacing w:line="267" w:lineRule="auto"/>
              <w:rPr>
                <w:rFonts w:ascii="Arial"/>
                <w:sz w:val="21"/>
              </w:rPr>
            </w:pPr>
          </w:p>
          <w:p w14:paraId="41409FFB">
            <w:pPr>
              <w:spacing w:line="268" w:lineRule="auto"/>
              <w:rPr>
                <w:rFonts w:ascii="Arial"/>
                <w:sz w:val="21"/>
              </w:rPr>
            </w:pPr>
          </w:p>
          <w:p w14:paraId="73042AE9">
            <w:pPr>
              <w:pStyle w:val="7"/>
              <w:spacing w:before="71" w:line="226" w:lineRule="auto"/>
              <w:ind w:left="39" w:right="15" w:hanging="3"/>
            </w:pPr>
            <w:r>
              <w:rPr>
                <w:spacing w:val="8"/>
              </w:rPr>
              <w:t>《注册监理工程师管理规定》第三十一条：注册监理工程师在执业活</w:t>
            </w:r>
            <w:r>
              <w:rPr>
                <w:spacing w:val="2"/>
              </w:rPr>
              <w:t xml:space="preserve"> </w:t>
            </w:r>
            <w:r>
              <w:rPr>
                <w:spacing w:val="6"/>
              </w:rPr>
              <w:t>动中有下列行为之一的，</w:t>
            </w:r>
            <w:r>
              <w:rPr>
                <w:spacing w:val="-51"/>
              </w:rPr>
              <w:t xml:space="preserve"> </w:t>
            </w:r>
            <w:r>
              <w:rPr>
                <w:spacing w:val="6"/>
              </w:rPr>
              <w:t>由县级以上地方人民政府住房城乡建设主管</w:t>
            </w:r>
            <w:r>
              <w:t xml:space="preserve"> </w:t>
            </w:r>
            <w:r>
              <w:rPr>
                <w:spacing w:val="4"/>
              </w:rPr>
              <w:t>部门给予警告，责令其改正，没有违法所得的，处以</w:t>
            </w:r>
            <w:r>
              <w:rPr>
                <w:rFonts w:ascii="Times New Roman" w:hAnsi="Times New Roman" w:eastAsia="Times New Roman" w:cs="Times New Roman"/>
                <w:spacing w:val="4"/>
              </w:rPr>
              <w:t>1</w:t>
            </w:r>
            <w:r>
              <w:rPr>
                <w:spacing w:val="4"/>
              </w:rPr>
              <w:t>万元以下罚款，</w:t>
            </w:r>
            <w:r>
              <w:rPr>
                <w:spacing w:val="5"/>
              </w:rPr>
              <w:t xml:space="preserve"> </w:t>
            </w:r>
            <w:r>
              <w:rPr>
                <w:spacing w:val="1"/>
              </w:rPr>
              <w:t>有违法所得的，处以违法所得</w:t>
            </w:r>
            <w:r>
              <w:rPr>
                <w:rFonts w:ascii="Times New Roman" w:hAnsi="Times New Roman" w:eastAsia="Times New Roman" w:cs="Times New Roman"/>
                <w:spacing w:val="1"/>
              </w:rPr>
              <w:t>3</w:t>
            </w:r>
            <w:r>
              <w:rPr>
                <w:spacing w:val="1"/>
              </w:rPr>
              <w:t>倍以下且不</w:t>
            </w:r>
            <w:r>
              <w:t>超过</w:t>
            </w:r>
            <w:r>
              <w:rPr>
                <w:rFonts w:ascii="Times New Roman" w:hAnsi="Times New Roman" w:eastAsia="Times New Roman" w:cs="Times New Roman"/>
              </w:rPr>
              <w:t>3</w:t>
            </w:r>
            <w:r>
              <w:t>万元的罚款；造成损失 的，依法承担赔偿责任；构成犯罪的，依法追究刑事责任：</w:t>
            </w:r>
          </w:p>
          <w:p w14:paraId="67BE8964">
            <w:pPr>
              <w:pStyle w:val="7"/>
              <w:spacing w:before="27" w:line="214" w:lineRule="auto"/>
              <w:ind w:left="477"/>
            </w:pPr>
            <w:r>
              <w:t>（一）以个人名义承接业务的；</w:t>
            </w:r>
          </w:p>
          <w:p w14:paraId="1864B758">
            <w:pPr>
              <w:pStyle w:val="7"/>
              <w:spacing w:before="36" w:line="216" w:lineRule="auto"/>
              <w:ind w:left="51" w:right="15" w:firstLine="440"/>
            </w:pPr>
            <w:r>
              <w:rPr>
                <w:spacing w:val="5"/>
              </w:rPr>
              <w:t>（二）涂改、倒卖、</w:t>
            </w:r>
            <w:r>
              <w:rPr>
                <w:spacing w:val="-65"/>
              </w:rPr>
              <w:t xml:space="preserve"> </w:t>
            </w:r>
            <w:r>
              <w:rPr>
                <w:spacing w:val="5"/>
              </w:rPr>
              <w:t>出租、</w:t>
            </w:r>
            <w:r>
              <w:rPr>
                <w:spacing w:val="-62"/>
              </w:rPr>
              <w:t xml:space="preserve"> </w:t>
            </w:r>
            <w:r>
              <w:rPr>
                <w:spacing w:val="5"/>
              </w:rPr>
              <w:t>出借或者以其他形式非</w:t>
            </w:r>
            <w:r>
              <w:rPr>
                <w:spacing w:val="4"/>
              </w:rPr>
              <w:t>法转让注册证</w:t>
            </w:r>
            <w:r>
              <w:t xml:space="preserve"> </w:t>
            </w:r>
            <w:r>
              <w:rPr>
                <w:spacing w:val="-2"/>
              </w:rPr>
              <w:t>书或者执业印章的；</w:t>
            </w:r>
          </w:p>
          <w:p w14:paraId="1C592E46">
            <w:pPr>
              <w:pStyle w:val="7"/>
              <w:spacing w:before="27" w:line="214" w:lineRule="auto"/>
              <w:ind w:left="477"/>
            </w:pPr>
            <w:r>
              <w:t>（三）泄露执业中应当保守的秘密并造成严重后果的；</w:t>
            </w:r>
          </w:p>
          <w:p w14:paraId="3D91218D">
            <w:pPr>
              <w:pStyle w:val="7"/>
              <w:spacing w:before="38" w:line="216" w:lineRule="auto"/>
              <w:ind w:left="58" w:right="17" w:firstLine="447"/>
            </w:pPr>
            <w:r>
              <w:rPr>
                <w:spacing w:val="14"/>
              </w:rPr>
              <w:t>（</w:t>
            </w:r>
            <w:r>
              <w:rPr>
                <w:spacing w:val="-58"/>
              </w:rPr>
              <w:t xml:space="preserve"> </w:t>
            </w:r>
            <w:r>
              <w:rPr>
                <w:spacing w:val="14"/>
              </w:rPr>
              <w:t>四）超出规定执业范围或者聘用单位业务范围从事执业活动</w:t>
            </w:r>
            <w:r>
              <w:t xml:space="preserve"> </w:t>
            </w:r>
            <w:r>
              <w:rPr>
                <w:spacing w:val="-14"/>
              </w:rPr>
              <w:t>的；</w:t>
            </w:r>
          </w:p>
          <w:p w14:paraId="44E2A996">
            <w:pPr>
              <w:pStyle w:val="7"/>
              <w:spacing w:before="27" w:line="214" w:lineRule="auto"/>
              <w:ind w:left="477"/>
            </w:pPr>
            <w:r>
              <w:t>（五）弄虚作假提供执业活动成果的；</w:t>
            </w:r>
          </w:p>
          <w:p w14:paraId="25F15B55">
            <w:pPr>
              <w:pStyle w:val="7"/>
              <w:spacing w:before="29" w:line="214" w:lineRule="auto"/>
              <w:ind w:left="477"/>
            </w:pPr>
            <w:r>
              <w:rPr>
                <w:spacing w:val="1"/>
              </w:rPr>
              <w:t>（六）同时受聘于两个或者两个以上的单位，从</w:t>
            </w:r>
            <w:r>
              <w:t>事执业活动的；</w:t>
            </w:r>
          </w:p>
          <w:p w14:paraId="2912B9DA">
            <w:pPr>
              <w:pStyle w:val="7"/>
              <w:spacing w:before="35" w:line="216" w:lineRule="auto"/>
              <w:ind w:left="477"/>
            </w:pPr>
            <w:r>
              <w:t>（七）其它违反法律、法规、规章的行为。</w:t>
            </w:r>
          </w:p>
        </w:tc>
      </w:tr>
    </w:tbl>
    <w:p w14:paraId="7A1D4E76">
      <w:pPr>
        <w:spacing w:before="54" w:line="183" w:lineRule="auto"/>
        <w:ind w:left="8719"/>
        <w:rPr>
          <w:rFonts w:ascii="Times New Roman" w:hAnsi="Times New Roman" w:eastAsia="Times New Roman" w:cs="Times New Roman"/>
          <w:sz w:val="28"/>
          <w:szCs w:val="28"/>
        </w:rPr>
      </w:pPr>
    </w:p>
    <w:p w14:paraId="10802104">
      <w:pPr>
        <w:spacing w:line="183" w:lineRule="auto"/>
        <w:rPr>
          <w:rFonts w:ascii="Times New Roman" w:hAnsi="Times New Roman" w:eastAsia="Times New Roman" w:cs="Times New Roman"/>
          <w:sz w:val="28"/>
          <w:szCs w:val="28"/>
        </w:rPr>
        <w:sectPr>
          <w:footerReference r:id="rId39" w:type="default"/>
          <w:pgSz w:w="11905" w:h="16839"/>
          <w:pgMar w:top="400" w:right="943" w:bottom="400" w:left="924" w:header="0" w:footer="0" w:gutter="0"/>
          <w:pgNumType w:fmt="decimal"/>
          <w:cols w:space="720" w:num="1"/>
        </w:sectPr>
      </w:pPr>
    </w:p>
    <w:p w14:paraId="012B747C">
      <w:pPr>
        <w:spacing w:before="120"/>
      </w:pPr>
    </w:p>
    <w:p w14:paraId="68B9EC3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5EDF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589" w:type="dxa"/>
            <w:vAlign w:val="top"/>
          </w:tcPr>
          <w:p w14:paraId="68F29D92">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90A47F1">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03B993A">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79F7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5" w:hRule="atLeast"/>
        </w:trPr>
        <w:tc>
          <w:tcPr>
            <w:tcW w:w="589" w:type="dxa"/>
            <w:vAlign w:val="top"/>
          </w:tcPr>
          <w:p w14:paraId="3CB182FE">
            <w:pPr>
              <w:spacing w:line="258" w:lineRule="auto"/>
              <w:rPr>
                <w:rFonts w:ascii="Arial"/>
                <w:sz w:val="21"/>
              </w:rPr>
            </w:pPr>
          </w:p>
          <w:p w14:paraId="09CAB9AA">
            <w:pPr>
              <w:spacing w:line="258" w:lineRule="auto"/>
              <w:rPr>
                <w:rFonts w:ascii="Arial"/>
                <w:sz w:val="21"/>
              </w:rPr>
            </w:pPr>
          </w:p>
          <w:p w14:paraId="468E6F9E">
            <w:pPr>
              <w:spacing w:line="258" w:lineRule="auto"/>
              <w:rPr>
                <w:rFonts w:ascii="Arial"/>
                <w:sz w:val="21"/>
              </w:rPr>
            </w:pPr>
          </w:p>
          <w:p w14:paraId="722C9203">
            <w:pPr>
              <w:spacing w:line="258" w:lineRule="auto"/>
              <w:rPr>
                <w:rFonts w:ascii="Arial"/>
                <w:sz w:val="21"/>
              </w:rPr>
            </w:pPr>
          </w:p>
          <w:p w14:paraId="58C1F236">
            <w:pPr>
              <w:spacing w:line="258" w:lineRule="auto"/>
              <w:rPr>
                <w:rFonts w:ascii="Arial"/>
                <w:sz w:val="21"/>
              </w:rPr>
            </w:pPr>
          </w:p>
          <w:p w14:paraId="491BCF5D">
            <w:pPr>
              <w:spacing w:line="258" w:lineRule="auto"/>
              <w:rPr>
                <w:rFonts w:ascii="Arial"/>
                <w:sz w:val="21"/>
              </w:rPr>
            </w:pPr>
          </w:p>
          <w:p w14:paraId="7E2C6C56">
            <w:pPr>
              <w:spacing w:line="258" w:lineRule="auto"/>
              <w:rPr>
                <w:rFonts w:ascii="Arial"/>
                <w:sz w:val="21"/>
              </w:rPr>
            </w:pPr>
          </w:p>
          <w:p w14:paraId="64B7289A">
            <w:pPr>
              <w:spacing w:line="258" w:lineRule="auto"/>
              <w:rPr>
                <w:rFonts w:ascii="Arial"/>
                <w:sz w:val="21"/>
              </w:rPr>
            </w:pPr>
          </w:p>
          <w:p w14:paraId="2943F285">
            <w:pPr>
              <w:spacing w:line="258" w:lineRule="auto"/>
              <w:rPr>
                <w:rFonts w:ascii="Arial"/>
                <w:sz w:val="21"/>
              </w:rPr>
            </w:pPr>
          </w:p>
          <w:p w14:paraId="73AFDCAC">
            <w:pPr>
              <w:spacing w:line="259" w:lineRule="auto"/>
              <w:rPr>
                <w:rFonts w:ascii="Arial"/>
                <w:sz w:val="21"/>
              </w:rPr>
            </w:pPr>
          </w:p>
          <w:p w14:paraId="0ADD7C9D">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258</w:t>
            </w:r>
          </w:p>
        </w:tc>
        <w:tc>
          <w:tcPr>
            <w:tcW w:w="2521" w:type="dxa"/>
            <w:vAlign w:val="top"/>
          </w:tcPr>
          <w:p w14:paraId="3D2FC2EF">
            <w:pPr>
              <w:spacing w:line="254" w:lineRule="auto"/>
              <w:rPr>
                <w:rFonts w:ascii="Arial"/>
                <w:sz w:val="21"/>
              </w:rPr>
            </w:pPr>
          </w:p>
          <w:p w14:paraId="487344C1">
            <w:pPr>
              <w:spacing w:line="254" w:lineRule="auto"/>
              <w:rPr>
                <w:rFonts w:ascii="Arial"/>
                <w:sz w:val="21"/>
              </w:rPr>
            </w:pPr>
          </w:p>
          <w:p w14:paraId="484648B1">
            <w:pPr>
              <w:spacing w:line="254" w:lineRule="auto"/>
              <w:rPr>
                <w:rFonts w:ascii="Arial"/>
                <w:sz w:val="21"/>
              </w:rPr>
            </w:pPr>
          </w:p>
          <w:p w14:paraId="158F5D74">
            <w:pPr>
              <w:spacing w:line="254" w:lineRule="auto"/>
              <w:rPr>
                <w:rFonts w:ascii="Arial"/>
                <w:sz w:val="21"/>
              </w:rPr>
            </w:pPr>
          </w:p>
          <w:p w14:paraId="57A59CEA">
            <w:pPr>
              <w:spacing w:line="254" w:lineRule="auto"/>
              <w:rPr>
                <w:rFonts w:ascii="Arial"/>
                <w:sz w:val="21"/>
              </w:rPr>
            </w:pPr>
          </w:p>
          <w:p w14:paraId="1B94BE43">
            <w:pPr>
              <w:spacing w:line="254" w:lineRule="auto"/>
              <w:rPr>
                <w:rFonts w:ascii="Arial"/>
                <w:sz w:val="21"/>
              </w:rPr>
            </w:pPr>
          </w:p>
          <w:p w14:paraId="1430411C">
            <w:pPr>
              <w:spacing w:line="254" w:lineRule="auto"/>
              <w:rPr>
                <w:rFonts w:ascii="Arial"/>
                <w:sz w:val="21"/>
              </w:rPr>
            </w:pPr>
          </w:p>
          <w:p w14:paraId="1C907886">
            <w:pPr>
              <w:spacing w:line="255" w:lineRule="auto"/>
              <w:rPr>
                <w:rFonts w:ascii="Arial"/>
                <w:sz w:val="21"/>
              </w:rPr>
            </w:pPr>
          </w:p>
          <w:p w14:paraId="63ABBC73">
            <w:pPr>
              <w:spacing w:line="255" w:lineRule="auto"/>
              <w:rPr>
                <w:rFonts w:ascii="Arial"/>
                <w:sz w:val="21"/>
              </w:rPr>
            </w:pPr>
          </w:p>
          <w:p w14:paraId="60E3E593">
            <w:pPr>
              <w:pStyle w:val="7"/>
              <w:spacing w:before="72" w:line="214" w:lineRule="auto"/>
              <w:ind w:left="72"/>
            </w:pPr>
            <w:r>
              <w:rPr>
                <w:spacing w:val="-2"/>
              </w:rPr>
              <w:t>同时受聘于两个或者两个</w:t>
            </w:r>
          </w:p>
          <w:p w14:paraId="2573489A">
            <w:pPr>
              <w:pStyle w:val="7"/>
              <w:spacing w:before="11" w:line="220" w:lineRule="auto"/>
              <w:ind w:left="946" w:right="32" w:hanging="867"/>
            </w:pPr>
            <w:r>
              <w:rPr>
                <w:spacing w:val="-3"/>
              </w:rPr>
              <w:t>以上的单位，从事执业活</w:t>
            </w:r>
            <w:r>
              <w:rPr>
                <w:spacing w:val="5"/>
              </w:rPr>
              <w:t xml:space="preserve"> </w:t>
            </w:r>
            <w:r>
              <w:rPr>
                <w:spacing w:val="-7"/>
              </w:rPr>
              <w:t>动的；</w:t>
            </w:r>
          </w:p>
        </w:tc>
        <w:tc>
          <w:tcPr>
            <w:tcW w:w="6911" w:type="dxa"/>
            <w:vAlign w:val="top"/>
          </w:tcPr>
          <w:p w14:paraId="03DE99D4">
            <w:pPr>
              <w:spacing w:line="252" w:lineRule="auto"/>
              <w:rPr>
                <w:rFonts w:ascii="Arial"/>
                <w:sz w:val="21"/>
              </w:rPr>
            </w:pPr>
          </w:p>
          <w:p w14:paraId="1C9C9E58">
            <w:pPr>
              <w:spacing w:line="252" w:lineRule="auto"/>
              <w:rPr>
                <w:rFonts w:ascii="Arial"/>
                <w:sz w:val="21"/>
              </w:rPr>
            </w:pPr>
          </w:p>
          <w:p w14:paraId="355A3FE8">
            <w:pPr>
              <w:spacing w:line="253" w:lineRule="auto"/>
              <w:rPr>
                <w:rFonts w:ascii="Arial"/>
                <w:sz w:val="21"/>
              </w:rPr>
            </w:pPr>
          </w:p>
          <w:p w14:paraId="4225851A">
            <w:pPr>
              <w:pStyle w:val="7"/>
              <w:spacing w:before="71" w:line="226" w:lineRule="auto"/>
              <w:ind w:left="39" w:right="15" w:hanging="3"/>
            </w:pPr>
            <w:r>
              <w:rPr>
                <w:spacing w:val="8"/>
              </w:rPr>
              <w:t>《注册监理工程师管理规定》第三十一条：注册监理工程师在执业活</w:t>
            </w:r>
            <w:r>
              <w:rPr>
                <w:spacing w:val="2"/>
              </w:rPr>
              <w:t xml:space="preserve"> </w:t>
            </w:r>
            <w:r>
              <w:rPr>
                <w:spacing w:val="6"/>
              </w:rPr>
              <w:t>动中有下列行为之一的，</w:t>
            </w:r>
            <w:r>
              <w:rPr>
                <w:spacing w:val="-51"/>
              </w:rPr>
              <w:t xml:space="preserve"> </w:t>
            </w:r>
            <w:r>
              <w:rPr>
                <w:spacing w:val="6"/>
              </w:rPr>
              <w:t>由县级以上地方人民政府住房城乡建设主管</w:t>
            </w:r>
            <w:r>
              <w:t xml:space="preserve"> </w:t>
            </w:r>
            <w:r>
              <w:rPr>
                <w:spacing w:val="4"/>
              </w:rPr>
              <w:t>部门给予警告，责令其改正，没有违法所得的，处以</w:t>
            </w:r>
            <w:r>
              <w:rPr>
                <w:rFonts w:ascii="Times New Roman" w:hAnsi="Times New Roman" w:eastAsia="Times New Roman" w:cs="Times New Roman"/>
                <w:spacing w:val="4"/>
              </w:rPr>
              <w:t>1</w:t>
            </w:r>
            <w:r>
              <w:rPr>
                <w:spacing w:val="4"/>
              </w:rPr>
              <w:t>万元以下罚款，</w:t>
            </w:r>
            <w:r>
              <w:rPr>
                <w:spacing w:val="5"/>
              </w:rPr>
              <w:t xml:space="preserve"> </w:t>
            </w:r>
            <w:r>
              <w:rPr>
                <w:spacing w:val="1"/>
              </w:rPr>
              <w:t>有违法所得的，处以违法所得</w:t>
            </w:r>
            <w:r>
              <w:rPr>
                <w:rFonts w:ascii="Times New Roman" w:hAnsi="Times New Roman" w:eastAsia="Times New Roman" w:cs="Times New Roman"/>
                <w:spacing w:val="1"/>
              </w:rPr>
              <w:t>3</w:t>
            </w:r>
            <w:r>
              <w:rPr>
                <w:spacing w:val="1"/>
              </w:rPr>
              <w:t>倍以下且不</w:t>
            </w:r>
            <w:r>
              <w:t>超过</w:t>
            </w:r>
            <w:r>
              <w:rPr>
                <w:rFonts w:ascii="Times New Roman" w:hAnsi="Times New Roman" w:eastAsia="Times New Roman" w:cs="Times New Roman"/>
              </w:rPr>
              <w:t>3</w:t>
            </w:r>
            <w:r>
              <w:t>万元的罚款；造成损失 的，依法承担赔偿责任；构成犯罪的，依法追究刑事责任：</w:t>
            </w:r>
          </w:p>
          <w:p w14:paraId="5B366C5B">
            <w:pPr>
              <w:pStyle w:val="7"/>
              <w:spacing w:before="27" w:line="214" w:lineRule="auto"/>
              <w:ind w:left="477"/>
            </w:pPr>
            <w:r>
              <w:t>（一）以个人名义承接业务的；</w:t>
            </w:r>
          </w:p>
          <w:p w14:paraId="2B7F0ADE">
            <w:pPr>
              <w:pStyle w:val="7"/>
              <w:spacing w:before="35" w:line="217" w:lineRule="auto"/>
              <w:ind w:left="51" w:right="15" w:firstLine="440"/>
            </w:pPr>
            <w:r>
              <w:rPr>
                <w:spacing w:val="5"/>
              </w:rPr>
              <w:t>（二）涂改、倒卖、</w:t>
            </w:r>
            <w:r>
              <w:rPr>
                <w:spacing w:val="-65"/>
              </w:rPr>
              <w:t xml:space="preserve"> </w:t>
            </w:r>
            <w:r>
              <w:rPr>
                <w:spacing w:val="5"/>
              </w:rPr>
              <w:t>出租、</w:t>
            </w:r>
            <w:r>
              <w:rPr>
                <w:spacing w:val="-62"/>
              </w:rPr>
              <w:t xml:space="preserve"> </w:t>
            </w:r>
            <w:r>
              <w:rPr>
                <w:spacing w:val="5"/>
              </w:rPr>
              <w:t>出借或者以其他形式非</w:t>
            </w:r>
            <w:r>
              <w:rPr>
                <w:spacing w:val="4"/>
              </w:rPr>
              <w:t>法转让注册证</w:t>
            </w:r>
            <w:r>
              <w:t xml:space="preserve"> </w:t>
            </w:r>
            <w:r>
              <w:rPr>
                <w:spacing w:val="-2"/>
              </w:rPr>
              <w:t>书或者执业印章的；</w:t>
            </w:r>
          </w:p>
          <w:p w14:paraId="04275B11">
            <w:pPr>
              <w:pStyle w:val="7"/>
              <w:spacing w:before="27" w:line="214" w:lineRule="auto"/>
              <w:ind w:left="477"/>
            </w:pPr>
            <w:r>
              <w:t>（三）泄露执业中应当保守的秘密并造成严重后果的；</w:t>
            </w:r>
          </w:p>
          <w:p w14:paraId="2E7F7B01">
            <w:pPr>
              <w:pStyle w:val="7"/>
              <w:spacing w:before="36" w:line="216" w:lineRule="auto"/>
              <w:ind w:left="58" w:right="17" w:firstLine="447"/>
            </w:pPr>
            <w:r>
              <w:rPr>
                <w:spacing w:val="14"/>
              </w:rPr>
              <w:t>（</w:t>
            </w:r>
            <w:r>
              <w:rPr>
                <w:spacing w:val="-58"/>
              </w:rPr>
              <w:t xml:space="preserve"> </w:t>
            </w:r>
            <w:r>
              <w:rPr>
                <w:spacing w:val="14"/>
              </w:rPr>
              <w:t>四）超出规定执业范围或者聘用单位业务范围从事执业活动</w:t>
            </w:r>
            <w:r>
              <w:t xml:space="preserve"> </w:t>
            </w:r>
            <w:r>
              <w:rPr>
                <w:spacing w:val="-14"/>
              </w:rPr>
              <w:t>的；</w:t>
            </w:r>
          </w:p>
          <w:p w14:paraId="0B237262">
            <w:pPr>
              <w:pStyle w:val="7"/>
              <w:spacing w:before="28" w:line="214" w:lineRule="auto"/>
              <w:ind w:left="477"/>
            </w:pPr>
            <w:r>
              <w:t>（五）弄虚作假提供执业活动成果的；</w:t>
            </w:r>
          </w:p>
          <w:p w14:paraId="3E4D9A0E">
            <w:pPr>
              <w:pStyle w:val="7"/>
              <w:spacing w:before="27" w:line="214" w:lineRule="auto"/>
              <w:ind w:left="477"/>
            </w:pPr>
            <w:r>
              <w:rPr>
                <w:spacing w:val="1"/>
              </w:rPr>
              <w:t>（六）同时受聘于两个或者两个以上的单位，从</w:t>
            </w:r>
            <w:r>
              <w:t>事执业活动的；</w:t>
            </w:r>
          </w:p>
          <w:p w14:paraId="1B7417DA">
            <w:pPr>
              <w:pStyle w:val="7"/>
              <w:spacing w:before="37" w:line="216" w:lineRule="auto"/>
              <w:ind w:left="477"/>
            </w:pPr>
            <w:r>
              <w:t>（七）其它违反法律、法规、规章的行为。</w:t>
            </w:r>
          </w:p>
        </w:tc>
      </w:tr>
      <w:tr w14:paraId="1B935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2" w:hRule="atLeast"/>
        </w:trPr>
        <w:tc>
          <w:tcPr>
            <w:tcW w:w="589" w:type="dxa"/>
            <w:vAlign w:val="top"/>
          </w:tcPr>
          <w:p w14:paraId="52905C9D">
            <w:pPr>
              <w:spacing w:line="262" w:lineRule="auto"/>
              <w:rPr>
                <w:rFonts w:ascii="Arial"/>
                <w:sz w:val="21"/>
              </w:rPr>
            </w:pPr>
          </w:p>
          <w:p w14:paraId="65ED57AE">
            <w:pPr>
              <w:spacing w:line="262" w:lineRule="auto"/>
              <w:rPr>
                <w:rFonts w:ascii="Arial"/>
                <w:sz w:val="21"/>
              </w:rPr>
            </w:pPr>
          </w:p>
          <w:p w14:paraId="1839A979">
            <w:pPr>
              <w:spacing w:line="263" w:lineRule="auto"/>
              <w:rPr>
                <w:rFonts w:ascii="Arial"/>
                <w:sz w:val="21"/>
              </w:rPr>
            </w:pPr>
          </w:p>
          <w:p w14:paraId="317AAB52">
            <w:pPr>
              <w:spacing w:line="263" w:lineRule="auto"/>
              <w:rPr>
                <w:rFonts w:ascii="Arial"/>
                <w:sz w:val="21"/>
              </w:rPr>
            </w:pPr>
          </w:p>
          <w:p w14:paraId="11E0F4B1">
            <w:pPr>
              <w:spacing w:line="263" w:lineRule="auto"/>
              <w:rPr>
                <w:rFonts w:ascii="Arial"/>
                <w:sz w:val="21"/>
              </w:rPr>
            </w:pPr>
          </w:p>
          <w:p w14:paraId="02B618D6">
            <w:pPr>
              <w:spacing w:line="263" w:lineRule="auto"/>
              <w:rPr>
                <w:rFonts w:ascii="Arial"/>
                <w:sz w:val="21"/>
              </w:rPr>
            </w:pPr>
          </w:p>
          <w:p w14:paraId="5B7C6503">
            <w:pPr>
              <w:spacing w:line="263" w:lineRule="auto"/>
              <w:rPr>
                <w:rFonts w:ascii="Arial"/>
                <w:sz w:val="21"/>
              </w:rPr>
            </w:pPr>
          </w:p>
          <w:p w14:paraId="5DEE7D36">
            <w:pPr>
              <w:spacing w:line="263" w:lineRule="auto"/>
              <w:rPr>
                <w:rFonts w:ascii="Arial"/>
                <w:sz w:val="21"/>
              </w:rPr>
            </w:pPr>
          </w:p>
          <w:p w14:paraId="438777BC">
            <w:pPr>
              <w:spacing w:line="263" w:lineRule="auto"/>
              <w:rPr>
                <w:rFonts w:ascii="Arial"/>
                <w:sz w:val="21"/>
              </w:rPr>
            </w:pPr>
          </w:p>
          <w:p w14:paraId="7A84BE14">
            <w:pPr>
              <w:spacing w:line="263" w:lineRule="auto"/>
              <w:rPr>
                <w:rFonts w:ascii="Arial"/>
                <w:sz w:val="21"/>
              </w:rPr>
            </w:pPr>
          </w:p>
          <w:p w14:paraId="1DD1012A">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259</w:t>
            </w:r>
          </w:p>
        </w:tc>
        <w:tc>
          <w:tcPr>
            <w:tcW w:w="2521" w:type="dxa"/>
            <w:vAlign w:val="top"/>
          </w:tcPr>
          <w:p w14:paraId="644187C7">
            <w:pPr>
              <w:spacing w:line="246" w:lineRule="auto"/>
              <w:rPr>
                <w:rFonts w:ascii="Arial"/>
                <w:sz w:val="21"/>
              </w:rPr>
            </w:pPr>
          </w:p>
          <w:p w14:paraId="7C88F081">
            <w:pPr>
              <w:spacing w:line="246" w:lineRule="auto"/>
              <w:rPr>
                <w:rFonts w:ascii="Arial"/>
                <w:sz w:val="21"/>
              </w:rPr>
            </w:pPr>
          </w:p>
          <w:p w14:paraId="1A3DA516">
            <w:pPr>
              <w:spacing w:line="246" w:lineRule="auto"/>
              <w:rPr>
                <w:rFonts w:ascii="Arial"/>
                <w:sz w:val="21"/>
              </w:rPr>
            </w:pPr>
          </w:p>
          <w:p w14:paraId="0324A8FB">
            <w:pPr>
              <w:spacing w:line="246" w:lineRule="auto"/>
              <w:rPr>
                <w:rFonts w:ascii="Arial"/>
                <w:sz w:val="21"/>
              </w:rPr>
            </w:pPr>
          </w:p>
          <w:p w14:paraId="4A8B5F3A">
            <w:pPr>
              <w:spacing w:line="246" w:lineRule="auto"/>
              <w:rPr>
                <w:rFonts w:ascii="Arial"/>
                <w:sz w:val="21"/>
              </w:rPr>
            </w:pPr>
          </w:p>
          <w:p w14:paraId="61D0A788">
            <w:pPr>
              <w:spacing w:line="246" w:lineRule="auto"/>
              <w:rPr>
                <w:rFonts w:ascii="Arial"/>
                <w:sz w:val="21"/>
              </w:rPr>
            </w:pPr>
          </w:p>
          <w:p w14:paraId="52AEC2A2">
            <w:pPr>
              <w:spacing w:line="246" w:lineRule="auto"/>
              <w:rPr>
                <w:rFonts w:ascii="Arial"/>
                <w:sz w:val="21"/>
              </w:rPr>
            </w:pPr>
          </w:p>
          <w:p w14:paraId="48392E20">
            <w:pPr>
              <w:spacing w:line="247" w:lineRule="auto"/>
              <w:rPr>
                <w:rFonts w:ascii="Arial"/>
                <w:sz w:val="21"/>
              </w:rPr>
            </w:pPr>
          </w:p>
          <w:p w14:paraId="712C3BBB">
            <w:pPr>
              <w:spacing w:line="247" w:lineRule="auto"/>
              <w:rPr>
                <w:rFonts w:ascii="Arial"/>
                <w:sz w:val="21"/>
              </w:rPr>
            </w:pPr>
          </w:p>
          <w:p w14:paraId="1C9CA91D">
            <w:pPr>
              <w:spacing w:line="247" w:lineRule="auto"/>
              <w:rPr>
                <w:rFonts w:ascii="Arial"/>
                <w:sz w:val="21"/>
              </w:rPr>
            </w:pPr>
          </w:p>
          <w:p w14:paraId="490C45C9">
            <w:pPr>
              <w:pStyle w:val="7"/>
              <w:spacing w:before="71" w:line="221" w:lineRule="auto"/>
              <w:ind w:left="828" w:right="33" w:hanging="779"/>
            </w:pPr>
            <w:r>
              <w:t>其它违反法律、法规、规</w:t>
            </w:r>
            <w:r>
              <w:rPr>
                <w:spacing w:val="1"/>
              </w:rPr>
              <w:t xml:space="preserve"> </w:t>
            </w:r>
            <w:r>
              <w:rPr>
                <w:spacing w:val="-4"/>
              </w:rPr>
              <w:t>章的行为</w:t>
            </w:r>
          </w:p>
        </w:tc>
        <w:tc>
          <w:tcPr>
            <w:tcW w:w="6911" w:type="dxa"/>
            <w:vAlign w:val="top"/>
          </w:tcPr>
          <w:p w14:paraId="1043E321">
            <w:pPr>
              <w:spacing w:line="267" w:lineRule="auto"/>
              <w:rPr>
                <w:rFonts w:ascii="Arial"/>
                <w:sz w:val="21"/>
              </w:rPr>
            </w:pPr>
          </w:p>
          <w:p w14:paraId="6F4E4678">
            <w:pPr>
              <w:spacing w:line="267" w:lineRule="auto"/>
              <w:rPr>
                <w:rFonts w:ascii="Arial"/>
                <w:sz w:val="21"/>
              </w:rPr>
            </w:pPr>
          </w:p>
          <w:p w14:paraId="4D15625A">
            <w:pPr>
              <w:spacing w:line="267" w:lineRule="auto"/>
              <w:rPr>
                <w:rFonts w:ascii="Arial"/>
                <w:sz w:val="21"/>
              </w:rPr>
            </w:pPr>
          </w:p>
          <w:p w14:paraId="0A3BE336">
            <w:pPr>
              <w:pStyle w:val="7"/>
              <w:spacing w:before="71" w:line="226" w:lineRule="auto"/>
              <w:ind w:left="39" w:right="15" w:hanging="3"/>
            </w:pPr>
            <w:r>
              <w:rPr>
                <w:spacing w:val="8"/>
              </w:rPr>
              <w:t>《注册监理工程师管理规定》第三十一条：注册监理工程师在执业活</w:t>
            </w:r>
            <w:r>
              <w:rPr>
                <w:spacing w:val="2"/>
              </w:rPr>
              <w:t xml:space="preserve"> </w:t>
            </w:r>
            <w:r>
              <w:rPr>
                <w:spacing w:val="6"/>
              </w:rPr>
              <w:t>动中有下列行为之一的，</w:t>
            </w:r>
            <w:r>
              <w:rPr>
                <w:spacing w:val="-51"/>
              </w:rPr>
              <w:t xml:space="preserve"> </w:t>
            </w:r>
            <w:r>
              <w:rPr>
                <w:spacing w:val="6"/>
              </w:rPr>
              <w:t>由县级以上地方人民政府住房城乡建设主管</w:t>
            </w:r>
            <w:r>
              <w:t xml:space="preserve"> </w:t>
            </w:r>
            <w:r>
              <w:rPr>
                <w:spacing w:val="4"/>
              </w:rPr>
              <w:t>部门给予警告，责令其改正，没有违法所得的，处以</w:t>
            </w:r>
            <w:r>
              <w:rPr>
                <w:rFonts w:ascii="Times New Roman" w:hAnsi="Times New Roman" w:eastAsia="Times New Roman" w:cs="Times New Roman"/>
                <w:spacing w:val="4"/>
              </w:rPr>
              <w:t>1</w:t>
            </w:r>
            <w:r>
              <w:rPr>
                <w:spacing w:val="4"/>
              </w:rPr>
              <w:t>万元以下罚款，</w:t>
            </w:r>
            <w:r>
              <w:rPr>
                <w:spacing w:val="5"/>
              </w:rPr>
              <w:t xml:space="preserve"> </w:t>
            </w:r>
            <w:r>
              <w:rPr>
                <w:spacing w:val="1"/>
              </w:rPr>
              <w:t>有违法所得的，处以违法所得</w:t>
            </w:r>
            <w:r>
              <w:rPr>
                <w:rFonts w:ascii="Times New Roman" w:hAnsi="Times New Roman" w:eastAsia="Times New Roman" w:cs="Times New Roman"/>
                <w:spacing w:val="1"/>
              </w:rPr>
              <w:t>3</w:t>
            </w:r>
            <w:r>
              <w:rPr>
                <w:spacing w:val="1"/>
              </w:rPr>
              <w:t>倍以下且不</w:t>
            </w:r>
            <w:r>
              <w:t>超过</w:t>
            </w:r>
            <w:r>
              <w:rPr>
                <w:rFonts w:ascii="Times New Roman" w:hAnsi="Times New Roman" w:eastAsia="Times New Roman" w:cs="Times New Roman"/>
              </w:rPr>
              <w:t>3</w:t>
            </w:r>
            <w:r>
              <w:t>万元的罚款；造成损失 的，依法承担赔偿责任；构成犯罪的，依法追究刑事责任：</w:t>
            </w:r>
          </w:p>
          <w:p w14:paraId="6266BDA6">
            <w:pPr>
              <w:pStyle w:val="7"/>
              <w:spacing w:before="27" w:line="214" w:lineRule="auto"/>
              <w:ind w:left="477"/>
            </w:pPr>
            <w:r>
              <w:t>（一）以个人名义承接业务的；</w:t>
            </w:r>
          </w:p>
          <w:p w14:paraId="5788C67B">
            <w:pPr>
              <w:pStyle w:val="7"/>
              <w:spacing w:before="38" w:line="216" w:lineRule="auto"/>
              <w:ind w:left="51" w:right="15" w:firstLine="440"/>
            </w:pPr>
            <w:r>
              <w:rPr>
                <w:spacing w:val="5"/>
              </w:rPr>
              <w:t>（二）涂改、倒卖、</w:t>
            </w:r>
            <w:r>
              <w:rPr>
                <w:spacing w:val="-65"/>
              </w:rPr>
              <w:t xml:space="preserve"> </w:t>
            </w:r>
            <w:r>
              <w:rPr>
                <w:spacing w:val="5"/>
              </w:rPr>
              <w:t>出租、</w:t>
            </w:r>
            <w:r>
              <w:rPr>
                <w:spacing w:val="-62"/>
              </w:rPr>
              <w:t xml:space="preserve"> </w:t>
            </w:r>
            <w:r>
              <w:rPr>
                <w:spacing w:val="5"/>
              </w:rPr>
              <w:t>出借或者以其他形式非</w:t>
            </w:r>
            <w:r>
              <w:rPr>
                <w:spacing w:val="4"/>
              </w:rPr>
              <w:t>法转让注册证</w:t>
            </w:r>
            <w:r>
              <w:t xml:space="preserve"> </w:t>
            </w:r>
            <w:r>
              <w:rPr>
                <w:spacing w:val="-2"/>
              </w:rPr>
              <w:t>书或者执业印章的；</w:t>
            </w:r>
          </w:p>
          <w:p w14:paraId="6333A325">
            <w:pPr>
              <w:pStyle w:val="7"/>
              <w:spacing w:before="28" w:line="214" w:lineRule="auto"/>
              <w:ind w:left="477"/>
            </w:pPr>
            <w:r>
              <w:t>（三）泄露执业中应当保守的秘密并造成严重后果的；</w:t>
            </w:r>
          </w:p>
          <w:p w14:paraId="04D83EB0">
            <w:pPr>
              <w:pStyle w:val="7"/>
              <w:spacing w:before="35" w:line="216" w:lineRule="auto"/>
              <w:ind w:left="58" w:right="17" w:firstLine="447"/>
            </w:pPr>
            <w:r>
              <w:rPr>
                <w:spacing w:val="14"/>
              </w:rPr>
              <w:t>（</w:t>
            </w:r>
            <w:r>
              <w:rPr>
                <w:spacing w:val="-58"/>
              </w:rPr>
              <w:t xml:space="preserve"> </w:t>
            </w:r>
            <w:r>
              <w:rPr>
                <w:spacing w:val="14"/>
              </w:rPr>
              <w:t>四）超出规定执业范围或者聘用单位业务范围从事执业活动</w:t>
            </w:r>
            <w:r>
              <w:t xml:space="preserve"> </w:t>
            </w:r>
            <w:r>
              <w:rPr>
                <w:spacing w:val="-14"/>
              </w:rPr>
              <w:t>的；</w:t>
            </w:r>
          </w:p>
          <w:p w14:paraId="746E0439">
            <w:pPr>
              <w:pStyle w:val="7"/>
              <w:spacing w:before="27" w:line="214" w:lineRule="auto"/>
              <w:ind w:left="477"/>
            </w:pPr>
            <w:r>
              <w:t>（五）弄虚作假提供执业活动成果的；</w:t>
            </w:r>
          </w:p>
          <w:p w14:paraId="69FA91B8">
            <w:pPr>
              <w:pStyle w:val="7"/>
              <w:spacing w:before="28" w:line="214" w:lineRule="auto"/>
              <w:ind w:left="477"/>
            </w:pPr>
            <w:r>
              <w:rPr>
                <w:spacing w:val="1"/>
              </w:rPr>
              <w:t>（六）同时受聘于两个或者两个以上的单位，从</w:t>
            </w:r>
            <w:r>
              <w:t>事执业活动的；</w:t>
            </w:r>
          </w:p>
          <w:p w14:paraId="6FA6627E">
            <w:pPr>
              <w:pStyle w:val="7"/>
              <w:spacing w:before="36" w:line="216" w:lineRule="auto"/>
              <w:ind w:left="477"/>
            </w:pPr>
            <w:r>
              <w:t>（七）其它违反法律、法规、规章的行为。</w:t>
            </w:r>
          </w:p>
        </w:tc>
      </w:tr>
      <w:tr w14:paraId="45CF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4" w:hRule="atLeast"/>
        </w:trPr>
        <w:tc>
          <w:tcPr>
            <w:tcW w:w="589" w:type="dxa"/>
            <w:vAlign w:val="top"/>
          </w:tcPr>
          <w:p w14:paraId="6D567AFA">
            <w:pPr>
              <w:spacing w:line="276" w:lineRule="auto"/>
              <w:rPr>
                <w:rFonts w:ascii="Arial"/>
                <w:sz w:val="21"/>
              </w:rPr>
            </w:pPr>
          </w:p>
          <w:p w14:paraId="053BD773">
            <w:pPr>
              <w:spacing w:line="277" w:lineRule="auto"/>
              <w:rPr>
                <w:rFonts w:ascii="Arial"/>
                <w:sz w:val="21"/>
              </w:rPr>
            </w:pPr>
          </w:p>
          <w:p w14:paraId="455DFB7E">
            <w:pPr>
              <w:spacing w:line="277" w:lineRule="auto"/>
              <w:rPr>
                <w:rFonts w:ascii="Arial"/>
                <w:sz w:val="21"/>
              </w:rPr>
            </w:pPr>
          </w:p>
          <w:p w14:paraId="276A019C">
            <w:pPr>
              <w:spacing w:line="277" w:lineRule="auto"/>
              <w:rPr>
                <w:rFonts w:ascii="Arial"/>
                <w:sz w:val="21"/>
              </w:rPr>
            </w:pPr>
          </w:p>
          <w:p w14:paraId="20E8B777">
            <w:pPr>
              <w:spacing w:line="277" w:lineRule="auto"/>
              <w:rPr>
                <w:rFonts w:ascii="Arial"/>
                <w:sz w:val="21"/>
              </w:rPr>
            </w:pPr>
          </w:p>
          <w:p w14:paraId="6CB197D4">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260</w:t>
            </w:r>
          </w:p>
        </w:tc>
        <w:tc>
          <w:tcPr>
            <w:tcW w:w="2521" w:type="dxa"/>
            <w:vAlign w:val="top"/>
          </w:tcPr>
          <w:p w14:paraId="42CF11B4">
            <w:pPr>
              <w:spacing w:line="244" w:lineRule="auto"/>
              <w:rPr>
                <w:rFonts w:ascii="Arial"/>
                <w:sz w:val="21"/>
              </w:rPr>
            </w:pPr>
          </w:p>
          <w:p w14:paraId="12D21164">
            <w:pPr>
              <w:spacing w:line="244" w:lineRule="auto"/>
              <w:rPr>
                <w:rFonts w:ascii="Arial"/>
                <w:sz w:val="21"/>
              </w:rPr>
            </w:pPr>
          </w:p>
          <w:p w14:paraId="77057D12">
            <w:pPr>
              <w:spacing w:line="245" w:lineRule="auto"/>
              <w:rPr>
                <w:rFonts w:ascii="Arial"/>
                <w:sz w:val="21"/>
              </w:rPr>
            </w:pPr>
          </w:p>
          <w:p w14:paraId="3B02D55E">
            <w:pPr>
              <w:spacing w:line="245" w:lineRule="auto"/>
              <w:rPr>
                <w:rFonts w:ascii="Arial"/>
                <w:sz w:val="21"/>
              </w:rPr>
            </w:pPr>
          </w:p>
          <w:p w14:paraId="10ACB36C">
            <w:pPr>
              <w:spacing w:line="245" w:lineRule="auto"/>
              <w:rPr>
                <w:rFonts w:ascii="Arial"/>
                <w:sz w:val="21"/>
              </w:rPr>
            </w:pPr>
          </w:p>
          <w:p w14:paraId="4763F74E">
            <w:pPr>
              <w:pStyle w:val="7"/>
              <w:spacing w:before="71" w:line="220" w:lineRule="auto"/>
              <w:ind w:left="497" w:right="32" w:hanging="418"/>
            </w:pPr>
            <w:r>
              <w:rPr>
                <w:spacing w:val="-3"/>
              </w:rPr>
              <w:t>以欺骗、贿赂等不正当手</w:t>
            </w:r>
            <w:r>
              <w:rPr>
                <w:spacing w:val="5"/>
              </w:rPr>
              <w:t xml:space="preserve"> </w:t>
            </w:r>
            <w:r>
              <w:rPr>
                <w:spacing w:val="-2"/>
              </w:rPr>
              <w:t>段取得注册证书</w:t>
            </w:r>
          </w:p>
        </w:tc>
        <w:tc>
          <w:tcPr>
            <w:tcW w:w="6911" w:type="dxa"/>
            <w:vAlign w:val="top"/>
          </w:tcPr>
          <w:p w14:paraId="1096AEF9">
            <w:pPr>
              <w:spacing w:line="268" w:lineRule="auto"/>
              <w:rPr>
                <w:rFonts w:ascii="Arial"/>
                <w:sz w:val="21"/>
              </w:rPr>
            </w:pPr>
          </w:p>
          <w:p w14:paraId="39914177">
            <w:pPr>
              <w:spacing w:line="268" w:lineRule="auto"/>
              <w:rPr>
                <w:rFonts w:ascii="Arial"/>
                <w:sz w:val="21"/>
              </w:rPr>
            </w:pPr>
          </w:p>
          <w:p w14:paraId="2A06C6EC">
            <w:pPr>
              <w:spacing w:line="268" w:lineRule="auto"/>
              <w:rPr>
                <w:rFonts w:ascii="Arial"/>
                <w:sz w:val="21"/>
              </w:rPr>
            </w:pPr>
          </w:p>
          <w:p w14:paraId="160A3199">
            <w:pPr>
              <w:pStyle w:val="7"/>
              <w:spacing w:before="72" w:line="226" w:lineRule="auto"/>
              <w:ind w:left="42" w:right="15" w:hanging="6"/>
              <w:jc w:val="both"/>
            </w:pPr>
            <w:r>
              <w:rPr>
                <w:spacing w:val="6"/>
              </w:rPr>
              <w:t>《注册建造师管理规定》第三十四条：</w:t>
            </w:r>
            <w:r>
              <w:rPr>
                <w:spacing w:val="-50"/>
              </w:rPr>
              <w:t xml:space="preserve"> </w:t>
            </w:r>
            <w:r>
              <w:rPr>
                <w:spacing w:val="6"/>
              </w:rPr>
              <w:t>以欺骗、贿赂等不正当手段取</w:t>
            </w:r>
            <w:r>
              <w:t xml:space="preserve"> </w:t>
            </w:r>
            <w:r>
              <w:rPr>
                <w:spacing w:val="4"/>
              </w:rPr>
              <w:t>得注册证书的，由注册机关撤销其注册，</w:t>
            </w:r>
            <w:r>
              <w:rPr>
                <w:rFonts w:ascii="Times New Roman" w:hAnsi="Times New Roman" w:eastAsia="Times New Roman" w:cs="Times New Roman"/>
                <w:spacing w:val="4"/>
              </w:rPr>
              <w:t>3</w:t>
            </w:r>
            <w:r>
              <w:rPr>
                <w:spacing w:val="4"/>
              </w:rPr>
              <w:t>年内不得再次申请注册，并</w:t>
            </w:r>
            <w:r>
              <w:rPr>
                <w:spacing w:val="2"/>
              </w:rPr>
              <w:t xml:space="preserve"> </w:t>
            </w:r>
            <w:r>
              <w:rPr>
                <w:spacing w:val="8"/>
              </w:rPr>
              <w:t>由县级以上地方人民政府住房城乡建设主管部门处以罚款。</w:t>
            </w:r>
            <w:r>
              <w:rPr>
                <w:spacing w:val="7"/>
              </w:rPr>
              <w:t>其中没有</w:t>
            </w:r>
            <w:r>
              <w:t xml:space="preserve"> 违法所得的，处以</w:t>
            </w:r>
            <w:r>
              <w:rPr>
                <w:rFonts w:ascii="Times New Roman" w:hAnsi="Times New Roman" w:eastAsia="Times New Roman" w:cs="Times New Roman"/>
              </w:rPr>
              <w:t>1</w:t>
            </w:r>
            <w:r>
              <w:t>万元以下的罚款；有违法所得的，处以违法所得</w:t>
            </w:r>
            <w:r>
              <w:rPr>
                <w:rFonts w:ascii="Times New Roman" w:hAnsi="Times New Roman" w:eastAsia="Times New Roman" w:cs="Times New Roman"/>
              </w:rPr>
              <w:t>3</w:t>
            </w:r>
            <w:r>
              <w:t>倍</w:t>
            </w:r>
            <w:r>
              <w:rPr>
                <w:spacing w:val="16"/>
              </w:rPr>
              <w:t xml:space="preserve"> </w:t>
            </w:r>
            <w:r>
              <w:rPr>
                <w:spacing w:val="-1"/>
              </w:rPr>
              <w:t>以下且不超过</w:t>
            </w:r>
            <w:r>
              <w:rPr>
                <w:rFonts w:ascii="Times New Roman" w:hAnsi="Times New Roman" w:eastAsia="Times New Roman" w:cs="Times New Roman"/>
                <w:spacing w:val="-1"/>
              </w:rPr>
              <w:t>3</w:t>
            </w:r>
            <w:r>
              <w:rPr>
                <w:spacing w:val="-1"/>
              </w:rPr>
              <w:t>万元的罚款。</w:t>
            </w:r>
          </w:p>
        </w:tc>
      </w:tr>
    </w:tbl>
    <w:p w14:paraId="49186247">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7C86419E">
      <w:pPr>
        <w:spacing w:before="120"/>
      </w:pPr>
    </w:p>
    <w:p w14:paraId="2205C7FE">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229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382F3CA1">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B1887B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6F9EDC9">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0598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0" w:hRule="atLeast"/>
        </w:trPr>
        <w:tc>
          <w:tcPr>
            <w:tcW w:w="589" w:type="dxa"/>
            <w:vAlign w:val="top"/>
          </w:tcPr>
          <w:p w14:paraId="3B1312AC">
            <w:pPr>
              <w:spacing w:line="266" w:lineRule="auto"/>
              <w:rPr>
                <w:rFonts w:ascii="Arial"/>
                <w:sz w:val="21"/>
              </w:rPr>
            </w:pPr>
          </w:p>
          <w:p w14:paraId="2E91D9ED">
            <w:pPr>
              <w:spacing w:line="266" w:lineRule="auto"/>
              <w:rPr>
                <w:rFonts w:ascii="Arial"/>
                <w:sz w:val="21"/>
              </w:rPr>
            </w:pPr>
          </w:p>
          <w:p w14:paraId="2C199D14">
            <w:pPr>
              <w:spacing w:line="267" w:lineRule="auto"/>
              <w:rPr>
                <w:rFonts w:ascii="Arial"/>
                <w:sz w:val="21"/>
              </w:rPr>
            </w:pPr>
          </w:p>
          <w:p w14:paraId="378E52CD">
            <w:pPr>
              <w:spacing w:line="267" w:lineRule="auto"/>
              <w:rPr>
                <w:rFonts w:ascii="Arial"/>
                <w:sz w:val="21"/>
              </w:rPr>
            </w:pPr>
          </w:p>
          <w:p w14:paraId="05FEF230">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261</w:t>
            </w:r>
          </w:p>
        </w:tc>
        <w:tc>
          <w:tcPr>
            <w:tcW w:w="2521" w:type="dxa"/>
            <w:vAlign w:val="top"/>
          </w:tcPr>
          <w:p w14:paraId="3497F6FA">
            <w:pPr>
              <w:spacing w:line="252" w:lineRule="auto"/>
              <w:rPr>
                <w:rFonts w:ascii="Arial"/>
                <w:sz w:val="21"/>
              </w:rPr>
            </w:pPr>
          </w:p>
          <w:p w14:paraId="6135AC92">
            <w:pPr>
              <w:spacing w:line="253" w:lineRule="auto"/>
              <w:rPr>
                <w:rFonts w:ascii="Arial"/>
                <w:sz w:val="21"/>
              </w:rPr>
            </w:pPr>
          </w:p>
          <w:p w14:paraId="3129AB3C">
            <w:pPr>
              <w:pStyle w:val="7"/>
              <w:spacing w:before="72" w:line="214" w:lineRule="auto"/>
              <w:ind w:left="49"/>
            </w:pPr>
            <w:r>
              <w:t>未取得注册证书和执业印</w:t>
            </w:r>
          </w:p>
          <w:p w14:paraId="2711FB84">
            <w:pPr>
              <w:pStyle w:val="7"/>
              <w:spacing w:before="13" w:line="214" w:lineRule="auto"/>
              <w:ind w:left="56"/>
            </w:pPr>
            <w:r>
              <w:rPr>
                <w:spacing w:val="-1"/>
              </w:rPr>
              <w:t>章，担任大中型建设工程</w:t>
            </w:r>
          </w:p>
          <w:p w14:paraId="4FDD105C">
            <w:pPr>
              <w:pStyle w:val="7"/>
              <w:spacing w:before="10" w:line="214" w:lineRule="auto"/>
              <w:ind w:left="163"/>
            </w:pPr>
            <w:r>
              <w:rPr>
                <w:spacing w:val="-1"/>
              </w:rPr>
              <w:t>项目施工单位项目负责</w:t>
            </w:r>
          </w:p>
          <w:p w14:paraId="681D4663">
            <w:pPr>
              <w:pStyle w:val="7"/>
              <w:spacing w:before="13" w:line="214" w:lineRule="auto"/>
              <w:ind w:left="51"/>
            </w:pPr>
            <w:r>
              <w:rPr>
                <w:spacing w:val="-1"/>
              </w:rPr>
              <w:t>人，或者以注册建造师的</w:t>
            </w:r>
          </w:p>
          <w:p w14:paraId="6D92D5DF">
            <w:pPr>
              <w:pStyle w:val="7"/>
              <w:spacing w:before="14" w:line="214" w:lineRule="auto"/>
              <w:ind w:left="378"/>
            </w:pPr>
            <w:r>
              <w:t>名义从事相关活动</w:t>
            </w:r>
          </w:p>
        </w:tc>
        <w:tc>
          <w:tcPr>
            <w:tcW w:w="6911" w:type="dxa"/>
            <w:vAlign w:val="top"/>
          </w:tcPr>
          <w:p w14:paraId="37BDDF9B">
            <w:pPr>
              <w:spacing w:line="250" w:lineRule="auto"/>
              <w:rPr>
                <w:rFonts w:ascii="Arial"/>
                <w:sz w:val="21"/>
              </w:rPr>
            </w:pPr>
          </w:p>
          <w:p w14:paraId="3FBE9465">
            <w:pPr>
              <w:spacing w:line="250" w:lineRule="auto"/>
              <w:rPr>
                <w:rFonts w:ascii="Arial"/>
                <w:sz w:val="21"/>
              </w:rPr>
            </w:pPr>
          </w:p>
          <w:p w14:paraId="2538349D">
            <w:pPr>
              <w:pStyle w:val="7"/>
              <w:spacing w:before="72" w:line="221" w:lineRule="auto"/>
              <w:ind w:left="44" w:right="15" w:hanging="8"/>
              <w:jc w:val="both"/>
            </w:pPr>
            <w:r>
              <w:rPr>
                <w:spacing w:val="8"/>
              </w:rPr>
              <w:t>《注册建造师管理规定》第三十五条：违反本规定，未取得注册证书</w:t>
            </w:r>
            <w:r>
              <w:t xml:space="preserve"> </w:t>
            </w:r>
            <w:r>
              <w:rPr>
                <w:spacing w:val="8"/>
              </w:rPr>
              <w:t>和执业印章，担任大中型建设工程项目施工单位项目</w:t>
            </w:r>
            <w:r>
              <w:rPr>
                <w:spacing w:val="7"/>
              </w:rPr>
              <w:t>负责人，或者以</w:t>
            </w:r>
            <w:r>
              <w:t xml:space="preserve"> </w:t>
            </w:r>
            <w:r>
              <w:rPr>
                <w:spacing w:val="6"/>
              </w:rPr>
              <w:t>注册建造师的名义从事相关活动的，其所签署的工程文件无效，</w:t>
            </w:r>
            <w:r>
              <w:rPr>
                <w:spacing w:val="-58"/>
              </w:rPr>
              <w:t xml:space="preserve"> </w:t>
            </w:r>
            <w:r>
              <w:rPr>
                <w:spacing w:val="6"/>
              </w:rPr>
              <w:t>由县</w:t>
            </w:r>
            <w:r>
              <w:t xml:space="preserve"> </w:t>
            </w:r>
            <w:r>
              <w:rPr>
                <w:spacing w:val="8"/>
              </w:rPr>
              <w:t>级以上地方人民政府住房城乡建设主管部门或者其他有</w:t>
            </w:r>
            <w:r>
              <w:rPr>
                <w:spacing w:val="7"/>
              </w:rPr>
              <w:t>关部门给予警</w:t>
            </w:r>
            <w:r>
              <w:t xml:space="preserve"> 告，责令停止违法活动，并可处以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r w14:paraId="5999A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2" w:hRule="atLeast"/>
        </w:trPr>
        <w:tc>
          <w:tcPr>
            <w:tcW w:w="589" w:type="dxa"/>
            <w:vAlign w:val="top"/>
          </w:tcPr>
          <w:p w14:paraId="124EA1BE">
            <w:pPr>
              <w:spacing w:line="270" w:lineRule="auto"/>
              <w:rPr>
                <w:rFonts w:ascii="Arial"/>
                <w:sz w:val="21"/>
              </w:rPr>
            </w:pPr>
          </w:p>
          <w:p w14:paraId="372F66C0">
            <w:pPr>
              <w:spacing w:line="270" w:lineRule="auto"/>
              <w:rPr>
                <w:rFonts w:ascii="Arial"/>
                <w:sz w:val="21"/>
              </w:rPr>
            </w:pPr>
          </w:p>
          <w:p w14:paraId="6E9247E9">
            <w:pPr>
              <w:spacing w:line="271" w:lineRule="auto"/>
              <w:rPr>
                <w:rFonts w:ascii="Arial"/>
                <w:sz w:val="21"/>
              </w:rPr>
            </w:pPr>
          </w:p>
          <w:p w14:paraId="1B279AF7">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262</w:t>
            </w:r>
          </w:p>
        </w:tc>
        <w:tc>
          <w:tcPr>
            <w:tcW w:w="2521" w:type="dxa"/>
            <w:vAlign w:val="top"/>
          </w:tcPr>
          <w:p w14:paraId="0A704B9D">
            <w:pPr>
              <w:spacing w:line="325" w:lineRule="auto"/>
              <w:rPr>
                <w:rFonts w:ascii="Arial"/>
                <w:sz w:val="21"/>
              </w:rPr>
            </w:pPr>
          </w:p>
          <w:p w14:paraId="6B26676A">
            <w:pPr>
              <w:spacing w:line="326" w:lineRule="auto"/>
              <w:rPr>
                <w:rFonts w:ascii="Arial"/>
                <w:sz w:val="21"/>
              </w:rPr>
            </w:pPr>
          </w:p>
          <w:p w14:paraId="00CC714C">
            <w:pPr>
              <w:pStyle w:val="7"/>
              <w:spacing w:before="71" w:line="226" w:lineRule="auto"/>
              <w:ind w:left="1165" w:right="34" w:hanging="1116"/>
            </w:pPr>
            <w:r>
              <w:t>未办理变更注册而继续执 业</w:t>
            </w:r>
          </w:p>
        </w:tc>
        <w:tc>
          <w:tcPr>
            <w:tcW w:w="6911" w:type="dxa"/>
            <w:vAlign w:val="top"/>
          </w:tcPr>
          <w:p w14:paraId="701433CA">
            <w:pPr>
              <w:spacing w:line="376" w:lineRule="auto"/>
              <w:rPr>
                <w:rFonts w:ascii="Arial"/>
                <w:sz w:val="21"/>
              </w:rPr>
            </w:pPr>
          </w:p>
          <w:p w14:paraId="0BAB5AF1">
            <w:pPr>
              <w:pStyle w:val="7"/>
              <w:spacing w:before="72" w:line="219" w:lineRule="auto"/>
              <w:ind w:left="39" w:right="15" w:hanging="3"/>
              <w:jc w:val="both"/>
            </w:pPr>
            <w:r>
              <w:rPr>
                <w:spacing w:val="8"/>
              </w:rPr>
              <w:t>《注册建造师管理规定》第三十六条：违反本规定，未办理变更注册</w:t>
            </w:r>
            <w:r>
              <w:t xml:space="preserve"> </w:t>
            </w:r>
            <w:r>
              <w:rPr>
                <w:spacing w:val="6"/>
              </w:rPr>
              <w:t>而继续执业的，</w:t>
            </w:r>
            <w:r>
              <w:rPr>
                <w:spacing w:val="-51"/>
              </w:rPr>
              <w:t xml:space="preserve"> </w:t>
            </w:r>
            <w:r>
              <w:rPr>
                <w:spacing w:val="6"/>
              </w:rPr>
              <w:t>由县级以上地方人民政府住房城乡建设主管部门或者</w:t>
            </w:r>
            <w:r>
              <w:t xml:space="preserve"> 其他有关部门责令限期改正；逾期不改正的，可处以</w:t>
            </w:r>
            <w:r>
              <w:rPr>
                <w:rFonts w:ascii="Times New Roman" w:hAnsi="Times New Roman" w:eastAsia="Times New Roman" w:cs="Times New Roman"/>
              </w:rPr>
              <w:t>5000</w:t>
            </w:r>
            <w:r>
              <w:t>元以下的罚款</w:t>
            </w:r>
          </w:p>
          <w:p w14:paraId="1B0ACBA9">
            <w:pPr>
              <w:pStyle w:val="7"/>
              <w:spacing w:before="192" w:line="96" w:lineRule="exact"/>
              <w:ind w:left="55"/>
            </w:pPr>
            <w:r>
              <w:rPr>
                <w:position w:val="2"/>
              </w:rPr>
              <w:t>。</w:t>
            </w:r>
          </w:p>
        </w:tc>
      </w:tr>
      <w:tr w14:paraId="23E14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8" w:hRule="atLeast"/>
        </w:trPr>
        <w:tc>
          <w:tcPr>
            <w:tcW w:w="589" w:type="dxa"/>
            <w:vAlign w:val="top"/>
          </w:tcPr>
          <w:p w14:paraId="551E7CDC">
            <w:pPr>
              <w:spacing w:line="258" w:lineRule="auto"/>
              <w:rPr>
                <w:rFonts w:ascii="Arial"/>
                <w:sz w:val="21"/>
              </w:rPr>
            </w:pPr>
          </w:p>
          <w:p w14:paraId="1B6AD52C">
            <w:pPr>
              <w:spacing w:line="258" w:lineRule="auto"/>
              <w:rPr>
                <w:rFonts w:ascii="Arial"/>
                <w:sz w:val="21"/>
              </w:rPr>
            </w:pPr>
          </w:p>
          <w:p w14:paraId="0152EA32">
            <w:pPr>
              <w:spacing w:line="258" w:lineRule="auto"/>
              <w:rPr>
                <w:rFonts w:ascii="Arial"/>
                <w:sz w:val="21"/>
              </w:rPr>
            </w:pPr>
          </w:p>
          <w:p w14:paraId="57F0F709">
            <w:pPr>
              <w:spacing w:line="258" w:lineRule="auto"/>
              <w:rPr>
                <w:rFonts w:ascii="Arial"/>
                <w:sz w:val="21"/>
              </w:rPr>
            </w:pPr>
          </w:p>
          <w:p w14:paraId="6599797C">
            <w:pPr>
              <w:spacing w:line="258" w:lineRule="auto"/>
              <w:rPr>
                <w:rFonts w:ascii="Arial"/>
                <w:sz w:val="21"/>
              </w:rPr>
            </w:pPr>
          </w:p>
          <w:p w14:paraId="58F28121">
            <w:pPr>
              <w:spacing w:line="258" w:lineRule="auto"/>
              <w:rPr>
                <w:rFonts w:ascii="Arial"/>
                <w:sz w:val="21"/>
              </w:rPr>
            </w:pPr>
          </w:p>
          <w:p w14:paraId="2963FCE1">
            <w:pPr>
              <w:spacing w:line="258" w:lineRule="auto"/>
              <w:rPr>
                <w:rFonts w:ascii="Arial"/>
                <w:sz w:val="21"/>
              </w:rPr>
            </w:pPr>
          </w:p>
          <w:p w14:paraId="332024FB">
            <w:pPr>
              <w:spacing w:line="259" w:lineRule="auto"/>
              <w:rPr>
                <w:rFonts w:ascii="Arial"/>
                <w:sz w:val="21"/>
              </w:rPr>
            </w:pPr>
          </w:p>
          <w:p w14:paraId="6419B6C6">
            <w:pPr>
              <w:spacing w:line="259" w:lineRule="auto"/>
              <w:rPr>
                <w:rFonts w:ascii="Arial"/>
                <w:sz w:val="21"/>
              </w:rPr>
            </w:pPr>
          </w:p>
          <w:p w14:paraId="01CA90F0">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263</w:t>
            </w:r>
          </w:p>
        </w:tc>
        <w:tc>
          <w:tcPr>
            <w:tcW w:w="2521" w:type="dxa"/>
            <w:vAlign w:val="top"/>
          </w:tcPr>
          <w:p w14:paraId="6D263A2C">
            <w:pPr>
              <w:spacing w:line="253" w:lineRule="auto"/>
              <w:rPr>
                <w:rFonts w:ascii="Arial"/>
                <w:sz w:val="21"/>
              </w:rPr>
            </w:pPr>
          </w:p>
          <w:p w14:paraId="27815300">
            <w:pPr>
              <w:spacing w:line="253" w:lineRule="auto"/>
              <w:rPr>
                <w:rFonts w:ascii="Arial"/>
                <w:sz w:val="21"/>
              </w:rPr>
            </w:pPr>
          </w:p>
          <w:p w14:paraId="2C7F0B19">
            <w:pPr>
              <w:spacing w:line="254" w:lineRule="auto"/>
              <w:rPr>
                <w:rFonts w:ascii="Arial"/>
                <w:sz w:val="21"/>
              </w:rPr>
            </w:pPr>
          </w:p>
          <w:p w14:paraId="273764B0">
            <w:pPr>
              <w:spacing w:line="254" w:lineRule="auto"/>
              <w:rPr>
                <w:rFonts w:ascii="Arial"/>
                <w:sz w:val="21"/>
              </w:rPr>
            </w:pPr>
          </w:p>
          <w:p w14:paraId="13BBD2D8">
            <w:pPr>
              <w:spacing w:line="254" w:lineRule="auto"/>
              <w:rPr>
                <w:rFonts w:ascii="Arial"/>
                <w:sz w:val="21"/>
              </w:rPr>
            </w:pPr>
          </w:p>
          <w:p w14:paraId="4F4D7D2F">
            <w:pPr>
              <w:spacing w:line="254" w:lineRule="auto"/>
              <w:rPr>
                <w:rFonts w:ascii="Arial"/>
                <w:sz w:val="21"/>
              </w:rPr>
            </w:pPr>
          </w:p>
          <w:p w14:paraId="25E8A7F9">
            <w:pPr>
              <w:spacing w:line="254" w:lineRule="auto"/>
              <w:rPr>
                <w:rFonts w:ascii="Arial"/>
                <w:sz w:val="21"/>
              </w:rPr>
            </w:pPr>
          </w:p>
          <w:p w14:paraId="308C43FD">
            <w:pPr>
              <w:spacing w:line="254" w:lineRule="auto"/>
              <w:rPr>
                <w:rFonts w:ascii="Arial"/>
                <w:sz w:val="21"/>
              </w:rPr>
            </w:pPr>
          </w:p>
          <w:p w14:paraId="1C540E7D">
            <w:pPr>
              <w:pStyle w:val="7"/>
              <w:spacing w:before="71" w:line="214" w:lineRule="auto"/>
              <w:ind w:left="55"/>
            </w:pPr>
            <w:r>
              <w:rPr>
                <w:spacing w:val="-1"/>
              </w:rPr>
              <w:t>注册建造师在执业活动中</w:t>
            </w:r>
          </w:p>
          <w:p w14:paraId="3D816E22">
            <w:pPr>
              <w:pStyle w:val="7"/>
              <w:spacing w:before="11" w:line="220" w:lineRule="auto"/>
              <w:ind w:left="1062" w:right="144" w:hanging="897"/>
            </w:pPr>
            <w:r>
              <w:rPr>
                <w:spacing w:val="-1"/>
              </w:rPr>
              <w:t>不履行注册建造师义务</w:t>
            </w:r>
            <w:r>
              <w:rPr>
                <w:spacing w:val="5"/>
              </w:rPr>
              <w:t xml:space="preserve"> </w:t>
            </w:r>
            <w:r>
              <w:rPr>
                <w:spacing w:val="-14"/>
              </w:rPr>
              <w:t>的；</w:t>
            </w:r>
          </w:p>
        </w:tc>
        <w:tc>
          <w:tcPr>
            <w:tcW w:w="6911" w:type="dxa"/>
            <w:vAlign w:val="top"/>
          </w:tcPr>
          <w:p w14:paraId="6ACE5682">
            <w:pPr>
              <w:spacing w:line="269" w:lineRule="auto"/>
              <w:rPr>
                <w:rFonts w:ascii="Arial"/>
                <w:sz w:val="21"/>
              </w:rPr>
            </w:pPr>
          </w:p>
          <w:p w14:paraId="5F9A8509">
            <w:pPr>
              <w:spacing w:line="270" w:lineRule="auto"/>
              <w:rPr>
                <w:rFonts w:ascii="Arial"/>
                <w:sz w:val="21"/>
              </w:rPr>
            </w:pPr>
          </w:p>
          <w:p w14:paraId="13E9A992">
            <w:pPr>
              <w:spacing w:line="270" w:lineRule="auto"/>
              <w:rPr>
                <w:rFonts w:ascii="Arial"/>
                <w:sz w:val="21"/>
              </w:rPr>
            </w:pPr>
          </w:p>
          <w:p w14:paraId="5D0E3A6A">
            <w:pPr>
              <w:pStyle w:val="7"/>
              <w:spacing w:before="72" w:line="227" w:lineRule="auto"/>
              <w:ind w:left="36" w:right="15"/>
            </w:pPr>
            <w:r>
              <w:rPr>
                <w:spacing w:val="8"/>
              </w:rPr>
              <w:t>《注册建造师管理规定》第三十七条：违反本规定，注册建造师在执</w:t>
            </w:r>
            <w:r>
              <w:rPr>
                <w:spacing w:val="1"/>
              </w:rPr>
              <w:t xml:space="preserve"> </w:t>
            </w:r>
            <w:r>
              <w:rPr>
                <w:spacing w:val="6"/>
              </w:rPr>
              <w:t>业活动中有第二十六条所列行为之一的，</w:t>
            </w:r>
            <w:r>
              <w:rPr>
                <w:spacing w:val="-49"/>
              </w:rPr>
              <w:t xml:space="preserve"> </w:t>
            </w:r>
            <w:r>
              <w:rPr>
                <w:spacing w:val="6"/>
              </w:rPr>
              <w:t>由县级以上地方人民政府住</w:t>
            </w:r>
            <w:r>
              <w:t xml:space="preserve"> </w:t>
            </w:r>
            <w:r>
              <w:rPr>
                <w:spacing w:val="8"/>
              </w:rPr>
              <w:t>房城乡建设主管部门或者其他有关部门给予警告，责令改正，没有违</w:t>
            </w:r>
            <w:r>
              <w:rPr>
                <w:spacing w:val="2"/>
              </w:rPr>
              <w:t xml:space="preserve"> </w:t>
            </w:r>
            <w:r>
              <w:rPr>
                <w:spacing w:val="1"/>
              </w:rPr>
              <w:t>法所得的，处以</w:t>
            </w:r>
            <w:r>
              <w:rPr>
                <w:rFonts w:ascii="Times New Roman" w:hAnsi="Times New Roman" w:eastAsia="Times New Roman" w:cs="Times New Roman"/>
                <w:spacing w:val="1"/>
              </w:rPr>
              <w:t>1</w:t>
            </w:r>
            <w:r>
              <w:rPr>
                <w:spacing w:val="1"/>
              </w:rPr>
              <w:t>万元以下的罚款；有违法所得的，</w:t>
            </w:r>
            <w:r>
              <w:t>处以违法所得</w:t>
            </w:r>
            <w:r>
              <w:rPr>
                <w:rFonts w:ascii="Times New Roman" w:hAnsi="Times New Roman" w:eastAsia="Times New Roman" w:cs="Times New Roman"/>
              </w:rPr>
              <w:t>3</w:t>
            </w:r>
            <w:r>
              <w:t xml:space="preserve">倍以 </w:t>
            </w:r>
            <w:r>
              <w:rPr>
                <w:spacing w:val="4"/>
              </w:rPr>
              <w:t>下且不超过</w:t>
            </w:r>
            <w:r>
              <w:rPr>
                <w:rFonts w:ascii="Times New Roman" w:hAnsi="Times New Roman" w:eastAsia="Times New Roman" w:cs="Times New Roman"/>
                <w:spacing w:val="4"/>
              </w:rPr>
              <w:t>3</w:t>
            </w:r>
            <w:r>
              <w:rPr>
                <w:spacing w:val="4"/>
              </w:rPr>
              <w:t>万元的罚款。第二十六条（一）不履行注册建造师义务；</w:t>
            </w:r>
            <w:r>
              <w:rPr>
                <w:spacing w:val="1"/>
              </w:rPr>
              <w:t xml:space="preserve"> </w:t>
            </w:r>
            <w:r>
              <w:rPr>
                <w:spacing w:val="8"/>
              </w:rPr>
              <w:t>（二）在执业过程中，索贿、受贿或者谋取合同约定费用外的其他利</w:t>
            </w:r>
            <w:r>
              <w:rPr>
                <w:spacing w:val="2"/>
              </w:rPr>
              <w:t xml:space="preserve"> </w:t>
            </w:r>
            <w:r>
              <w:rPr>
                <w:spacing w:val="5"/>
              </w:rPr>
              <w:t>益</w:t>
            </w:r>
            <w:r>
              <w:t>；（</w:t>
            </w:r>
            <w:r>
              <w:rPr>
                <w:spacing w:val="-61"/>
              </w:rPr>
              <w:t xml:space="preserve"> </w:t>
            </w:r>
            <w:r>
              <w:rPr>
                <w:spacing w:val="5"/>
              </w:rPr>
              <w:t>三）在执业过程中实施商业贿赂</w:t>
            </w:r>
            <w:r>
              <w:t>；（</w:t>
            </w:r>
            <w:r>
              <w:rPr>
                <w:spacing w:val="-49"/>
              </w:rPr>
              <w:t xml:space="preserve"> </w:t>
            </w:r>
            <w:r>
              <w:rPr>
                <w:spacing w:val="5"/>
              </w:rPr>
              <w:t>四）签署有虚假记载等不</w:t>
            </w:r>
            <w:r>
              <w:t xml:space="preserve"> </w:t>
            </w:r>
            <w:r>
              <w:rPr>
                <w:spacing w:val="4"/>
              </w:rPr>
              <w:t>合格的文件</w:t>
            </w:r>
            <w:r>
              <w:rPr>
                <w:spacing w:val="10"/>
              </w:rPr>
              <w:t>；（</w:t>
            </w:r>
            <w:r>
              <w:rPr>
                <w:spacing w:val="4"/>
              </w:rPr>
              <w:t>五）允许他人以自</w:t>
            </w:r>
            <w:r>
              <w:rPr>
                <w:spacing w:val="-56"/>
              </w:rPr>
              <w:t xml:space="preserve"> </w:t>
            </w:r>
            <w:r>
              <w:rPr>
                <w:spacing w:val="4"/>
              </w:rPr>
              <w:t>己的名义从事执业活动</w:t>
            </w:r>
            <w:r>
              <w:rPr>
                <w:spacing w:val="10"/>
              </w:rPr>
              <w:t>；（</w:t>
            </w:r>
            <w:r>
              <w:rPr>
                <w:spacing w:val="-65"/>
              </w:rPr>
              <w:t xml:space="preserve"> </w:t>
            </w:r>
            <w:r>
              <w:rPr>
                <w:spacing w:val="4"/>
              </w:rPr>
              <w:t>六）同</w:t>
            </w:r>
            <w:r>
              <w:t xml:space="preserve"> </w:t>
            </w:r>
            <w:r>
              <w:rPr>
                <w:spacing w:val="5"/>
              </w:rPr>
              <w:t>时在两个或者两个以上单位受聘或者执业</w:t>
            </w:r>
            <w:r>
              <w:rPr>
                <w:spacing w:val="27"/>
              </w:rPr>
              <w:t>；（</w:t>
            </w:r>
            <w:r>
              <w:rPr>
                <w:spacing w:val="5"/>
              </w:rPr>
              <w:t>七）涂改、倒卖、</w:t>
            </w:r>
            <w:r>
              <w:rPr>
                <w:spacing w:val="-63"/>
              </w:rPr>
              <w:t xml:space="preserve"> </w:t>
            </w:r>
            <w:r>
              <w:rPr>
                <w:spacing w:val="5"/>
              </w:rPr>
              <w:t>出租</w:t>
            </w:r>
            <w:r>
              <w:t xml:space="preserve"> </w:t>
            </w:r>
            <w:r>
              <w:rPr>
                <w:spacing w:val="18"/>
              </w:rPr>
              <w:t>、</w:t>
            </w:r>
            <w:r>
              <w:rPr>
                <w:spacing w:val="-33"/>
              </w:rPr>
              <w:t xml:space="preserve"> </w:t>
            </w:r>
            <w:r>
              <w:rPr>
                <w:spacing w:val="18"/>
              </w:rPr>
              <w:t>出借或以其他形式非法转让资格证书</w:t>
            </w:r>
            <w:r>
              <w:rPr>
                <w:spacing w:val="-57"/>
              </w:rPr>
              <w:t xml:space="preserve"> </w:t>
            </w:r>
            <w:r>
              <w:rPr>
                <w:spacing w:val="18"/>
              </w:rPr>
              <w:t>、注册证书和执业印章</w:t>
            </w:r>
            <w:r>
              <w:rPr>
                <w:spacing w:val="-61"/>
              </w:rPr>
              <w:t xml:space="preserve"> </w:t>
            </w:r>
            <w:r>
              <w:rPr>
                <w:spacing w:val="18"/>
              </w:rPr>
              <w:t>；</w:t>
            </w:r>
            <w:r>
              <w:t xml:space="preserve"> </w:t>
            </w:r>
            <w:r>
              <w:rPr>
                <w:spacing w:val="7"/>
              </w:rPr>
              <w:t>（八）超出执业范围和聘用单位业务范围内从事执业活动</w:t>
            </w:r>
            <w:r>
              <w:rPr>
                <w:spacing w:val="-18"/>
              </w:rPr>
              <w:t>；（</w:t>
            </w:r>
            <w:r>
              <w:rPr>
                <w:spacing w:val="7"/>
              </w:rPr>
              <w:t>九）</w:t>
            </w:r>
            <w:r>
              <w:rPr>
                <w:spacing w:val="-27"/>
              </w:rPr>
              <w:t xml:space="preserve"> </w:t>
            </w:r>
            <w:r>
              <w:rPr>
                <w:spacing w:val="7"/>
              </w:rPr>
              <w:t>法</w:t>
            </w:r>
            <w:r>
              <w:t xml:space="preserve"> 律、法规、规章禁止的其他行为。</w:t>
            </w:r>
          </w:p>
        </w:tc>
      </w:tr>
      <w:tr w14:paraId="41BB5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6" w:hRule="atLeast"/>
        </w:trPr>
        <w:tc>
          <w:tcPr>
            <w:tcW w:w="589" w:type="dxa"/>
            <w:vAlign w:val="top"/>
          </w:tcPr>
          <w:p w14:paraId="5E869106">
            <w:pPr>
              <w:spacing w:line="248" w:lineRule="auto"/>
              <w:rPr>
                <w:rFonts w:ascii="Arial"/>
                <w:sz w:val="21"/>
              </w:rPr>
            </w:pPr>
          </w:p>
          <w:p w14:paraId="0BD866FD">
            <w:pPr>
              <w:spacing w:line="248" w:lineRule="auto"/>
              <w:rPr>
                <w:rFonts w:ascii="Arial"/>
                <w:sz w:val="21"/>
              </w:rPr>
            </w:pPr>
          </w:p>
          <w:p w14:paraId="6EBAF986">
            <w:pPr>
              <w:spacing w:line="248" w:lineRule="auto"/>
              <w:rPr>
                <w:rFonts w:ascii="Arial"/>
                <w:sz w:val="21"/>
              </w:rPr>
            </w:pPr>
          </w:p>
          <w:p w14:paraId="6EADBCD8">
            <w:pPr>
              <w:spacing w:line="248" w:lineRule="auto"/>
              <w:rPr>
                <w:rFonts w:ascii="Arial"/>
                <w:sz w:val="21"/>
              </w:rPr>
            </w:pPr>
          </w:p>
          <w:p w14:paraId="3C337C05">
            <w:pPr>
              <w:spacing w:line="248" w:lineRule="auto"/>
              <w:rPr>
                <w:rFonts w:ascii="Arial"/>
                <w:sz w:val="21"/>
              </w:rPr>
            </w:pPr>
          </w:p>
          <w:p w14:paraId="0206DD43">
            <w:pPr>
              <w:spacing w:line="248" w:lineRule="auto"/>
              <w:rPr>
                <w:rFonts w:ascii="Arial"/>
                <w:sz w:val="21"/>
              </w:rPr>
            </w:pPr>
          </w:p>
          <w:p w14:paraId="6EB470EB">
            <w:pPr>
              <w:spacing w:line="248" w:lineRule="auto"/>
              <w:rPr>
                <w:rFonts w:ascii="Arial"/>
                <w:sz w:val="21"/>
              </w:rPr>
            </w:pPr>
          </w:p>
          <w:p w14:paraId="1913053B">
            <w:pPr>
              <w:spacing w:line="249" w:lineRule="auto"/>
              <w:rPr>
                <w:rFonts w:ascii="Arial"/>
                <w:sz w:val="21"/>
              </w:rPr>
            </w:pPr>
          </w:p>
          <w:p w14:paraId="4909F474">
            <w:pPr>
              <w:spacing w:line="249" w:lineRule="auto"/>
              <w:rPr>
                <w:rFonts w:ascii="Arial"/>
                <w:sz w:val="21"/>
              </w:rPr>
            </w:pPr>
          </w:p>
          <w:p w14:paraId="137DC52F">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264</w:t>
            </w:r>
          </w:p>
        </w:tc>
        <w:tc>
          <w:tcPr>
            <w:tcW w:w="2521" w:type="dxa"/>
            <w:vAlign w:val="top"/>
          </w:tcPr>
          <w:p w14:paraId="7F8D67A7">
            <w:pPr>
              <w:spacing w:line="242" w:lineRule="auto"/>
              <w:rPr>
                <w:rFonts w:ascii="Arial"/>
                <w:sz w:val="21"/>
              </w:rPr>
            </w:pPr>
          </w:p>
          <w:p w14:paraId="26917575">
            <w:pPr>
              <w:spacing w:line="242" w:lineRule="auto"/>
              <w:rPr>
                <w:rFonts w:ascii="Arial"/>
                <w:sz w:val="21"/>
              </w:rPr>
            </w:pPr>
          </w:p>
          <w:p w14:paraId="492BC3B9">
            <w:pPr>
              <w:spacing w:line="242" w:lineRule="auto"/>
              <w:rPr>
                <w:rFonts w:ascii="Arial"/>
                <w:sz w:val="21"/>
              </w:rPr>
            </w:pPr>
          </w:p>
          <w:p w14:paraId="17E06249">
            <w:pPr>
              <w:spacing w:line="242" w:lineRule="auto"/>
              <w:rPr>
                <w:rFonts w:ascii="Arial"/>
                <w:sz w:val="21"/>
              </w:rPr>
            </w:pPr>
          </w:p>
          <w:p w14:paraId="7F8323A6">
            <w:pPr>
              <w:spacing w:line="242" w:lineRule="auto"/>
              <w:rPr>
                <w:rFonts w:ascii="Arial"/>
                <w:sz w:val="21"/>
              </w:rPr>
            </w:pPr>
          </w:p>
          <w:p w14:paraId="7C0F86BA">
            <w:pPr>
              <w:spacing w:line="243" w:lineRule="auto"/>
              <w:rPr>
                <w:rFonts w:ascii="Arial"/>
                <w:sz w:val="21"/>
              </w:rPr>
            </w:pPr>
          </w:p>
          <w:p w14:paraId="45D410C2">
            <w:pPr>
              <w:spacing w:line="243" w:lineRule="auto"/>
              <w:rPr>
                <w:rFonts w:ascii="Arial"/>
                <w:sz w:val="21"/>
              </w:rPr>
            </w:pPr>
          </w:p>
          <w:p w14:paraId="43899418">
            <w:pPr>
              <w:spacing w:line="243" w:lineRule="auto"/>
              <w:rPr>
                <w:rFonts w:ascii="Arial"/>
                <w:sz w:val="21"/>
              </w:rPr>
            </w:pPr>
          </w:p>
          <w:p w14:paraId="061002C6">
            <w:pPr>
              <w:pStyle w:val="7"/>
              <w:spacing w:before="72" w:line="214" w:lineRule="auto"/>
              <w:ind w:left="52"/>
            </w:pPr>
            <w:r>
              <w:rPr>
                <w:spacing w:val="1"/>
              </w:rPr>
              <w:t>在执业过程中，索贿、受</w:t>
            </w:r>
          </w:p>
          <w:p w14:paraId="1D4541D6">
            <w:pPr>
              <w:pStyle w:val="7"/>
              <w:spacing w:before="11" w:line="220" w:lineRule="auto"/>
              <w:ind w:left="501" w:right="34" w:hanging="453"/>
            </w:pPr>
            <w:r>
              <w:t>贿或者谋取合同约定费用</w:t>
            </w:r>
            <w:r>
              <w:rPr>
                <w:spacing w:val="1"/>
              </w:rPr>
              <w:t xml:space="preserve"> </w:t>
            </w:r>
            <w:r>
              <w:rPr>
                <w:spacing w:val="-2"/>
              </w:rPr>
              <w:t>外的其他利益；</w:t>
            </w:r>
          </w:p>
        </w:tc>
        <w:tc>
          <w:tcPr>
            <w:tcW w:w="6911" w:type="dxa"/>
            <w:vAlign w:val="top"/>
          </w:tcPr>
          <w:p w14:paraId="7C3A3344">
            <w:pPr>
              <w:spacing w:line="359" w:lineRule="auto"/>
              <w:rPr>
                <w:rFonts w:ascii="Arial"/>
                <w:sz w:val="21"/>
              </w:rPr>
            </w:pPr>
          </w:p>
          <w:p w14:paraId="6AA4ACDC">
            <w:pPr>
              <w:spacing w:line="360" w:lineRule="auto"/>
              <w:rPr>
                <w:rFonts w:ascii="Arial"/>
                <w:sz w:val="21"/>
              </w:rPr>
            </w:pPr>
          </w:p>
          <w:p w14:paraId="53F0462E">
            <w:pPr>
              <w:pStyle w:val="7"/>
              <w:spacing w:before="71" w:line="227" w:lineRule="auto"/>
              <w:ind w:left="36" w:right="15"/>
            </w:pPr>
            <w:r>
              <w:rPr>
                <w:spacing w:val="8"/>
              </w:rPr>
              <w:t>《注册建造师管理规定》第三十七条：违反本规定，注册建造师在执</w:t>
            </w:r>
            <w:r>
              <w:rPr>
                <w:spacing w:val="1"/>
              </w:rPr>
              <w:t xml:space="preserve"> </w:t>
            </w:r>
            <w:r>
              <w:rPr>
                <w:spacing w:val="6"/>
              </w:rPr>
              <w:t>业活动中有第二十六条所列行为之一的，</w:t>
            </w:r>
            <w:r>
              <w:rPr>
                <w:spacing w:val="-49"/>
              </w:rPr>
              <w:t xml:space="preserve"> </w:t>
            </w:r>
            <w:r>
              <w:rPr>
                <w:spacing w:val="6"/>
              </w:rPr>
              <w:t>由县级以上地方人民政府住</w:t>
            </w:r>
            <w:r>
              <w:t xml:space="preserve"> </w:t>
            </w:r>
            <w:r>
              <w:rPr>
                <w:spacing w:val="8"/>
              </w:rPr>
              <w:t>房城乡建设主管部门或者其他有关部门给予警告，责令改正，没有违</w:t>
            </w:r>
            <w:r>
              <w:rPr>
                <w:spacing w:val="2"/>
              </w:rPr>
              <w:t xml:space="preserve"> </w:t>
            </w:r>
            <w:r>
              <w:rPr>
                <w:spacing w:val="1"/>
              </w:rPr>
              <w:t>法所得的，处以</w:t>
            </w:r>
            <w:r>
              <w:rPr>
                <w:rFonts w:ascii="Times New Roman" w:hAnsi="Times New Roman" w:eastAsia="Times New Roman" w:cs="Times New Roman"/>
                <w:spacing w:val="1"/>
              </w:rPr>
              <w:t>1</w:t>
            </w:r>
            <w:r>
              <w:rPr>
                <w:spacing w:val="1"/>
              </w:rPr>
              <w:t>万元以下的罚款；有违法所得的，</w:t>
            </w:r>
            <w:r>
              <w:t>处以违法所得</w:t>
            </w:r>
            <w:r>
              <w:rPr>
                <w:rFonts w:ascii="Times New Roman" w:hAnsi="Times New Roman" w:eastAsia="Times New Roman" w:cs="Times New Roman"/>
              </w:rPr>
              <w:t>3</w:t>
            </w:r>
            <w:r>
              <w:t xml:space="preserve">倍以 </w:t>
            </w:r>
            <w:r>
              <w:rPr>
                <w:spacing w:val="4"/>
              </w:rPr>
              <w:t>下且不超过</w:t>
            </w:r>
            <w:r>
              <w:rPr>
                <w:rFonts w:ascii="Times New Roman" w:hAnsi="Times New Roman" w:eastAsia="Times New Roman" w:cs="Times New Roman"/>
                <w:spacing w:val="4"/>
              </w:rPr>
              <w:t>3</w:t>
            </w:r>
            <w:r>
              <w:rPr>
                <w:spacing w:val="4"/>
              </w:rPr>
              <w:t>万元的罚款。第二十六条（一）不履行注册建造师义务；</w:t>
            </w:r>
            <w:r>
              <w:rPr>
                <w:spacing w:val="1"/>
              </w:rPr>
              <w:t xml:space="preserve"> </w:t>
            </w:r>
            <w:r>
              <w:rPr>
                <w:spacing w:val="8"/>
              </w:rPr>
              <w:t>（二）在执业过程中，索贿、受贿或者谋取合同约定费用外的其他利</w:t>
            </w:r>
            <w:r>
              <w:rPr>
                <w:spacing w:val="2"/>
              </w:rPr>
              <w:t xml:space="preserve"> </w:t>
            </w:r>
            <w:r>
              <w:rPr>
                <w:spacing w:val="5"/>
              </w:rPr>
              <w:t>益</w:t>
            </w:r>
            <w:r>
              <w:t>；（</w:t>
            </w:r>
            <w:r>
              <w:rPr>
                <w:spacing w:val="-61"/>
              </w:rPr>
              <w:t xml:space="preserve"> </w:t>
            </w:r>
            <w:r>
              <w:rPr>
                <w:spacing w:val="5"/>
              </w:rPr>
              <w:t>三）在执业过程中实施商业贿赂</w:t>
            </w:r>
            <w:r>
              <w:t>；（</w:t>
            </w:r>
            <w:r>
              <w:rPr>
                <w:spacing w:val="-49"/>
              </w:rPr>
              <w:t xml:space="preserve"> </w:t>
            </w:r>
            <w:r>
              <w:rPr>
                <w:spacing w:val="5"/>
              </w:rPr>
              <w:t>四）签署有虚假记载等不</w:t>
            </w:r>
            <w:r>
              <w:t xml:space="preserve"> </w:t>
            </w:r>
            <w:r>
              <w:rPr>
                <w:spacing w:val="4"/>
              </w:rPr>
              <w:t>合格的文件</w:t>
            </w:r>
            <w:r>
              <w:rPr>
                <w:spacing w:val="10"/>
              </w:rPr>
              <w:t>；（</w:t>
            </w:r>
            <w:r>
              <w:rPr>
                <w:spacing w:val="4"/>
              </w:rPr>
              <w:t>五）允许他人以自</w:t>
            </w:r>
            <w:r>
              <w:rPr>
                <w:spacing w:val="-56"/>
              </w:rPr>
              <w:t xml:space="preserve"> </w:t>
            </w:r>
            <w:r>
              <w:rPr>
                <w:spacing w:val="4"/>
              </w:rPr>
              <w:t>己的名义从事执业活动</w:t>
            </w:r>
            <w:r>
              <w:rPr>
                <w:spacing w:val="10"/>
              </w:rPr>
              <w:t>；（</w:t>
            </w:r>
            <w:r>
              <w:rPr>
                <w:spacing w:val="-65"/>
              </w:rPr>
              <w:t xml:space="preserve"> </w:t>
            </w:r>
            <w:r>
              <w:rPr>
                <w:spacing w:val="4"/>
              </w:rPr>
              <w:t>六）同</w:t>
            </w:r>
            <w:r>
              <w:t xml:space="preserve"> </w:t>
            </w:r>
            <w:r>
              <w:rPr>
                <w:spacing w:val="5"/>
              </w:rPr>
              <w:t>时在两个或者两个以上单位受聘或者执业</w:t>
            </w:r>
            <w:r>
              <w:rPr>
                <w:spacing w:val="27"/>
              </w:rPr>
              <w:t>；（</w:t>
            </w:r>
            <w:r>
              <w:rPr>
                <w:spacing w:val="5"/>
              </w:rPr>
              <w:t>七）涂改、倒卖、</w:t>
            </w:r>
            <w:r>
              <w:rPr>
                <w:spacing w:val="-63"/>
              </w:rPr>
              <w:t xml:space="preserve"> </w:t>
            </w:r>
            <w:r>
              <w:rPr>
                <w:spacing w:val="5"/>
              </w:rPr>
              <w:t>出租</w:t>
            </w:r>
            <w:r>
              <w:t xml:space="preserve"> </w:t>
            </w:r>
            <w:r>
              <w:rPr>
                <w:spacing w:val="18"/>
              </w:rPr>
              <w:t>、</w:t>
            </w:r>
            <w:r>
              <w:rPr>
                <w:spacing w:val="-33"/>
              </w:rPr>
              <w:t xml:space="preserve"> </w:t>
            </w:r>
            <w:r>
              <w:rPr>
                <w:spacing w:val="18"/>
              </w:rPr>
              <w:t>出借或以其他形式非法转让资格证书</w:t>
            </w:r>
            <w:r>
              <w:rPr>
                <w:spacing w:val="-57"/>
              </w:rPr>
              <w:t xml:space="preserve"> </w:t>
            </w:r>
            <w:r>
              <w:rPr>
                <w:spacing w:val="18"/>
              </w:rPr>
              <w:t>、注册证书和执业印章</w:t>
            </w:r>
            <w:r>
              <w:rPr>
                <w:spacing w:val="-61"/>
              </w:rPr>
              <w:t xml:space="preserve"> </w:t>
            </w:r>
            <w:r>
              <w:rPr>
                <w:spacing w:val="18"/>
              </w:rPr>
              <w:t>；</w:t>
            </w:r>
            <w:r>
              <w:t xml:space="preserve"> </w:t>
            </w:r>
            <w:r>
              <w:rPr>
                <w:spacing w:val="7"/>
              </w:rPr>
              <w:t>（八）超出执业范围和聘用单位业务范围内从事执业活动</w:t>
            </w:r>
            <w:r>
              <w:rPr>
                <w:spacing w:val="-18"/>
              </w:rPr>
              <w:t>；（</w:t>
            </w:r>
            <w:r>
              <w:rPr>
                <w:spacing w:val="7"/>
              </w:rPr>
              <w:t>九）</w:t>
            </w:r>
            <w:r>
              <w:rPr>
                <w:spacing w:val="-27"/>
              </w:rPr>
              <w:t xml:space="preserve"> </w:t>
            </w:r>
            <w:r>
              <w:rPr>
                <w:spacing w:val="7"/>
              </w:rPr>
              <w:t>法</w:t>
            </w:r>
            <w:r>
              <w:t xml:space="preserve"> 律、法规、规章禁止的其他行为。</w:t>
            </w:r>
          </w:p>
        </w:tc>
      </w:tr>
    </w:tbl>
    <w:p w14:paraId="6EE2C9DC">
      <w:pPr>
        <w:spacing w:before="120"/>
      </w:pPr>
    </w:p>
    <w:p w14:paraId="4819437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AD1E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F22F84B">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55DC8E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7D1146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1868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6" w:hRule="atLeast"/>
        </w:trPr>
        <w:tc>
          <w:tcPr>
            <w:tcW w:w="589" w:type="dxa"/>
            <w:vAlign w:val="top"/>
          </w:tcPr>
          <w:p w14:paraId="728C6F6C">
            <w:pPr>
              <w:spacing w:line="264" w:lineRule="auto"/>
              <w:rPr>
                <w:rFonts w:ascii="Arial"/>
                <w:sz w:val="21"/>
              </w:rPr>
            </w:pPr>
          </w:p>
          <w:p w14:paraId="1F8F3421">
            <w:pPr>
              <w:spacing w:line="264" w:lineRule="auto"/>
              <w:rPr>
                <w:rFonts w:ascii="Arial"/>
                <w:sz w:val="21"/>
              </w:rPr>
            </w:pPr>
          </w:p>
          <w:p w14:paraId="1F9A10A5">
            <w:pPr>
              <w:spacing w:line="264" w:lineRule="auto"/>
              <w:rPr>
                <w:rFonts w:ascii="Arial"/>
                <w:sz w:val="21"/>
              </w:rPr>
            </w:pPr>
          </w:p>
          <w:p w14:paraId="1688A443">
            <w:pPr>
              <w:spacing w:line="264" w:lineRule="auto"/>
              <w:rPr>
                <w:rFonts w:ascii="Arial"/>
                <w:sz w:val="21"/>
              </w:rPr>
            </w:pPr>
          </w:p>
          <w:p w14:paraId="7C86E0AF">
            <w:pPr>
              <w:spacing w:line="264" w:lineRule="auto"/>
              <w:rPr>
                <w:rFonts w:ascii="Arial"/>
                <w:sz w:val="21"/>
              </w:rPr>
            </w:pPr>
          </w:p>
          <w:p w14:paraId="26BF7036">
            <w:pPr>
              <w:spacing w:line="265" w:lineRule="auto"/>
              <w:rPr>
                <w:rFonts w:ascii="Arial"/>
                <w:sz w:val="21"/>
              </w:rPr>
            </w:pPr>
          </w:p>
          <w:p w14:paraId="356A0271">
            <w:pPr>
              <w:spacing w:line="265" w:lineRule="auto"/>
              <w:rPr>
                <w:rFonts w:ascii="Arial"/>
                <w:sz w:val="21"/>
              </w:rPr>
            </w:pPr>
          </w:p>
          <w:p w14:paraId="7018CC93">
            <w:pPr>
              <w:spacing w:line="265" w:lineRule="auto"/>
              <w:rPr>
                <w:rFonts w:ascii="Arial"/>
                <w:sz w:val="21"/>
              </w:rPr>
            </w:pPr>
          </w:p>
          <w:p w14:paraId="5C943CE2">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265</w:t>
            </w:r>
          </w:p>
        </w:tc>
        <w:tc>
          <w:tcPr>
            <w:tcW w:w="2521" w:type="dxa"/>
            <w:vAlign w:val="top"/>
          </w:tcPr>
          <w:p w14:paraId="54846CB4">
            <w:pPr>
              <w:spacing w:line="244" w:lineRule="auto"/>
              <w:rPr>
                <w:rFonts w:ascii="Arial"/>
                <w:sz w:val="21"/>
              </w:rPr>
            </w:pPr>
          </w:p>
          <w:p w14:paraId="2DDEE568">
            <w:pPr>
              <w:spacing w:line="244" w:lineRule="auto"/>
              <w:rPr>
                <w:rFonts w:ascii="Arial"/>
                <w:sz w:val="21"/>
              </w:rPr>
            </w:pPr>
          </w:p>
          <w:p w14:paraId="04875D15">
            <w:pPr>
              <w:spacing w:line="244" w:lineRule="auto"/>
              <w:rPr>
                <w:rFonts w:ascii="Arial"/>
                <w:sz w:val="21"/>
              </w:rPr>
            </w:pPr>
          </w:p>
          <w:p w14:paraId="3145BCC8">
            <w:pPr>
              <w:spacing w:line="244" w:lineRule="auto"/>
              <w:rPr>
                <w:rFonts w:ascii="Arial"/>
                <w:sz w:val="21"/>
              </w:rPr>
            </w:pPr>
          </w:p>
          <w:p w14:paraId="0296B11B">
            <w:pPr>
              <w:spacing w:line="244" w:lineRule="auto"/>
              <w:rPr>
                <w:rFonts w:ascii="Arial"/>
                <w:sz w:val="21"/>
              </w:rPr>
            </w:pPr>
          </w:p>
          <w:p w14:paraId="3AD2B099">
            <w:pPr>
              <w:spacing w:line="244" w:lineRule="auto"/>
              <w:rPr>
                <w:rFonts w:ascii="Arial"/>
                <w:sz w:val="21"/>
              </w:rPr>
            </w:pPr>
          </w:p>
          <w:p w14:paraId="141DE6E2">
            <w:pPr>
              <w:spacing w:line="244" w:lineRule="auto"/>
              <w:rPr>
                <w:rFonts w:ascii="Arial"/>
                <w:sz w:val="21"/>
              </w:rPr>
            </w:pPr>
          </w:p>
          <w:p w14:paraId="1D8E324C">
            <w:pPr>
              <w:spacing w:line="245" w:lineRule="auto"/>
              <w:rPr>
                <w:rFonts w:ascii="Arial"/>
                <w:sz w:val="21"/>
              </w:rPr>
            </w:pPr>
          </w:p>
          <w:p w14:paraId="741EDC6A">
            <w:pPr>
              <w:pStyle w:val="7"/>
              <w:spacing w:before="72" w:line="219" w:lineRule="auto"/>
              <w:ind w:left="938" w:right="34" w:hanging="886"/>
            </w:pPr>
            <w:r>
              <w:rPr>
                <w:spacing w:val="-1"/>
              </w:rPr>
              <w:t>在执业过程中实施商业贿</w:t>
            </w:r>
            <w:r>
              <w:rPr>
                <w:spacing w:val="8"/>
              </w:rPr>
              <w:t xml:space="preserve"> </w:t>
            </w:r>
            <w:r>
              <w:rPr>
                <w:spacing w:val="-4"/>
              </w:rPr>
              <w:t>赂的；</w:t>
            </w:r>
          </w:p>
        </w:tc>
        <w:tc>
          <w:tcPr>
            <w:tcW w:w="6911" w:type="dxa"/>
            <w:vAlign w:val="top"/>
          </w:tcPr>
          <w:p w14:paraId="540AD74C">
            <w:pPr>
              <w:spacing w:line="467" w:lineRule="auto"/>
              <w:rPr>
                <w:rFonts w:ascii="Arial"/>
                <w:sz w:val="21"/>
              </w:rPr>
            </w:pPr>
          </w:p>
          <w:p w14:paraId="5142C2DD">
            <w:pPr>
              <w:pStyle w:val="7"/>
              <w:spacing w:before="72" w:line="224" w:lineRule="auto"/>
              <w:ind w:left="44" w:right="15" w:hanging="8"/>
              <w:jc w:val="both"/>
            </w:pPr>
            <w:r>
              <w:rPr>
                <w:spacing w:val="8"/>
              </w:rPr>
              <w:t>《注册建造师管理规定》第三十七条：违反本规定，注册建造师在执</w:t>
            </w:r>
            <w:r>
              <w:rPr>
                <w:spacing w:val="1"/>
              </w:rPr>
              <w:t xml:space="preserve"> </w:t>
            </w:r>
            <w:r>
              <w:rPr>
                <w:spacing w:val="6"/>
              </w:rPr>
              <w:t>业活动中有第二十六条所列行为之一的，</w:t>
            </w:r>
            <w:r>
              <w:rPr>
                <w:spacing w:val="-57"/>
              </w:rPr>
              <w:t xml:space="preserve"> </w:t>
            </w:r>
            <w:r>
              <w:rPr>
                <w:spacing w:val="6"/>
              </w:rPr>
              <w:t>由县级以上地方人民政府住</w:t>
            </w:r>
            <w:r>
              <w:t xml:space="preserve"> </w:t>
            </w:r>
            <w:r>
              <w:rPr>
                <w:spacing w:val="8"/>
              </w:rPr>
              <w:t>房城乡建设主管部门或者其他有关部门给予警告，责</w:t>
            </w:r>
            <w:r>
              <w:rPr>
                <w:spacing w:val="7"/>
              </w:rPr>
              <w:t>令改正，没有违</w:t>
            </w:r>
            <w:r>
              <w:t xml:space="preserve"> 法所得的，处以</w:t>
            </w:r>
            <w:r>
              <w:rPr>
                <w:rFonts w:ascii="Times New Roman" w:hAnsi="Times New Roman" w:eastAsia="Times New Roman" w:cs="Times New Roman"/>
              </w:rPr>
              <w:t>1</w:t>
            </w:r>
            <w:r>
              <w:t>万元以下的罚款；有违法所得的，处以违法所得</w:t>
            </w:r>
            <w:r>
              <w:rPr>
                <w:rFonts w:ascii="Times New Roman" w:hAnsi="Times New Roman" w:eastAsia="Times New Roman" w:cs="Times New Roman"/>
              </w:rPr>
              <w:t>3</w:t>
            </w:r>
            <w:r>
              <w:t>倍以</w:t>
            </w:r>
            <w:r>
              <w:rPr>
                <w:spacing w:val="14"/>
              </w:rPr>
              <w:t xml:space="preserve"> </w:t>
            </w:r>
            <w:r>
              <w:rPr>
                <w:spacing w:val="-1"/>
              </w:rPr>
              <w:t>下且不超过</w:t>
            </w:r>
            <w:r>
              <w:rPr>
                <w:rFonts w:ascii="Times New Roman" w:hAnsi="Times New Roman" w:eastAsia="Times New Roman" w:cs="Times New Roman"/>
                <w:spacing w:val="-1"/>
              </w:rPr>
              <w:t>3</w:t>
            </w:r>
            <w:r>
              <w:rPr>
                <w:spacing w:val="-1"/>
              </w:rPr>
              <w:t>万元的罚款。</w:t>
            </w:r>
          </w:p>
          <w:p w14:paraId="39D0A30F">
            <w:pPr>
              <w:pStyle w:val="7"/>
              <w:spacing w:before="36" w:line="225" w:lineRule="auto"/>
              <w:ind w:left="36" w:right="15" w:firstLine="14"/>
              <w:jc w:val="both"/>
            </w:pPr>
            <w:r>
              <w:rPr>
                <w:spacing w:val="6"/>
              </w:rPr>
              <w:t>第二十六条（一）不履行注册建造师义务；（</w:t>
            </w:r>
            <w:r>
              <w:rPr>
                <w:spacing w:val="-62"/>
              </w:rPr>
              <w:t xml:space="preserve"> </w:t>
            </w:r>
            <w:r>
              <w:rPr>
                <w:spacing w:val="6"/>
              </w:rPr>
              <w:t>二）在执业过程中，索</w:t>
            </w:r>
            <w:r>
              <w:t xml:space="preserve"> </w:t>
            </w:r>
            <w:r>
              <w:rPr>
                <w:spacing w:val="7"/>
              </w:rPr>
              <w:t>贿、受贿或者谋取合同约定费用外的其他利益</w:t>
            </w:r>
            <w:r>
              <w:t>；（</w:t>
            </w:r>
            <w:r>
              <w:rPr>
                <w:spacing w:val="-60"/>
              </w:rPr>
              <w:t xml:space="preserve"> </w:t>
            </w:r>
            <w:r>
              <w:rPr>
                <w:spacing w:val="7"/>
              </w:rPr>
              <w:t>三）在执</w:t>
            </w:r>
            <w:r>
              <w:rPr>
                <w:spacing w:val="6"/>
              </w:rPr>
              <w:t>业过程中</w:t>
            </w:r>
            <w:r>
              <w:t xml:space="preserve"> </w:t>
            </w:r>
            <w:r>
              <w:rPr>
                <w:spacing w:val="5"/>
              </w:rPr>
              <w:t>实施商业贿赂</w:t>
            </w:r>
            <w:r>
              <w:rPr>
                <w:spacing w:val="13"/>
              </w:rPr>
              <w:t>；（</w:t>
            </w:r>
            <w:r>
              <w:rPr>
                <w:spacing w:val="-52"/>
              </w:rPr>
              <w:t xml:space="preserve"> </w:t>
            </w:r>
            <w:r>
              <w:rPr>
                <w:spacing w:val="5"/>
              </w:rPr>
              <w:t>四）签署有虚假记载等不合格的文件</w:t>
            </w:r>
            <w:r>
              <w:rPr>
                <w:spacing w:val="13"/>
              </w:rPr>
              <w:t>；（</w:t>
            </w:r>
            <w:r>
              <w:rPr>
                <w:spacing w:val="5"/>
              </w:rPr>
              <w:t>五）允许</w:t>
            </w:r>
            <w:r>
              <w:t xml:space="preserve"> </w:t>
            </w:r>
            <w:r>
              <w:rPr>
                <w:spacing w:val="5"/>
              </w:rPr>
              <w:t>他人以自</w:t>
            </w:r>
            <w:r>
              <w:rPr>
                <w:spacing w:val="-59"/>
              </w:rPr>
              <w:t xml:space="preserve"> </w:t>
            </w:r>
            <w:r>
              <w:rPr>
                <w:spacing w:val="5"/>
              </w:rPr>
              <w:t>己的名义从事执业活动</w:t>
            </w:r>
            <w:r>
              <w:rPr>
                <w:spacing w:val="25"/>
              </w:rPr>
              <w:t>；（</w:t>
            </w:r>
            <w:r>
              <w:rPr>
                <w:spacing w:val="5"/>
              </w:rPr>
              <w:t>六）同时在两个或者两个以上单</w:t>
            </w:r>
            <w:r>
              <w:t xml:space="preserve"> </w:t>
            </w:r>
            <w:r>
              <w:rPr>
                <w:spacing w:val="4"/>
              </w:rPr>
              <w:t>位受聘或者执业</w:t>
            </w:r>
            <w:r>
              <w:rPr>
                <w:spacing w:val="19"/>
              </w:rPr>
              <w:t>；（</w:t>
            </w:r>
            <w:r>
              <w:rPr>
                <w:spacing w:val="4"/>
              </w:rPr>
              <w:t>七）涂改、倒卖、</w:t>
            </w:r>
            <w:r>
              <w:rPr>
                <w:spacing w:val="-62"/>
              </w:rPr>
              <w:t xml:space="preserve"> </w:t>
            </w:r>
            <w:r>
              <w:rPr>
                <w:spacing w:val="4"/>
              </w:rPr>
              <w:t>出租、</w:t>
            </w:r>
            <w:r>
              <w:rPr>
                <w:spacing w:val="-65"/>
              </w:rPr>
              <w:t xml:space="preserve"> </w:t>
            </w:r>
            <w:r>
              <w:rPr>
                <w:spacing w:val="4"/>
              </w:rPr>
              <w:t>出借或以其他形式</w:t>
            </w:r>
            <w:r>
              <w:rPr>
                <w:spacing w:val="3"/>
              </w:rPr>
              <w:t>非法</w:t>
            </w:r>
            <w:r>
              <w:t xml:space="preserve"> </w:t>
            </w:r>
            <w:r>
              <w:rPr>
                <w:spacing w:val="7"/>
              </w:rPr>
              <w:t>转让资格证书、注册证书和执业印章</w:t>
            </w:r>
            <w:r>
              <w:rPr>
                <w:spacing w:val="22"/>
              </w:rPr>
              <w:t>；（</w:t>
            </w:r>
            <w:r>
              <w:rPr>
                <w:spacing w:val="7"/>
              </w:rPr>
              <w:t>八）超出执业范围和聘用单</w:t>
            </w:r>
            <w:r>
              <w:rPr>
                <w:spacing w:val="1"/>
              </w:rPr>
              <w:t xml:space="preserve"> </w:t>
            </w:r>
            <w:r>
              <w:rPr>
                <w:spacing w:val="7"/>
              </w:rPr>
              <w:t>位业务范围内从事执业活动</w:t>
            </w:r>
            <w:r>
              <w:rPr>
                <w:spacing w:val="-18"/>
              </w:rPr>
              <w:t>；（</w:t>
            </w:r>
            <w:r>
              <w:rPr>
                <w:spacing w:val="7"/>
              </w:rPr>
              <w:t>九）</w:t>
            </w:r>
            <w:r>
              <w:rPr>
                <w:spacing w:val="-28"/>
              </w:rPr>
              <w:t xml:space="preserve"> </w:t>
            </w:r>
            <w:r>
              <w:rPr>
                <w:spacing w:val="7"/>
              </w:rPr>
              <w:t>法律、法规、规章禁止的其他行</w:t>
            </w:r>
            <w:r>
              <w:t xml:space="preserve"> </w:t>
            </w:r>
            <w:r>
              <w:rPr>
                <w:spacing w:val="-3"/>
              </w:rPr>
              <w:t>为。</w:t>
            </w:r>
          </w:p>
        </w:tc>
      </w:tr>
      <w:tr w14:paraId="0154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9" w:hRule="atLeast"/>
        </w:trPr>
        <w:tc>
          <w:tcPr>
            <w:tcW w:w="589" w:type="dxa"/>
            <w:vAlign w:val="top"/>
          </w:tcPr>
          <w:p w14:paraId="7B8C2026">
            <w:pPr>
              <w:spacing w:line="266" w:lineRule="auto"/>
              <w:rPr>
                <w:rFonts w:ascii="Arial"/>
                <w:sz w:val="21"/>
              </w:rPr>
            </w:pPr>
          </w:p>
          <w:p w14:paraId="0BB0B72C">
            <w:pPr>
              <w:spacing w:line="266" w:lineRule="auto"/>
              <w:rPr>
                <w:rFonts w:ascii="Arial"/>
                <w:sz w:val="21"/>
              </w:rPr>
            </w:pPr>
          </w:p>
          <w:p w14:paraId="0336342E">
            <w:pPr>
              <w:spacing w:line="266" w:lineRule="auto"/>
              <w:rPr>
                <w:rFonts w:ascii="Arial"/>
                <w:sz w:val="21"/>
              </w:rPr>
            </w:pPr>
          </w:p>
          <w:p w14:paraId="05D89E81">
            <w:pPr>
              <w:spacing w:line="266" w:lineRule="auto"/>
              <w:rPr>
                <w:rFonts w:ascii="Arial"/>
                <w:sz w:val="21"/>
              </w:rPr>
            </w:pPr>
          </w:p>
          <w:p w14:paraId="68A1DFB9">
            <w:pPr>
              <w:spacing w:line="266" w:lineRule="auto"/>
              <w:rPr>
                <w:rFonts w:ascii="Arial"/>
                <w:sz w:val="21"/>
              </w:rPr>
            </w:pPr>
          </w:p>
          <w:p w14:paraId="7BF062C6">
            <w:pPr>
              <w:spacing w:line="266" w:lineRule="auto"/>
              <w:rPr>
                <w:rFonts w:ascii="Arial"/>
                <w:sz w:val="21"/>
              </w:rPr>
            </w:pPr>
          </w:p>
          <w:p w14:paraId="5BB1C96B">
            <w:pPr>
              <w:spacing w:line="266" w:lineRule="auto"/>
              <w:rPr>
                <w:rFonts w:ascii="Arial"/>
                <w:sz w:val="21"/>
              </w:rPr>
            </w:pPr>
          </w:p>
          <w:p w14:paraId="23CE4FA9">
            <w:pPr>
              <w:spacing w:line="267" w:lineRule="auto"/>
              <w:rPr>
                <w:rFonts w:ascii="Arial"/>
                <w:sz w:val="21"/>
              </w:rPr>
            </w:pPr>
          </w:p>
          <w:p w14:paraId="19FE27D7">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266</w:t>
            </w:r>
          </w:p>
        </w:tc>
        <w:tc>
          <w:tcPr>
            <w:tcW w:w="2521" w:type="dxa"/>
            <w:vAlign w:val="top"/>
          </w:tcPr>
          <w:p w14:paraId="73F29BEB">
            <w:pPr>
              <w:spacing w:line="246" w:lineRule="auto"/>
              <w:rPr>
                <w:rFonts w:ascii="Arial"/>
                <w:sz w:val="21"/>
              </w:rPr>
            </w:pPr>
          </w:p>
          <w:p w14:paraId="4709EE31">
            <w:pPr>
              <w:spacing w:line="246" w:lineRule="auto"/>
              <w:rPr>
                <w:rFonts w:ascii="Arial"/>
                <w:sz w:val="21"/>
              </w:rPr>
            </w:pPr>
          </w:p>
          <w:p w14:paraId="43938F5A">
            <w:pPr>
              <w:spacing w:line="246" w:lineRule="auto"/>
              <w:rPr>
                <w:rFonts w:ascii="Arial"/>
                <w:sz w:val="21"/>
              </w:rPr>
            </w:pPr>
          </w:p>
          <w:p w14:paraId="429C7663">
            <w:pPr>
              <w:spacing w:line="246" w:lineRule="auto"/>
              <w:rPr>
                <w:rFonts w:ascii="Arial"/>
                <w:sz w:val="21"/>
              </w:rPr>
            </w:pPr>
          </w:p>
          <w:p w14:paraId="2EAD15CE">
            <w:pPr>
              <w:spacing w:line="246" w:lineRule="auto"/>
              <w:rPr>
                <w:rFonts w:ascii="Arial"/>
                <w:sz w:val="21"/>
              </w:rPr>
            </w:pPr>
          </w:p>
          <w:p w14:paraId="6773C8E2">
            <w:pPr>
              <w:spacing w:line="246" w:lineRule="auto"/>
              <w:rPr>
                <w:rFonts w:ascii="Arial"/>
                <w:sz w:val="21"/>
              </w:rPr>
            </w:pPr>
          </w:p>
          <w:p w14:paraId="307BE89D">
            <w:pPr>
              <w:spacing w:line="247" w:lineRule="auto"/>
              <w:rPr>
                <w:rFonts w:ascii="Arial"/>
                <w:sz w:val="21"/>
              </w:rPr>
            </w:pPr>
          </w:p>
          <w:p w14:paraId="3E4019C8">
            <w:pPr>
              <w:spacing w:line="247" w:lineRule="auto"/>
              <w:rPr>
                <w:rFonts w:ascii="Arial"/>
                <w:sz w:val="21"/>
              </w:rPr>
            </w:pPr>
          </w:p>
          <w:p w14:paraId="2A832A2F">
            <w:pPr>
              <w:pStyle w:val="7"/>
              <w:spacing w:before="72" w:line="218" w:lineRule="auto"/>
              <w:ind w:left="733" w:right="34" w:hanging="677"/>
            </w:pPr>
            <w:r>
              <w:rPr>
                <w:spacing w:val="-1"/>
              </w:rPr>
              <w:t>签署有虚假记载等不合格</w:t>
            </w:r>
            <w:r>
              <w:rPr>
                <w:spacing w:val="4"/>
              </w:rPr>
              <w:t xml:space="preserve"> </w:t>
            </w:r>
            <w:r>
              <w:rPr>
                <w:spacing w:val="-5"/>
              </w:rPr>
              <w:t>的文件的；</w:t>
            </w:r>
          </w:p>
        </w:tc>
        <w:tc>
          <w:tcPr>
            <w:tcW w:w="6911" w:type="dxa"/>
            <w:vAlign w:val="top"/>
          </w:tcPr>
          <w:p w14:paraId="54A3B12E">
            <w:pPr>
              <w:spacing w:line="241" w:lineRule="auto"/>
              <w:rPr>
                <w:rFonts w:ascii="Arial"/>
                <w:sz w:val="21"/>
              </w:rPr>
            </w:pPr>
          </w:p>
          <w:p w14:paraId="13241153">
            <w:pPr>
              <w:spacing w:line="242" w:lineRule="auto"/>
              <w:rPr>
                <w:rFonts w:ascii="Arial"/>
                <w:sz w:val="21"/>
              </w:rPr>
            </w:pPr>
          </w:p>
          <w:p w14:paraId="75B933DB">
            <w:pPr>
              <w:pStyle w:val="7"/>
              <w:spacing w:before="72" w:line="224" w:lineRule="auto"/>
              <w:ind w:left="44" w:right="15" w:hanging="8"/>
              <w:jc w:val="both"/>
            </w:pPr>
            <w:r>
              <w:rPr>
                <w:spacing w:val="8"/>
              </w:rPr>
              <w:t>《注册建造师管理规定》第三十七条：违反本规定，注册建造师在执</w:t>
            </w:r>
            <w:r>
              <w:rPr>
                <w:spacing w:val="1"/>
              </w:rPr>
              <w:t xml:space="preserve"> </w:t>
            </w:r>
            <w:r>
              <w:rPr>
                <w:spacing w:val="6"/>
              </w:rPr>
              <w:t>业活动中有第二十六条所列行为之一的，</w:t>
            </w:r>
            <w:r>
              <w:rPr>
                <w:spacing w:val="-57"/>
              </w:rPr>
              <w:t xml:space="preserve"> </w:t>
            </w:r>
            <w:r>
              <w:rPr>
                <w:spacing w:val="6"/>
              </w:rPr>
              <w:t>由县级以上地方人民政府住</w:t>
            </w:r>
            <w:r>
              <w:t xml:space="preserve"> </w:t>
            </w:r>
            <w:r>
              <w:rPr>
                <w:spacing w:val="8"/>
              </w:rPr>
              <w:t>房城乡建设主管部门或者其他有关部门给予警告，责</w:t>
            </w:r>
            <w:r>
              <w:rPr>
                <w:spacing w:val="7"/>
              </w:rPr>
              <w:t>令改正，没有违</w:t>
            </w:r>
            <w:r>
              <w:t xml:space="preserve"> 法所得的，处以</w:t>
            </w:r>
            <w:r>
              <w:rPr>
                <w:rFonts w:ascii="Times New Roman" w:hAnsi="Times New Roman" w:eastAsia="Times New Roman" w:cs="Times New Roman"/>
              </w:rPr>
              <w:t>1</w:t>
            </w:r>
            <w:r>
              <w:t>万元以下的罚款；有违法所得的，处以违法所得</w:t>
            </w:r>
            <w:r>
              <w:rPr>
                <w:rFonts w:ascii="Times New Roman" w:hAnsi="Times New Roman" w:eastAsia="Times New Roman" w:cs="Times New Roman"/>
              </w:rPr>
              <w:t>3</w:t>
            </w:r>
            <w:r>
              <w:t>倍以</w:t>
            </w:r>
            <w:r>
              <w:rPr>
                <w:spacing w:val="14"/>
              </w:rPr>
              <w:t xml:space="preserve"> </w:t>
            </w:r>
            <w:r>
              <w:rPr>
                <w:spacing w:val="-1"/>
              </w:rPr>
              <w:t>下且不超过</w:t>
            </w:r>
            <w:r>
              <w:rPr>
                <w:rFonts w:ascii="Times New Roman" w:hAnsi="Times New Roman" w:eastAsia="Times New Roman" w:cs="Times New Roman"/>
                <w:spacing w:val="-1"/>
              </w:rPr>
              <w:t>3</w:t>
            </w:r>
            <w:r>
              <w:rPr>
                <w:spacing w:val="-1"/>
              </w:rPr>
              <w:t>万元的罚款。</w:t>
            </w:r>
          </w:p>
          <w:p w14:paraId="061D1FA0">
            <w:pPr>
              <w:pStyle w:val="7"/>
              <w:spacing w:before="37" w:line="225" w:lineRule="auto"/>
              <w:ind w:left="36" w:right="15" w:firstLine="14"/>
              <w:jc w:val="both"/>
            </w:pPr>
            <w:r>
              <w:rPr>
                <w:spacing w:val="6"/>
              </w:rPr>
              <w:t>第二十六条（一）不履行注册建造师义务；（</w:t>
            </w:r>
            <w:r>
              <w:rPr>
                <w:spacing w:val="-62"/>
              </w:rPr>
              <w:t xml:space="preserve"> </w:t>
            </w:r>
            <w:r>
              <w:rPr>
                <w:spacing w:val="6"/>
              </w:rPr>
              <w:t>二）在执业过程中，索</w:t>
            </w:r>
            <w:r>
              <w:t xml:space="preserve"> </w:t>
            </w:r>
            <w:r>
              <w:rPr>
                <w:spacing w:val="7"/>
              </w:rPr>
              <w:t>贿、受贿或者谋取合同约定费用外的其他利益</w:t>
            </w:r>
            <w:r>
              <w:t>；（</w:t>
            </w:r>
            <w:r>
              <w:rPr>
                <w:spacing w:val="-60"/>
              </w:rPr>
              <w:t xml:space="preserve"> </w:t>
            </w:r>
            <w:r>
              <w:rPr>
                <w:spacing w:val="7"/>
              </w:rPr>
              <w:t>三）在执</w:t>
            </w:r>
            <w:r>
              <w:rPr>
                <w:spacing w:val="6"/>
              </w:rPr>
              <w:t>业过程中</w:t>
            </w:r>
            <w:r>
              <w:t xml:space="preserve"> </w:t>
            </w:r>
            <w:r>
              <w:rPr>
                <w:spacing w:val="5"/>
              </w:rPr>
              <w:t>实施商业贿赂</w:t>
            </w:r>
            <w:r>
              <w:rPr>
                <w:spacing w:val="13"/>
              </w:rPr>
              <w:t>；（</w:t>
            </w:r>
            <w:r>
              <w:rPr>
                <w:spacing w:val="-52"/>
              </w:rPr>
              <w:t xml:space="preserve"> </w:t>
            </w:r>
            <w:r>
              <w:rPr>
                <w:spacing w:val="5"/>
              </w:rPr>
              <w:t>四）签署有虚假记载等不合格的文件</w:t>
            </w:r>
            <w:r>
              <w:rPr>
                <w:spacing w:val="13"/>
              </w:rPr>
              <w:t>；（</w:t>
            </w:r>
            <w:r>
              <w:rPr>
                <w:spacing w:val="5"/>
              </w:rPr>
              <w:t>五）允许</w:t>
            </w:r>
            <w:r>
              <w:t xml:space="preserve"> </w:t>
            </w:r>
            <w:r>
              <w:rPr>
                <w:spacing w:val="5"/>
              </w:rPr>
              <w:t>他人以自</w:t>
            </w:r>
            <w:r>
              <w:rPr>
                <w:spacing w:val="-59"/>
              </w:rPr>
              <w:t xml:space="preserve"> </w:t>
            </w:r>
            <w:r>
              <w:rPr>
                <w:spacing w:val="5"/>
              </w:rPr>
              <w:t>己的名义从事执业活动</w:t>
            </w:r>
            <w:r>
              <w:rPr>
                <w:spacing w:val="25"/>
              </w:rPr>
              <w:t>；（</w:t>
            </w:r>
            <w:r>
              <w:rPr>
                <w:spacing w:val="5"/>
              </w:rPr>
              <w:t>六）同时在两个或者两个以上单</w:t>
            </w:r>
            <w:r>
              <w:t xml:space="preserve"> </w:t>
            </w:r>
            <w:r>
              <w:rPr>
                <w:spacing w:val="4"/>
              </w:rPr>
              <w:t>位受聘或者执业</w:t>
            </w:r>
            <w:r>
              <w:rPr>
                <w:spacing w:val="19"/>
              </w:rPr>
              <w:t>；（</w:t>
            </w:r>
            <w:r>
              <w:rPr>
                <w:spacing w:val="4"/>
              </w:rPr>
              <w:t>七）涂改、倒卖、</w:t>
            </w:r>
            <w:r>
              <w:rPr>
                <w:spacing w:val="-62"/>
              </w:rPr>
              <w:t xml:space="preserve"> </w:t>
            </w:r>
            <w:r>
              <w:rPr>
                <w:spacing w:val="4"/>
              </w:rPr>
              <w:t>出租、</w:t>
            </w:r>
            <w:r>
              <w:rPr>
                <w:spacing w:val="-65"/>
              </w:rPr>
              <w:t xml:space="preserve"> </w:t>
            </w:r>
            <w:r>
              <w:rPr>
                <w:spacing w:val="4"/>
              </w:rPr>
              <w:t>出借或以其他形式</w:t>
            </w:r>
            <w:r>
              <w:rPr>
                <w:spacing w:val="3"/>
              </w:rPr>
              <w:t>非法</w:t>
            </w:r>
            <w:r>
              <w:t xml:space="preserve"> </w:t>
            </w:r>
            <w:r>
              <w:rPr>
                <w:spacing w:val="7"/>
              </w:rPr>
              <w:t>转让资格证书、注册证书和执业印章</w:t>
            </w:r>
            <w:r>
              <w:rPr>
                <w:spacing w:val="22"/>
              </w:rPr>
              <w:t>；（</w:t>
            </w:r>
            <w:r>
              <w:rPr>
                <w:spacing w:val="7"/>
              </w:rPr>
              <w:t>八）超出执业范围和聘用单</w:t>
            </w:r>
            <w:r>
              <w:rPr>
                <w:spacing w:val="1"/>
              </w:rPr>
              <w:t xml:space="preserve"> </w:t>
            </w:r>
            <w:r>
              <w:rPr>
                <w:spacing w:val="7"/>
              </w:rPr>
              <w:t>位业务范围内从事执业活动</w:t>
            </w:r>
            <w:r>
              <w:rPr>
                <w:spacing w:val="-18"/>
              </w:rPr>
              <w:t>；（</w:t>
            </w:r>
            <w:r>
              <w:rPr>
                <w:spacing w:val="7"/>
              </w:rPr>
              <w:t>九）</w:t>
            </w:r>
            <w:r>
              <w:rPr>
                <w:spacing w:val="-28"/>
              </w:rPr>
              <w:t xml:space="preserve"> </w:t>
            </w:r>
            <w:r>
              <w:rPr>
                <w:spacing w:val="7"/>
              </w:rPr>
              <w:t>法律、法规、规章禁止的其他行</w:t>
            </w:r>
            <w:r>
              <w:t xml:space="preserve"> </w:t>
            </w:r>
            <w:r>
              <w:rPr>
                <w:spacing w:val="-3"/>
              </w:rPr>
              <w:t>为。</w:t>
            </w:r>
          </w:p>
        </w:tc>
      </w:tr>
      <w:tr w14:paraId="23050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7" w:hRule="atLeast"/>
        </w:trPr>
        <w:tc>
          <w:tcPr>
            <w:tcW w:w="589" w:type="dxa"/>
            <w:vAlign w:val="top"/>
          </w:tcPr>
          <w:p w14:paraId="1D550F06">
            <w:pPr>
              <w:spacing w:line="258" w:lineRule="auto"/>
              <w:rPr>
                <w:rFonts w:ascii="Arial"/>
                <w:sz w:val="21"/>
              </w:rPr>
            </w:pPr>
          </w:p>
          <w:p w14:paraId="68F46FD9">
            <w:pPr>
              <w:spacing w:line="258" w:lineRule="auto"/>
              <w:rPr>
                <w:rFonts w:ascii="Arial"/>
                <w:sz w:val="21"/>
              </w:rPr>
            </w:pPr>
          </w:p>
          <w:p w14:paraId="20615DD8">
            <w:pPr>
              <w:spacing w:line="258" w:lineRule="auto"/>
              <w:rPr>
                <w:rFonts w:ascii="Arial"/>
                <w:sz w:val="21"/>
              </w:rPr>
            </w:pPr>
          </w:p>
          <w:p w14:paraId="282255B1">
            <w:pPr>
              <w:spacing w:line="259" w:lineRule="auto"/>
              <w:rPr>
                <w:rFonts w:ascii="Arial"/>
                <w:sz w:val="21"/>
              </w:rPr>
            </w:pPr>
          </w:p>
          <w:p w14:paraId="61C98EE2">
            <w:pPr>
              <w:spacing w:line="259" w:lineRule="auto"/>
              <w:rPr>
                <w:rFonts w:ascii="Arial"/>
                <w:sz w:val="21"/>
              </w:rPr>
            </w:pPr>
          </w:p>
          <w:p w14:paraId="304D1F7F">
            <w:pPr>
              <w:spacing w:line="259" w:lineRule="auto"/>
              <w:rPr>
                <w:rFonts w:ascii="Arial"/>
                <w:sz w:val="21"/>
              </w:rPr>
            </w:pPr>
          </w:p>
          <w:p w14:paraId="3370209B">
            <w:pPr>
              <w:spacing w:line="259" w:lineRule="auto"/>
              <w:rPr>
                <w:rFonts w:ascii="Arial"/>
                <w:sz w:val="21"/>
              </w:rPr>
            </w:pPr>
          </w:p>
          <w:p w14:paraId="7F6B7923">
            <w:pPr>
              <w:spacing w:line="259" w:lineRule="auto"/>
              <w:rPr>
                <w:rFonts w:ascii="Arial"/>
                <w:sz w:val="21"/>
              </w:rPr>
            </w:pPr>
          </w:p>
          <w:p w14:paraId="4DDFE523">
            <w:pPr>
              <w:spacing w:line="259" w:lineRule="auto"/>
              <w:rPr>
                <w:rFonts w:ascii="Arial"/>
                <w:sz w:val="21"/>
              </w:rPr>
            </w:pPr>
          </w:p>
          <w:p w14:paraId="548B1255">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267</w:t>
            </w:r>
          </w:p>
        </w:tc>
        <w:tc>
          <w:tcPr>
            <w:tcW w:w="2521" w:type="dxa"/>
            <w:vAlign w:val="top"/>
          </w:tcPr>
          <w:p w14:paraId="36C946C9">
            <w:pPr>
              <w:rPr>
                <w:rFonts w:ascii="Arial"/>
                <w:sz w:val="21"/>
              </w:rPr>
            </w:pPr>
          </w:p>
          <w:p w14:paraId="2DFD3AF2">
            <w:pPr>
              <w:rPr>
                <w:rFonts w:ascii="Arial"/>
                <w:sz w:val="21"/>
              </w:rPr>
            </w:pPr>
          </w:p>
          <w:p w14:paraId="386C364C">
            <w:pPr>
              <w:rPr>
                <w:rFonts w:ascii="Arial"/>
                <w:sz w:val="21"/>
              </w:rPr>
            </w:pPr>
          </w:p>
          <w:p w14:paraId="3F12190E">
            <w:pPr>
              <w:rPr>
                <w:rFonts w:ascii="Arial"/>
                <w:sz w:val="21"/>
              </w:rPr>
            </w:pPr>
          </w:p>
          <w:p w14:paraId="5BBFB4D4">
            <w:pPr>
              <w:spacing w:line="241" w:lineRule="auto"/>
              <w:rPr>
                <w:rFonts w:ascii="Arial"/>
                <w:sz w:val="21"/>
              </w:rPr>
            </w:pPr>
          </w:p>
          <w:p w14:paraId="3D1C7BC2">
            <w:pPr>
              <w:spacing w:line="241" w:lineRule="auto"/>
              <w:rPr>
                <w:rFonts w:ascii="Arial"/>
                <w:sz w:val="21"/>
              </w:rPr>
            </w:pPr>
          </w:p>
          <w:p w14:paraId="11659783">
            <w:pPr>
              <w:spacing w:line="241" w:lineRule="auto"/>
              <w:rPr>
                <w:rFonts w:ascii="Arial"/>
                <w:sz w:val="21"/>
              </w:rPr>
            </w:pPr>
          </w:p>
          <w:p w14:paraId="307785C9">
            <w:pPr>
              <w:spacing w:line="241" w:lineRule="auto"/>
              <w:rPr>
                <w:rFonts w:ascii="Arial"/>
                <w:sz w:val="21"/>
              </w:rPr>
            </w:pPr>
          </w:p>
          <w:p w14:paraId="71ABFFEF">
            <w:pPr>
              <w:rPr>
                <w:rFonts w:ascii="Arial"/>
                <w:sz w:val="21"/>
              </w:rPr>
            </w:pPr>
          </w:p>
          <w:p w14:paraId="667F5503">
            <w:pPr>
              <w:pStyle w:val="7"/>
              <w:spacing w:before="72" w:line="220" w:lineRule="auto"/>
              <w:ind w:left="498" w:right="34" w:hanging="439"/>
            </w:pPr>
            <w:r>
              <w:rPr>
                <w:spacing w:val="-1"/>
              </w:rPr>
              <w:t>允许他人以自己的名义从</w:t>
            </w:r>
            <w:r>
              <w:rPr>
                <w:spacing w:val="1"/>
              </w:rPr>
              <w:t xml:space="preserve"> </w:t>
            </w:r>
            <w:r>
              <w:rPr>
                <w:spacing w:val="-2"/>
              </w:rPr>
              <w:t>事执业活动的；</w:t>
            </w:r>
          </w:p>
        </w:tc>
        <w:tc>
          <w:tcPr>
            <w:tcW w:w="6911" w:type="dxa"/>
            <w:vAlign w:val="top"/>
          </w:tcPr>
          <w:p w14:paraId="0D5A95EF">
            <w:pPr>
              <w:spacing w:line="339" w:lineRule="auto"/>
              <w:rPr>
                <w:rFonts w:ascii="Arial"/>
                <w:sz w:val="21"/>
              </w:rPr>
            </w:pPr>
          </w:p>
          <w:p w14:paraId="4B04D97C">
            <w:pPr>
              <w:spacing w:line="340" w:lineRule="auto"/>
              <w:rPr>
                <w:rFonts w:ascii="Arial"/>
                <w:sz w:val="21"/>
              </w:rPr>
            </w:pPr>
          </w:p>
          <w:p w14:paraId="04D38CEA">
            <w:pPr>
              <w:pStyle w:val="7"/>
              <w:spacing w:before="71" w:line="224" w:lineRule="auto"/>
              <w:ind w:left="44" w:right="15" w:hanging="8"/>
              <w:jc w:val="both"/>
            </w:pPr>
            <w:r>
              <w:rPr>
                <w:spacing w:val="8"/>
              </w:rPr>
              <w:t>《注册建造师管理规定》第三十七条：违反本规定，注册建造师在执</w:t>
            </w:r>
            <w:r>
              <w:rPr>
                <w:spacing w:val="1"/>
              </w:rPr>
              <w:t xml:space="preserve"> </w:t>
            </w:r>
            <w:r>
              <w:rPr>
                <w:spacing w:val="6"/>
              </w:rPr>
              <w:t>业活动中有第二十六条所列行为之一的，</w:t>
            </w:r>
            <w:r>
              <w:rPr>
                <w:spacing w:val="-57"/>
              </w:rPr>
              <w:t xml:space="preserve"> </w:t>
            </w:r>
            <w:r>
              <w:rPr>
                <w:spacing w:val="6"/>
              </w:rPr>
              <w:t>由县级以上地方人民政府住</w:t>
            </w:r>
            <w:r>
              <w:t xml:space="preserve"> </w:t>
            </w:r>
            <w:r>
              <w:rPr>
                <w:spacing w:val="8"/>
              </w:rPr>
              <w:t>房城乡建设主管部门或者其他有关部门给予警告，责</w:t>
            </w:r>
            <w:r>
              <w:rPr>
                <w:spacing w:val="7"/>
              </w:rPr>
              <w:t>令改正，没有违</w:t>
            </w:r>
            <w:r>
              <w:t xml:space="preserve"> 法所得的，处以</w:t>
            </w:r>
            <w:r>
              <w:rPr>
                <w:rFonts w:ascii="Times New Roman" w:hAnsi="Times New Roman" w:eastAsia="Times New Roman" w:cs="Times New Roman"/>
              </w:rPr>
              <w:t>1</w:t>
            </w:r>
            <w:r>
              <w:t>万元以下的罚款；有违法所得的，处以违法所得</w:t>
            </w:r>
            <w:r>
              <w:rPr>
                <w:rFonts w:ascii="Times New Roman" w:hAnsi="Times New Roman" w:eastAsia="Times New Roman" w:cs="Times New Roman"/>
              </w:rPr>
              <w:t>3</w:t>
            </w:r>
            <w:r>
              <w:t>倍以</w:t>
            </w:r>
            <w:r>
              <w:rPr>
                <w:spacing w:val="14"/>
              </w:rPr>
              <w:t xml:space="preserve"> </w:t>
            </w:r>
            <w:r>
              <w:rPr>
                <w:spacing w:val="-1"/>
              </w:rPr>
              <w:t>下且不超过</w:t>
            </w:r>
            <w:r>
              <w:rPr>
                <w:rFonts w:ascii="Times New Roman" w:hAnsi="Times New Roman" w:eastAsia="Times New Roman" w:cs="Times New Roman"/>
                <w:spacing w:val="-1"/>
              </w:rPr>
              <w:t>3</w:t>
            </w:r>
            <w:r>
              <w:rPr>
                <w:spacing w:val="-1"/>
              </w:rPr>
              <w:t>万元的罚款。</w:t>
            </w:r>
          </w:p>
          <w:p w14:paraId="6E4F283A">
            <w:pPr>
              <w:pStyle w:val="7"/>
              <w:spacing w:before="36" w:line="225" w:lineRule="auto"/>
              <w:ind w:left="36" w:right="15" w:firstLine="14"/>
              <w:jc w:val="both"/>
            </w:pPr>
            <w:r>
              <w:rPr>
                <w:spacing w:val="6"/>
              </w:rPr>
              <w:t>第二十六条（一）不履行注册建造师义务；（</w:t>
            </w:r>
            <w:r>
              <w:rPr>
                <w:spacing w:val="-62"/>
              </w:rPr>
              <w:t xml:space="preserve"> </w:t>
            </w:r>
            <w:r>
              <w:rPr>
                <w:spacing w:val="6"/>
              </w:rPr>
              <w:t>二）在执业过程中，索</w:t>
            </w:r>
            <w:r>
              <w:t xml:space="preserve"> </w:t>
            </w:r>
            <w:r>
              <w:rPr>
                <w:spacing w:val="7"/>
              </w:rPr>
              <w:t>贿、受贿或者谋取合同约定费用外的其他利益</w:t>
            </w:r>
            <w:r>
              <w:t>；（</w:t>
            </w:r>
            <w:r>
              <w:rPr>
                <w:spacing w:val="-60"/>
              </w:rPr>
              <w:t xml:space="preserve"> </w:t>
            </w:r>
            <w:r>
              <w:rPr>
                <w:spacing w:val="7"/>
              </w:rPr>
              <w:t>三）在执</w:t>
            </w:r>
            <w:r>
              <w:rPr>
                <w:spacing w:val="6"/>
              </w:rPr>
              <w:t>业过程中</w:t>
            </w:r>
            <w:r>
              <w:t xml:space="preserve"> </w:t>
            </w:r>
            <w:r>
              <w:rPr>
                <w:spacing w:val="5"/>
              </w:rPr>
              <w:t>实施商业贿赂</w:t>
            </w:r>
            <w:r>
              <w:rPr>
                <w:spacing w:val="13"/>
              </w:rPr>
              <w:t>；（</w:t>
            </w:r>
            <w:r>
              <w:rPr>
                <w:spacing w:val="-52"/>
              </w:rPr>
              <w:t xml:space="preserve"> </w:t>
            </w:r>
            <w:r>
              <w:rPr>
                <w:spacing w:val="5"/>
              </w:rPr>
              <w:t>四）签署有虚假记载等不合格的文件</w:t>
            </w:r>
            <w:r>
              <w:rPr>
                <w:spacing w:val="13"/>
              </w:rPr>
              <w:t>；（</w:t>
            </w:r>
            <w:r>
              <w:rPr>
                <w:spacing w:val="5"/>
              </w:rPr>
              <w:t>五）允许</w:t>
            </w:r>
            <w:r>
              <w:t xml:space="preserve"> </w:t>
            </w:r>
            <w:r>
              <w:rPr>
                <w:spacing w:val="5"/>
              </w:rPr>
              <w:t>他人以自</w:t>
            </w:r>
            <w:r>
              <w:rPr>
                <w:spacing w:val="-59"/>
              </w:rPr>
              <w:t xml:space="preserve"> </w:t>
            </w:r>
            <w:r>
              <w:rPr>
                <w:spacing w:val="5"/>
              </w:rPr>
              <w:t>己的名义从事执业活动</w:t>
            </w:r>
            <w:r>
              <w:rPr>
                <w:spacing w:val="25"/>
              </w:rPr>
              <w:t>；（</w:t>
            </w:r>
            <w:r>
              <w:rPr>
                <w:spacing w:val="5"/>
              </w:rPr>
              <w:t>六）同时在两个或者两个以上单</w:t>
            </w:r>
            <w:r>
              <w:t xml:space="preserve"> </w:t>
            </w:r>
            <w:r>
              <w:rPr>
                <w:spacing w:val="4"/>
              </w:rPr>
              <w:t>位受聘或者执业</w:t>
            </w:r>
            <w:r>
              <w:rPr>
                <w:spacing w:val="19"/>
              </w:rPr>
              <w:t>；（</w:t>
            </w:r>
            <w:r>
              <w:rPr>
                <w:spacing w:val="4"/>
              </w:rPr>
              <w:t>七）涂改、倒卖、</w:t>
            </w:r>
            <w:r>
              <w:rPr>
                <w:spacing w:val="-62"/>
              </w:rPr>
              <w:t xml:space="preserve"> </w:t>
            </w:r>
            <w:r>
              <w:rPr>
                <w:spacing w:val="4"/>
              </w:rPr>
              <w:t>出租、</w:t>
            </w:r>
            <w:r>
              <w:rPr>
                <w:spacing w:val="-65"/>
              </w:rPr>
              <w:t xml:space="preserve"> </w:t>
            </w:r>
            <w:r>
              <w:rPr>
                <w:spacing w:val="4"/>
              </w:rPr>
              <w:t>出借或以其他形式</w:t>
            </w:r>
            <w:r>
              <w:rPr>
                <w:spacing w:val="3"/>
              </w:rPr>
              <w:t>非法</w:t>
            </w:r>
            <w:r>
              <w:t xml:space="preserve"> </w:t>
            </w:r>
            <w:r>
              <w:rPr>
                <w:spacing w:val="7"/>
              </w:rPr>
              <w:t>转让资格证书、注册证书和执业印章</w:t>
            </w:r>
            <w:r>
              <w:rPr>
                <w:spacing w:val="22"/>
              </w:rPr>
              <w:t>；（</w:t>
            </w:r>
            <w:r>
              <w:rPr>
                <w:spacing w:val="7"/>
              </w:rPr>
              <w:t>八）超出执业范围和聘用单</w:t>
            </w:r>
            <w:r>
              <w:rPr>
                <w:spacing w:val="1"/>
              </w:rPr>
              <w:t xml:space="preserve"> </w:t>
            </w:r>
            <w:r>
              <w:rPr>
                <w:spacing w:val="7"/>
              </w:rPr>
              <w:t>位业务范围内从事执业活动</w:t>
            </w:r>
            <w:r>
              <w:rPr>
                <w:spacing w:val="-18"/>
              </w:rPr>
              <w:t>；（</w:t>
            </w:r>
            <w:r>
              <w:rPr>
                <w:spacing w:val="7"/>
              </w:rPr>
              <w:t>九）</w:t>
            </w:r>
            <w:r>
              <w:rPr>
                <w:spacing w:val="-28"/>
              </w:rPr>
              <w:t xml:space="preserve"> </w:t>
            </w:r>
            <w:r>
              <w:rPr>
                <w:spacing w:val="7"/>
              </w:rPr>
              <w:t>法律、法规、规章禁止的其他行</w:t>
            </w:r>
            <w:r>
              <w:t xml:space="preserve"> </w:t>
            </w:r>
            <w:r>
              <w:rPr>
                <w:spacing w:val="-3"/>
              </w:rPr>
              <w:t>为。</w:t>
            </w:r>
          </w:p>
        </w:tc>
      </w:tr>
    </w:tbl>
    <w:p w14:paraId="29545F9F">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0E14C038">
      <w:pPr>
        <w:spacing w:before="120"/>
      </w:pPr>
    </w:p>
    <w:p w14:paraId="2DB9EBCA">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72B69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320D673F">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BAECC7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EE7291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BAF4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2" w:hRule="atLeast"/>
        </w:trPr>
        <w:tc>
          <w:tcPr>
            <w:tcW w:w="589" w:type="dxa"/>
            <w:vAlign w:val="top"/>
          </w:tcPr>
          <w:p w14:paraId="1E33E1D0">
            <w:pPr>
              <w:spacing w:line="262" w:lineRule="auto"/>
              <w:rPr>
                <w:rFonts w:ascii="Arial"/>
                <w:sz w:val="21"/>
              </w:rPr>
            </w:pPr>
          </w:p>
          <w:p w14:paraId="719FEB91">
            <w:pPr>
              <w:spacing w:line="262" w:lineRule="auto"/>
              <w:rPr>
                <w:rFonts w:ascii="Arial"/>
                <w:sz w:val="21"/>
              </w:rPr>
            </w:pPr>
          </w:p>
          <w:p w14:paraId="377F107D">
            <w:pPr>
              <w:spacing w:line="262" w:lineRule="auto"/>
              <w:rPr>
                <w:rFonts w:ascii="Arial"/>
                <w:sz w:val="21"/>
              </w:rPr>
            </w:pPr>
          </w:p>
          <w:p w14:paraId="481E9420">
            <w:pPr>
              <w:spacing w:line="262" w:lineRule="auto"/>
              <w:rPr>
                <w:rFonts w:ascii="Arial"/>
                <w:sz w:val="21"/>
              </w:rPr>
            </w:pPr>
          </w:p>
          <w:p w14:paraId="72DAC9CE">
            <w:pPr>
              <w:spacing w:line="262" w:lineRule="auto"/>
              <w:rPr>
                <w:rFonts w:ascii="Arial"/>
                <w:sz w:val="21"/>
              </w:rPr>
            </w:pPr>
          </w:p>
          <w:p w14:paraId="37D56D19">
            <w:pPr>
              <w:spacing w:line="262" w:lineRule="auto"/>
              <w:rPr>
                <w:rFonts w:ascii="Arial"/>
                <w:sz w:val="21"/>
              </w:rPr>
            </w:pPr>
          </w:p>
          <w:p w14:paraId="687BB96F">
            <w:pPr>
              <w:spacing w:line="262" w:lineRule="auto"/>
              <w:rPr>
                <w:rFonts w:ascii="Arial"/>
                <w:sz w:val="21"/>
              </w:rPr>
            </w:pPr>
          </w:p>
          <w:p w14:paraId="417AC991">
            <w:pPr>
              <w:spacing w:line="262" w:lineRule="auto"/>
              <w:rPr>
                <w:rFonts w:ascii="Arial"/>
                <w:sz w:val="21"/>
              </w:rPr>
            </w:pPr>
          </w:p>
          <w:p w14:paraId="7ED4AB04">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268</w:t>
            </w:r>
          </w:p>
        </w:tc>
        <w:tc>
          <w:tcPr>
            <w:tcW w:w="2521" w:type="dxa"/>
            <w:vAlign w:val="top"/>
          </w:tcPr>
          <w:p w14:paraId="0885A106">
            <w:pPr>
              <w:spacing w:line="242" w:lineRule="auto"/>
              <w:rPr>
                <w:rFonts w:ascii="Arial"/>
                <w:sz w:val="21"/>
              </w:rPr>
            </w:pPr>
          </w:p>
          <w:p w14:paraId="6FD383B5">
            <w:pPr>
              <w:spacing w:line="242" w:lineRule="auto"/>
              <w:rPr>
                <w:rFonts w:ascii="Arial"/>
                <w:sz w:val="21"/>
              </w:rPr>
            </w:pPr>
          </w:p>
          <w:p w14:paraId="487BEEEE">
            <w:pPr>
              <w:spacing w:line="242" w:lineRule="auto"/>
              <w:rPr>
                <w:rFonts w:ascii="Arial"/>
                <w:sz w:val="21"/>
              </w:rPr>
            </w:pPr>
          </w:p>
          <w:p w14:paraId="52BA038D">
            <w:pPr>
              <w:spacing w:line="242" w:lineRule="auto"/>
              <w:rPr>
                <w:rFonts w:ascii="Arial"/>
                <w:sz w:val="21"/>
              </w:rPr>
            </w:pPr>
          </w:p>
          <w:p w14:paraId="28F65EBB">
            <w:pPr>
              <w:spacing w:line="242" w:lineRule="auto"/>
              <w:rPr>
                <w:rFonts w:ascii="Arial"/>
                <w:sz w:val="21"/>
              </w:rPr>
            </w:pPr>
          </w:p>
          <w:p w14:paraId="0C8A8EDE">
            <w:pPr>
              <w:spacing w:line="242" w:lineRule="auto"/>
              <w:rPr>
                <w:rFonts w:ascii="Arial"/>
                <w:sz w:val="21"/>
              </w:rPr>
            </w:pPr>
          </w:p>
          <w:p w14:paraId="7DE780C8">
            <w:pPr>
              <w:spacing w:line="243" w:lineRule="auto"/>
              <w:rPr>
                <w:rFonts w:ascii="Arial"/>
                <w:sz w:val="21"/>
              </w:rPr>
            </w:pPr>
          </w:p>
          <w:p w14:paraId="41F37F4F">
            <w:pPr>
              <w:spacing w:line="243" w:lineRule="auto"/>
              <w:rPr>
                <w:rFonts w:ascii="Arial"/>
                <w:sz w:val="21"/>
              </w:rPr>
            </w:pPr>
          </w:p>
          <w:p w14:paraId="7D272051">
            <w:pPr>
              <w:pStyle w:val="7"/>
              <w:spacing w:before="71" w:line="218" w:lineRule="auto"/>
              <w:ind w:left="165" w:right="34" w:hanging="93"/>
            </w:pPr>
            <w:r>
              <w:rPr>
                <w:spacing w:val="-2"/>
              </w:rPr>
              <w:t>同时在两个或者两个以上</w:t>
            </w:r>
            <w:r>
              <w:t xml:space="preserve"> </w:t>
            </w:r>
            <w:r>
              <w:rPr>
                <w:spacing w:val="-1"/>
              </w:rPr>
              <w:t>单位受聘或者执业的；</w:t>
            </w:r>
          </w:p>
        </w:tc>
        <w:tc>
          <w:tcPr>
            <w:tcW w:w="6911" w:type="dxa"/>
            <w:vAlign w:val="top"/>
          </w:tcPr>
          <w:p w14:paraId="41641695">
            <w:pPr>
              <w:spacing w:line="450" w:lineRule="auto"/>
              <w:rPr>
                <w:rFonts w:ascii="Arial"/>
                <w:sz w:val="21"/>
              </w:rPr>
            </w:pPr>
          </w:p>
          <w:p w14:paraId="22FCC79C">
            <w:pPr>
              <w:pStyle w:val="7"/>
              <w:spacing w:before="72" w:line="224" w:lineRule="auto"/>
              <w:ind w:left="44" w:right="15" w:hanging="8"/>
              <w:jc w:val="both"/>
            </w:pPr>
            <w:r>
              <w:rPr>
                <w:spacing w:val="8"/>
              </w:rPr>
              <w:t>《注册建造师管理规定》第三十七条：违反本规定，注册建造师在执</w:t>
            </w:r>
            <w:r>
              <w:rPr>
                <w:spacing w:val="1"/>
              </w:rPr>
              <w:t xml:space="preserve"> </w:t>
            </w:r>
            <w:r>
              <w:rPr>
                <w:spacing w:val="6"/>
              </w:rPr>
              <w:t>业活动中有第二十六条所列行为之一的，</w:t>
            </w:r>
            <w:r>
              <w:rPr>
                <w:spacing w:val="-57"/>
              </w:rPr>
              <w:t xml:space="preserve"> </w:t>
            </w:r>
            <w:r>
              <w:rPr>
                <w:spacing w:val="6"/>
              </w:rPr>
              <w:t>由县级以上地方人民政府住</w:t>
            </w:r>
            <w:r>
              <w:t xml:space="preserve"> </w:t>
            </w:r>
            <w:r>
              <w:rPr>
                <w:spacing w:val="8"/>
              </w:rPr>
              <w:t>房城乡建设主管部门或者其他有关部门给予警告，责</w:t>
            </w:r>
            <w:r>
              <w:rPr>
                <w:spacing w:val="7"/>
              </w:rPr>
              <w:t>令改正，没有违</w:t>
            </w:r>
            <w:r>
              <w:t xml:space="preserve"> 法所得的，处以</w:t>
            </w:r>
            <w:r>
              <w:rPr>
                <w:rFonts w:ascii="Times New Roman" w:hAnsi="Times New Roman" w:eastAsia="Times New Roman" w:cs="Times New Roman"/>
              </w:rPr>
              <w:t>1</w:t>
            </w:r>
            <w:r>
              <w:t>万元以下的罚款；有违法所得的，处以违法所得</w:t>
            </w:r>
            <w:r>
              <w:rPr>
                <w:rFonts w:ascii="Times New Roman" w:hAnsi="Times New Roman" w:eastAsia="Times New Roman" w:cs="Times New Roman"/>
              </w:rPr>
              <w:t>3</w:t>
            </w:r>
            <w:r>
              <w:t>倍以</w:t>
            </w:r>
            <w:r>
              <w:rPr>
                <w:spacing w:val="14"/>
              </w:rPr>
              <w:t xml:space="preserve"> </w:t>
            </w:r>
            <w:r>
              <w:rPr>
                <w:spacing w:val="-1"/>
              </w:rPr>
              <w:t>下且不超过</w:t>
            </w:r>
            <w:r>
              <w:rPr>
                <w:rFonts w:ascii="Times New Roman" w:hAnsi="Times New Roman" w:eastAsia="Times New Roman" w:cs="Times New Roman"/>
                <w:spacing w:val="-1"/>
              </w:rPr>
              <w:t>3</w:t>
            </w:r>
            <w:r>
              <w:rPr>
                <w:spacing w:val="-1"/>
              </w:rPr>
              <w:t>万元的罚款。</w:t>
            </w:r>
          </w:p>
          <w:p w14:paraId="1B47CA6B">
            <w:pPr>
              <w:pStyle w:val="7"/>
              <w:spacing w:before="37" w:line="225" w:lineRule="auto"/>
              <w:ind w:left="36" w:right="15" w:firstLine="14"/>
              <w:jc w:val="both"/>
            </w:pPr>
            <w:r>
              <w:rPr>
                <w:spacing w:val="6"/>
              </w:rPr>
              <w:t>第二十六条（一）不履行注册建造师义务；（</w:t>
            </w:r>
            <w:r>
              <w:rPr>
                <w:spacing w:val="-62"/>
              </w:rPr>
              <w:t xml:space="preserve"> </w:t>
            </w:r>
            <w:r>
              <w:rPr>
                <w:spacing w:val="6"/>
              </w:rPr>
              <w:t>二）在执业过程中，索</w:t>
            </w:r>
            <w:r>
              <w:t xml:space="preserve"> </w:t>
            </w:r>
            <w:r>
              <w:rPr>
                <w:spacing w:val="7"/>
              </w:rPr>
              <w:t>贿、受贿或者谋取合同约定费用外的其他利益</w:t>
            </w:r>
            <w:r>
              <w:t>；（</w:t>
            </w:r>
            <w:r>
              <w:rPr>
                <w:spacing w:val="-60"/>
              </w:rPr>
              <w:t xml:space="preserve"> </w:t>
            </w:r>
            <w:r>
              <w:rPr>
                <w:spacing w:val="7"/>
              </w:rPr>
              <w:t>三）在执</w:t>
            </w:r>
            <w:r>
              <w:rPr>
                <w:spacing w:val="6"/>
              </w:rPr>
              <w:t>业过程中</w:t>
            </w:r>
            <w:r>
              <w:t xml:space="preserve"> </w:t>
            </w:r>
            <w:r>
              <w:rPr>
                <w:spacing w:val="5"/>
              </w:rPr>
              <w:t>实施商业贿赂</w:t>
            </w:r>
            <w:r>
              <w:rPr>
                <w:spacing w:val="13"/>
              </w:rPr>
              <w:t>；（</w:t>
            </w:r>
            <w:r>
              <w:rPr>
                <w:spacing w:val="-52"/>
              </w:rPr>
              <w:t xml:space="preserve"> </w:t>
            </w:r>
            <w:r>
              <w:rPr>
                <w:spacing w:val="5"/>
              </w:rPr>
              <w:t>四）签署有虚假记载等不合格的文件</w:t>
            </w:r>
            <w:r>
              <w:rPr>
                <w:spacing w:val="13"/>
              </w:rPr>
              <w:t>；（</w:t>
            </w:r>
            <w:r>
              <w:rPr>
                <w:spacing w:val="5"/>
              </w:rPr>
              <w:t>五）允许</w:t>
            </w:r>
            <w:r>
              <w:t xml:space="preserve"> </w:t>
            </w:r>
            <w:r>
              <w:rPr>
                <w:spacing w:val="5"/>
              </w:rPr>
              <w:t>他人以自</w:t>
            </w:r>
            <w:r>
              <w:rPr>
                <w:spacing w:val="-59"/>
              </w:rPr>
              <w:t xml:space="preserve"> </w:t>
            </w:r>
            <w:r>
              <w:rPr>
                <w:spacing w:val="5"/>
              </w:rPr>
              <w:t>己的名义从事执业活动</w:t>
            </w:r>
            <w:r>
              <w:rPr>
                <w:spacing w:val="25"/>
              </w:rPr>
              <w:t>；（</w:t>
            </w:r>
            <w:r>
              <w:rPr>
                <w:spacing w:val="5"/>
              </w:rPr>
              <w:t>六）同时在两个或者两个以上单</w:t>
            </w:r>
            <w:r>
              <w:t xml:space="preserve"> </w:t>
            </w:r>
            <w:r>
              <w:rPr>
                <w:spacing w:val="4"/>
              </w:rPr>
              <w:t>位受聘或者执业</w:t>
            </w:r>
            <w:r>
              <w:rPr>
                <w:spacing w:val="19"/>
              </w:rPr>
              <w:t>；（</w:t>
            </w:r>
            <w:r>
              <w:rPr>
                <w:spacing w:val="4"/>
              </w:rPr>
              <w:t>七）涂改、倒卖、</w:t>
            </w:r>
            <w:r>
              <w:rPr>
                <w:spacing w:val="-62"/>
              </w:rPr>
              <w:t xml:space="preserve"> </w:t>
            </w:r>
            <w:r>
              <w:rPr>
                <w:spacing w:val="4"/>
              </w:rPr>
              <w:t>出租、</w:t>
            </w:r>
            <w:r>
              <w:rPr>
                <w:spacing w:val="-65"/>
              </w:rPr>
              <w:t xml:space="preserve"> </w:t>
            </w:r>
            <w:r>
              <w:rPr>
                <w:spacing w:val="4"/>
              </w:rPr>
              <w:t>出借或以其他形式</w:t>
            </w:r>
            <w:r>
              <w:rPr>
                <w:spacing w:val="3"/>
              </w:rPr>
              <w:t>非法</w:t>
            </w:r>
            <w:r>
              <w:t xml:space="preserve"> </w:t>
            </w:r>
            <w:r>
              <w:rPr>
                <w:spacing w:val="7"/>
              </w:rPr>
              <w:t>转让资格证书、注册证书和执业印章</w:t>
            </w:r>
            <w:r>
              <w:rPr>
                <w:spacing w:val="22"/>
              </w:rPr>
              <w:t>；（</w:t>
            </w:r>
            <w:r>
              <w:rPr>
                <w:spacing w:val="7"/>
              </w:rPr>
              <w:t>八）超出执业范围和聘用单</w:t>
            </w:r>
            <w:r>
              <w:rPr>
                <w:spacing w:val="1"/>
              </w:rPr>
              <w:t xml:space="preserve"> </w:t>
            </w:r>
            <w:r>
              <w:rPr>
                <w:spacing w:val="7"/>
              </w:rPr>
              <w:t>位业务范围内从事执业活动</w:t>
            </w:r>
            <w:r>
              <w:rPr>
                <w:spacing w:val="-18"/>
              </w:rPr>
              <w:t>；（</w:t>
            </w:r>
            <w:r>
              <w:rPr>
                <w:spacing w:val="7"/>
              </w:rPr>
              <w:t>九）</w:t>
            </w:r>
            <w:r>
              <w:rPr>
                <w:spacing w:val="-28"/>
              </w:rPr>
              <w:t xml:space="preserve"> </w:t>
            </w:r>
            <w:r>
              <w:rPr>
                <w:spacing w:val="7"/>
              </w:rPr>
              <w:t>法律、法规、规章禁止的其他行</w:t>
            </w:r>
            <w:r>
              <w:t xml:space="preserve"> </w:t>
            </w:r>
            <w:r>
              <w:rPr>
                <w:spacing w:val="-3"/>
              </w:rPr>
              <w:t>为。</w:t>
            </w:r>
          </w:p>
        </w:tc>
      </w:tr>
      <w:tr w14:paraId="7B145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8" w:hRule="atLeast"/>
        </w:trPr>
        <w:tc>
          <w:tcPr>
            <w:tcW w:w="589" w:type="dxa"/>
            <w:vAlign w:val="top"/>
          </w:tcPr>
          <w:p w14:paraId="290AC544">
            <w:pPr>
              <w:spacing w:line="267" w:lineRule="auto"/>
              <w:rPr>
                <w:rFonts w:ascii="Arial"/>
                <w:sz w:val="21"/>
              </w:rPr>
            </w:pPr>
          </w:p>
          <w:p w14:paraId="38162CB1">
            <w:pPr>
              <w:spacing w:line="267" w:lineRule="auto"/>
              <w:rPr>
                <w:rFonts w:ascii="Arial"/>
                <w:sz w:val="21"/>
              </w:rPr>
            </w:pPr>
          </w:p>
          <w:p w14:paraId="03CA9E55">
            <w:pPr>
              <w:spacing w:line="267" w:lineRule="auto"/>
              <w:rPr>
                <w:rFonts w:ascii="Arial"/>
                <w:sz w:val="21"/>
              </w:rPr>
            </w:pPr>
          </w:p>
          <w:p w14:paraId="7C761BAA">
            <w:pPr>
              <w:spacing w:line="267" w:lineRule="auto"/>
              <w:rPr>
                <w:rFonts w:ascii="Arial"/>
                <w:sz w:val="21"/>
              </w:rPr>
            </w:pPr>
          </w:p>
          <w:p w14:paraId="41AEE192">
            <w:pPr>
              <w:spacing w:line="267" w:lineRule="auto"/>
              <w:rPr>
                <w:rFonts w:ascii="Arial"/>
                <w:sz w:val="21"/>
              </w:rPr>
            </w:pPr>
          </w:p>
          <w:p w14:paraId="7976D153">
            <w:pPr>
              <w:spacing w:line="268" w:lineRule="auto"/>
              <w:rPr>
                <w:rFonts w:ascii="Arial"/>
                <w:sz w:val="21"/>
              </w:rPr>
            </w:pPr>
          </w:p>
          <w:p w14:paraId="0F9BE9AC">
            <w:pPr>
              <w:spacing w:line="268" w:lineRule="auto"/>
              <w:rPr>
                <w:rFonts w:ascii="Arial"/>
                <w:sz w:val="21"/>
              </w:rPr>
            </w:pPr>
          </w:p>
          <w:p w14:paraId="035DB3D5">
            <w:pPr>
              <w:spacing w:line="268" w:lineRule="auto"/>
              <w:rPr>
                <w:rFonts w:ascii="Arial"/>
                <w:sz w:val="21"/>
              </w:rPr>
            </w:pPr>
          </w:p>
          <w:p w14:paraId="1CBC69EB">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269</w:t>
            </w:r>
          </w:p>
        </w:tc>
        <w:tc>
          <w:tcPr>
            <w:tcW w:w="2521" w:type="dxa"/>
            <w:vAlign w:val="top"/>
          </w:tcPr>
          <w:p w14:paraId="55861C6F">
            <w:pPr>
              <w:spacing w:line="244" w:lineRule="auto"/>
              <w:rPr>
                <w:rFonts w:ascii="Arial"/>
                <w:sz w:val="21"/>
              </w:rPr>
            </w:pPr>
          </w:p>
          <w:p w14:paraId="35B87DBF">
            <w:pPr>
              <w:spacing w:line="244" w:lineRule="auto"/>
              <w:rPr>
                <w:rFonts w:ascii="Arial"/>
                <w:sz w:val="21"/>
              </w:rPr>
            </w:pPr>
          </w:p>
          <w:p w14:paraId="74457268">
            <w:pPr>
              <w:spacing w:line="244" w:lineRule="auto"/>
              <w:rPr>
                <w:rFonts w:ascii="Arial"/>
                <w:sz w:val="21"/>
              </w:rPr>
            </w:pPr>
          </w:p>
          <w:p w14:paraId="66281754">
            <w:pPr>
              <w:spacing w:line="245" w:lineRule="auto"/>
              <w:rPr>
                <w:rFonts w:ascii="Arial"/>
                <w:sz w:val="21"/>
              </w:rPr>
            </w:pPr>
          </w:p>
          <w:p w14:paraId="7852AB89">
            <w:pPr>
              <w:spacing w:line="245" w:lineRule="auto"/>
              <w:rPr>
                <w:rFonts w:ascii="Arial"/>
                <w:sz w:val="21"/>
              </w:rPr>
            </w:pPr>
          </w:p>
          <w:p w14:paraId="76FFE2B2">
            <w:pPr>
              <w:spacing w:line="245" w:lineRule="auto"/>
              <w:rPr>
                <w:rFonts w:ascii="Arial"/>
                <w:sz w:val="21"/>
              </w:rPr>
            </w:pPr>
          </w:p>
          <w:p w14:paraId="2EF78E2C">
            <w:pPr>
              <w:spacing w:line="245" w:lineRule="auto"/>
              <w:rPr>
                <w:rFonts w:ascii="Arial"/>
                <w:sz w:val="21"/>
              </w:rPr>
            </w:pPr>
          </w:p>
          <w:p w14:paraId="084A3CA1">
            <w:pPr>
              <w:pStyle w:val="7"/>
              <w:spacing w:before="71" w:line="221" w:lineRule="auto"/>
              <w:ind w:left="48" w:right="32" w:firstLine="6"/>
              <w:jc w:val="both"/>
            </w:pPr>
            <w:r>
              <w:rPr>
                <w:spacing w:val="-1"/>
              </w:rPr>
              <w:t>涂改、倒卖、出租、出借</w:t>
            </w:r>
            <w:r>
              <w:rPr>
                <w:spacing w:val="7"/>
              </w:rPr>
              <w:t xml:space="preserve"> </w:t>
            </w:r>
            <w:r>
              <w:t>或以其他形式非法转让资</w:t>
            </w:r>
            <w:r>
              <w:rPr>
                <w:spacing w:val="1"/>
              </w:rPr>
              <w:t xml:space="preserve"> </w:t>
            </w:r>
            <w:r>
              <w:t>格证书、注册证书和执业</w:t>
            </w:r>
          </w:p>
          <w:p w14:paraId="096B20DB">
            <w:pPr>
              <w:pStyle w:val="7"/>
              <w:spacing w:before="14" w:line="214" w:lineRule="auto"/>
              <w:ind w:left="850"/>
            </w:pPr>
            <w:r>
              <w:rPr>
                <w:spacing w:val="-9"/>
              </w:rPr>
              <w:t>印章的；</w:t>
            </w:r>
          </w:p>
        </w:tc>
        <w:tc>
          <w:tcPr>
            <w:tcW w:w="6911" w:type="dxa"/>
            <w:vAlign w:val="top"/>
          </w:tcPr>
          <w:p w14:paraId="51514634">
            <w:pPr>
              <w:spacing w:line="246" w:lineRule="auto"/>
              <w:rPr>
                <w:rFonts w:ascii="Arial"/>
                <w:sz w:val="21"/>
              </w:rPr>
            </w:pPr>
          </w:p>
          <w:p w14:paraId="42D4231D">
            <w:pPr>
              <w:spacing w:line="247" w:lineRule="auto"/>
              <w:rPr>
                <w:rFonts w:ascii="Arial"/>
                <w:sz w:val="21"/>
              </w:rPr>
            </w:pPr>
          </w:p>
          <w:p w14:paraId="56189B86">
            <w:pPr>
              <w:pStyle w:val="7"/>
              <w:spacing w:before="72" w:line="224" w:lineRule="auto"/>
              <w:ind w:left="44" w:right="15" w:hanging="8"/>
              <w:jc w:val="both"/>
            </w:pPr>
            <w:r>
              <w:rPr>
                <w:spacing w:val="8"/>
              </w:rPr>
              <w:t>《注册建造师管理规定》第三十七条：违反本规定，注册建造师在执</w:t>
            </w:r>
            <w:r>
              <w:rPr>
                <w:spacing w:val="1"/>
              </w:rPr>
              <w:t xml:space="preserve"> </w:t>
            </w:r>
            <w:r>
              <w:rPr>
                <w:spacing w:val="6"/>
              </w:rPr>
              <w:t>业活动中有第二十六条所列行为之一的，</w:t>
            </w:r>
            <w:r>
              <w:rPr>
                <w:spacing w:val="-57"/>
              </w:rPr>
              <w:t xml:space="preserve"> </w:t>
            </w:r>
            <w:r>
              <w:rPr>
                <w:spacing w:val="6"/>
              </w:rPr>
              <w:t>由县级以上地方人民政府住</w:t>
            </w:r>
            <w:r>
              <w:t xml:space="preserve"> </w:t>
            </w:r>
            <w:r>
              <w:rPr>
                <w:spacing w:val="8"/>
              </w:rPr>
              <w:t>房城乡建设主管部门或者其他有关部门给予警告，责</w:t>
            </w:r>
            <w:r>
              <w:rPr>
                <w:spacing w:val="7"/>
              </w:rPr>
              <w:t>令改正，没有违</w:t>
            </w:r>
            <w:r>
              <w:t xml:space="preserve"> 法所得的，处以</w:t>
            </w:r>
            <w:r>
              <w:rPr>
                <w:rFonts w:ascii="Times New Roman" w:hAnsi="Times New Roman" w:eastAsia="Times New Roman" w:cs="Times New Roman"/>
              </w:rPr>
              <w:t>1</w:t>
            </w:r>
            <w:r>
              <w:t>万元以下的罚款；有违法所得的，处以违法所得</w:t>
            </w:r>
            <w:r>
              <w:rPr>
                <w:rFonts w:ascii="Times New Roman" w:hAnsi="Times New Roman" w:eastAsia="Times New Roman" w:cs="Times New Roman"/>
              </w:rPr>
              <w:t>3</w:t>
            </w:r>
            <w:r>
              <w:t>倍以</w:t>
            </w:r>
            <w:r>
              <w:rPr>
                <w:spacing w:val="14"/>
              </w:rPr>
              <w:t xml:space="preserve"> </w:t>
            </w:r>
            <w:r>
              <w:rPr>
                <w:spacing w:val="-1"/>
              </w:rPr>
              <w:t>下且不超过</w:t>
            </w:r>
            <w:r>
              <w:rPr>
                <w:rFonts w:ascii="Times New Roman" w:hAnsi="Times New Roman" w:eastAsia="Times New Roman" w:cs="Times New Roman"/>
                <w:spacing w:val="-1"/>
              </w:rPr>
              <w:t>3</w:t>
            </w:r>
            <w:r>
              <w:rPr>
                <w:spacing w:val="-1"/>
              </w:rPr>
              <w:t>万元的罚款。</w:t>
            </w:r>
          </w:p>
          <w:p w14:paraId="508A658E">
            <w:pPr>
              <w:pStyle w:val="7"/>
              <w:spacing w:before="37" w:line="225" w:lineRule="auto"/>
              <w:ind w:left="36" w:right="15" w:firstLine="14"/>
              <w:jc w:val="both"/>
            </w:pPr>
            <w:r>
              <w:rPr>
                <w:spacing w:val="6"/>
              </w:rPr>
              <w:t>第二十六条（一）不履行注册建造师义务；（</w:t>
            </w:r>
            <w:r>
              <w:rPr>
                <w:spacing w:val="-62"/>
              </w:rPr>
              <w:t xml:space="preserve"> </w:t>
            </w:r>
            <w:r>
              <w:rPr>
                <w:spacing w:val="6"/>
              </w:rPr>
              <w:t>二）在执业过程中，索</w:t>
            </w:r>
            <w:r>
              <w:t xml:space="preserve"> </w:t>
            </w:r>
            <w:r>
              <w:rPr>
                <w:spacing w:val="7"/>
              </w:rPr>
              <w:t>贿、受贿或者谋取合同约定费用外的其他利益</w:t>
            </w:r>
            <w:r>
              <w:t>；（</w:t>
            </w:r>
            <w:r>
              <w:rPr>
                <w:spacing w:val="-60"/>
              </w:rPr>
              <w:t xml:space="preserve"> </w:t>
            </w:r>
            <w:r>
              <w:rPr>
                <w:spacing w:val="7"/>
              </w:rPr>
              <w:t>三）在执</w:t>
            </w:r>
            <w:r>
              <w:rPr>
                <w:spacing w:val="6"/>
              </w:rPr>
              <w:t>业过程中</w:t>
            </w:r>
            <w:r>
              <w:t xml:space="preserve"> </w:t>
            </w:r>
            <w:r>
              <w:rPr>
                <w:spacing w:val="5"/>
              </w:rPr>
              <w:t>实施商业贿赂</w:t>
            </w:r>
            <w:r>
              <w:rPr>
                <w:spacing w:val="13"/>
              </w:rPr>
              <w:t>；（</w:t>
            </w:r>
            <w:r>
              <w:rPr>
                <w:spacing w:val="-52"/>
              </w:rPr>
              <w:t xml:space="preserve"> </w:t>
            </w:r>
            <w:r>
              <w:rPr>
                <w:spacing w:val="5"/>
              </w:rPr>
              <w:t>四）签署有虚假记载等不合格的文件</w:t>
            </w:r>
            <w:r>
              <w:rPr>
                <w:spacing w:val="13"/>
              </w:rPr>
              <w:t>；（</w:t>
            </w:r>
            <w:r>
              <w:rPr>
                <w:spacing w:val="5"/>
              </w:rPr>
              <w:t>五）允许</w:t>
            </w:r>
            <w:r>
              <w:t xml:space="preserve"> </w:t>
            </w:r>
            <w:r>
              <w:rPr>
                <w:spacing w:val="5"/>
              </w:rPr>
              <w:t>他人以自</w:t>
            </w:r>
            <w:r>
              <w:rPr>
                <w:spacing w:val="-59"/>
              </w:rPr>
              <w:t xml:space="preserve"> </w:t>
            </w:r>
            <w:r>
              <w:rPr>
                <w:spacing w:val="5"/>
              </w:rPr>
              <w:t>己的名义从事执业活动</w:t>
            </w:r>
            <w:r>
              <w:rPr>
                <w:spacing w:val="25"/>
              </w:rPr>
              <w:t>；（</w:t>
            </w:r>
            <w:r>
              <w:rPr>
                <w:spacing w:val="5"/>
              </w:rPr>
              <w:t>六）同时在两个或者两个以上单</w:t>
            </w:r>
            <w:r>
              <w:t xml:space="preserve"> </w:t>
            </w:r>
            <w:r>
              <w:rPr>
                <w:spacing w:val="4"/>
              </w:rPr>
              <w:t>位受聘或者执业</w:t>
            </w:r>
            <w:r>
              <w:rPr>
                <w:spacing w:val="19"/>
              </w:rPr>
              <w:t>；（</w:t>
            </w:r>
            <w:r>
              <w:rPr>
                <w:spacing w:val="4"/>
              </w:rPr>
              <w:t>七）涂改、倒卖、</w:t>
            </w:r>
            <w:r>
              <w:rPr>
                <w:spacing w:val="-62"/>
              </w:rPr>
              <w:t xml:space="preserve"> </w:t>
            </w:r>
            <w:r>
              <w:rPr>
                <w:spacing w:val="4"/>
              </w:rPr>
              <w:t>出租、</w:t>
            </w:r>
            <w:r>
              <w:rPr>
                <w:spacing w:val="-65"/>
              </w:rPr>
              <w:t xml:space="preserve"> </w:t>
            </w:r>
            <w:r>
              <w:rPr>
                <w:spacing w:val="4"/>
              </w:rPr>
              <w:t>出借或以其他形式</w:t>
            </w:r>
            <w:r>
              <w:rPr>
                <w:spacing w:val="3"/>
              </w:rPr>
              <w:t>非法</w:t>
            </w:r>
            <w:r>
              <w:t xml:space="preserve"> </w:t>
            </w:r>
            <w:r>
              <w:rPr>
                <w:spacing w:val="7"/>
              </w:rPr>
              <w:t>转让资格证书、注册证书和执业印章</w:t>
            </w:r>
            <w:r>
              <w:rPr>
                <w:spacing w:val="22"/>
              </w:rPr>
              <w:t>；（</w:t>
            </w:r>
            <w:r>
              <w:rPr>
                <w:spacing w:val="7"/>
              </w:rPr>
              <w:t>八）超出执业范围和聘用单</w:t>
            </w:r>
            <w:r>
              <w:rPr>
                <w:spacing w:val="1"/>
              </w:rPr>
              <w:t xml:space="preserve"> </w:t>
            </w:r>
            <w:r>
              <w:rPr>
                <w:spacing w:val="7"/>
              </w:rPr>
              <w:t>位业务范围内从事执业活动</w:t>
            </w:r>
            <w:r>
              <w:rPr>
                <w:spacing w:val="-18"/>
              </w:rPr>
              <w:t>；（</w:t>
            </w:r>
            <w:r>
              <w:rPr>
                <w:spacing w:val="7"/>
              </w:rPr>
              <w:t>九）</w:t>
            </w:r>
            <w:r>
              <w:rPr>
                <w:spacing w:val="-28"/>
              </w:rPr>
              <w:t xml:space="preserve"> </w:t>
            </w:r>
            <w:r>
              <w:rPr>
                <w:spacing w:val="7"/>
              </w:rPr>
              <w:t>法律、法规、规章禁止的其他行</w:t>
            </w:r>
            <w:r>
              <w:t xml:space="preserve"> </w:t>
            </w:r>
            <w:r>
              <w:rPr>
                <w:spacing w:val="-3"/>
              </w:rPr>
              <w:t>为。</w:t>
            </w:r>
          </w:p>
        </w:tc>
      </w:tr>
      <w:tr w14:paraId="30AC0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7" w:hRule="atLeast"/>
        </w:trPr>
        <w:tc>
          <w:tcPr>
            <w:tcW w:w="589" w:type="dxa"/>
            <w:vAlign w:val="top"/>
          </w:tcPr>
          <w:p w14:paraId="4A1307B7">
            <w:pPr>
              <w:spacing w:line="258" w:lineRule="auto"/>
              <w:rPr>
                <w:rFonts w:ascii="Arial"/>
                <w:sz w:val="21"/>
              </w:rPr>
            </w:pPr>
          </w:p>
          <w:p w14:paraId="7DB1B9CA">
            <w:pPr>
              <w:spacing w:line="258" w:lineRule="auto"/>
              <w:rPr>
                <w:rFonts w:ascii="Arial"/>
                <w:sz w:val="21"/>
              </w:rPr>
            </w:pPr>
          </w:p>
          <w:p w14:paraId="404CF0AE">
            <w:pPr>
              <w:spacing w:line="258" w:lineRule="auto"/>
              <w:rPr>
                <w:rFonts w:ascii="Arial"/>
                <w:sz w:val="21"/>
              </w:rPr>
            </w:pPr>
          </w:p>
          <w:p w14:paraId="4FBD2CBE">
            <w:pPr>
              <w:spacing w:line="259" w:lineRule="auto"/>
              <w:rPr>
                <w:rFonts w:ascii="Arial"/>
                <w:sz w:val="21"/>
              </w:rPr>
            </w:pPr>
          </w:p>
          <w:p w14:paraId="4146A70C">
            <w:pPr>
              <w:spacing w:line="259" w:lineRule="auto"/>
              <w:rPr>
                <w:rFonts w:ascii="Arial"/>
                <w:sz w:val="21"/>
              </w:rPr>
            </w:pPr>
          </w:p>
          <w:p w14:paraId="71F8BFB8">
            <w:pPr>
              <w:spacing w:line="259" w:lineRule="auto"/>
              <w:rPr>
                <w:rFonts w:ascii="Arial"/>
                <w:sz w:val="21"/>
              </w:rPr>
            </w:pPr>
          </w:p>
          <w:p w14:paraId="3C8CAC1A">
            <w:pPr>
              <w:spacing w:line="259" w:lineRule="auto"/>
              <w:rPr>
                <w:rFonts w:ascii="Arial"/>
                <w:sz w:val="21"/>
              </w:rPr>
            </w:pPr>
          </w:p>
          <w:p w14:paraId="1ED39AD3">
            <w:pPr>
              <w:spacing w:line="259" w:lineRule="auto"/>
              <w:rPr>
                <w:rFonts w:ascii="Arial"/>
                <w:sz w:val="21"/>
              </w:rPr>
            </w:pPr>
          </w:p>
          <w:p w14:paraId="44E0E900">
            <w:pPr>
              <w:spacing w:line="259" w:lineRule="auto"/>
              <w:rPr>
                <w:rFonts w:ascii="Arial"/>
                <w:sz w:val="21"/>
              </w:rPr>
            </w:pPr>
          </w:p>
          <w:p w14:paraId="401AEADC">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270</w:t>
            </w:r>
          </w:p>
        </w:tc>
        <w:tc>
          <w:tcPr>
            <w:tcW w:w="2521" w:type="dxa"/>
            <w:vAlign w:val="top"/>
          </w:tcPr>
          <w:p w14:paraId="604E043D">
            <w:pPr>
              <w:spacing w:line="254" w:lineRule="auto"/>
              <w:rPr>
                <w:rFonts w:ascii="Arial"/>
                <w:sz w:val="21"/>
              </w:rPr>
            </w:pPr>
          </w:p>
          <w:p w14:paraId="533DCAC9">
            <w:pPr>
              <w:spacing w:line="254" w:lineRule="auto"/>
              <w:rPr>
                <w:rFonts w:ascii="Arial"/>
                <w:sz w:val="21"/>
              </w:rPr>
            </w:pPr>
          </w:p>
          <w:p w14:paraId="689B233B">
            <w:pPr>
              <w:spacing w:line="254" w:lineRule="auto"/>
              <w:rPr>
                <w:rFonts w:ascii="Arial"/>
                <w:sz w:val="21"/>
              </w:rPr>
            </w:pPr>
          </w:p>
          <w:p w14:paraId="129B87F6">
            <w:pPr>
              <w:spacing w:line="254" w:lineRule="auto"/>
              <w:rPr>
                <w:rFonts w:ascii="Arial"/>
                <w:sz w:val="21"/>
              </w:rPr>
            </w:pPr>
          </w:p>
          <w:p w14:paraId="06C0D7C7">
            <w:pPr>
              <w:spacing w:line="254" w:lineRule="auto"/>
              <w:rPr>
                <w:rFonts w:ascii="Arial"/>
                <w:sz w:val="21"/>
              </w:rPr>
            </w:pPr>
          </w:p>
          <w:p w14:paraId="2045B6AD">
            <w:pPr>
              <w:spacing w:line="255" w:lineRule="auto"/>
              <w:rPr>
                <w:rFonts w:ascii="Arial"/>
                <w:sz w:val="21"/>
              </w:rPr>
            </w:pPr>
          </w:p>
          <w:p w14:paraId="55B090F2">
            <w:pPr>
              <w:spacing w:line="255" w:lineRule="auto"/>
              <w:rPr>
                <w:rFonts w:ascii="Arial"/>
                <w:sz w:val="21"/>
              </w:rPr>
            </w:pPr>
          </w:p>
          <w:p w14:paraId="7D798622">
            <w:pPr>
              <w:spacing w:line="255" w:lineRule="auto"/>
              <w:rPr>
                <w:rFonts w:ascii="Arial"/>
                <w:sz w:val="21"/>
              </w:rPr>
            </w:pPr>
          </w:p>
          <w:p w14:paraId="5C873C1B">
            <w:pPr>
              <w:pStyle w:val="7"/>
              <w:spacing w:before="71" w:line="214" w:lineRule="auto"/>
              <w:ind w:left="45"/>
            </w:pPr>
            <w:r>
              <w:t>超出执业范围和聘用单位</w:t>
            </w:r>
          </w:p>
          <w:p w14:paraId="53B3EC05">
            <w:pPr>
              <w:pStyle w:val="7"/>
              <w:spacing w:before="11" w:line="220" w:lineRule="auto"/>
              <w:ind w:left="1062" w:right="34" w:hanging="1003"/>
            </w:pPr>
            <w:r>
              <w:rPr>
                <w:spacing w:val="-1"/>
              </w:rPr>
              <w:t>业务范围内从事执业活动</w:t>
            </w:r>
            <w:r>
              <w:rPr>
                <w:spacing w:val="1"/>
              </w:rPr>
              <w:t xml:space="preserve"> </w:t>
            </w:r>
            <w:r>
              <w:rPr>
                <w:spacing w:val="-14"/>
              </w:rPr>
              <w:t>的；</w:t>
            </w:r>
          </w:p>
        </w:tc>
        <w:tc>
          <w:tcPr>
            <w:tcW w:w="6911" w:type="dxa"/>
            <w:vAlign w:val="top"/>
          </w:tcPr>
          <w:p w14:paraId="395E43B0">
            <w:pPr>
              <w:spacing w:line="340" w:lineRule="auto"/>
              <w:rPr>
                <w:rFonts w:ascii="Arial"/>
                <w:sz w:val="21"/>
              </w:rPr>
            </w:pPr>
          </w:p>
          <w:p w14:paraId="21CCF22F">
            <w:pPr>
              <w:spacing w:line="340" w:lineRule="auto"/>
              <w:rPr>
                <w:rFonts w:ascii="Arial"/>
                <w:sz w:val="21"/>
              </w:rPr>
            </w:pPr>
          </w:p>
          <w:p w14:paraId="7650315E">
            <w:pPr>
              <w:pStyle w:val="7"/>
              <w:spacing w:before="71" w:line="224" w:lineRule="auto"/>
              <w:ind w:left="44" w:right="15" w:hanging="8"/>
              <w:jc w:val="both"/>
            </w:pPr>
            <w:r>
              <w:rPr>
                <w:spacing w:val="8"/>
              </w:rPr>
              <w:t>《注册建造师管理规定》第三十七条：违反本规定，注册建造师在执</w:t>
            </w:r>
            <w:r>
              <w:rPr>
                <w:spacing w:val="1"/>
              </w:rPr>
              <w:t xml:space="preserve"> </w:t>
            </w:r>
            <w:r>
              <w:rPr>
                <w:spacing w:val="6"/>
              </w:rPr>
              <w:t>业活动中有第二十六条所列行为之一的，</w:t>
            </w:r>
            <w:r>
              <w:rPr>
                <w:spacing w:val="-57"/>
              </w:rPr>
              <w:t xml:space="preserve"> </w:t>
            </w:r>
            <w:r>
              <w:rPr>
                <w:spacing w:val="6"/>
              </w:rPr>
              <w:t>由县级以上地方人民政府住</w:t>
            </w:r>
            <w:r>
              <w:t xml:space="preserve"> </w:t>
            </w:r>
            <w:r>
              <w:rPr>
                <w:spacing w:val="8"/>
              </w:rPr>
              <w:t>房城乡建设主管部门或者其他有关部门给予警告，责</w:t>
            </w:r>
            <w:r>
              <w:rPr>
                <w:spacing w:val="7"/>
              </w:rPr>
              <w:t>令改正，没有违</w:t>
            </w:r>
            <w:r>
              <w:t xml:space="preserve"> 法所得的，处以</w:t>
            </w:r>
            <w:r>
              <w:rPr>
                <w:rFonts w:ascii="Times New Roman" w:hAnsi="Times New Roman" w:eastAsia="Times New Roman" w:cs="Times New Roman"/>
              </w:rPr>
              <w:t>1</w:t>
            </w:r>
            <w:r>
              <w:t>万元以下的罚款；有违法所得的，处以违法所得</w:t>
            </w:r>
            <w:r>
              <w:rPr>
                <w:rFonts w:ascii="Times New Roman" w:hAnsi="Times New Roman" w:eastAsia="Times New Roman" w:cs="Times New Roman"/>
              </w:rPr>
              <w:t>3</w:t>
            </w:r>
            <w:r>
              <w:t>倍以</w:t>
            </w:r>
            <w:r>
              <w:rPr>
                <w:spacing w:val="14"/>
              </w:rPr>
              <w:t xml:space="preserve"> </w:t>
            </w:r>
            <w:r>
              <w:rPr>
                <w:spacing w:val="-1"/>
              </w:rPr>
              <w:t>下且不超过</w:t>
            </w:r>
            <w:r>
              <w:rPr>
                <w:rFonts w:ascii="Times New Roman" w:hAnsi="Times New Roman" w:eastAsia="Times New Roman" w:cs="Times New Roman"/>
                <w:spacing w:val="-1"/>
              </w:rPr>
              <w:t>3</w:t>
            </w:r>
            <w:r>
              <w:rPr>
                <w:spacing w:val="-1"/>
              </w:rPr>
              <w:t>万元的罚款。</w:t>
            </w:r>
          </w:p>
          <w:p w14:paraId="4D223D79">
            <w:pPr>
              <w:pStyle w:val="7"/>
              <w:spacing w:before="39" w:line="225" w:lineRule="auto"/>
              <w:ind w:left="36" w:right="15" w:firstLine="14"/>
              <w:jc w:val="both"/>
            </w:pPr>
            <w:r>
              <w:rPr>
                <w:spacing w:val="6"/>
              </w:rPr>
              <w:t>第二十六条（一）不履行注册建造师义务；（</w:t>
            </w:r>
            <w:r>
              <w:rPr>
                <w:spacing w:val="-62"/>
              </w:rPr>
              <w:t xml:space="preserve"> </w:t>
            </w:r>
            <w:r>
              <w:rPr>
                <w:spacing w:val="6"/>
              </w:rPr>
              <w:t>二）在执业过程中，索</w:t>
            </w:r>
            <w:r>
              <w:t xml:space="preserve"> </w:t>
            </w:r>
            <w:r>
              <w:rPr>
                <w:spacing w:val="7"/>
              </w:rPr>
              <w:t>贿、受贿或者谋取合同约定费用外的其他利益</w:t>
            </w:r>
            <w:r>
              <w:t>；（</w:t>
            </w:r>
            <w:r>
              <w:rPr>
                <w:spacing w:val="-60"/>
              </w:rPr>
              <w:t xml:space="preserve"> </w:t>
            </w:r>
            <w:r>
              <w:rPr>
                <w:spacing w:val="7"/>
              </w:rPr>
              <w:t>三）在执</w:t>
            </w:r>
            <w:r>
              <w:rPr>
                <w:spacing w:val="6"/>
              </w:rPr>
              <w:t>业过程中</w:t>
            </w:r>
            <w:r>
              <w:t xml:space="preserve"> </w:t>
            </w:r>
            <w:r>
              <w:rPr>
                <w:spacing w:val="5"/>
              </w:rPr>
              <w:t>实施商业贿赂</w:t>
            </w:r>
            <w:r>
              <w:rPr>
                <w:spacing w:val="13"/>
              </w:rPr>
              <w:t>；（</w:t>
            </w:r>
            <w:r>
              <w:rPr>
                <w:spacing w:val="-52"/>
              </w:rPr>
              <w:t xml:space="preserve"> </w:t>
            </w:r>
            <w:r>
              <w:rPr>
                <w:spacing w:val="5"/>
              </w:rPr>
              <w:t>四）签署有虚假记载等不合格的文件</w:t>
            </w:r>
            <w:r>
              <w:rPr>
                <w:spacing w:val="13"/>
              </w:rPr>
              <w:t>；（</w:t>
            </w:r>
            <w:r>
              <w:rPr>
                <w:spacing w:val="5"/>
              </w:rPr>
              <w:t>五）允许</w:t>
            </w:r>
            <w:r>
              <w:t xml:space="preserve"> </w:t>
            </w:r>
            <w:r>
              <w:rPr>
                <w:spacing w:val="5"/>
              </w:rPr>
              <w:t>他人以自</w:t>
            </w:r>
            <w:r>
              <w:rPr>
                <w:spacing w:val="-59"/>
              </w:rPr>
              <w:t xml:space="preserve"> </w:t>
            </w:r>
            <w:r>
              <w:rPr>
                <w:spacing w:val="5"/>
              </w:rPr>
              <w:t>己的名义从事执业活动</w:t>
            </w:r>
            <w:r>
              <w:rPr>
                <w:spacing w:val="25"/>
              </w:rPr>
              <w:t>；（</w:t>
            </w:r>
            <w:r>
              <w:rPr>
                <w:spacing w:val="5"/>
              </w:rPr>
              <w:t>六）同时在两个或者两个以上单</w:t>
            </w:r>
            <w:r>
              <w:t xml:space="preserve"> </w:t>
            </w:r>
            <w:r>
              <w:rPr>
                <w:spacing w:val="4"/>
              </w:rPr>
              <w:t>位受聘或者执业</w:t>
            </w:r>
            <w:r>
              <w:rPr>
                <w:spacing w:val="19"/>
              </w:rPr>
              <w:t>；（</w:t>
            </w:r>
            <w:r>
              <w:rPr>
                <w:spacing w:val="4"/>
              </w:rPr>
              <w:t>七）涂改、倒卖、</w:t>
            </w:r>
            <w:r>
              <w:rPr>
                <w:spacing w:val="-62"/>
              </w:rPr>
              <w:t xml:space="preserve"> </w:t>
            </w:r>
            <w:r>
              <w:rPr>
                <w:spacing w:val="4"/>
              </w:rPr>
              <w:t>出租、</w:t>
            </w:r>
            <w:r>
              <w:rPr>
                <w:spacing w:val="-65"/>
              </w:rPr>
              <w:t xml:space="preserve"> </w:t>
            </w:r>
            <w:r>
              <w:rPr>
                <w:spacing w:val="4"/>
              </w:rPr>
              <w:t>出借或以其他形式</w:t>
            </w:r>
            <w:r>
              <w:rPr>
                <w:spacing w:val="3"/>
              </w:rPr>
              <w:t>非法</w:t>
            </w:r>
            <w:r>
              <w:t xml:space="preserve"> </w:t>
            </w:r>
            <w:r>
              <w:rPr>
                <w:spacing w:val="7"/>
              </w:rPr>
              <w:t>转让资格证书、注册证书和执业印章</w:t>
            </w:r>
            <w:r>
              <w:rPr>
                <w:spacing w:val="22"/>
              </w:rPr>
              <w:t>；（</w:t>
            </w:r>
            <w:r>
              <w:rPr>
                <w:spacing w:val="7"/>
              </w:rPr>
              <w:t>八）超出执业范围和聘用单</w:t>
            </w:r>
            <w:r>
              <w:rPr>
                <w:spacing w:val="1"/>
              </w:rPr>
              <w:t xml:space="preserve"> </w:t>
            </w:r>
            <w:r>
              <w:rPr>
                <w:spacing w:val="7"/>
              </w:rPr>
              <w:t>位业务范围内从事执业活动</w:t>
            </w:r>
            <w:r>
              <w:rPr>
                <w:spacing w:val="-18"/>
              </w:rPr>
              <w:t>；（</w:t>
            </w:r>
            <w:r>
              <w:rPr>
                <w:spacing w:val="7"/>
              </w:rPr>
              <w:t>九）</w:t>
            </w:r>
            <w:r>
              <w:rPr>
                <w:spacing w:val="-28"/>
              </w:rPr>
              <w:t xml:space="preserve"> </w:t>
            </w:r>
            <w:r>
              <w:rPr>
                <w:spacing w:val="7"/>
              </w:rPr>
              <w:t>法律、法规、规章禁止的其他行</w:t>
            </w:r>
            <w:r>
              <w:t xml:space="preserve"> </w:t>
            </w:r>
            <w:r>
              <w:rPr>
                <w:spacing w:val="-3"/>
              </w:rPr>
              <w:t>为。</w:t>
            </w:r>
          </w:p>
        </w:tc>
      </w:tr>
    </w:tbl>
    <w:p w14:paraId="13972869">
      <w:pPr>
        <w:spacing w:line="83" w:lineRule="exact"/>
        <w:rPr>
          <w:rFonts w:ascii="Arial"/>
          <w:sz w:val="7"/>
        </w:rPr>
      </w:pPr>
    </w:p>
    <w:p w14:paraId="0A5C6369">
      <w:pPr>
        <w:spacing w:line="83" w:lineRule="exact"/>
        <w:rPr>
          <w:rFonts w:ascii="Arial" w:hAnsi="Arial" w:eastAsia="Arial" w:cs="Arial"/>
          <w:sz w:val="7"/>
          <w:szCs w:val="7"/>
        </w:rPr>
        <w:sectPr>
          <w:footerReference r:id="rId40" w:type="default"/>
          <w:pgSz w:w="11905" w:h="16839"/>
          <w:pgMar w:top="400" w:right="943" w:bottom="1097" w:left="924" w:header="0" w:footer="847" w:gutter="0"/>
          <w:pgNumType w:fmt="decimal"/>
          <w:cols w:space="720" w:num="1"/>
        </w:sectPr>
      </w:pPr>
    </w:p>
    <w:p w14:paraId="05C59F45">
      <w:pPr>
        <w:spacing w:before="120"/>
      </w:pPr>
    </w:p>
    <w:p w14:paraId="0ABF14D8">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154B5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10C88BA5">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3B23DC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98121D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221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2" w:hRule="atLeast"/>
        </w:trPr>
        <w:tc>
          <w:tcPr>
            <w:tcW w:w="589" w:type="dxa"/>
            <w:vAlign w:val="top"/>
          </w:tcPr>
          <w:p w14:paraId="3943AB77">
            <w:pPr>
              <w:spacing w:line="256" w:lineRule="auto"/>
              <w:rPr>
                <w:rFonts w:ascii="Arial"/>
                <w:sz w:val="21"/>
              </w:rPr>
            </w:pPr>
          </w:p>
          <w:p w14:paraId="011B313A">
            <w:pPr>
              <w:spacing w:line="257" w:lineRule="auto"/>
              <w:rPr>
                <w:rFonts w:ascii="Arial"/>
                <w:sz w:val="21"/>
              </w:rPr>
            </w:pPr>
          </w:p>
          <w:p w14:paraId="5309D35A">
            <w:pPr>
              <w:spacing w:line="257" w:lineRule="auto"/>
              <w:rPr>
                <w:rFonts w:ascii="Arial"/>
                <w:sz w:val="21"/>
              </w:rPr>
            </w:pPr>
          </w:p>
          <w:p w14:paraId="5362E968">
            <w:pPr>
              <w:spacing w:line="257" w:lineRule="auto"/>
              <w:rPr>
                <w:rFonts w:ascii="Arial"/>
                <w:sz w:val="21"/>
              </w:rPr>
            </w:pPr>
          </w:p>
          <w:p w14:paraId="2E66D1ED">
            <w:pPr>
              <w:spacing w:line="257" w:lineRule="auto"/>
              <w:rPr>
                <w:rFonts w:ascii="Arial"/>
                <w:sz w:val="21"/>
              </w:rPr>
            </w:pPr>
          </w:p>
          <w:p w14:paraId="5DCACA9D">
            <w:pPr>
              <w:spacing w:line="257" w:lineRule="auto"/>
              <w:rPr>
                <w:rFonts w:ascii="Arial"/>
                <w:sz w:val="21"/>
              </w:rPr>
            </w:pPr>
          </w:p>
          <w:p w14:paraId="5C306C49">
            <w:pPr>
              <w:spacing w:line="257" w:lineRule="auto"/>
              <w:rPr>
                <w:rFonts w:ascii="Arial"/>
                <w:sz w:val="21"/>
              </w:rPr>
            </w:pPr>
          </w:p>
          <w:p w14:paraId="42C3E196">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271</w:t>
            </w:r>
          </w:p>
        </w:tc>
        <w:tc>
          <w:tcPr>
            <w:tcW w:w="2521" w:type="dxa"/>
            <w:vAlign w:val="top"/>
          </w:tcPr>
          <w:p w14:paraId="11F3DAEB">
            <w:pPr>
              <w:spacing w:line="273" w:lineRule="auto"/>
              <w:rPr>
                <w:rFonts w:ascii="Arial"/>
                <w:sz w:val="21"/>
              </w:rPr>
            </w:pPr>
          </w:p>
          <w:p w14:paraId="4EF6E288">
            <w:pPr>
              <w:spacing w:line="273" w:lineRule="auto"/>
              <w:rPr>
                <w:rFonts w:ascii="Arial"/>
                <w:sz w:val="21"/>
              </w:rPr>
            </w:pPr>
          </w:p>
          <w:p w14:paraId="518D44A3">
            <w:pPr>
              <w:spacing w:line="273" w:lineRule="auto"/>
              <w:rPr>
                <w:rFonts w:ascii="Arial"/>
                <w:sz w:val="21"/>
              </w:rPr>
            </w:pPr>
          </w:p>
          <w:p w14:paraId="3B989900">
            <w:pPr>
              <w:spacing w:line="273" w:lineRule="auto"/>
              <w:rPr>
                <w:rFonts w:ascii="Arial"/>
                <w:sz w:val="21"/>
              </w:rPr>
            </w:pPr>
          </w:p>
          <w:p w14:paraId="754381A2">
            <w:pPr>
              <w:spacing w:line="274" w:lineRule="auto"/>
              <w:rPr>
                <w:rFonts w:ascii="Arial"/>
                <w:sz w:val="21"/>
              </w:rPr>
            </w:pPr>
          </w:p>
          <w:p w14:paraId="10B4FD14">
            <w:pPr>
              <w:spacing w:line="274" w:lineRule="auto"/>
              <w:rPr>
                <w:rFonts w:ascii="Arial"/>
                <w:sz w:val="21"/>
              </w:rPr>
            </w:pPr>
          </w:p>
          <w:p w14:paraId="76FA39A6">
            <w:pPr>
              <w:pStyle w:val="7"/>
              <w:spacing w:before="71" w:line="219" w:lineRule="auto"/>
              <w:ind w:left="822" w:right="32" w:hanging="765"/>
            </w:pPr>
            <w:r>
              <w:rPr>
                <w:spacing w:val="-1"/>
              </w:rPr>
              <w:t>法律、法规、规章禁止的</w:t>
            </w:r>
            <w:r>
              <w:rPr>
                <w:spacing w:val="5"/>
              </w:rPr>
              <w:t xml:space="preserve"> </w:t>
            </w:r>
            <w:r>
              <w:rPr>
                <w:spacing w:val="-2"/>
              </w:rPr>
              <w:t>其他行为</w:t>
            </w:r>
          </w:p>
        </w:tc>
        <w:tc>
          <w:tcPr>
            <w:tcW w:w="6911" w:type="dxa"/>
            <w:vAlign w:val="top"/>
          </w:tcPr>
          <w:p w14:paraId="1EDDF06E">
            <w:pPr>
              <w:pStyle w:val="7"/>
              <w:spacing w:before="225" w:line="224" w:lineRule="auto"/>
              <w:ind w:left="44" w:right="15" w:hanging="8"/>
              <w:jc w:val="both"/>
            </w:pPr>
            <w:r>
              <w:rPr>
                <w:spacing w:val="8"/>
              </w:rPr>
              <w:t>《注册建造师管理规定》第三十七条：违反本规定，注册建造师在执</w:t>
            </w:r>
            <w:r>
              <w:rPr>
                <w:spacing w:val="1"/>
              </w:rPr>
              <w:t xml:space="preserve"> </w:t>
            </w:r>
            <w:r>
              <w:rPr>
                <w:spacing w:val="6"/>
              </w:rPr>
              <w:t>业活动中有第二十六条所列行为之一的，</w:t>
            </w:r>
            <w:r>
              <w:rPr>
                <w:spacing w:val="-57"/>
              </w:rPr>
              <w:t xml:space="preserve"> </w:t>
            </w:r>
            <w:r>
              <w:rPr>
                <w:spacing w:val="6"/>
              </w:rPr>
              <w:t>由县级以上地方人民政府住</w:t>
            </w:r>
            <w:r>
              <w:t xml:space="preserve"> </w:t>
            </w:r>
            <w:r>
              <w:rPr>
                <w:spacing w:val="8"/>
              </w:rPr>
              <w:t>房城乡建设主管部门或者其他有关部门给予警告，责</w:t>
            </w:r>
            <w:r>
              <w:rPr>
                <w:spacing w:val="7"/>
              </w:rPr>
              <w:t>令改正，没有违</w:t>
            </w:r>
            <w:r>
              <w:t xml:space="preserve"> 法所得的，处以</w:t>
            </w:r>
            <w:r>
              <w:rPr>
                <w:rFonts w:ascii="Times New Roman" w:hAnsi="Times New Roman" w:eastAsia="Times New Roman" w:cs="Times New Roman"/>
              </w:rPr>
              <w:t>1</w:t>
            </w:r>
            <w:r>
              <w:t>万元以下的罚款；有违法所得的，处以违法所得</w:t>
            </w:r>
            <w:r>
              <w:rPr>
                <w:rFonts w:ascii="Times New Roman" w:hAnsi="Times New Roman" w:eastAsia="Times New Roman" w:cs="Times New Roman"/>
              </w:rPr>
              <w:t>3</w:t>
            </w:r>
            <w:r>
              <w:t>倍以</w:t>
            </w:r>
            <w:r>
              <w:rPr>
                <w:spacing w:val="14"/>
              </w:rPr>
              <w:t xml:space="preserve"> </w:t>
            </w:r>
            <w:r>
              <w:rPr>
                <w:spacing w:val="-1"/>
              </w:rPr>
              <w:t>下且不超过</w:t>
            </w:r>
            <w:r>
              <w:rPr>
                <w:rFonts w:ascii="Times New Roman" w:hAnsi="Times New Roman" w:eastAsia="Times New Roman" w:cs="Times New Roman"/>
                <w:spacing w:val="-1"/>
              </w:rPr>
              <w:t>3</w:t>
            </w:r>
            <w:r>
              <w:rPr>
                <w:spacing w:val="-1"/>
              </w:rPr>
              <w:t>万元的罚款。</w:t>
            </w:r>
          </w:p>
          <w:p w14:paraId="4EF7B7CE">
            <w:pPr>
              <w:pStyle w:val="7"/>
              <w:spacing w:before="37" w:line="225" w:lineRule="auto"/>
              <w:ind w:left="36" w:right="15" w:firstLine="14"/>
              <w:jc w:val="both"/>
            </w:pPr>
            <w:r>
              <w:rPr>
                <w:spacing w:val="6"/>
              </w:rPr>
              <w:t>第二十六条（一）不履行注册建造师义务；（</w:t>
            </w:r>
            <w:r>
              <w:rPr>
                <w:spacing w:val="-62"/>
              </w:rPr>
              <w:t xml:space="preserve"> </w:t>
            </w:r>
            <w:r>
              <w:rPr>
                <w:spacing w:val="6"/>
              </w:rPr>
              <w:t>二）在执业过程中，索</w:t>
            </w:r>
            <w:r>
              <w:t xml:space="preserve"> </w:t>
            </w:r>
            <w:r>
              <w:rPr>
                <w:spacing w:val="7"/>
              </w:rPr>
              <w:t>贿、受贿或者谋取合同约定费用外的其他利益</w:t>
            </w:r>
            <w:r>
              <w:t>；（</w:t>
            </w:r>
            <w:r>
              <w:rPr>
                <w:spacing w:val="-60"/>
              </w:rPr>
              <w:t xml:space="preserve"> </w:t>
            </w:r>
            <w:r>
              <w:rPr>
                <w:spacing w:val="7"/>
              </w:rPr>
              <w:t>三）在执</w:t>
            </w:r>
            <w:r>
              <w:rPr>
                <w:spacing w:val="6"/>
              </w:rPr>
              <w:t>业过程中</w:t>
            </w:r>
            <w:r>
              <w:t xml:space="preserve"> </w:t>
            </w:r>
            <w:r>
              <w:rPr>
                <w:spacing w:val="5"/>
              </w:rPr>
              <w:t>实施商业贿赂</w:t>
            </w:r>
            <w:r>
              <w:rPr>
                <w:spacing w:val="13"/>
              </w:rPr>
              <w:t>；（</w:t>
            </w:r>
            <w:r>
              <w:rPr>
                <w:spacing w:val="-52"/>
              </w:rPr>
              <w:t xml:space="preserve"> </w:t>
            </w:r>
            <w:r>
              <w:rPr>
                <w:spacing w:val="5"/>
              </w:rPr>
              <w:t>四）签署有虚假记载等不合格的文件</w:t>
            </w:r>
            <w:r>
              <w:rPr>
                <w:spacing w:val="13"/>
              </w:rPr>
              <w:t>；（</w:t>
            </w:r>
            <w:r>
              <w:rPr>
                <w:spacing w:val="5"/>
              </w:rPr>
              <w:t>五）允许</w:t>
            </w:r>
            <w:r>
              <w:t xml:space="preserve"> </w:t>
            </w:r>
            <w:r>
              <w:rPr>
                <w:spacing w:val="5"/>
              </w:rPr>
              <w:t>他人以自</w:t>
            </w:r>
            <w:r>
              <w:rPr>
                <w:spacing w:val="-59"/>
              </w:rPr>
              <w:t xml:space="preserve"> </w:t>
            </w:r>
            <w:r>
              <w:rPr>
                <w:spacing w:val="5"/>
              </w:rPr>
              <w:t>己的名义从事执业活动</w:t>
            </w:r>
            <w:r>
              <w:rPr>
                <w:spacing w:val="25"/>
              </w:rPr>
              <w:t>；（</w:t>
            </w:r>
            <w:r>
              <w:rPr>
                <w:spacing w:val="5"/>
              </w:rPr>
              <w:t>六）同时在两个或者两个以上单</w:t>
            </w:r>
            <w:r>
              <w:t xml:space="preserve"> </w:t>
            </w:r>
            <w:r>
              <w:rPr>
                <w:spacing w:val="4"/>
              </w:rPr>
              <w:t>位受聘或者执业</w:t>
            </w:r>
            <w:r>
              <w:rPr>
                <w:spacing w:val="19"/>
              </w:rPr>
              <w:t>；（</w:t>
            </w:r>
            <w:r>
              <w:rPr>
                <w:spacing w:val="4"/>
              </w:rPr>
              <w:t>七）涂改、倒卖、</w:t>
            </w:r>
            <w:r>
              <w:rPr>
                <w:spacing w:val="-62"/>
              </w:rPr>
              <w:t xml:space="preserve"> </w:t>
            </w:r>
            <w:r>
              <w:rPr>
                <w:spacing w:val="4"/>
              </w:rPr>
              <w:t>出租、</w:t>
            </w:r>
            <w:r>
              <w:rPr>
                <w:spacing w:val="-65"/>
              </w:rPr>
              <w:t xml:space="preserve"> </w:t>
            </w:r>
            <w:r>
              <w:rPr>
                <w:spacing w:val="4"/>
              </w:rPr>
              <w:t>出借或以其他形式</w:t>
            </w:r>
            <w:r>
              <w:rPr>
                <w:spacing w:val="3"/>
              </w:rPr>
              <w:t>非法</w:t>
            </w:r>
            <w:r>
              <w:t xml:space="preserve"> </w:t>
            </w:r>
            <w:r>
              <w:rPr>
                <w:spacing w:val="7"/>
              </w:rPr>
              <w:t>转让资格证书、注册证书和执业印章</w:t>
            </w:r>
            <w:r>
              <w:rPr>
                <w:spacing w:val="22"/>
              </w:rPr>
              <w:t>；（</w:t>
            </w:r>
            <w:r>
              <w:rPr>
                <w:spacing w:val="7"/>
              </w:rPr>
              <w:t>八）超出执业范围和聘用单</w:t>
            </w:r>
            <w:r>
              <w:rPr>
                <w:spacing w:val="1"/>
              </w:rPr>
              <w:t xml:space="preserve"> </w:t>
            </w:r>
            <w:r>
              <w:rPr>
                <w:spacing w:val="7"/>
              </w:rPr>
              <w:t>位业务范围内从事执业活动</w:t>
            </w:r>
            <w:r>
              <w:rPr>
                <w:spacing w:val="-18"/>
              </w:rPr>
              <w:t>；（</w:t>
            </w:r>
            <w:r>
              <w:rPr>
                <w:spacing w:val="7"/>
              </w:rPr>
              <w:t>九）</w:t>
            </w:r>
            <w:r>
              <w:rPr>
                <w:spacing w:val="-28"/>
              </w:rPr>
              <w:t xml:space="preserve"> </w:t>
            </w:r>
            <w:r>
              <w:rPr>
                <w:spacing w:val="7"/>
              </w:rPr>
              <w:t>法律、法规、规章禁止的其他行</w:t>
            </w:r>
            <w:r>
              <w:t xml:space="preserve"> </w:t>
            </w:r>
            <w:r>
              <w:rPr>
                <w:spacing w:val="-3"/>
              </w:rPr>
              <w:t>为。</w:t>
            </w:r>
          </w:p>
        </w:tc>
      </w:tr>
      <w:tr w14:paraId="02A73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3950F562">
            <w:pPr>
              <w:spacing w:line="344" w:lineRule="auto"/>
              <w:rPr>
                <w:rFonts w:ascii="Arial"/>
                <w:sz w:val="21"/>
              </w:rPr>
            </w:pPr>
          </w:p>
          <w:p w14:paraId="681DBDCC">
            <w:pPr>
              <w:spacing w:line="345" w:lineRule="auto"/>
              <w:rPr>
                <w:rFonts w:ascii="Arial"/>
                <w:sz w:val="21"/>
              </w:rPr>
            </w:pPr>
          </w:p>
          <w:p w14:paraId="062DF4AA">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272</w:t>
            </w:r>
          </w:p>
        </w:tc>
        <w:tc>
          <w:tcPr>
            <w:tcW w:w="2521" w:type="dxa"/>
            <w:vAlign w:val="top"/>
          </w:tcPr>
          <w:p w14:paraId="12E72075">
            <w:pPr>
              <w:spacing w:line="395" w:lineRule="auto"/>
              <w:rPr>
                <w:rFonts w:ascii="Arial"/>
                <w:sz w:val="21"/>
              </w:rPr>
            </w:pPr>
          </w:p>
          <w:p w14:paraId="38D2D2AC">
            <w:pPr>
              <w:pStyle w:val="7"/>
              <w:spacing w:before="71" w:line="214" w:lineRule="auto"/>
              <w:ind w:left="55"/>
            </w:pPr>
            <w:r>
              <w:rPr>
                <w:spacing w:val="-1"/>
              </w:rPr>
              <w:t>注册建造师或者其聘用单</w:t>
            </w:r>
          </w:p>
          <w:p w14:paraId="75DA1A90">
            <w:pPr>
              <w:pStyle w:val="7"/>
              <w:spacing w:before="11" w:line="214" w:lineRule="auto"/>
              <w:ind w:left="46"/>
            </w:pPr>
            <w:r>
              <w:t>位未按照要求提供注册建</w:t>
            </w:r>
          </w:p>
          <w:p w14:paraId="5AB785C5">
            <w:pPr>
              <w:pStyle w:val="7"/>
              <w:spacing w:before="12" w:line="214" w:lineRule="auto"/>
              <w:ind w:left="384"/>
            </w:pPr>
            <w:r>
              <w:rPr>
                <w:spacing w:val="-1"/>
              </w:rPr>
              <w:t>造师信用档案信息</w:t>
            </w:r>
          </w:p>
        </w:tc>
        <w:tc>
          <w:tcPr>
            <w:tcW w:w="6911" w:type="dxa"/>
            <w:vAlign w:val="top"/>
          </w:tcPr>
          <w:p w14:paraId="415D70FD">
            <w:pPr>
              <w:spacing w:line="254" w:lineRule="auto"/>
              <w:rPr>
                <w:rFonts w:ascii="Arial"/>
                <w:sz w:val="21"/>
              </w:rPr>
            </w:pPr>
          </w:p>
          <w:p w14:paraId="306278AA">
            <w:pPr>
              <w:pStyle w:val="7"/>
              <w:spacing w:before="72" w:line="220" w:lineRule="auto"/>
              <w:ind w:left="37" w:right="15" w:hanging="1"/>
              <w:jc w:val="both"/>
            </w:pPr>
            <w:r>
              <w:rPr>
                <w:spacing w:val="8"/>
              </w:rPr>
              <w:t>《注册建造师管理规定》第三十八条：违反本规定，注册建造师或者</w:t>
            </w:r>
            <w:r>
              <w:rPr>
                <w:spacing w:val="1"/>
              </w:rPr>
              <w:t xml:space="preserve"> </w:t>
            </w:r>
            <w:r>
              <w:rPr>
                <w:spacing w:val="6"/>
              </w:rPr>
              <w:t>其聘用单位未按照要求提供注册建造师信用档案信息的，</w:t>
            </w:r>
            <w:r>
              <w:rPr>
                <w:spacing w:val="-50"/>
              </w:rPr>
              <w:t xml:space="preserve"> </w:t>
            </w:r>
            <w:r>
              <w:rPr>
                <w:spacing w:val="6"/>
              </w:rPr>
              <w:t>由县级以上</w:t>
            </w:r>
            <w:r>
              <w:t xml:space="preserve"> </w:t>
            </w:r>
            <w:r>
              <w:rPr>
                <w:spacing w:val="16"/>
              </w:rPr>
              <w:t>地方人民政府住房城乡建设主管部门或者其他有关部门责令</w:t>
            </w:r>
            <w:r>
              <w:rPr>
                <w:spacing w:val="15"/>
              </w:rPr>
              <w:t>限期改</w:t>
            </w:r>
            <w:r>
              <w:t xml:space="preserve"> 正；逾期未改正的，可处以</w:t>
            </w:r>
            <w:r>
              <w:rPr>
                <w:rFonts w:ascii="Times New Roman" w:hAnsi="Times New Roman" w:eastAsia="Times New Roman" w:cs="Times New Roman"/>
              </w:rPr>
              <w:t>1000</w:t>
            </w:r>
            <w:r>
              <w:t>元以上</w:t>
            </w:r>
            <w:r>
              <w:rPr>
                <w:rFonts w:ascii="Times New Roman" w:hAnsi="Times New Roman" w:eastAsia="Times New Roman" w:cs="Times New Roman"/>
              </w:rPr>
              <w:t>1</w:t>
            </w:r>
            <w:r>
              <w:t>万元以下的罚款。</w:t>
            </w:r>
          </w:p>
        </w:tc>
      </w:tr>
      <w:tr w14:paraId="72E07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28673217">
            <w:pPr>
              <w:spacing w:line="345" w:lineRule="auto"/>
              <w:rPr>
                <w:rFonts w:ascii="Arial"/>
                <w:sz w:val="21"/>
              </w:rPr>
            </w:pPr>
          </w:p>
          <w:p w14:paraId="66E260FA">
            <w:pPr>
              <w:spacing w:line="346" w:lineRule="auto"/>
              <w:rPr>
                <w:rFonts w:ascii="Arial"/>
                <w:sz w:val="21"/>
              </w:rPr>
            </w:pPr>
          </w:p>
          <w:p w14:paraId="5ED16460">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273</w:t>
            </w:r>
          </w:p>
        </w:tc>
        <w:tc>
          <w:tcPr>
            <w:tcW w:w="2521" w:type="dxa"/>
            <w:vAlign w:val="top"/>
          </w:tcPr>
          <w:p w14:paraId="1929B7D6">
            <w:pPr>
              <w:spacing w:line="264" w:lineRule="auto"/>
              <w:rPr>
                <w:rFonts w:ascii="Arial"/>
                <w:sz w:val="21"/>
              </w:rPr>
            </w:pPr>
          </w:p>
          <w:p w14:paraId="1F784E8E">
            <w:pPr>
              <w:spacing w:line="264" w:lineRule="auto"/>
              <w:rPr>
                <w:rFonts w:ascii="Arial"/>
                <w:sz w:val="21"/>
              </w:rPr>
            </w:pPr>
          </w:p>
          <w:p w14:paraId="572C35EB">
            <w:pPr>
              <w:pStyle w:val="7"/>
              <w:spacing w:before="71" w:line="220" w:lineRule="auto"/>
              <w:ind w:left="709" w:right="34" w:hanging="654"/>
            </w:pPr>
            <w:r>
              <w:rPr>
                <w:spacing w:val="-1"/>
              </w:rPr>
              <w:t>聘用单位为申请人提供虚</w:t>
            </w:r>
            <w:r>
              <w:rPr>
                <w:spacing w:val="6"/>
              </w:rPr>
              <w:t xml:space="preserve"> </w:t>
            </w:r>
            <w:r>
              <w:t>假注册材料</w:t>
            </w:r>
          </w:p>
        </w:tc>
        <w:tc>
          <w:tcPr>
            <w:tcW w:w="6911" w:type="dxa"/>
            <w:vAlign w:val="top"/>
          </w:tcPr>
          <w:p w14:paraId="48C7667A">
            <w:pPr>
              <w:spacing w:line="255" w:lineRule="auto"/>
              <w:rPr>
                <w:rFonts w:ascii="Arial"/>
                <w:sz w:val="21"/>
              </w:rPr>
            </w:pPr>
          </w:p>
          <w:p w14:paraId="0FAAB1A1">
            <w:pPr>
              <w:pStyle w:val="7"/>
              <w:spacing w:before="71" w:line="226" w:lineRule="auto"/>
              <w:ind w:left="41" w:right="15" w:hanging="5"/>
              <w:jc w:val="both"/>
            </w:pPr>
            <w:r>
              <w:rPr>
                <w:spacing w:val="8"/>
              </w:rPr>
              <w:t>《注册建造师管理规定》第三十九条：聘用单位为申请人提供虚假注</w:t>
            </w:r>
            <w:r>
              <w:rPr>
                <w:spacing w:val="2"/>
              </w:rPr>
              <w:t xml:space="preserve"> </w:t>
            </w:r>
            <w:r>
              <w:rPr>
                <w:spacing w:val="6"/>
              </w:rPr>
              <w:t>册材料的，</w:t>
            </w:r>
            <w:r>
              <w:rPr>
                <w:spacing w:val="-53"/>
              </w:rPr>
              <w:t xml:space="preserve"> </w:t>
            </w:r>
            <w:r>
              <w:rPr>
                <w:spacing w:val="6"/>
              </w:rPr>
              <w:t>由县级以上地方人民政府住房城乡建设主管部门或者其他</w:t>
            </w:r>
            <w:r>
              <w:t xml:space="preserve"> 有关部门给予警告，责令限期改正；逾期未改正的，可处以</w:t>
            </w:r>
            <w:r>
              <w:rPr>
                <w:rFonts w:ascii="Times New Roman" w:hAnsi="Times New Roman" w:eastAsia="Times New Roman" w:cs="Times New Roman"/>
              </w:rPr>
              <w:t>1</w:t>
            </w:r>
            <w:r>
              <w:t>万元以上</w:t>
            </w:r>
            <w:r>
              <w:rPr>
                <w:rFonts w:ascii="Times New Roman" w:hAnsi="Times New Roman" w:eastAsia="Times New Roman" w:cs="Times New Roman"/>
              </w:rPr>
              <w:t>3</w:t>
            </w:r>
            <w:r>
              <w:rPr>
                <w:rFonts w:ascii="Times New Roman" w:hAnsi="Times New Roman" w:eastAsia="Times New Roman" w:cs="Times New Roman"/>
                <w:spacing w:val="17"/>
                <w:w w:val="101"/>
              </w:rPr>
              <w:t xml:space="preserve"> </w:t>
            </w:r>
            <w:r>
              <w:rPr>
                <w:spacing w:val="-1"/>
              </w:rPr>
              <w:t>万元以下的罚款。</w:t>
            </w:r>
          </w:p>
        </w:tc>
      </w:tr>
      <w:tr w14:paraId="7EF9A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0FB94D3C">
            <w:pPr>
              <w:spacing w:line="346" w:lineRule="auto"/>
              <w:rPr>
                <w:rFonts w:ascii="Arial"/>
                <w:sz w:val="21"/>
              </w:rPr>
            </w:pPr>
          </w:p>
          <w:p w14:paraId="3D2E7B85">
            <w:pPr>
              <w:spacing w:line="347" w:lineRule="auto"/>
              <w:rPr>
                <w:rFonts w:ascii="Arial"/>
                <w:sz w:val="21"/>
              </w:rPr>
            </w:pPr>
          </w:p>
          <w:p w14:paraId="33846DE3">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274</w:t>
            </w:r>
          </w:p>
        </w:tc>
        <w:tc>
          <w:tcPr>
            <w:tcW w:w="2521" w:type="dxa"/>
            <w:vAlign w:val="top"/>
          </w:tcPr>
          <w:p w14:paraId="2DADDED4">
            <w:pPr>
              <w:spacing w:line="265" w:lineRule="auto"/>
              <w:rPr>
                <w:rFonts w:ascii="Arial"/>
                <w:sz w:val="21"/>
              </w:rPr>
            </w:pPr>
          </w:p>
          <w:p w14:paraId="621B79E2">
            <w:pPr>
              <w:spacing w:line="265" w:lineRule="auto"/>
              <w:rPr>
                <w:rFonts w:ascii="Arial"/>
                <w:sz w:val="21"/>
              </w:rPr>
            </w:pPr>
          </w:p>
          <w:p w14:paraId="14E6363A">
            <w:pPr>
              <w:pStyle w:val="7"/>
              <w:spacing w:before="71" w:line="220" w:lineRule="auto"/>
              <w:ind w:left="178" w:right="34" w:hanging="129"/>
            </w:pPr>
            <w:r>
              <w:t xml:space="preserve">未经注册擅自以注册建筑 </w:t>
            </w:r>
            <w:r>
              <w:rPr>
                <w:spacing w:val="-2"/>
              </w:rPr>
              <w:t>师名义从事建筑师业务</w:t>
            </w:r>
          </w:p>
        </w:tc>
        <w:tc>
          <w:tcPr>
            <w:tcW w:w="6911" w:type="dxa"/>
            <w:vAlign w:val="top"/>
          </w:tcPr>
          <w:p w14:paraId="255E0138">
            <w:pPr>
              <w:spacing w:line="255" w:lineRule="auto"/>
              <w:rPr>
                <w:rFonts w:ascii="Arial"/>
                <w:sz w:val="21"/>
              </w:rPr>
            </w:pPr>
          </w:p>
          <w:p w14:paraId="080F5595">
            <w:pPr>
              <w:pStyle w:val="7"/>
              <w:spacing w:before="72" w:line="226" w:lineRule="auto"/>
              <w:ind w:left="37" w:right="16" w:hanging="1"/>
              <w:jc w:val="both"/>
            </w:pPr>
            <w:r>
              <w:rPr>
                <w:spacing w:val="8"/>
              </w:rPr>
              <w:t>《中华人民共和国注册建筑师条例》第三十条：未经注册擅自以注册</w:t>
            </w:r>
            <w:r>
              <w:t xml:space="preserve"> </w:t>
            </w:r>
            <w:r>
              <w:rPr>
                <w:spacing w:val="6"/>
              </w:rPr>
              <w:t>建筑师名义从事注册建筑师业务的，</w:t>
            </w:r>
            <w:r>
              <w:rPr>
                <w:spacing w:val="-51"/>
              </w:rPr>
              <w:t xml:space="preserve"> </w:t>
            </w:r>
            <w:r>
              <w:rPr>
                <w:spacing w:val="6"/>
              </w:rPr>
              <w:t>由县级以上人民政府建设行政主</w:t>
            </w:r>
            <w:r>
              <w:t xml:space="preserve"> </w:t>
            </w:r>
            <w:r>
              <w:rPr>
                <w:spacing w:val="4"/>
              </w:rPr>
              <w:t>管部门责令停止违法活动，没收违法所得，并可以处以违法所得</w:t>
            </w:r>
            <w:r>
              <w:rPr>
                <w:rFonts w:ascii="Times New Roman" w:hAnsi="Times New Roman" w:eastAsia="Times New Roman" w:cs="Times New Roman"/>
                <w:spacing w:val="4"/>
              </w:rPr>
              <w:t>5</w:t>
            </w:r>
            <w:r>
              <w:rPr>
                <w:spacing w:val="4"/>
              </w:rPr>
              <w:t>倍以</w:t>
            </w:r>
            <w:r>
              <w:rPr>
                <w:spacing w:val="6"/>
              </w:rPr>
              <w:t xml:space="preserve"> </w:t>
            </w:r>
            <w:r>
              <w:t>下的罚款；造成损失的，应当承担赔偿责任。</w:t>
            </w:r>
          </w:p>
        </w:tc>
      </w:tr>
      <w:tr w14:paraId="1D92A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8" w:hRule="atLeast"/>
        </w:trPr>
        <w:tc>
          <w:tcPr>
            <w:tcW w:w="589" w:type="dxa"/>
            <w:vAlign w:val="top"/>
          </w:tcPr>
          <w:p w14:paraId="07E61AEB">
            <w:pPr>
              <w:spacing w:line="276" w:lineRule="auto"/>
              <w:rPr>
                <w:rFonts w:ascii="Arial"/>
                <w:sz w:val="21"/>
              </w:rPr>
            </w:pPr>
          </w:p>
          <w:p w14:paraId="389B7C4B">
            <w:pPr>
              <w:spacing w:line="276" w:lineRule="auto"/>
              <w:rPr>
                <w:rFonts w:ascii="Arial"/>
                <w:sz w:val="21"/>
              </w:rPr>
            </w:pPr>
          </w:p>
          <w:p w14:paraId="21B264F7">
            <w:pPr>
              <w:spacing w:line="277" w:lineRule="auto"/>
              <w:rPr>
                <w:rFonts w:ascii="Arial"/>
                <w:sz w:val="21"/>
              </w:rPr>
            </w:pPr>
          </w:p>
          <w:p w14:paraId="6D6B534C">
            <w:pPr>
              <w:spacing w:line="277" w:lineRule="auto"/>
              <w:rPr>
                <w:rFonts w:ascii="Arial"/>
                <w:sz w:val="21"/>
              </w:rPr>
            </w:pPr>
          </w:p>
          <w:p w14:paraId="4CC1C60B">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275</w:t>
            </w:r>
          </w:p>
        </w:tc>
        <w:tc>
          <w:tcPr>
            <w:tcW w:w="2521" w:type="dxa"/>
            <w:vAlign w:val="top"/>
          </w:tcPr>
          <w:p w14:paraId="7476F7FB">
            <w:pPr>
              <w:spacing w:line="270" w:lineRule="auto"/>
              <w:rPr>
                <w:rFonts w:ascii="Arial"/>
                <w:sz w:val="21"/>
              </w:rPr>
            </w:pPr>
          </w:p>
          <w:p w14:paraId="44C8CFC8">
            <w:pPr>
              <w:spacing w:line="270" w:lineRule="auto"/>
              <w:rPr>
                <w:rFonts w:ascii="Arial"/>
                <w:sz w:val="21"/>
              </w:rPr>
            </w:pPr>
          </w:p>
          <w:p w14:paraId="44DEEB84">
            <w:pPr>
              <w:spacing w:line="271" w:lineRule="auto"/>
              <w:rPr>
                <w:rFonts w:ascii="Arial"/>
                <w:sz w:val="21"/>
              </w:rPr>
            </w:pPr>
          </w:p>
          <w:p w14:paraId="67CE8DDF">
            <w:pPr>
              <w:pStyle w:val="7"/>
              <w:spacing w:before="72" w:line="214" w:lineRule="auto"/>
              <w:ind w:left="55"/>
            </w:pPr>
            <w:r>
              <w:rPr>
                <w:spacing w:val="-1"/>
              </w:rPr>
              <w:t>注册建筑师以个人名义承</w:t>
            </w:r>
          </w:p>
          <w:p w14:paraId="4F440317">
            <w:pPr>
              <w:pStyle w:val="7"/>
              <w:spacing w:before="10" w:line="214" w:lineRule="auto"/>
              <w:ind w:left="49"/>
            </w:pPr>
            <w:r>
              <w:t>接注册建筑师业务、收取</w:t>
            </w:r>
          </w:p>
          <w:p w14:paraId="2EBB7E16">
            <w:pPr>
              <w:pStyle w:val="7"/>
              <w:spacing w:before="13" w:line="214" w:lineRule="auto"/>
              <w:ind w:left="1058"/>
            </w:pPr>
            <w:r>
              <w:rPr>
                <w:spacing w:val="-12"/>
              </w:rPr>
              <w:t>费用</w:t>
            </w:r>
          </w:p>
        </w:tc>
        <w:tc>
          <w:tcPr>
            <w:tcW w:w="6911" w:type="dxa"/>
            <w:vAlign w:val="top"/>
          </w:tcPr>
          <w:p w14:paraId="6F310F74">
            <w:pPr>
              <w:spacing w:line="403" w:lineRule="auto"/>
              <w:rPr>
                <w:rFonts w:ascii="Arial"/>
                <w:sz w:val="21"/>
              </w:rPr>
            </w:pPr>
          </w:p>
          <w:p w14:paraId="2D877C59">
            <w:pPr>
              <w:pStyle w:val="7"/>
              <w:spacing w:before="71" w:line="225" w:lineRule="auto"/>
              <w:ind w:left="42" w:right="15" w:hanging="6"/>
              <w:jc w:val="both"/>
            </w:pPr>
            <w:r>
              <w:rPr>
                <w:spacing w:val="8"/>
              </w:rPr>
              <w:t>《中华人民共和国注册建筑师条例》第三十一条：注册建筑师违反本</w:t>
            </w:r>
            <w:r>
              <w:rPr>
                <w:spacing w:val="2"/>
              </w:rPr>
              <w:t xml:space="preserve"> </w:t>
            </w:r>
            <w:r>
              <w:rPr>
                <w:spacing w:val="6"/>
              </w:rPr>
              <w:t>条例规定，有下列行为之一的，</w:t>
            </w:r>
            <w:r>
              <w:rPr>
                <w:spacing w:val="-54"/>
              </w:rPr>
              <w:t xml:space="preserve"> </w:t>
            </w:r>
            <w:r>
              <w:rPr>
                <w:spacing w:val="6"/>
              </w:rPr>
              <w:t>由县级以上人民政府建设行政主管部</w:t>
            </w:r>
            <w:r>
              <w:t xml:space="preserve"> </w:t>
            </w:r>
            <w:r>
              <w:rPr>
                <w:spacing w:val="4"/>
              </w:rPr>
              <w:t>门责令停止违法活动，没收违法所得，并可以处以违法所得</w:t>
            </w:r>
            <w:r>
              <w:rPr>
                <w:rFonts w:ascii="Times New Roman" w:hAnsi="Times New Roman" w:eastAsia="Times New Roman" w:cs="Times New Roman"/>
                <w:spacing w:val="4"/>
              </w:rPr>
              <w:t>5</w:t>
            </w:r>
            <w:r>
              <w:rPr>
                <w:spacing w:val="4"/>
              </w:rPr>
              <w:t>倍以下的</w:t>
            </w:r>
            <w:r>
              <w:rPr>
                <w:spacing w:val="2"/>
              </w:rPr>
              <w:t xml:space="preserve"> </w:t>
            </w:r>
            <w:r>
              <w:rPr>
                <w:spacing w:val="8"/>
              </w:rPr>
              <w:t>罚款；情节严重的，可以责令停止执行业务或者由全国注册</w:t>
            </w:r>
            <w:r>
              <w:rPr>
                <w:spacing w:val="7"/>
              </w:rPr>
              <w:t>建筑师管</w:t>
            </w:r>
            <w:r>
              <w:t xml:space="preserve"> </w:t>
            </w:r>
            <w:r>
              <w:rPr>
                <w:spacing w:val="6"/>
              </w:rPr>
              <w:t>理委员会或者省、</w:t>
            </w:r>
            <w:r>
              <w:rPr>
                <w:spacing w:val="-54"/>
              </w:rPr>
              <w:t xml:space="preserve"> </w:t>
            </w:r>
            <w:r>
              <w:rPr>
                <w:spacing w:val="6"/>
              </w:rPr>
              <w:t>自治区、直辖市注册建筑师管理委员会吊销注册建</w:t>
            </w:r>
            <w:r>
              <w:t xml:space="preserve"> </w:t>
            </w:r>
            <w:r>
              <w:rPr>
                <w:spacing w:val="-1"/>
              </w:rPr>
              <w:t>筑师证书</w:t>
            </w:r>
            <w:r>
              <w:rPr>
                <w:spacing w:val="20"/>
              </w:rPr>
              <w:t>：（</w:t>
            </w:r>
            <w:r>
              <w:rPr>
                <w:spacing w:val="-1"/>
              </w:rPr>
              <w:t>一）以个人名义承接注册建筑师业务、收取费用的。</w:t>
            </w:r>
          </w:p>
        </w:tc>
      </w:tr>
      <w:tr w14:paraId="72267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7" w:hRule="atLeast"/>
        </w:trPr>
        <w:tc>
          <w:tcPr>
            <w:tcW w:w="589" w:type="dxa"/>
            <w:vAlign w:val="top"/>
          </w:tcPr>
          <w:p w14:paraId="2A117C4D">
            <w:pPr>
              <w:spacing w:line="294" w:lineRule="auto"/>
              <w:rPr>
                <w:rFonts w:ascii="Arial"/>
                <w:sz w:val="21"/>
              </w:rPr>
            </w:pPr>
          </w:p>
          <w:p w14:paraId="2F5ACB54">
            <w:pPr>
              <w:spacing w:line="295" w:lineRule="auto"/>
              <w:rPr>
                <w:rFonts w:ascii="Arial"/>
                <w:sz w:val="21"/>
              </w:rPr>
            </w:pPr>
          </w:p>
          <w:p w14:paraId="53582944">
            <w:pPr>
              <w:spacing w:line="295" w:lineRule="auto"/>
              <w:rPr>
                <w:rFonts w:ascii="Arial"/>
                <w:sz w:val="21"/>
              </w:rPr>
            </w:pPr>
          </w:p>
          <w:p w14:paraId="490D1914">
            <w:pPr>
              <w:spacing w:line="295" w:lineRule="auto"/>
              <w:rPr>
                <w:rFonts w:ascii="Arial"/>
                <w:sz w:val="21"/>
              </w:rPr>
            </w:pPr>
          </w:p>
          <w:p w14:paraId="0DE6A249">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276</w:t>
            </w:r>
          </w:p>
        </w:tc>
        <w:tc>
          <w:tcPr>
            <w:tcW w:w="2521" w:type="dxa"/>
            <w:vAlign w:val="top"/>
          </w:tcPr>
          <w:p w14:paraId="4B7B812D">
            <w:pPr>
              <w:spacing w:line="253" w:lineRule="auto"/>
              <w:rPr>
                <w:rFonts w:ascii="Arial"/>
                <w:sz w:val="21"/>
              </w:rPr>
            </w:pPr>
          </w:p>
          <w:p w14:paraId="7BEE2E35">
            <w:pPr>
              <w:spacing w:line="253" w:lineRule="auto"/>
              <w:rPr>
                <w:rFonts w:ascii="Arial"/>
                <w:sz w:val="21"/>
              </w:rPr>
            </w:pPr>
          </w:p>
          <w:p w14:paraId="12534094">
            <w:pPr>
              <w:spacing w:line="254" w:lineRule="auto"/>
              <w:rPr>
                <w:rFonts w:ascii="Arial"/>
                <w:sz w:val="21"/>
              </w:rPr>
            </w:pPr>
          </w:p>
          <w:p w14:paraId="7F12C3EA">
            <w:pPr>
              <w:spacing w:line="254" w:lineRule="auto"/>
              <w:rPr>
                <w:rFonts w:ascii="Arial"/>
                <w:sz w:val="21"/>
              </w:rPr>
            </w:pPr>
          </w:p>
          <w:p w14:paraId="0EA4184C">
            <w:pPr>
              <w:pStyle w:val="7"/>
              <w:spacing w:before="71" w:line="220" w:lineRule="auto"/>
              <w:ind w:left="381" w:right="34" w:hanging="309"/>
            </w:pPr>
            <w:r>
              <w:rPr>
                <w:spacing w:val="-2"/>
              </w:rPr>
              <w:t>同时受聘于二个以上建筑</w:t>
            </w:r>
            <w:r>
              <w:t xml:space="preserve"> </w:t>
            </w:r>
            <w:r>
              <w:rPr>
                <w:spacing w:val="-1"/>
              </w:rPr>
              <w:t>设计单位执行业务</w:t>
            </w:r>
          </w:p>
        </w:tc>
        <w:tc>
          <w:tcPr>
            <w:tcW w:w="6911" w:type="dxa"/>
            <w:vAlign w:val="top"/>
          </w:tcPr>
          <w:p w14:paraId="405DC119">
            <w:pPr>
              <w:spacing w:line="320" w:lineRule="auto"/>
              <w:rPr>
                <w:rFonts w:ascii="Arial"/>
                <w:sz w:val="21"/>
              </w:rPr>
            </w:pPr>
          </w:p>
          <w:p w14:paraId="091E470B">
            <w:pPr>
              <w:pStyle w:val="7"/>
              <w:spacing w:before="72" w:line="214" w:lineRule="auto"/>
              <w:ind w:left="36"/>
            </w:pPr>
            <w:r>
              <w:rPr>
                <w:spacing w:val="1"/>
              </w:rPr>
              <w:t>《中华人民共和国注册建筑师条例》第三十一条第（二）项</w:t>
            </w:r>
          </w:p>
          <w:p w14:paraId="5A105CF2">
            <w:pPr>
              <w:pStyle w:val="7"/>
              <w:spacing w:before="35" w:line="224" w:lineRule="auto"/>
              <w:ind w:left="38" w:right="15" w:firstLine="6"/>
            </w:pPr>
            <w:r>
              <w:rPr>
                <w:spacing w:val="6"/>
              </w:rPr>
              <w:t>注册建筑师违反本条例规定，有下列行为之一的，</w:t>
            </w:r>
            <w:r>
              <w:rPr>
                <w:spacing w:val="-57"/>
              </w:rPr>
              <w:t xml:space="preserve"> </w:t>
            </w:r>
            <w:r>
              <w:rPr>
                <w:spacing w:val="6"/>
              </w:rPr>
              <w:t>由县级以上人民政</w:t>
            </w:r>
            <w:r>
              <w:t xml:space="preserve"> </w:t>
            </w:r>
            <w:r>
              <w:rPr>
                <w:spacing w:val="8"/>
              </w:rPr>
              <w:t>府建设行政主管部门责令停止违法活动，没收违法所得，并可以处以</w:t>
            </w:r>
            <w:r>
              <w:t xml:space="preserve"> </w:t>
            </w:r>
            <w:r>
              <w:rPr>
                <w:spacing w:val="4"/>
              </w:rPr>
              <w:t>违法所得</w:t>
            </w:r>
            <w:r>
              <w:rPr>
                <w:rFonts w:ascii="Times New Roman" w:hAnsi="Times New Roman" w:eastAsia="Times New Roman" w:cs="Times New Roman"/>
                <w:spacing w:val="4"/>
              </w:rPr>
              <w:t>5</w:t>
            </w:r>
            <w:r>
              <w:rPr>
                <w:spacing w:val="4"/>
              </w:rPr>
              <w:t>倍以下的罚款；情节严重的，可以责令停止执行业务或者由</w:t>
            </w:r>
            <w:r>
              <w:rPr>
                <w:spacing w:val="6"/>
              </w:rPr>
              <w:t xml:space="preserve"> </w:t>
            </w:r>
            <w:r>
              <w:rPr>
                <w:spacing w:val="4"/>
              </w:rPr>
              <w:t>全国注册建筑师管理委员会或者省、</w:t>
            </w:r>
            <w:r>
              <w:rPr>
                <w:spacing w:val="-39"/>
              </w:rPr>
              <w:t xml:space="preserve"> </w:t>
            </w:r>
            <w:r>
              <w:rPr>
                <w:spacing w:val="4"/>
              </w:rPr>
              <w:t>自治</w:t>
            </w:r>
            <w:r>
              <w:rPr>
                <w:spacing w:val="-62"/>
              </w:rPr>
              <w:t xml:space="preserve"> </w:t>
            </w:r>
            <w:r>
              <w:rPr>
                <w:spacing w:val="4"/>
              </w:rPr>
              <w:t>区、直辖市注册建筑师管理</w:t>
            </w:r>
            <w:r>
              <w:t xml:space="preserve"> 委员会吊销注册建筑师证书：</w:t>
            </w:r>
          </w:p>
          <w:p w14:paraId="4212E7D8">
            <w:pPr>
              <w:pStyle w:val="7"/>
              <w:spacing w:before="35" w:line="214" w:lineRule="auto"/>
              <w:ind w:left="36"/>
            </w:pPr>
            <w:r>
              <w:t>（二）同时受聘于二个以上建筑设计单位执行业务的；</w:t>
            </w:r>
          </w:p>
        </w:tc>
      </w:tr>
    </w:tbl>
    <w:p w14:paraId="3E9E5617">
      <w:pPr>
        <w:spacing w:line="186" w:lineRule="auto"/>
        <w:rPr>
          <w:rFonts w:ascii="Times New Roman" w:hAnsi="Times New Roman" w:eastAsia="Times New Roman" w:cs="Times New Roman"/>
          <w:sz w:val="28"/>
          <w:szCs w:val="28"/>
        </w:rPr>
        <w:sectPr>
          <w:footerReference r:id="rId41" w:type="default"/>
          <w:pgSz w:w="11905" w:h="16839"/>
          <w:pgMar w:top="400" w:right="943" w:bottom="400" w:left="924" w:header="0" w:footer="0" w:gutter="0"/>
          <w:pgNumType w:fmt="decimal"/>
          <w:cols w:space="720" w:num="1"/>
        </w:sectPr>
      </w:pPr>
    </w:p>
    <w:p w14:paraId="589C3D28">
      <w:pPr>
        <w:spacing w:before="120"/>
      </w:pPr>
    </w:p>
    <w:p w14:paraId="0B304BDA">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FC6C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480B4C1">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1C2C5ED">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1D1E4D3">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1F1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0" w:hRule="atLeast"/>
        </w:trPr>
        <w:tc>
          <w:tcPr>
            <w:tcW w:w="589" w:type="dxa"/>
            <w:vAlign w:val="top"/>
          </w:tcPr>
          <w:p w14:paraId="0DAB4889">
            <w:pPr>
              <w:spacing w:line="249" w:lineRule="auto"/>
              <w:rPr>
                <w:rFonts w:ascii="Arial"/>
                <w:sz w:val="21"/>
              </w:rPr>
            </w:pPr>
          </w:p>
          <w:p w14:paraId="613ECEE4">
            <w:pPr>
              <w:spacing w:line="249" w:lineRule="auto"/>
              <w:rPr>
                <w:rFonts w:ascii="Arial"/>
                <w:sz w:val="21"/>
              </w:rPr>
            </w:pPr>
          </w:p>
          <w:p w14:paraId="14D2D5D5">
            <w:pPr>
              <w:spacing w:line="249" w:lineRule="auto"/>
              <w:rPr>
                <w:rFonts w:ascii="Arial"/>
                <w:sz w:val="21"/>
              </w:rPr>
            </w:pPr>
          </w:p>
          <w:p w14:paraId="506CAFC1">
            <w:pPr>
              <w:spacing w:line="249" w:lineRule="auto"/>
              <w:rPr>
                <w:rFonts w:ascii="Arial"/>
                <w:sz w:val="21"/>
              </w:rPr>
            </w:pPr>
          </w:p>
          <w:p w14:paraId="14D699E1">
            <w:pPr>
              <w:spacing w:line="249" w:lineRule="auto"/>
              <w:rPr>
                <w:rFonts w:ascii="Arial"/>
                <w:sz w:val="21"/>
              </w:rPr>
            </w:pPr>
          </w:p>
          <w:p w14:paraId="694B9E44">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277</w:t>
            </w:r>
          </w:p>
        </w:tc>
        <w:tc>
          <w:tcPr>
            <w:tcW w:w="2521" w:type="dxa"/>
            <w:vAlign w:val="top"/>
          </w:tcPr>
          <w:p w14:paraId="3B85745B">
            <w:pPr>
              <w:spacing w:line="317" w:lineRule="auto"/>
              <w:rPr>
                <w:rFonts w:ascii="Arial"/>
                <w:sz w:val="21"/>
              </w:rPr>
            </w:pPr>
          </w:p>
          <w:p w14:paraId="75D66620">
            <w:pPr>
              <w:spacing w:line="317" w:lineRule="auto"/>
              <w:rPr>
                <w:rFonts w:ascii="Arial"/>
                <w:sz w:val="21"/>
              </w:rPr>
            </w:pPr>
          </w:p>
          <w:p w14:paraId="6B0450EF">
            <w:pPr>
              <w:spacing w:line="317" w:lineRule="auto"/>
              <w:rPr>
                <w:rFonts w:ascii="Arial"/>
                <w:sz w:val="21"/>
              </w:rPr>
            </w:pPr>
          </w:p>
          <w:p w14:paraId="16002F35">
            <w:pPr>
              <w:pStyle w:val="7"/>
              <w:spacing w:before="72" w:line="214" w:lineRule="auto"/>
              <w:ind w:left="55"/>
            </w:pPr>
            <w:r>
              <w:rPr>
                <w:spacing w:val="-1"/>
              </w:rPr>
              <w:t>注册建筑师在建筑设计或</w:t>
            </w:r>
          </w:p>
          <w:p w14:paraId="797CC766">
            <w:pPr>
              <w:pStyle w:val="7"/>
              <w:spacing w:before="10" w:line="214" w:lineRule="auto"/>
              <w:ind w:left="51"/>
            </w:pPr>
            <w:r>
              <w:rPr>
                <w:spacing w:val="-1"/>
              </w:rPr>
              <w:t>者相关业务中侵犯他人合</w:t>
            </w:r>
          </w:p>
          <w:p w14:paraId="5B9FBEBB">
            <w:pPr>
              <w:pStyle w:val="7"/>
              <w:spacing w:before="14" w:line="215" w:lineRule="auto"/>
              <w:ind w:left="943"/>
            </w:pPr>
            <w:r>
              <w:rPr>
                <w:spacing w:val="-5"/>
              </w:rPr>
              <w:t>法权益</w:t>
            </w:r>
          </w:p>
        </w:tc>
        <w:tc>
          <w:tcPr>
            <w:tcW w:w="6911" w:type="dxa"/>
            <w:vAlign w:val="top"/>
          </w:tcPr>
          <w:p w14:paraId="6E46FE44">
            <w:pPr>
              <w:spacing w:line="272" w:lineRule="auto"/>
              <w:rPr>
                <w:rFonts w:ascii="Arial"/>
                <w:sz w:val="21"/>
              </w:rPr>
            </w:pPr>
          </w:p>
          <w:p w14:paraId="3255C81A">
            <w:pPr>
              <w:spacing w:line="273" w:lineRule="auto"/>
              <w:rPr>
                <w:rFonts w:ascii="Arial"/>
                <w:sz w:val="21"/>
              </w:rPr>
            </w:pPr>
          </w:p>
          <w:p w14:paraId="2EAF752E">
            <w:pPr>
              <w:pStyle w:val="7"/>
              <w:spacing w:before="72" w:line="225" w:lineRule="auto"/>
              <w:ind w:left="42" w:right="15" w:hanging="6"/>
              <w:jc w:val="both"/>
            </w:pPr>
            <w:r>
              <w:rPr>
                <w:spacing w:val="8"/>
              </w:rPr>
              <w:t>《中华人民共和国注册建筑师条例》第三十一条：注册建筑师违反本</w:t>
            </w:r>
            <w:r>
              <w:rPr>
                <w:spacing w:val="2"/>
              </w:rPr>
              <w:t xml:space="preserve"> </w:t>
            </w:r>
            <w:r>
              <w:rPr>
                <w:spacing w:val="6"/>
              </w:rPr>
              <w:t>条例规定，有下列行为之一的，</w:t>
            </w:r>
            <w:r>
              <w:rPr>
                <w:spacing w:val="-54"/>
              </w:rPr>
              <w:t xml:space="preserve"> </w:t>
            </w:r>
            <w:r>
              <w:rPr>
                <w:spacing w:val="6"/>
              </w:rPr>
              <w:t>由县级以上人民政府建设行政主管部</w:t>
            </w:r>
            <w:r>
              <w:t xml:space="preserve"> </w:t>
            </w:r>
            <w:r>
              <w:rPr>
                <w:spacing w:val="4"/>
              </w:rPr>
              <w:t>门责令停止违法活动，没收违法所得，并可以处以违法所得</w:t>
            </w:r>
            <w:r>
              <w:rPr>
                <w:rFonts w:ascii="Times New Roman" w:hAnsi="Times New Roman" w:eastAsia="Times New Roman" w:cs="Times New Roman"/>
                <w:spacing w:val="4"/>
              </w:rPr>
              <w:t>5</w:t>
            </w:r>
            <w:r>
              <w:rPr>
                <w:spacing w:val="4"/>
              </w:rPr>
              <w:t>倍以下的</w:t>
            </w:r>
            <w:r>
              <w:rPr>
                <w:spacing w:val="2"/>
              </w:rPr>
              <w:t xml:space="preserve"> </w:t>
            </w:r>
            <w:r>
              <w:rPr>
                <w:spacing w:val="8"/>
              </w:rPr>
              <w:t>罚款；情节严重的，可以责令停止执行业务或者由全国注册</w:t>
            </w:r>
            <w:r>
              <w:rPr>
                <w:spacing w:val="7"/>
              </w:rPr>
              <w:t>建筑师管</w:t>
            </w:r>
            <w:r>
              <w:t xml:space="preserve"> </w:t>
            </w:r>
            <w:r>
              <w:rPr>
                <w:spacing w:val="6"/>
              </w:rPr>
              <w:t>理委员会或者省、</w:t>
            </w:r>
            <w:r>
              <w:rPr>
                <w:spacing w:val="-54"/>
              </w:rPr>
              <w:t xml:space="preserve"> </w:t>
            </w:r>
            <w:r>
              <w:rPr>
                <w:spacing w:val="6"/>
              </w:rPr>
              <w:t>自治区、直辖市注册建筑师管理委员会吊销注册建</w:t>
            </w:r>
            <w:r>
              <w:t xml:space="preserve"> </w:t>
            </w:r>
            <w:r>
              <w:rPr>
                <w:spacing w:val="-1"/>
              </w:rPr>
              <w:t>筑师证书</w:t>
            </w:r>
            <w:r>
              <w:rPr>
                <w:spacing w:val="20"/>
              </w:rPr>
              <w:t>：（</w:t>
            </w:r>
            <w:r>
              <w:rPr>
                <w:spacing w:val="-1"/>
              </w:rPr>
              <w:t>三）在建筑设计或者相关业务中侵犯他人合法权益的。</w:t>
            </w:r>
          </w:p>
        </w:tc>
      </w:tr>
      <w:tr w14:paraId="6B263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6" w:hRule="atLeast"/>
        </w:trPr>
        <w:tc>
          <w:tcPr>
            <w:tcW w:w="589" w:type="dxa"/>
            <w:vAlign w:val="top"/>
          </w:tcPr>
          <w:p w14:paraId="33003C93">
            <w:pPr>
              <w:spacing w:line="281" w:lineRule="auto"/>
              <w:rPr>
                <w:rFonts w:ascii="Arial"/>
                <w:sz w:val="21"/>
              </w:rPr>
            </w:pPr>
          </w:p>
          <w:p w14:paraId="3FC44A35">
            <w:pPr>
              <w:spacing w:line="281" w:lineRule="auto"/>
              <w:rPr>
                <w:rFonts w:ascii="Arial"/>
                <w:sz w:val="21"/>
              </w:rPr>
            </w:pPr>
          </w:p>
          <w:p w14:paraId="7A6B125D">
            <w:pPr>
              <w:spacing w:line="282" w:lineRule="auto"/>
              <w:rPr>
                <w:rFonts w:ascii="Arial"/>
                <w:sz w:val="21"/>
              </w:rPr>
            </w:pPr>
          </w:p>
          <w:p w14:paraId="7B3DD0CB">
            <w:pPr>
              <w:spacing w:line="282" w:lineRule="auto"/>
              <w:rPr>
                <w:rFonts w:ascii="Arial"/>
                <w:sz w:val="21"/>
              </w:rPr>
            </w:pPr>
          </w:p>
          <w:p w14:paraId="2F650D8E">
            <w:pPr>
              <w:spacing w:line="282" w:lineRule="auto"/>
              <w:rPr>
                <w:rFonts w:ascii="Arial"/>
                <w:sz w:val="21"/>
              </w:rPr>
            </w:pPr>
          </w:p>
          <w:p w14:paraId="6D20AB62">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278</w:t>
            </w:r>
          </w:p>
        </w:tc>
        <w:tc>
          <w:tcPr>
            <w:tcW w:w="2521" w:type="dxa"/>
            <w:vAlign w:val="top"/>
          </w:tcPr>
          <w:p w14:paraId="57AA2E63">
            <w:pPr>
              <w:spacing w:line="248" w:lineRule="auto"/>
              <w:rPr>
                <w:rFonts w:ascii="Arial"/>
                <w:sz w:val="21"/>
              </w:rPr>
            </w:pPr>
          </w:p>
          <w:p w14:paraId="332F2757">
            <w:pPr>
              <w:spacing w:line="248" w:lineRule="auto"/>
              <w:rPr>
                <w:rFonts w:ascii="Arial"/>
                <w:sz w:val="21"/>
              </w:rPr>
            </w:pPr>
          </w:p>
          <w:p w14:paraId="0EA9BF86">
            <w:pPr>
              <w:spacing w:line="248" w:lineRule="auto"/>
              <w:rPr>
                <w:rFonts w:ascii="Arial"/>
                <w:sz w:val="21"/>
              </w:rPr>
            </w:pPr>
          </w:p>
          <w:p w14:paraId="489B4B31">
            <w:pPr>
              <w:spacing w:line="249" w:lineRule="auto"/>
              <w:rPr>
                <w:rFonts w:ascii="Arial"/>
                <w:sz w:val="21"/>
              </w:rPr>
            </w:pPr>
          </w:p>
          <w:p w14:paraId="5CDC68CA">
            <w:pPr>
              <w:spacing w:line="249" w:lineRule="auto"/>
              <w:rPr>
                <w:rFonts w:ascii="Arial"/>
                <w:sz w:val="21"/>
              </w:rPr>
            </w:pPr>
          </w:p>
          <w:p w14:paraId="0A5A5DF0">
            <w:pPr>
              <w:pStyle w:val="7"/>
              <w:spacing w:before="72" w:line="220" w:lineRule="auto"/>
              <w:ind w:left="493" w:right="34" w:hanging="438"/>
            </w:pPr>
            <w:r>
              <w:rPr>
                <w:spacing w:val="-1"/>
              </w:rPr>
              <w:t>注册建筑师准许他人以本</w:t>
            </w:r>
            <w:r>
              <w:rPr>
                <w:spacing w:val="6"/>
              </w:rPr>
              <w:t xml:space="preserve"> </w:t>
            </w:r>
            <w:r>
              <w:rPr>
                <w:spacing w:val="-1"/>
              </w:rPr>
              <w:t>人名义执行业务</w:t>
            </w:r>
          </w:p>
        </w:tc>
        <w:tc>
          <w:tcPr>
            <w:tcW w:w="6911" w:type="dxa"/>
            <w:vAlign w:val="top"/>
          </w:tcPr>
          <w:p w14:paraId="6FE26611">
            <w:pPr>
              <w:spacing w:line="281" w:lineRule="auto"/>
              <w:rPr>
                <w:rFonts w:ascii="Arial"/>
                <w:sz w:val="21"/>
              </w:rPr>
            </w:pPr>
          </w:p>
          <w:p w14:paraId="2AB3104B">
            <w:pPr>
              <w:spacing w:line="281" w:lineRule="auto"/>
              <w:rPr>
                <w:rFonts w:ascii="Arial"/>
                <w:sz w:val="21"/>
              </w:rPr>
            </w:pPr>
          </w:p>
          <w:p w14:paraId="54053933">
            <w:pPr>
              <w:pStyle w:val="7"/>
              <w:spacing w:before="72" w:line="224" w:lineRule="auto"/>
              <w:ind w:left="42" w:right="15" w:hanging="6"/>
              <w:jc w:val="both"/>
            </w:pPr>
            <w:r>
              <w:rPr>
                <w:spacing w:val="8"/>
              </w:rPr>
              <w:t>《中华人民共和国注册建筑师条例》第三十一条：注册建筑师违反本</w:t>
            </w:r>
            <w:r>
              <w:rPr>
                <w:spacing w:val="2"/>
              </w:rPr>
              <w:t xml:space="preserve"> </w:t>
            </w:r>
            <w:r>
              <w:rPr>
                <w:spacing w:val="6"/>
              </w:rPr>
              <w:t>条例规定，有下列行为之一的，</w:t>
            </w:r>
            <w:r>
              <w:rPr>
                <w:spacing w:val="-54"/>
              </w:rPr>
              <w:t xml:space="preserve"> </w:t>
            </w:r>
            <w:r>
              <w:rPr>
                <w:spacing w:val="6"/>
              </w:rPr>
              <w:t>由县级以上人民政府建设行政主管部</w:t>
            </w:r>
            <w:r>
              <w:t xml:space="preserve"> </w:t>
            </w:r>
            <w:r>
              <w:rPr>
                <w:spacing w:val="4"/>
              </w:rPr>
              <w:t>门责令停止违法活动，没收违法所得，并可以处以违法所得</w:t>
            </w:r>
            <w:r>
              <w:rPr>
                <w:rFonts w:ascii="Times New Roman" w:hAnsi="Times New Roman" w:eastAsia="Times New Roman" w:cs="Times New Roman"/>
                <w:spacing w:val="4"/>
              </w:rPr>
              <w:t>5</w:t>
            </w:r>
            <w:r>
              <w:rPr>
                <w:spacing w:val="4"/>
              </w:rPr>
              <w:t>倍以下的</w:t>
            </w:r>
            <w:r>
              <w:rPr>
                <w:spacing w:val="2"/>
              </w:rPr>
              <w:t xml:space="preserve"> </w:t>
            </w:r>
            <w:r>
              <w:rPr>
                <w:spacing w:val="8"/>
              </w:rPr>
              <w:t>罚款；情节严重的，可以责令停止执行业务或者由全国注册</w:t>
            </w:r>
            <w:r>
              <w:rPr>
                <w:spacing w:val="7"/>
              </w:rPr>
              <w:t>建筑师管</w:t>
            </w:r>
            <w:r>
              <w:t xml:space="preserve"> </w:t>
            </w:r>
            <w:r>
              <w:rPr>
                <w:spacing w:val="6"/>
              </w:rPr>
              <w:t>理委员会或者省、</w:t>
            </w:r>
            <w:r>
              <w:rPr>
                <w:spacing w:val="-54"/>
              </w:rPr>
              <w:t xml:space="preserve"> </w:t>
            </w:r>
            <w:r>
              <w:rPr>
                <w:spacing w:val="6"/>
              </w:rPr>
              <w:t>自治区、直辖市注册建筑师管理委员会吊销注册建</w:t>
            </w:r>
            <w:r>
              <w:t xml:space="preserve"> </w:t>
            </w:r>
            <w:r>
              <w:rPr>
                <w:spacing w:val="-2"/>
              </w:rPr>
              <w:t>筑师证书</w:t>
            </w:r>
            <w:r>
              <w:rPr>
                <w:spacing w:val="24"/>
              </w:rPr>
              <w:t>：（</w:t>
            </w:r>
            <w:r>
              <w:rPr>
                <w:spacing w:val="-2"/>
              </w:rPr>
              <w:t>四）准许他人以本人名义执行业务的。</w:t>
            </w:r>
          </w:p>
        </w:tc>
      </w:tr>
      <w:tr w14:paraId="28525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7" w:hRule="atLeast"/>
        </w:trPr>
        <w:tc>
          <w:tcPr>
            <w:tcW w:w="589" w:type="dxa"/>
            <w:vAlign w:val="top"/>
          </w:tcPr>
          <w:p w14:paraId="7EC798FE">
            <w:pPr>
              <w:spacing w:line="269" w:lineRule="auto"/>
              <w:rPr>
                <w:rFonts w:ascii="Arial"/>
                <w:sz w:val="21"/>
              </w:rPr>
            </w:pPr>
          </w:p>
          <w:p w14:paraId="16E5B603">
            <w:pPr>
              <w:spacing w:line="270" w:lineRule="auto"/>
              <w:rPr>
                <w:rFonts w:ascii="Arial"/>
                <w:sz w:val="21"/>
              </w:rPr>
            </w:pPr>
          </w:p>
          <w:p w14:paraId="16CD0D82">
            <w:pPr>
              <w:spacing w:line="270" w:lineRule="auto"/>
              <w:rPr>
                <w:rFonts w:ascii="Arial"/>
                <w:sz w:val="21"/>
              </w:rPr>
            </w:pPr>
          </w:p>
          <w:p w14:paraId="5B76D404">
            <w:pPr>
              <w:spacing w:line="270" w:lineRule="auto"/>
              <w:rPr>
                <w:rFonts w:ascii="Arial"/>
                <w:sz w:val="21"/>
              </w:rPr>
            </w:pPr>
          </w:p>
          <w:p w14:paraId="2285F7D3">
            <w:pPr>
              <w:spacing w:line="270" w:lineRule="auto"/>
              <w:rPr>
                <w:rFonts w:ascii="Arial"/>
                <w:sz w:val="21"/>
              </w:rPr>
            </w:pPr>
          </w:p>
          <w:p w14:paraId="6C2D5475">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279</w:t>
            </w:r>
          </w:p>
        </w:tc>
        <w:tc>
          <w:tcPr>
            <w:tcW w:w="2521" w:type="dxa"/>
            <w:vAlign w:val="top"/>
          </w:tcPr>
          <w:p w14:paraId="15B8519F">
            <w:pPr>
              <w:spacing w:line="263" w:lineRule="auto"/>
              <w:rPr>
                <w:rFonts w:ascii="Arial"/>
                <w:sz w:val="21"/>
              </w:rPr>
            </w:pPr>
          </w:p>
          <w:p w14:paraId="02F20A2D">
            <w:pPr>
              <w:spacing w:line="263" w:lineRule="auto"/>
              <w:rPr>
                <w:rFonts w:ascii="Arial"/>
                <w:sz w:val="21"/>
              </w:rPr>
            </w:pPr>
          </w:p>
          <w:p w14:paraId="79DDE724">
            <w:pPr>
              <w:spacing w:line="263" w:lineRule="auto"/>
              <w:rPr>
                <w:rFonts w:ascii="Arial"/>
                <w:sz w:val="21"/>
              </w:rPr>
            </w:pPr>
          </w:p>
          <w:p w14:paraId="22470886">
            <w:pPr>
              <w:spacing w:line="263" w:lineRule="auto"/>
              <w:rPr>
                <w:rFonts w:ascii="Arial"/>
                <w:sz w:val="21"/>
              </w:rPr>
            </w:pPr>
          </w:p>
          <w:p w14:paraId="782CAE16">
            <w:pPr>
              <w:pStyle w:val="7"/>
              <w:spacing w:before="72" w:line="222" w:lineRule="auto"/>
              <w:ind w:left="51" w:right="34" w:firstLine="10"/>
              <w:jc w:val="both"/>
            </w:pPr>
            <w:r>
              <w:rPr>
                <w:spacing w:val="-1"/>
              </w:rPr>
              <w:t>二级注册建筑师以一级注</w:t>
            </w:r>
            <w:r>
              <w:t xml:space="preserve"> </w:t>
            </w:r>
            <w:r>
              <w:rPr>
                <w:spacing w:val="-1"/>
              </w:rPr>
              <w:t>册建筑师的名义执行业务</w:t>
            </w:r>
            <w:r>
              <w:rPr>
                <w:spacing w:val="9"/>
              </w:rPr>
              <w:t xml:space="preserve"> </w:t>
            </w:r>
            <w:r>
              <w:rPr>
                <w:spacing w:val="10"/>
              </w:rPr>
              <w:t>或者执业范围执行业务</w:t>
            </w:r>
          </w:p>
        </w:tc>
        <w:tc>
          <w:tcPr>
            <w:tcW w:w="6911" w:type="dxa"/>
            <w:vAlign w:val="top"/>
          </w:tcPr>
          <w:p w14:paraId="6FCEC742">
            <w:pPr>
              <w:spacing w:line="257" w:lineRule="auto"/>
              <w:rPr>
                <w:rFonts w:ascii="Arial"/>
                <w:sz w:val="21"/>
              </w:rPr>
            </w:pPr>
          </w:p>
          <w:p w14:paraId="06217D25">
            <w:pPr>
              <w:spacing w:line="257" w:lineRule="auto"/>
              <w:rPr>
                <w:rFonts w:ascii="Arial"/>
                <w:sz w:val="21"/>
              </w:rPr>
            </w:pPr>
          </w:p>
          <w:p w14:paraId="6C11F736">
            <w:pPr>
              <w:pStyle w:val="7"/>
              <w:spacing w:before="72" w:line="225" w:lineRule="auto"/>
              <w:ind w:left="39" w:right="15" w:hanging="3"/>
              <w:jc w:val="both"/>
            </w:pPr>
            <w:r>
              <w:rPr>
                <w:spacing w:val="8"/>
              </w:rPr>
              <w:t>《中华人民共和国注册建筑师条例》第三十一条：注册建筑师违反本</w:t>
            </w:r>
            <w:r>
              <w:rPr>
                <w:spacing w:val="2"/>
              </w:rPr>
              <w:t xml:space="preserve"> </w:t>
            </w:r>
            <w:r>
              <w:rPr>
                <w:spacing w:val="6"/>
              </w:rPr>
              <w:t>条例规定，有下列行为之一的，</w:t>
            </w:r>
            <w:r>
              <w:rPr>
                <w:spacing w:val="-51"/>
              </w:rPr>
              <w:t xml:space="preserve"> </w:t>
            </w:r>
            <w:r>
              <w:rPr>
                <w:spacing w:val="6"/>
              </w:rPr>
              <w:t>由县级以上人民政府建设行政主管部</w:t>
            </w:r>
            <w:r>
              <w:t xml:space="preserve"> </w:t>
            </w:r>
            <w:r>
              <w:rPr>
                <w:spacing w:val="4"/>
              </w:rPr>
              <w:t>门责令停止违法活动，没收违法所得，并可以处以违法所得</w:t>
            </w:r>
            <w:r>
              <w:rPr>
                <w:rFonts w:ascii="Times New Roman" w:hAnsi="Times New Roman" w:eastAsia="Times New Roman" w:cs="Times New Roman"/>
                <w:spacing w:val="4"/>
              </w:rPr>
              <w:t>5</w:t>
            </w:r>
            <w:r>
              <w:rPr>
                <w:spacing w:val="4"/>
              </w:rPr>
              <w:t>倍以下的</w:t>
            </w:r>
            <w:r>
              <w:rPr>
                <w:spacing w:val="5"/>
              </w:rPr>
              <w:t xml:space="preserve"> </w:t>
            </w:r>
            <w:r>
              <w:rPr>
                <w:spacing w:val="8"/>
              </w:rPr>
              <w:t>罚款；情节严重的，可以责令停止执行业务或者由全国注册建筑师管</w:t>
            </w:r>
            <w:r>
              <w:t xml:space="preserve"> </w:t>
            </w:r>
            <w:r>
              <w:rPr>
                <w:spacing w:val="6"/>
              </w:rPr>
              <w:t>理委员会或者省、</w:t>
            </w:r>
            <w:r>
              <w:rPr>
                <w:spacing w:val="-51"/>
              </w:rPr>
              <w:t xml:space="preserve"> </w:t>
            </w:r>
            <w:r>
              <w:rPr>
                <w:spacing w:val="6"/>
              </w:rPr>
              <w:t>自治区、直辖市注册建筑师管理委员会吊销注册建</w:t>
            </w:r>
            <w:r>
              <w:t xml:space="preserve"> </w:t>
            </w:r>
            <w:r>
              <w:rPr>
                <w:spacing w:val="7"/>
              </w:rPr>
              <w:t>筑师证书</w:t>
            </w:r>
            <w:r>
              <w:rPr>
                <w:spacing w:val="21"/>
              </w:rPr>
              <w:t>：（</w:t>
            </w:r>
            <w:r>
              <w:rPr>
                <w:spacing w:val="7"/>
              </w:rPr>
              <w:t>五）二级注册建筑师以一级注册建筑师的名义执行业务</w:t>
            </w:r>
            <w:r>
              <w:rPr>
                <w:spacing w:val="1"/>
              </w:rPr>
              <w:t xml:space="preserve"> </w:t>
            </w:r>
            <w:r>
              <w:t>或者超越国家规定的执业范围执行业务的。</w:t>
            </w:r>
          </w:p>
        </w:tc>
      </w:tr>
      <w:tr w14:paraId="7DFBB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0" w:hRule="atLeast"/>
        </w:trPr>
        <w:tc>
          <w:tcPr>
            <w:tcW w:w="589" w:type="dxa"/>
            <w:vAlign w:val="top"/>
          </w:tcPr>
          <w:p w14:paraId="255BC88C">
            <w:pPr>
              <w:spacing w:line="251" w:lineRule="auto"/>
              <w:rPr>
                <w:rFonts w:ascii="Arial"/>
                <w:sz w:val="21"/>
              </w:rPr>
            </w:pPr>
          </w:p>
          <w:p w14:paraId="7B966FF8">
            <w:pPr>
              <w:spacing w:line="251" w:lineRule="auto"/>
              <w:rPr>
                <w:rFonts w:ascii="Arial"/>
                <w:sz w:val="21"/>
              </w:rPr>
            </w:pPr>
          </w:p>
          <w:p w14:paraId="2EE4E720">
            <w:pPr>
              <w:spacing w:line="251" w:lineRule="auto"/>
              <w:rPr>
                <w:rFonts w:ascii="Arial"/>
                <w:sz w:val="21"/>
              </w:rPr>
            </w:pPr>
          </w:p>
          <w:p w14:paraId="46082D4E">
            <w:pPr>
              <w:spacing w:line="251" w:lineRule="auto"/>
              <w:rPr>
                <w:rFonts w:ascii="Arial"/>
                <w:sz w:val="21"/>
              </w:rPr>
            </w:pPr>
          </w:p>
          <w:p w14:paraId="644CEF62">
            <w:pPr>
              <w:spacing w:line="251" w:lineRule="auto"/>
              <w:rPr>
                <w:rFonts w:ascii="Arial"/>
                <w:sz w:val="21"/>
              </w:rPr>
            </w:pPr>
          </w:p>
          <w:p w14:paraId="2C9154D6">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280</w:t>
            </w:r>
          </w:p>
        </w:tc>
        <w:tc>
          <w:tcPr>
            <w:tcW w:w="2521" w:type="dxa"/>
            <w:vAlign w:val="top"/>
          </w:tcPr>
          <w:p w14:paraId="305A69E3">
            <w:pPr>
              <w:rPr>
                <w:rFonts w:ascii="Arial"/>
                <w:sz w:val="21"/>
              </w:rPr>
            </w:pPr>
          </w:p>
          <w:p w14:paraId="02EF0445">
            <w:pPr>
              <w:rPr>
                <w:rFonts w:ascii="Arial"/>
                <w:sz w:val="21"/>
              </w:rPr>
            </w:pPr>
          </w:p>
          <w:p w14:paraId="684F4F1A">
            <w:pPr>
              <w:rPr>
                <w:rFonts w:ascii="Arial"/>
                <w:sz w:val="21"/>
              </w:rPr>
            </w:pPr>
          </w:p>
          <w:p w14:paraId="579B0BA6">
            <w:pPr>
              <w:rPr>
                <w:rFonts w:ascii="Arial"/>
                <w:sz w:val="21"/>
              </w:rPr>
            </w:pPr>
          </w:p>
          <w:p w14:paraId="74B034D1">
            <w:pPr>
              <w:pStyle w:val="7"/>
              <w:spacing w:before="72" w:line="214" w:lineRule="auto"/>
              <w:ind w:left="79"/>
            </w:pPr>
            <w:r>
              <w:rPr>
                <w:spacing w:val="-3"/>
              </w:rPr>
              <w:t>以欺骗、贿赂等不正当手</w:t>
            </w:r>
          </w:p>
          <w:p w14:paraId="227FB7FD">
            <w:pPr>
              <w:pStyle w:val="7"/>
              <w:spacing w:before="12" w:line="214" w:lineRule="auto"/>
              <w:ind w:left="56"/>
            </w:pPr>
            <w:r>
              <w:rPr>
                <w:spacing w:val="-1"/>
              </w:rPr>
              <w:t>段取得注册证书和执业印</w:t>
            </w:r>
          </w:p>
          <w:p w14:paraId="49F6594B">
            <w:pPr>
              <w:pStyle w:val="7"/>
              <w:spacing w:before="12" w:line="216" w:lineRule="auto"/>
              <w:ind w:left="1163"/>
            </w:pPr>
            <w:r>
              <w:t>章</w:t>
            </w:r>
          </w:p>
        </w:tc>
        <w:tc>
          <w:tcPr>
            <w:tcW w:w="6911" w:type="dxa"/>
            <w:vAlign w:val="top"/>
          </w:tcPr>
          <w:p w14:paraId="033FF5F3">
            <w:pPr>
              <w:spacing w:line="269" w:lineRule="auto"/>
              <w:rPr>
                <w:rFonts w:ascii="Arial"/>
                <w:sz w:val="21"/>
              </w:rPr>
            </w:pPr>
          </w:p>
          <w:p w14:paraId="44B9D072">
            <w:pPr>
              <w:spacing w:line="270" w:lineRule="auto"/>
              <w:rPr>
                <w:rFonts w:ascii="Arial"/>
                <w:sz w:val="21"/>
              </w:rPr>
            </w:pPr>
          </w:p>
          <w:p w14:paraId="23C92DBB">
            <w:pPr>
              <w:pStyle w:val="7"/>
              <w:spacing w:before="71" w:line="226" w:lineRule="auto"/>
              <w:ind w:left="38" w:right="15" w:hanging="2"/>
              <w:jc w:val="both"/>
            </w:pPr>
            <w:r>
              <w:rPr>
                <w:spacing w:val="6"/>
              </w:rPr>
              <w:t>《中华人民共和国注册建筑师条例实施细则》第四十一条：</w:t>
            </w:r>
            <w:r>
              <w:rPr>
                <w:spacing w:val="-47"/>
              </w:rPr>
              <w:t xml:space="preserve"> </w:t>
            </w:r>
            <w:r>
              <w:rPr>
                <w:spacing w:val="6"/>
              </w:rPr>
              <w:t>以欺骗、</w:t>
            </w:r>
            <w:r>
              <w:t xml:space="preserve"> </w:t>
            </w:r>
            <w:r>
              <w:rPr>
                <w:spacing w:val="6"/>
              </w:rPr>
              <w:t>贿赂等不正当手段取得注册证书和执业印章的，</w:t>
            </w:r>
            <w:r>
              <w:rPr>
                <w:spacing w:val="-52"/>
              </w:rPr>
              <w:t xml:space="preserve"> </w:t>
            </w:r>
            <w:r>
              <w:rPr>
                <w:spacing w:val="6"/>
              </w:rPr>
              <w:t>由全国注册建筑师管</w:t>
            </w:r>
            <w:r>
              <w:t xml:space="preserve"> </w:t>
            </w:r>
            <w:r>
              <w:rPr>
                <w:spacing w:val="6"/>
              </w:rPr>
              <w:t>理委员会或省、</w:t>
            </w:r>
            <w:r>
              <w:rPr>
                <w:spacing w:val="-50"/>
              </w:rPr>
              <w:t xml:space="preserve"> </w:t>
            </w:r>
            <w:r>
              <w:rPr>
                <w:spacing w:val="6"/>
              </w:rPr>
              <w:t>自治区、直辖市注册建筑师管理委员会撤销注册证书</w:t>
            </w:r>
            <w:r>
              <w:t xml:space="preserve"> </w:t>
            </w:r>
            <w:r>
              <w:rPr>
                <w:spacing w:val="4"/>
              </w:rPr>
              <w:t>并收回执业印章，</w:t>
            </w:r>
            <w:r>
              <w:rPr>
                <w:rFonts w:ascii="Times New Roman" w:hAnsi="Times New Roman" w:eastAsia="Times New Roman" w:cs="Times New Roman"/>
                <w:spacing w:val="4"/>
              </w:rPr>
              <w:t>3</w:t>
            </w:r>
            <w:r>
              <w:rPr>
                <w:spacing w:val="4"/>
              </w:rPr>
              <w:t>年内不得再次申请注册，并由县级以上人民政府建 设主管部门处以罚款。其中没有违法所得的，处以</w:t>
            </w:r>
            <w:r>
              <w:rPr>
                <w:rFonts w:ascii="Times New Roman" w:hAnsi="Times New Roman" w:eastAsia="Times New Roman" w:cs="Times New Roman"/>
                <w:spacing w:val="4"/>
              </w:rPr>
              <w:t>1</w:t>
            </w:r>
            <w:r>
              <w:rPr>
                <w:spacing w:val="4"/>
              </w:rPr>
              <w:t>万元以下罚款；有</w:t>
            </w:r>
            <w:r>
              <w:rPr>
                <w:spacing w:val="6"/>
              </w:rPr>
              <w:t xml:space="preserve"> </w:t>
            </w:r>
            <w:r>
              <w:t>违法所得的处以违法所得</w:t>
            </w:r>
            <w:r>
              <w:rPr>
                <w:rFonts w:ascii="Times New Roman" w:hAnsi="Times New Roman" w:eastAsia="Times New Roman" w:cs="Times New Roman"/>
              </w:rPr>
              <w:t>3</w:t>
            </w:r>
            <w:r>
              <w:t>倍以下且不超过</w:t>
            </w:r>
            <w:r>
              <w:rPr>
                <w:rFonts w:ascii="Times New Roman" w:hAnsi="Times New Roman" w:eastAsia="Times New Roman" w:cs="Times New Roman"/>
              </w:rPr>
              <w:t>3</w:t>
            </w:r>
            <w:r>
              <w:t>万元的罚款。</w:t>
            </w:r>
          </w:p>
        </w:tc>
      </w:tr>
      <w:tr w14:paraId="036B5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 w:type="dxa"/>
            <w:vAlign w:val="top"/>
          </w:tcPr>
          <w:p w14:paraId="50F6F4EE">
            <w:pPr>
              <w:spacing w:line="257" w:lineRule="auto"/>
              <w:rPr>
                <w:rFonts w:ascii="Arial"/>
                <w:sz w:val="21"/>
              </w:rPr>
            </w:pPr>
          </w:p>
          <w:p w14:paraId="4248CF40">
            <w:pPr>
              <w:spacing w:line="257" w:lineRule="auto"/>
              <w:rPr>
                <w:rFonts w:ascii="Arial"/>
                <w:sz w:val="21"/>
              </w:rPr>
            </w:pPr>
          </w:p>
          <w:p w14:paraId="1F098CFF">
            <w:pPr>
              <w:spacing w:line="257" w:lineRule="auto"/>
              <w:rPr>
                <w:rFonts w:ascii="Arial"/>
                <w:sz w:val="21"/>
              </w:rPr>
            </w:pPr>
          </w:p>
          <w:p w14:paraId="20906D6B">
            <w:pPr>
              <w:spacing w:line="257" w:lineRule="auto"/>
              <w:rPr>
                <w:rFonts w:ascii="Arial"/>
                <w:sz w:val="21"/>
              </w:rPr>
            </w:pPr>
          </w:p>
          <w:p w14:paraId="3ADAB188">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281</w:t>
            </w:r>
          </w:p>
        </w:tc>
        <w:tc>
          <w:tcPr>
            <w:tcW w:w="2521" w:type="dxa"/>
            <w:vAlign w:val="top"/>
          </w:tcPr>
          <w:p w14:paraId="45415DED">
            <w:pPr>
              <w:spacing w:line="297" w:lineRule="auto"/>
              <w:rPr>
                <w:rFonts w:ascii="Arial"/>
                <w:sz w:val="21"/>
              </w:rPr>
            </w:pPr>
          </w:p>
          <w:p w14:paraId="6E9E458A">
            <w:pPr>
              <w:spacing w:line="297" w:lineRule="auto"/>
              <w:rPr>
                <w:rFonts w:ascii="Arial"/>
                <w:sz w:val="21"/>
              </w:rPr>
            </w:pPr>
          </w:p>
          <w:p w14:paraId="3DAAB751">
            <w:pPr>
              <w:pStyle w:val="7"/>
              <w:spacing w:before="71" w:line="214" w:lineRule="auto"/>
              <w:ind w:left="49"/>
            </w:pPr>
            <w:r>
              <w:t>未受聘并注册于中华人民</w:t>
            </w:r>
          </w:p>
          <w:p w14:paraId="0B15E741">
            <w:pPr>
              <w:pStyle w:val="7"/>
              <w:spacing w:before="4" w:line="213" w:lineRule="auto"/>
              <w:ind w:left="108"/>
            </w:pPr>
            <w:r>
              <w:rPr>
                <w:spacing w:val="-1"/>
              </w:rPr>
              <w:t>共和国境内</w:t>
            </w:r>
            <w:r>
              <w:rPr>
                <w:rFonts w:ascii="Times New Roman" w:hAnsi="Times New Roman" w:eastAsia="Times New Roman" w:cs="Times New Roman"/>
                <w:spacing w:val="-1"/>
              </w:rPr>
              <w:t>1</w:t>
            </w:r>
            <w:r>
              <w:rPr>
                <w:spacing w:val="-1"/>
              </w:rPr>
              <w:t>个具有工程</w:t>
            </w:r>
          </w:p>
          <w:p w14:paraId="5DC4354A">
            <w:pPr>
              <w:pStyle w:val="7"/>
              <w:spacing w:before="36" w:line="214" w:lineRule="auto"/>
              <w:ind w:left="49"/>
            </w:pPr>
            <w:r>
              <w:t>设计资质的单位，从事建</w:t>
            </w:r>
          </w:p>
          <w:p w14:paraId="1C8F0DB2">
            <w:pPr>
              <w:pStyle w:val="7"/>
              <w:spacing w:before="13" w:line="214" w:lineRule="auto"/>
              <w:ind w:left="283"/>
            </w:pPr>
            <w:r>
              <w:rPr>
                <w:spacing w:val="-2"/>
              </w:rPr>
              <w:t>筑工程设计执业活动</w:t>
            </w:r>
          </w:p>
        </w:tc>
        <w:tc>
          <w:tcPr>
            <w:tcW w:w="6911" w:type="dxa"/>
            <w:vAlign w:val="top"/>
          </w:tcPr>
          <w:p w14:paraId="0B908EDA">
            <w:pPr>
              <w:spacing w:line="452" w:lineRule="auto"/>
              <w:rPr>
                <w:rFonts w:ascii="Arial"/>
                <w:sz w:val="21"/>
              </w:rPr>
            </w:pPr>
          </w:p>
          <w:p w14:paraId="1F025D7C">
            <w:pPr>
              <w:pStyle w:val="7"/>
              <w:spacing w:before="71" w:line="224" w:lineRule="auto"/>
              <w:ind w:left="36" w:right="15"/>
              <w:jc w:val="both"/>
            </w:pPr>
            <w:r>
              <w:rPr>
                <w:spacing w:val="8"/>
              </w:rPr>
              <w:t>《中华人民共和国注册建筑师条例实施细则》第四十二条：违反本细</w:t>
            </w:r>
            <w:r>
              <w:rPr>
                <w:spacing w:val="3"/>
              </w:rPr>
              <w:t xml:space="preserve"> </w:t>
            </w:r>
            <w:r>
              <w:rPr>
                <w:spacing w:val="12"/>
              </w:rPr>
              <w:t>则，未受聘并注册于中华人民共和国境内</w:t>
            </w:r>
            <w:r>
              <w:rPr>
                <w:rFonts w:ascii="Times New Roman" w:hAnsi="Times New Roman" w:eastAsia="Times New Roman" w:cs="Times New Roman"/>
                <w:spacing w:val="12"/>
              </w:rPr>
              <w:t>1</w:t>
            </w:r>
            <w:r>
              <w:rPr>
                <w:spacing w:val="12"/>
              </w:rPr>
              <w:t>个具</w:t>
            </w:r>
            <w:r>
              <w:rPr>
                <w:spacing w:val="11"/>
              </w:rPr>
              <w:t>有工程设计资质的单</w:t>
            </w:r>
            <w:r>
              <w:t xml:space="preserve"> </w:t>
            </w:r>
            <w:r>
              <w:rPr>
                <w:spacing w:val="6"/>
              </w:rPr>
              <w:t>位，从事建筑工程设计执业活动的，</w:t>
            </w:r>
            <w:r>
              <w:rPr>
                <w:spacing w:val="-50"/>
              </w:rPr>
              <w:t xml:space="preserve"> </w:t>
            </w:r>
            <w:r>
              <w:rPr>
                <w:spacing w:val="6"/>
              </w:rPr>
              <w:t>由县级以上人民政府建设主管部</w:t>
            </w:r>
            <w:r>
              <w:t xml:space="preserve"> </w:t>
            </w:r>
            <w:r>
              <w:rPr>
                <w:spacing w:val="1"/>
              </w:rPr>
              <w:t>门给予警告，责令停止违法活动，并可处以</w:t>
            </w:r>
            <w:r>
              <w:rPr>
                <w:rFonts w:ascii="Times New Roman" w:hAnsi="Times New Roman" w:eastAsia="Times New Roman" w:cs="Times New Roman"/>
                <w:spacing w:val="1"/>
              </w:rPr>
              <w:t>1</w:t>
            </w:r>
            <w:r>
              <w:t>万元以上</w:t>
            </w:r>
            <w:r>
              <w:rPr>
                <w:rFonts w:ascii="Times New Roman" w:hAnsi="Times New Roman" w:eastAsia="Times New Roman" w:cs="Times New Roman"/>
              </w:rPr>
              <w:t>3</w:t>
            </w:r>
            <w:r>
              <w:t>万元以下的罚款</w:t>
            </w:r>
          </w:p>
          <w:p w14:paraId="529858F5">
            <w:pPr>
              <w:pStyle w:val="7"/>
              <w:spacing w:before="191" w:line="96" w:lineRule="exact"/>
              <w:ind w:left="55"/>
            </w:pPr>
            <w:r>
              <w:rPr>
                <w:position w:val="2"/>
              </w:rPr>
              <w:t>。</w:t>
            </w:r>
          </w:p>
        </w:tc>
      </w:tr>
    </w:tbl>
    <w:p w14:paraId="03768CF4">
      <w:pPr>
        <w:spacing w:line="78" w:lineRule="exact"/>
        <w:rPr>
          <w:rFonts w:ascii="Arial"/>
          <w:sz w:val="6"/>
        </w:rPr>
      </w:pPr>
    </w:p>
    <w:p w14:paraId="4878F064">
      <w:pPr>
        <w:spacing w:line="78" w:lineRule="exact"/>
        <w:rPr>
          <w:rFonts w:ascii="Arial" w:hAnsi="Arial" w:eastAsia="Arial" w:cs="Arial"/>
          <w:sz w:val="6"/>
          <w:szCs w:val="6"/>
        </w:rPr>
        <w:sectPr>
          <w:footerReference r:id="rId42" w:type="default"/>
          <w:pgSz w:w="11905" w:h="16839"/>
          <w:pgMar w:top="400" w:right="943" w:bottom="1097" w:left="924" w:header="0" w:footer="847" w:gutter="0"/>
          <w:pgNumType w:fmt="decimal"/>
          <w:cols w:space="720" w:num="1"/>
        </w:sectPr>
      </w:pPr>
    </w:p>
    <w:p w14:paraId="57C34E46">
      <w:pPr>
        <w:spacing w:before="120"/>
      </w:pPr>
    </w:p>
    <w:p w14:paraId="47F8A737">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42AA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78F4227">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D698F69">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6C364299">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A491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3" w:hRule="atLeast"/>
        </w:trPr>
        <w:tc>
          <w:tcPr>
            <w:tcW w:w="589" w:type="dxa"/>
            <w:vAlign w:val="top"/>
          </w:tcPr>
          <w:p w14:paraId="5B78592C">
            <w:pPr>
              <w:spacing w:line="314" w:lineRule="auto"/>
              <w:rPr>
                <w:rFonts w:ascii="Arial"/>
                <w:sz w:val="21"/>
              </w:rPr>
            </w:pPr>
          </w:p>
          <w:p w14:paraId="1C50F1E3">
            <w:pPr>
              <w:spacing w:line="315" w:lineRule="auto"/>
              <w:rPr>
                <w:rFonts w:ascii="Arial"/>
                <w:sz w:val="21"/>
              </w:rPr>
            </w:pPr>
          </w:p>
          <w:p w14:paraId="24534164">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282</w:t>
            </w:r>
          </w:p>
        </w:tc>
        <w:tc>
          <w:tcPr>
            <w:tcW w:w="2521" w:type="dxa"/>
            <w:vAlign w:val="top"/>
          </w:tcPr>
          <w:p w14:paraId="712EF556">
            <w:pPr>
              <w:spacing w:line="470" w:lineRule="auto"/>
              <w:rPr>
                <w:rFonts w:ascii="Arial"/>
                <w:sz w:val="21"/>
              </w:rPr>
            </w:pPr>
          </w:p>
          <w:p w14:paraId="1C216BEA">
            <w:pPr>
              <w:pStyle w:val="7"/>
              <w:spacing w:before="71" w:line="218" w:lineRule="auto"/>
              <w:ind w:left="500" w:right="34" w:hanging="451"/>
            </w:pPr>
            <w:r>
              <w:t xml:space="preserve">未办理变更注册而继续执 </w:t>
            </w:r>
            <w:r>
              <w:rPr>
                <w:spacing w:val="-2"/>
              </w:rPr>
              <w:t>业且逾期未改正</w:t>
            </w:r>
          </w:p>
        </w:tc>
        <w:tc>
          <w:tcPr>
            <w:tcW w:w="6911" w:type="dxa"/>
            <w:vAlign w:val="top"/>
          </w:tcPr>
          <w:p w14:paraId="74680207">
            <w:pPr>
              <w:spacing w:line="327" w:lineRule="auto"/>
              <w:rPr>
                <w:rFonts w:ascii="Arial"/>
                <w:sz w:val="21"/>
              </w:rPr>
            </w:pPr>
          </w:p>
          <w:p w14:paraId="4D071198">
            <w:pPr>
              <w:pStyle w:val="7"/>
              <w:spacing w:before="72" w:line="219" w:lineRule="auto"/>
              <w:ind w:left="43" w:right="15" w:hanging="7"/>
              <w:jc w:val="both"/>
            </w:pPr>
            <w:r>
              <w:rPr>
                <w:spacing w:val="8"/>
              </w:rPr>
              <w:t>《中华人民共和国注册建筑师条例实施细则》第四十三条：违反本细</w:t>
            </w:r>
            <w:r>
              <w:rPr>
                <w:spacing w:val="3"/>
              </w:rPr>
              <w:t xml:space="preserve"> </w:t>
            </w:r>
            <w:r>
              <w:rPr>
                <w:spacing w:val="6"/>
              </w:rPr>
              <w:t>则，未办理变更注册而继续执业的，</w:t>
            </w:r>
            <w:r>
              <w:rPr>
                <w:spacing w:val="-57"/>
              </w:rPr>
              <w:t xml:space="preserve"> </w:t>
            </w:r>
            <w:r>
              <w:rPr>
                <w:spacing w:val="6"/>
              </w:rPr>
              <w:t>由县级以上人民政府建设主管部</w:t>
            </w:r>
            <w:r>
              <w:t xml:space="preserve"> 门责令限期改正；逾期未改正的，可处以</w:t>
            </w:r>
            <w:r>
              <w:rPr>
                <w:rFonts w:ascii="Times New Roman" w:hAnsi="Times New Roman" w:eastAsia="Times New Roman" w:cs="Times New Roman"/>
              </w:rPr>
              <w:t>5000</w:t>
            </w:r>
            <w:r>
              <w:t>元以下的罚款。</w:t>
            </w:r>
          </w:p>
        </w:tc>
      </w:tr>
      <w:tr w14:paraId="4510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254BD991">
            <w:pPr>
              <w:spacing w:line="253" w:lineRule="auto"/>
              <w:rPr>
                <w:rFonts w:ascii="Arial"/>
                <w:sz w:val="21"/>
              </w:rPr>
            </w:pPr>
          </w:p>
          <w:p w14:paraId="26676FD4">
            <w:pPr>
              <w:spacing w:line="253" w:lineRule="auto"/>
              <w:rPr>
                <w:rFonts w:ascii="Arial"/>
                <w:sz w:val="21"/>
              </w:rPr>
            </w:pPr>
          </w:p>
          <w:p w14:paraId="47EF7019">
            <w:pPr>
              <w:spacing w:line="253" w:lineRule="auto"/>
              <w:rPr>
                <w:rFonts w:ascii="Arial"/>
                <w:sz w:val="21"/>
              </w:rPr>
            </w:pPr>
          </w:p>
          <w:p w14:paraId="7D434215">
            <w:pPr>
              <w:spacing w:line="254" w:lineRule="auto"/>
              <w:rPr>
                <w:rFonts w:ascii="Arial"/>
                <w:sz w:val="21"/>
              </w:rPr>
            </w:pPr>
          </w:p>
          <w:p w14:paraId="52DEF66F">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283</w:t>
            </w:r>
          </w:p>
        </w:tc>
        <w:tc>
          <w:tcPr>
            <w:tcW w:w="2521" w:type="dxa"/>
            <w:vAlign w:val="top"/>
          </w:tcPr>
          <w:p w14:paraId="4275AE45">
            <w:pPr>
              <w:spacing w:line="452" w:lineRule="auto"/>
              <w:rPr>
                <w:rFonts w:ascii="Arial"/>
                <w:sz w:val="21"/>
              </w:rPr>
            </w:pPr>
          </w:p>
          <w:p w14:paraId="4687F762">
            <w:pPr>
              <w:pStyle w:val="7"/>
              <w:spacing w:before="71" w:line="216" w:lineRule="auto"/>
              <w:ind w:left="55"/>
            </w:pPr>
            <w:r>
              <w:rPr>
                <w:spacing w:val="-1"/>
              </w:rPr>
              <w:t>涂改、倒卖、出租、出借</w:t>
            </w:r>
          </w:p>
          <w:p w14:paraId="1DC8C563">
            <w:pPr>
              <w:pStyle w:val="7"/>
              <w:spacing w:before="11" w:line="216" w:lineRule="auto"/>
              <w:ind w:left="49"/>
            </w:pPr>
            <w:r>
              <w:t>或者以其他形式非法转让</w:t>
            </w:r>
          </w:p>
          <w:p w14:paraId="28DA3AA1">
            <w:pPr>
              <w:pStyle w:val="7"/>
              <w:spacing w:before="8" w:line="214" w:lineRule="auto"/>
              <w:ind w:left="55"/>
            </w:pPr>
            <w:r>
              <w:rPr>
                <w:spacing w:val="-1"/>
              </w:rPr>
              <w:t>执业资格证书、互认资格</w:t>
            </w:r>
          </w:p>
          <w:p w14:paraId="08D94321">
            <w:pPr>
              <w:pStyle w:val="7"/>
              <w:spacing w:before="14" w:line="214" w:lineRule="auto"/>
              <w:ind w:left="56"/>
            </w:pPr>
            <w:r>
              <w:rPr>
                <w:spacing w:val="-1"/>
              </w:rPr>
              <w:t>证书、注册证书和执业印</w:t>
            </w:r>
          </w:p>
          <w:p w14:paraId="7924C0F6">
            <w:pPr>
              <w:pStyle w:val="7"/>
              <w:spacing w:before="13" w:line="216" w:lineRule="auto"/>
              <w:ind w:left="1163"/>
            </w:pPr>
            <w:r>
              <w:t>章</w:t>
            </w:r>
          </w:p>
        </w:tc>
        <w:tc>
          <w:tcPr>
            <w:tcW w:w="6911" w:type="dxa"/>
            <w:vAlign w:val="top"/>
          </w:tcPr>
          <w:p w14:paraId="7A67E8B5">
            <w:pPr>
              <w:spacing w:line="436" w:lineRule="auto"/>
              <w:rPr>
                <w:rFonts w:ascii="Arial"/>
                <w:sz w:val="21"/>
              </w:rPr>
            </w:pPr>
          </w:p>
          <w:p w14:paraId="12ED8657">
            <w:pPr>
              <w:pStyle w:val="7"/>
              <w:spacing w:before="71" w:line="224" w:lineRule="auto"/>
              <w:ind w:left="43" w:right="15" w:hanging="7"/>
              <w:jc w:val="both"/>
            </w:pPr>
            <w:r>
              <w:rPr>
                <w:spacing w:val="8"/>
              </w:rPr>
              <w:t>《中华人民共和国注册建筑师条例实施细则》第四十四条：违反本细</w:t>
            </w:r>
            <w:r>
              <w:rPr>
                <w:spacing w:val="3"/>
              </w:rPr>
              <w:t xml:space="preserve"> </w:t>
            </w:r>
            <w:r>
              <w:rPr>
                <w:spacing w:val="5"/>
              </w:rPr>
              <w:t>则，涂改、倒卖、</w:t>
            </w:r>
            <w:r>
              <w:rPr>
                <w:spacing w:val="-65"/>
              </w:rPr>
              <w:t xml:space="preserve"> </w:t>
            </w:r>
            <w:r>
              <w:rPr>
                <w:spacing w:val="5"/>
              </w:rPr>
              <w:t>出租、</w:t>
            </w:r>
            <w:r>
              <w:rPr>
                <w:spacing w:val="-65"/>
              </w:rPr>
              <w:t xml:space="preserve"> </w:t>
            </w:r>
            <w:r>
              <w:rPr>
                <w:spacing w:val="5"/>
              </w:rPr>
              <w:t>出借或者以其他形式非法转让执</w:t>
            </w:r>
            <w:r>
              <w:rPr>
                <w:spacing w:val="4"/>
              </w:rPr>
              <w:t>业资格证书</w:t>
            </w:r>
            <w:r>
              <w:t xml:space="preserve"> </w:t>
            </w:r>
            <w:r>
              <w:rPr>
                <w:spacing w:val="6"/>
              </w:rPr>
              <w:t>、互认资格证书、注册证书和执业印章的，</w:t>
            </w:r>
            <w:r>
              <w:rPr>
                <w:spacing w:val="-55"/>
              </w:rPr>
              <w:t xml:space="preserve"> </w:t>
            </w:r>
            <w:r>
              <w:rPr>
                <w:spacing w:val="6"/>
              </w:rPr>
              <w:t>由县级以上人民政府建设</w:t>
            </w:r>
            <w:r>
              <w:t xml:space="preserve"> </w:t>
            </w:r>
            <w:r>
              <w:rPr>
                <w:spacing w:val="4"/>
              </w:rPr>
              <w:t>主管部门责令改正，其中没有违法所得的，处以</w:t>
            </w:r>
            <w:r>
              <w:rPr>
                <w:rFonts w:ascii="Times New Roman" w:hAnsi="Times New Roman" w:eastAsia="Times New Roman" w:cs="Times New Roman"/>
                <w:spacing w:val="4"/>
              </w:rPr>
              <w:t>1</w:t>
            </w:r>
            <w:r>
              <w:rPr>
                <w:spacing w:val="4"/>
              </w:rPr>
              <w:t>万元以下罚款；有违</w:t>
            </w:r>
            <w:r>
              <w:t xml:space="preserve"> 法所得的处以违法所得</w:t>
            </w:r>
            <w:r>
              <w:rPr>
                <w:rFonts w:ascii="Times New Roman" w:hAnsi="Times New Roman" w:eastAsia="Times New Roman" w:cs="Times New Roman"/>
              </w:rPr>
              <w:t>3</w:t>
            </w:r>
            <w:r>
              <w:t>倍以下且不超过</w:t>
            </w:r>
            <w:r>
              <w:rPr>
                <w:rFonts w:ascii="Times New Roman" w:hAnsi="Times New Roman" w:eastAsia="Times New Roman" w:cs="Times New Roman"/>
              </w:rPr>
              <w:t>3</w:t>
            </w:r>
            <w:r>
              <w:t>万元的罚款。</w:t>
            </w:r>
          </w:p>
        </w:tc>
      </w:tr>
      <w:tr w14:paraId="7BBB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4" w:hRule="atLeast"/>
        </w:trPr>
        <w:tc>
          <w:tcPr>
            <w:tcW w:w="589" w:type="dxa"/>
            <w:vAlign w:val="top"/>
          </w:tcPr>
          <w:p w14:paraId="069129AA">
            <w:pPr>
              <w:spacing w:line="264" w:lineRule="auto"/>
              <w:rPr>
                <w:rFonts w:ascii="Arial"/>
                <w:sz w:val="21"/>
              </w:rPr>
            </w:pPr>
          </w:p>
          <w:p w14:paraId="7D5F0159">
            <w:pPr>
              <w:spacing w:line="264" w:lineRule="auto"/>
              <w:rPr>
                <w:rFonts w:ascii="Arial"/>
                <w:sz w:val="21"/>
              </w:rPr>
            </w:pPr>
          </w:p>
          <w:p w14:paraId="06DD1277">
            <w:pPr>
              <w:spacing w:line="265" w:lineRule="auto"/>
              <w:rPr>
                <w:rFonts w:ascii="Arial"/>
                <w:sz w:val="21"/>
              </w:rPr>
            </w:pPr>
          </w:p>
          <w:p w14:paraId="7968D6B8">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284</w:t>
            </w:r>
          </w:p>
        </w:tc>
        <w:tc>
          <w:tcPr>
            <w:tcW w:w="2521" w:type="dxa"/>
            <w:vAlign w:val="top"/>
          </w:tcPr>
          <w:p w14:paraId="3C309C59">
            <w:pPr>
              <w:spacing w:line="366" w:lineRule="auto"/>
              <w:rPr>
                <w:rFonts w:ascii="Arial"/>
                <w:sz w:val="21"/>
              </w:rPr>
            </w:pPr>
          </w:p>
          <w:p w14:paraId="1E33491D">
            <w:pPr>
              <w:pStyle w:val="7"/>
              <w:spacing w:before="71" w:line="214" w:lineRule="auto"/>
              <w:ind w:left="55"/>
            </w:pPr>
            <w:r>
              <w:rPr>
                <w:spacing w:val="-1"/>
              </w:rPr>
              <w:t>注册建筑师或者其聘用单</w:t>
            </w:r>
          </w:p>
          <w:p w14:paraId="14627E1A">
            <w:pPr>
              <w:pStyle w:val="7"/>
              <w:spacing w:before="13" w:line="214" w:lineRule="auto"/>
              <w:ind w:left="46"/>
            </w:pPr>
            <w:r>
              <w:t>位未按照要求提供注册建</w:t>
            </w:r>
          </w:p>
          <w:p w14:paraId="69345D7A">
            <w:pPr>
              <w:pStyle w:val="7"/>
              <w:spacing w:before="11" w:line="213" w:lineRule="auto"/>
              <w:ind w:left="62"/>
            </w:pPr>
            <w:r>
              <w:rPr>
                <w:spacing w:val="-2"/>
              </w:rPr>
              <w:t>筑师信用档案信息且逾期</w:t>
            </w:r>
          </w:p>
          <w:p w14:paraId="2EBCC1AF">
            <w:pPr>
              <w:pStyle w:val="7"/>
              <w:spacing w:before="15" w:line="214" w:lineRule="auto"/>
              <w:ind w:left="935"/>
            </w:pPr>
            <w:r>
              <w:rPr>
                <w:spacing w:val="-3"/>
              </w:rPr>
              <w:t>未改正</w:t>
            </w:r>
          </w:p>
        </w:tc>
        <w:tc>
          <w:tcPr>
            <w:tcW w:w="6911" w:type="dxa"/>
            <w:vAlign w:val="top"/>
          </w:tcPr>
          <w:p w14:paraId="589A884D">
            <w:pPr>
              <w:spacing w:line="360" w:lineRule="auto"/>
              <w:rPr>
                <w:rFonts w:ascii="Arial"/>
                <w:sz w:val="21"/>
              </w:rPr>
            </w:pPr>
          </w:p>
          <w:p w14:paraId="1EA186F1">
            <w:pPr>
              <w:pStyle w:val="7"/>
              <w:spacing w:before="72" w:line="220" w:lineRule="auto"/>
              <w:ind w:left="32" w:right="15" w:firstLine="3"/>
              <w:jc w:val="both"/>
            </w:pPr>
            <w:r>
              <w:rPr>
                <w:spacing w:val="8"/>
              </w:rPr>
              <w:t>《中华人民共和国注册建筑师条例实施细则》第四十五条：违反本细</w:t>
            </w:r>
            <w:r>
              <w:rPr>
                <w:spacing w:val="3"/>
              </w:rPr>
              <w:t xml:space="preserve"> </w:t>
            </w:r>
            <w:r>
              <w:rPr>
                <w:spacing w:val="8"/>
              </w:rPr>
              <w:t>则，注册建筑师或者其聘用单位未按照要求提供注册建筑师信用档案</w:t>
            </w:r>
            <w:r>
              <w:rPr>
                <w:spacing w:val="6"/>
              </w:rPr>
              <w:t xml:space="preserve"> </w:t>
            </w:r>
            <w:r>
              <w:rPr>
                <w:spacing w:val="7"/>
              </w:rPr>
              <w:t>信息的，</w:t>
            </w:r>
            <w:r>
              <w:rPr>
                <w:spacing w:val="-63"/>
              </w:rPr>
              <w:t xml:space="preserve"> </w:t>
            </w:r>
            <w:r>
              <w:rPr>
                <w:spacing w:val="7"/>
              </w:rPr>
              <w:t>由县级以上人民政府建设主管部门</w:t>
            </w:r>
            <w:r>
              <w:rPr>
                <w:spacing w:val="6"/>
              </w:rPr>
              <w:t>责令限期改正；逾期未改</w:t>
            </w:r>
            <w:r>
              <w:t xml:space="preserve"> 正的，可处以</w:t>
            </w:r>
            <w:r>
              <w:rPr>
                <w:rFonts w:ascii="Times New Roman" w:hAnsi="Times New Roman" w:eastAsia="Times New Roman" w:cs="Times New Roman"/>
              </w:rPr>
              <w:t>1000</w:t>
            </w:r>
            <w:r>
              <w:t>元以上</w:t>
            </w:r>
            <w:r>
              <w:rPr>
                <w:rFonts w:ascii="Times New Roman" w:hAnsi="Times New Roman" w:eastAsia="Times New Roman" w:cs="Times New Roman"/>
              </w:rPr>
              <w:t>1</w:t>
            </w:r>
            <w:r>
              <w:t>万元以下的罚款。</w:t>
            </w:r>
          </w:p>
        </w:tc>
      </w:tr>
      <w:tr w14:paraId="108C0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3" w:hRule="atLeast"/>
        </w:trPr>
        <w:tc>
          <w:tcPr>
            <w:tcW w:w="589" w:type="dxa"/>
            <w:vAlign w:val="top"/>
          </w:tcPr>
          <w:p w14:paraId="138F89EF">
            <w:pPr>
              <w:spacing w:line="317" w:lineRule="auto"/>
              <w:rPr>
                <w:rFonts w:ascii="Arial"/>
                <w:sz w:val="21"/>
              </w:rPr>
            </w:pPr>
          </w:p>
          <w:p w14:paraId="7B0D1E9B">
            <w:pPr>
              <w:spacing w:line="318" w:lineRule="auto"/>
              <w:rPr>
                <w:rFonts w:ascii="Arial"/>
                <w:sz w:val="21"/>
              </w:rPr>
            </w:pPr>
          </w:p>
          <w:p w14:paraId="0A1D94D1">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285</w:t>
            </w:r>
          </w:p>
        </w:tc>
        <w:tc>
          <w:tcPr>
            <w:tcW w:w="2521" w:type="dxa"/>
            <w:vAlign w:val="top"/>
          </w:tcPr>
          <w:p w14:paraId="0F1F2126">
            <w:pPr>
              <w:spacing w:line="475" w:lineRule="auto"/>
              <w:rPr>
                <w:rFonts w:ascii="Arial"/>
                <w:sz w:val="21"/>
              </w:rPr>
            </w:pPr>
          </w:p>
          <w:p w14:paraId="5ACB697F">
            <w:pPr>
              <w:pStyle w:val="7"/>
              <w:spacing w:before="72" w:line="219" w:lineRule="auto"/>
              <w:ind w:left="709" w:right="34" w:hanging="654"/>
            </w:pPr>
            <w:r>
              <w:rPr>
                <w:spacing w:val="-1"/>
              </w:rPr>
              <w:t>聘用单位为申请人提供虚</w:t>
            </w:r>
            <w:r>
              <w:rPr>
                <w:spacing w:val="6"/>
              </w:rPr>
              <w:t xml:space="preserve"> </w:t>
            </w:r>
            <w:r>
              <w:t>假注册材料</w:t>
            </w:r>
          </w:p>
        </w:tc>
        <w:tc>
          <w:tcPr>
            <w:tcW w:w="6911" w:type="dxa"/>
            <w:vAlign w:val="top"/>
          </w:tcPr>
          <w:p w14:paraId="12AD906E">
            <w:pPr>
              <w:pStyle w:val="7"/>
              <w:spacing w:before="273" w:line="226" w:lineRule="auto"/>
              <w:ind w:left="46" w:right="15" w:hanging="10"/>
              <w:jc w:val="both"/>
            </w:pPr>
            <w:r>
              <w:rPr>
                <w:spacing w:val="8"/>
              </w:rPr>
              <w:t>《中华人民共和国注册建筑师条例实施细则》第四十六条：聘用单位</w:t>
            </w:r>
            <w:r>
              <w:rPr>
                <w:spacing w:val="3"/>
              </w:rPr>
              <w:t xml:space="preserve"> </w:t>
            </w:r>
            <w:r>
              <w:rPr>
                <w:spacing w:val="4"/>
              </w:rPr>
              <w:t>为</w:t>
            </w:r>
            <w:r>
              <w:rPr>
                <w:spacing w:val="-47"/>
              </w:rPr>
              <w:t xml:space="preserve"> </w:t>
            </w:r>
            <w:r>
              <w:rPr>
                <w:spacing w:val="4"/>
              </w:rPr>
              <w:t>申请人提供虚假注册材料的，</w:t>
            </w:r>
            <w:r>
              <w:rPr>
                <w:spacing w:val="-61"/>
              </w:rPr>
              <w:t xml:space="preserve"> </w:t>
            </w:r>
            <w:r>
              <w:rPr>
                <w:spacing w:val="4"/>
              </w:rPr>
              <w:t>由县级以上人民政府建设主管部门给</w:t>
            </w:r>
            <w:r>
              <w:t xml:space="preserve"> 予警告，责令限期改正；逾期未改正的，可处以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w:t>
            </w:r>
            <w:r>
              <w:rPr>
                <w:spacing w:val="10"/>
              </w:rPr>
              <w:t xml:space="preserve"> </w:t>
            </w:r>
            <w:r>
              <w:rPr>
                <w:spacing w:val="-5"/>
              </w:rPr>
              <w:t>罚款。</w:t>
            </w:r>
          </w:p>
        </w:tc>
      </w:tr>
      <w:tr w14:paraId="5C186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5" w:hRule="atLeast"/>
        </w:trPr>
        <w:tc>
          <w:tcPr>
            <w:tcW w:w="589" w:type="dxa"/>
            <w:vAlign w:val="top"/>
          </w:tcPr>
          <w:p w14:paraId="6541229D">
            <w:pPr>
              <w:spacing w:line="255" w:lineRule="auto"/>
              <w:rPr>
                <w:rFonts w:ascii="Arial"/>
                <w:sz w:val="21"/>
              </w:rPr>
            </w:pPr>
          </w:p>
          <w:p w14:paraId="7978AD00">
            <w:pPr>
              <w:spacing w:line="255" w:lineRule="auto"/>
              <w:rPr>
                <w:rFonts w:ascii="Arial"/>
                <w:sz w:val="21"/>
              </w:rPr>
            </w:pPr>
          </w:p>
          <w:p w14:paraId="31CBFD68">
            <w:pPr>
              <w:spacing w:line="256" w:lineRule="auto"/>
              <w:rPr>
                <w:rFonts w:ascii="Arial"/>
                <w:sz w:val="21"/>
              </w:rPr>
            </w:pPr>
          </w:p>
          <w:p w14:paraId="6A393706">
            <w:pPr>
              <w:spacing w:line="256" w:lineRule="auto"/>
              <w:rPr>
                <w:rFonts w:ascii="Arial"/>
                <w:sz w:val="21"/>
              </w:rPr>
            </w:pPr>
          </w:p>
          <w:p w14:paraId="2AB2B073">
            <w:pPr>
              <w:spacing w:line="256" w:lineRule="auto"/>
              <w:rPr>
                <w:rFonts w:ascii="Arial"/>
                <w:sz w:val="21"/>
              </w:rPr>
            </w:pPr>
          </w:p>
          <w:p w14:paraId="752B8236">
            <w:pPr>
              <w:spacing w:line="256" w:lineRule="auto"/>
              <w:rPr>
                <w:rFonts w:ascii="Arial"/>
                <w:sz w:val="21"/>
              </w:rPr>
            </w:pPr>
          </w:p>
          <w:p w14:paraId="76C3ECBA">
            <w:pPr>
              <w:spacing w:line="256" w:lineRule="auto"/>
              <w:rPr>
                <w:rFonts w:ascii="Arial"/>
                <w:sz w:val="21"/>
              </w:rPr>
            </w:pPr>
          </w:p>
          <w:p w14:paraId="3BF345FE">
            <w:pPr>
              <w:spacing w:line="256" w:lineRule="auto"/>
              <w:rPr>
                <w:rFonts w:ascii="Arial"/>
                <w:sz w:val="21"/>
              </w:rPr>
            </w:pPr>
          </w:p>
          <w:p w14:paraId="4DF47097">
            <w:pPr>
              <w:spacing w:line="256" w:lineRule="auto"/>
              <w:rPr>
                <w:rFonts w:ascii="Arial"/>
                <w:sz w:val="21"/>
              </w:rPr>
            </w:pPr>
          </w:p>
          <w:p w14:paraId="453D90EA">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286</w:t>
            </w:r>
          </w:p>
        </w:tc>
        <w:tc>
          <w:tcPr>
            <w:tcW w:w="2521" w:type="dxa"/>
            <w:vAlign w:val="top"/>
          </w:tcPr>
          <w:p w14:paraId="2CA2B5B7">
            <w:pPr>
              <w:spacing w:line="267" w:lineRule="auto"/>
              <w:rPr>
                <w:rFonts w:ascii="Arial"/>
                <w:sz w:val="21"/>
              </w:rPr>
            </w:pPr>
          </w:p>
          <w:p w14:paraId="2E401F89">
            <w:pPr>
              <w:spacing w:line="267" w:lineRule="auto"/>
              <w:rPr>
                <w:rFonts w:ascii="Arial"/>
                <w:sz w:val="21"/>
              </w:rPr>
            </w:pPr>
          </w:p>
          <w:p w14:paraId="6B542A98">
            <w:pPr>
              <w:spacing w:line="267" w:lineRule="auto"/>
              <w:rPr>
                <w:rFonts w:ascii="Arial"/>
                <w:sz w:val="21"/>
              </w:rPr>
            </w:pPr>
          </w:p>
          <w:p w14:paraId="37E96257">
            <w:pPr>
              <w:spacing w:line="268" w:lineRule="auto"/>
              <w:rPr>
                <w:rFonts w:ascii="Arial"/>
                <w:sz w:val="21"/>
              </w:rPr>
            </w:pPr>
          </w:p>
          <w:p w14:paraId="50C82327">
            <w:pPr>
              <w:spacing w:line="268" w:lineRule="auto"/>
              <w:rPr>
                <w:rFonts w:ascii="Arial"/>
                <w:sz w:val="21"/>
              </w:rPr>
            </w:pPr>
          </w:p>
          <w:p w14:paraId="1EDED1A3">
            <w:pPr>
              <w:spacing w:line="268" w:lineRule="auto"/>
              <w:rPr>
                <w:rFonts w:ascii="Arial"/>
                <w:sz w:val="21"/>
              </w:rPr>
            </w:pPr>
          </w:p>
          <w:p w14:paraId="286C48B4">
            <w:pPr>
              <w:pStyle w:val="7"/>
              <w:spacing w:before="72" w:line="214" w:lineRule="auto"/>
              <w:ind w:left="48"/>
            </w:pPr>
            <w:r>
              <w:t>建设工程勘察、设计单位</w:t>
            </w:r>
          </w:p>
          <w:p w14:paraId="649D86B7">
            <w:pPr>
              <w:pStyle w:val="7"/>
              <w:spacing w:before="13" w:line="214" w:lineRule="auto"/>
              <w:ind w:left="45"/>
            </w:pPr>
            <w:r>
              <w:t>超越本单位资质等级承揽</w:t>
            </w:r>
          </w:p>
          <w:p w14:paraId="24F142C5">
            <w:pPr>
              <w:pStyle w:val="7"/>
              <w:spacing w:before="13" w:line="214" w:lineRule="auto"/>
              <w:ind w:left="55"/>
            </w:pPr>
            <w:r>
              <w:rPr>
                <w:spacing w:val="-1"/>
              </w:rPr>
              <w:t>工程的，或者未取得资质</w:t>
            </w:r>
          </w:p>
          <w:p w14:paraId="48E3F028">
            <w:pPr>
              <w:pStyle w:val="7"/>
              <w:spacing w:before="11" w:line="215" w:lineRule="auto"/>
              <w:ind w:left="56"/>
            </w:pPr>
            <w:r>
              <w:rPr>
                <w:spacing w:val="-1"/>
              </w:rPr>
              <w:t>证书承揽工程的，或者以</w:t>
            </w:r>
          </w:p>
          <w:p w14:paraId="662B5E75">
            <w:pPr>
              <w:pStyle w:val="7"/>
              <w:spacing w:before="13" w:line="214" w:lineRule="auto"/>
              <w:ind w:left="52"/>
            </w:pPr>
            <w:r>
              <w:rPr>
                <w:spacing w:val="-1"/>
              </w:rPr>
              <w:t>欺骗手段取得资质证书承</w:t>
            </w:r>
          </w:p>
          <w:p w14:paraId="7F89EF21">
            <w:pPr>
              <w:pStyle w:val="7"/>
              <w:spacing w:before="14" w:line="215" w:lineRule="auto"/>
              <w:ind w:left="935"/>
            </w:pPr>
            <w:r>
              <w:rPr>
                <w:spacing w:val="-3"/>
              </w:rPr>
              <w:t>揽工程</w:t>
            </w:r>
          </w:p>
        </w:tc>
        <w:tc>
          <w:tcPr>
            <w:tcW w:w="6911" w:type="dxa"/>
            <w:vAlign w:val="top"/>
          </w:tcPr>
          <w:p w14:paraId="663A8F74">
            <w:pPr>
              <w:spacing w:line="246" w:lineRule="auto"/>
              <w:rPr>
                <w:rFonts w:ascii="Arial"/>
                <w:sz w:val="21"/>
              </w:rPr>
            </w:pPr>
          </w:p>
          <w:p w14:paraId="3B4B587C">
            <w:pPr>
              <w:spacing w:line="246" w:lineRule="auto"/>
              <w:rPr>
                <w:rFonts w:ascii="Arial"/>
                <w:sz w:val="21"/>
              </w:rPr>
            </w:pPr>
          </w:p>
          <w:p w14:paraId="69899486">
            <w:pPr>
              <w:spacing w:line="246" w:lineRule="auto"/>
              <w:rPr>
                <w:rFonts w:ascii="Arial"/>
                <w:sz w:val="21"/>
              </w:rPr>
            </w:pPr>
          </w:p>
          <w:p w14:paraId="5B7C6529">
            <w:pPr>
              <w:pStyle w:val="7"/>
              <w:spacing w:before="71" w:line="230" w:lineRule="auto"/>
              <w:ind w:left="40" w:right="15" w:hanging="4"/>
            </w:pPr>
            <w:r>
              <w:rPr>
                <w:spacing w:val="8"/>
              </w:rPr>
              <w:t>《建设工程勘察设计管理条例》第三十五条：违反本条例第八条规定</w:t>
            </w:r>
            <w:r>
              <w:rPr>
                <w:spacing w:val="1"/>
              </w:rPr>
              <w:t xml:space="preserve"> </w:t>
            </w:r>
            <w:r>
              <w:rPr>
                <w:spacing w:val="4"/>
              </w:rPr>
              <w:t>的，责令停止违</w:t>
            </w:r>
            <w:r>
              <w:rPr>
                <w:spacing w:val="-16"/>
              </w:rPr>
              <w:t xml:space="preserve"> </w:t>
            </w:r>
            <w:r>
              <w:rPr>
                <w:spacing w:val="4"/>
              </w:rPr>
              <w:t>法行为，处合同约定的勘察费、设计费</w:t>
            </w:r>
            <w:r>
              <w:rPr>
                <w:spacing w:val="-25"/>
              </w:rPr>
              <w:t xml:space="preserve"> </w:t>
            </w:r>
            <w:r>
              <w:rPr>
                <w:spacing w:val="4"/>
              </w:rPr>
              <w:t>1</w:t>
            </w:r>
            <w:r>
              <w:rPr>
                <w:spacing w:val="-23"/>
              </w:rPr>
              <w:t xml:space="preserve"> </w:t>
            </w:r>
            <w:r>
              <w:rPr>
                <w:spacing w:val="4"/>
              </w:rPr>
              <w:t>倍以上</w:t>
            </w:r>
            <w:r>
              <w:rPr>
                <w:spacing w:val="-38"/>
              </w:rPr>
              <w:t xml:space="preserve"> </w:t>
            </w:r>
            <w:r>
              <w:rPr>
                <w:spacing w:val="4"/>
              </w:rPr>
              <w:t>2倍</w:t>
            </w:r>
            <w:r>
              <w:t xml:space="preserve"> </w:t>
            </w:r>
            <w:r>
              <w:rPr>
                <w:spacing w:val="8"/>
              </w:rPr>
              <w:t>以下的罚款，有违法所得的，予以没收；可以责令停业整顿，</w:t>
            </w:r>
            <w:r>
              <w:rPr>
                <w:spacing w:val="7"/>
              </w:rPr>
              <w:t>降低资</w:t>
            </w:r>
            <w:r>
              <w:t xml:space="preserve"> </w:t>
            </w:r>
            <w:r>
              <w:rPr>
                <w:spacing w:val="5"/>
              </w:rPr>
              <w:t>质等级；情节严重的，吊销资质证书。</w:t>
            </w:r>
            <w:r>
              <w:rPr>
                <w:spacing w:val="-22"/>
              </w:rPr>
              <w:t xml:space="preserve"> </w:t>
            </w:r>
            <w:r>
              <w:rPr>
                <w:spacing w:val="5"/>
              </w:rPr>
              <w:t>未取得资质证书承揽工程的，</w:t>
            </w:r>
            <w:r>
              <w:t xml:space="preserve"> </w:t>
            </w:r>
            <w:r>
              <w:rPr>
                <w:spacing w:val="2"/>
              </w:rPr>
              <w:t>予以取缔，依照前款规</w:t>
            </w:r>
            <w:r>
              <w:rPr>
                <w:spacing w:val="-36"/>
              </w:rPr>
              <w:t xml:space="preserve"> </w:t>
            </w:r>
            <w:r>
              <w:rPr>
                <w:spacing w:val="2"/>
              </w:rPr>
              <w:t>定处以罚款；有违法所得的</w:t>
            </w:r>
            <w:r>
              <w:rPr>
                <w:spacing w:val="1"/>
              </w:rPr>
              <w:t>，予以没收。 以欺</w:t>
            </w:r>
            <w:r>
              <w:t xml:space="preserve"> </w:t>
            </w:r>
            <w:r>
              <w:rPr>
                <w:spacing w:val="4"/>
              </w:rPr>
              <w:t>骗手段取得资质证书承揽工程的，</w:t>
            </w:r>
            <w:r>
              <w:rPr>
                <w:spacing w:val="-63"/>
              </w:rPr>
              <w:t xml:space="preserve"> </w:t>
            </w:r>
            <w:r>
              <w:rPr>
                <w:spacing w:val="4"/>
              </w:rPr>
              <w:t>吊销资质证书，</w:t>
            </w:r>
            <w:r>
              <w:rPr>
                <w:spacing w:val="-39"/>
              </w:rPr>
              <w:t xml:space="preserve"> </w:t>
            </w:r>
            <w:r>
              <w:rPr>
                <w:spacing w:val="4"/>
              </w:rPr>
              <w:t>依照本条第一款规</w:t>
            </w:r>
            <w:r>
              <w:t xml:space="preserve"> 定处以罚款；有违法所得的，予以没收。</w:t>
            </w:r>
          </w:p>
          <w:p w14:paraId="4754F468">
            <w:pPr>
              <w:pStyle w:val="7"/>
              <w:spacing w:before="27" w:line="234" w:lineRule="auto"/>
              <w:ind w:left="38" w:right="15" w:firstLine="12"/>
              <w:jc w:val="both"/>
            </w:pPr>
            <w:r>
              <w:rPr>
                <w:spacing w:val="5"/>
              </w:rPr>
              <w:t>第八条</w:t>
            </w:r>
            <w:r>
              <w:rPr>
                <w:spacing w:val="-32"/>
              </w:rPr>
              <w:t xml:space="preserve"> </w:t>
            </w:r>
            <w:r>
              <w:rPr>
                <w:spacing w:val="5"/>
              </w:rPr>
              <w:t>建设工程勘察、设计单位应当在其资质等级许可的范围内承揽</w:t>
            </w:r>
            <w:r>
              <w:t xml:space="preserve"> </w:t>
            </w:r>
            <w:r>
              <w:rPr>
                <w:spacing w:val="5"/>
              </w:rPr>
              <w:t>建设工程勘察、设计业务。</w:t>
            </w:r>
            <w:r>
              <w:rPr>
                <w:spacing w:val="-20"/>
              </w:rPr>
              <w:t xml:space="preserve"> </w:t>
            </w:r>
            <w:r>
              <w:rPr>
                <w:spacing w:val="5"/>
              </w:rPr>
              <w:t>禁止建设工程勘察、设计单位超越其资质</w:t>
            </w:r>
            <w:r>
              <w:t xml:space="preserve"> </w:t>
            </w:r>
            <w:r>
              <w:rPr>
                <w:spacing w:val="5"/>
              </w:rPr>
              <w:t>等级许可的</w:t>
            </w:r>
            <w:r>
              <w:rPr>
                <w:spacing w:val="-20"/>
              </w:rPr>
              <w:t xml:space="preserve"> </w:t>
            </w:r>
            <w:r>
              <w:rPr>
                <w:spacing w:val="5"/>
              </w:rPr>
              <w:t>范围或者以其他建设工程勘察、设计单位的名义承揽建设</w:t>
            </w:r>
            <w:r>
              <w:t xml:space="preserve"> </w:t>
            </w:r>
            <w:r>
              <w:rPr>
                <w:spacing w:val="5"/>
              </w:rPr>
              <w:t>工程勘察、设计业务。禁止建设工程勘察、设计单位允许</w:t>
            </w:r>
            <w:r>
              <w:rPr>
                <w:spacing w:val="-21"/>
              </w:rPr>
              <w:t xml:space="preserve"> </w:t>
            </w:r>
            <w:r>
              <w:rPr>
                <w:spacing w:val="5"/>
              </w:rPr>
              <w:t>其他单位或</w:t>
            </w:r>
            <w:r>
              <w:t xml:space="preserve"> 者个人以本单位的名义承揽建设工程勘察、设计业务。</w:t>
            </w:r>
          </w:p>
        </w:tc>
      </w:tr>
      <w:tr w14:paraId="47643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2" w:hRule="atLeast"/>
        </w:trPr>
        <w:tc>
          <w:tcPr>
            <w:tcW w:w="589" w:type="dxa"/>
            <w:vAlign w:val="top"/>
          </w:tcPr>
          <w:p w14:paraId="22448F16">
            <w:pPr>
              <w:spacing w:line="254" w:lineRule="auto"/>
              <w:rPr>
                <w:rFonts w:ascii="Arial"/>
                <w:sz w:val="21"/>
              </w:rPr>
            </w:pPr>
          </w:p>
          <w:p w14:paraId="0A61FBA0">
            <w:pPr>
              <w:spacing w:line="254" w:lineRule="auto"/>
              <w:rPr>
                <w:rFonts w:ascii="Arial"/>
                <w:sz w:val="21"/>
              </w:rPr>
            </w:pPr>
          </w:p>
          <w:p w14:paraId="354C3DF3">
            <w:pPr>
              <w:spacing w:line="254" w:lineRule="auto"/>
              <w:rPr>
                <w:rFonts w:ascii="Arial"/>
                <w:sz w:val="21"/>
              </w:rPr>
            </w:pPr>
          </w:p>
          <w:p w14:paraId="2B9CEEF5">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287</w:t>
            </w:r>
          </w:p>
        </w:tc>
        <w:tc>
          <w:tcPr>
            <w:tcW w:w="2521" w:type="dxa"/>
            <w:vAlign w:val="top"/>
          </w:tcPr>
          <w:p w14:paraId="389A75DB">
            <w:pPr>
              <w:spacing w:line="334" w:lineRule="auto"/>
              <w:rPr>
                <w:rFonts w:ascii="Arial"/>
                <w:sz w:val="21"/>
              </w:rPr>
            </w:pPr>
          </w:p>
          <w:p w14:paraId="046D6110">
            <w:pPr>
              <w:pStyle w:val="7"/>
              <w:spacing w:before="72" w:line="214" w:lineRule="auto"/>
              <w:ind w:left="49"/>
            </w:pPr>
            <w:r>
              <w:t>未经注册擅自以注册建设</w:t>
            </w:r>
          </w:p>
          <w:p w14:paraId="2E550E0C">
            <w:pPr>
              <w:pStyle w:val="7"/>
              <w:spacing w:before="14" w:line="216" w:lineRule="auto"/>
              <w:ind w:left="55"/>
            </w:pPr>
            <w:r>
              <w:rPr>
                <w:spacing w:val="-1"/>
              </w:rPr>
              <w:t>工程勘察、设计人员的名</w:t>
            </w:r>
          </w:p>
          <w:p w14:paraId="2E07978B">
            <w:pPr>
              <w:pStyle w:val="7"/>
              <w:spacing w:before="8" w:line="214" w:lineRule="auto"/>
              <w:ind w:left="56"/>
            </w:pPr>
            <w:r>
              <w:t>义从事建设工程勘察、设</w:t>
            </w:r>
          </w:p>
          <w:p w14:paraId="2C5A6180">
            <w:pPr>
              <w:pStyle w:val="7"/>
              <w:spacing w:before="14" w:line="216" w:lineRule="auto"/>
              <w:ind w:left="941"/>
            </w:pPr>
            <w:r>
              <w:rPr>
                <w:spacing w:val="-4"/>
              </w:rPr>
              <w:t>计活动</w:t>
            </w:r>
          </w:p>
        </w:tc>
        <w:tc>
          <w:tcPr>
            <w:tcW w:w="6911" w:type="dxa"/>
            <w:vAlign w:val="top"/>
          </w:tcPr>
          <w:p w14:paraId="36125A34">
            <w:pPr>
              <w:spacing w:line="336" w:lineRule="auto"/>
              <w:rPr>
                <w:rFonts w:ascii="Arial"/>
                <w:sz w:val="21"/>
              </w:rPr>
            </w:pPr>
          </w:p>
          <w:p w14:paraId="293149CA">
            <w:pPr>
              <w:pStyle w:val="7"/>
              <w:spacing w:before="71" w:line="222" w:lineRule="auto"/>
              <w:ind w:left="44" w:right="15" w:hanging="8"/>
              <w:jc w:val="both"/>
            </w:pPr>
            <w:r>
              <w:rPr>
                <w:spacing w:val="8"/>
              </w:rPr>
              <w:t>《建设工程勘察设计管理条例》第三十六条：违反本条例规定，未经</w:t>
            </w:r>
            <w:r>
              <w:rPr>
                <w:spacing w:val="1"/>
              </w:rPr>
              <w:t xml:space="preserve"> </w:t>
            </w:r>
            <w:r>
              <w:rPr>
                <w:spacing w:val="8"/>
              </w:rPr>
              <w:t>注册，擅自以注册建设工程勘察、设计人员的名义从</w:t>
            </w:r>
            <w:r>
              <w:rPr>
                <w:spacing w:val="7"/>
              </w:rPr>
              <w:t>事建设工程勘察</w:t>
            </w:r>
            <w:r>
              <w:t xml:space="preserve"> </w:t>
            </w:r>
            <w:r>
              <w:rPr>
                <w:spacing w:val="6"/>
              </w:rPr>
              <w:t>、设计活动的，责令停止违法行为，没收违法所得，处违法所得</w:t>
            </w:r>
            <w:r>
              <w:rPr>
                <w:spacing w:val="-32"/>
              </w:rPr>
              <w:t xml:space="preserve"> </w:t>
            </w:r>
            <w:r>
              <w:rPr>
                <w:spacing w:val="6"/>
              </w:rPr>
              <w:t>2</w:t>
            </w:r>
            <w:r>
              <w:rPr>
                <w:spacing w:val="-24"/>
              </w:rPr>
              <w:t xml:space="preserve"> </w:t>
            </w:r>
            <w:r>
              <w:rPr>
                <w:spacing w:val="6"/>
              </w:rPr>
              <w:t>倍</w:t>
            </w:r>
            <w:r>
              <w:t xml:space="preserve"> </w:t>
            </w:r>
            <w:r>
              <w:rPr>
                <w:spacing w:val="4"/>
              </w:rPr>
              <w:t>以上5倍以下罚款；给他人造成损失的，依法承担赔偿责任。</w:t>
            </w:r>
          </w:p>
        </w:tc>
      </w:tr>
    </w:tbl>
    <w:p w14:paraId="02DF2434">
      <w:pPr>
        <w:spacing w:line="78" w:lineRule="exact"/>
        <w:rPr>
          <w:rFonts w:ascii="Arial"/>
          <w:sz w:val="6"/>
        </w:rPr>
      </w:pPr>
    </w:p>
    <w:p w14:paraId="10E971B6">
      <w:pPr>
        <w:spacing w:line="78" w:lineRule="exact"/>
        <w:rPr>
          <w:rFonts w:ascii="Arial" w:hAnsi="Arial" w:eastAsia="Arial" w:cs="Arial"/>
          <w:sz w:val="6"/>
          <w:szCs w:val="6"/>
        </w:rPr>
        <w:sectPr>
          <w:footerReference r:id="rId43" w:type="default"/>
          <w:pgSz w:w="11905" w:h="16839"/>
          <w:pgMar w:top="400" w:right="943" w:bottom="1097" w:left="924" w:header="0" w:footer="847" w:gutter="0"/>
          <w:pgNumType w:fmt="decimal"/>
          <w:cols w:space="720" w:num="1"/>
        </w:sectPr>
      </w:pPr>
    </w:p>
    <w:p w14:paraId="2AE9F2FD">
      <w:pPr>
        <w:spacing w:before="120"/>
      </w:pPr>
    </w:p>
    <w:p w14:paraId="1CE813A8">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5C3B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379D6D0">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4AECC57">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AC81A73">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E545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45F7D28C">
            <w:pPr>
              <w:spacing w:line="294" w:lineRule="auto"/>
              <w:rPr>
                <w:rFonts w:ascii="Arial"/>
                <w:sz w:val="21"/>
              </w:rPr>
            </w:pPr>
          </w:p>
          <w:p w14:paraId="76EDED2B">
            <w:pPr>
              <w:spacing w:line="294" w:lineRule="auto"/>
              <w:rPr>
                <w:rFonts w:ascii="Arial"/>
                <w:sz w:val="21"/>
              </w:rPr>
            </w:pPr>
          </w:p>
          <w:p w14:paraId="5030D5F6">
            <w:pPr>
              <w:spacing w:line="295" w:lineRule="auto"/>
              <w:rPr>
                <w:rFonts w:ascii="Arial"/>
                <w:sz w:val="21"/>
              </w:rPr>
            </w:pPr>
          </w:p>
          <w:p w14:paraId="68025337">
            <w:pPr>
              <w:spacing w:line="295" w:lineRule="auto"/>
              <w:rPr>
                <w:rFonts w:ascii="Arial"/>
                <w:sz w:val="21"/>
              </w:rPr>
            </w:pPr>
          </w:p>
          <w:p w14:paraId="3B860622">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288</w:t>
            </w:r>
          </w:p>
        </w:tc>
        <w:tc>
          <w:tcPr>
            <w:tcW w:w="2521" w:type="dxa"/>
            <w:vAlign w:val="top"/>
          </w:tcPr>
          <w:p w14:paraId="2618EDFA">
            <w:pPr>
              <w:spacing w:line="249" w:lineRule="auto"/>
              <w:rPr>
                <w:rFonts w:ascii="Arial"/>
                <w:sz w:val="21"/>
              </w:rPr>
            </w:pPr>
          </w:p>
          <w:p w14:paraId="27849FBA">
            <w:pPr>
              <w:spacing w:line="250" w:lineRule="auto"/>
              <w:rPr>
                <w:rFonts w:ascii="Arial"/>
                <w:sz w:val="21"/>
              </w:rPr>
            </w:pPr>
          </w:p>
          <w:p w14:paraId="5438FFB9">
            <w:pPr>
              <w:spacing w:line="250" w:lineRule="auto"/>
              <w:rPr>
                <w:rFonts w:ascii="Arial"/>
                <w:sz w:val="21"/>
              </w:rPr>
            </w:pPr>
          </w:p>
          <w:p w14:paraId="5DCA99C7">
            <w:pPr>
              <w:pStyle w:val="7"/>
              <w:spacing w:before="71" w:line="214" w:lineRule="auto"/>
              <w:ind w:left="48"/>
            </w:pPr>
            <w:r>
              <w:t>建设工程勘察、设计注册</w:t>
            </w:r>
          </w:p>
          <w:p w14:paraId="6479BD60">
            <w:pPr>
              <w:pStyle w:val="7"/>
              <w:spacing w:before="11" w:line="216" w:lineRule="auto"/>
              <w:ind w:left="55"/>
            </w:pPr>
            <w:r>
              <w:rPr>
                <w:spacing w:val="-1"/>
              </w:rPr>
              <w:t>执业人员和其他专业技术</w:t>
            </w:r>
          </w:p>
          <w:p w14:paraId="708A4A66">
            <w:pPr>
              <w:pStyle w:val="7"/>
              <w:spacing w:before="11" w:line="214" w:lineRule="auto"/>
              <w:ind w:left="51"/>
            </w:pPr>
            <w:r>
              <w:rPr>
                <w:spacing w:val="-1"/>
              </w:rPr>
              <w:t>人员同时受聘于二个以上</w:t>
            </w:r>
          </w:p>
          <w:p w14:paraId="5C0325BB">
            <w:pPr>
              <w:pStyle w:val="7"/>
              <w:spacing w:before="13" w:line="214" w:lineRule="auto"/>
              <w:ind w:left="163"/>
            </w:pPr>
            <w:r>
              <w:rPr>
                <w:spacing w:val="-1"/>
              </w:rPr>
              <w:t>勘察设计单位执行业务</w:t>
            </w:r>
          </w:p>
        </w:tc>
        <w:tc>
          <w:tcPr>
            <w:tcW w:w="6911" w:type="dxa"/>
            <w:vAlign w:val="top"/>
          </w:tcPr>
          <w:p w14:paraId="53B6AAEE">
            <w:pPr>
              <w:spacing w:line="344" w:lineRule="auto"/>
              <w:rPr>
                <w:rFonts w:ascii="Arial"/>
                <w:sz w:val="21"/>
              </w:rPr>
            </w:pPr>
          </w:p>
          <w:p w14:paraId="4C4E5886">
            <w:pPr>
              <w:pStyle w:val="7"/>
              <w:spacing w:before="72" w:line="225" w:lineRule="auto"/>
              <w:ind w:left="36" w:right="15"/>
            </w:pPr>
            <w:r>
              <w:rPr>
                <w:spacing w:val="8"/>
              </w:rPr>
              <w:t>《建设工程勘察设计管理条例》第三十七条：违反本条例规定，建设</w:t>
            </w:r>
            <w:r>
              <w:rPr>
                <w:spacing w:val="1"/>
              </w:rPr>
              <w:t xml:space="preserve"> </w:t>
            </w:r>
            <w:r>
              <w:rPr>
                <w:spacing w:val="8"/>
              </w:rPr>
              <w:t>工程勘察、设计注册执业人员和其他专业技术人员未受聘于一个建设</w:t>
            </w:r>
            <w:r>
              <w:rPr>
                <w:spacing w:val="2"/>
              </w:rPr>
              <w:t xml:space="preserve"> </w:t>
            </w:r>
            <w:r>
              <w:rPr>
                <w:spacing w:val="8"/>
              </w:rPr>
              <w:t>工程勘察、设计单位或者同时受聘于两个以上建设工程勘察、设计单</w:t>
            </w:r>
            <w:r>
              <w:rPr>
                <w:spacing w:val="1"/>
              </w:rPr>
              <w:t xml:space="preserve"> </w:t>
            </w:r>
            <w:r>
              <w:rPr>
                <w:spacing w:val="8"/>
              </w:rPr>
              <w:t>位，从事建设工程勘察、设计活动的，责令停止违法行为，没收违法</w:t>
            </w:r>
            <w:r>
              <w:rPr>
                <w:spacing w:val="2"/>
              </w:rPr>
              <w:t xml:space="preserve"> </w:t>
            </w:r>
            <w:r>
              <w:rPr>
                <w:spacing w:val="1"/>
              </w:rPr>
              <w:t>所得，处违法所得，处违法所得</w:t>
            </w:r>
            <w:r>
              <w:rPr>
                <w:rFonts w:ascii="Times New Roman" w:hAnsi="Times New Roman" w:eastAsia="Times New Roman" w:cs="Times New Roman"/>
                <w:spacing w:val="1"/>
              </w:rPr>
              <w:t>2</w:t>
            </w:r>
            <w:r>
              <w:rPr>
                <w:spacing w:val="1"/>
              </w:rPr>
              <w:t>倍以上</w:t>
            </w:r>
            <w:r>
              <w:rPr>
                <w:rFonts w:ascii="Times New Roman" w:hAnsi="Times New Roman" w:eastAsia="Times New Roman" w:cs="Times New Roman"/>
                <w:spacing w:val="1"/>
              </w:rPr>
              <w:t>5</w:t>
            </w:r>
            <w:r>
              <w:rPr>
                <w:spacing w:val="1"/>
              </w:rPr>
              <w:t>倍以下</w:t>
            </w:r>
            <w:r>
              <w:t xml:space="preserve">的罚款；情节严重的， </w:t>
            </w:r>
            <w:r>
              <w:rPr>
                <w:spacing w:val="8"/>
              </w:rPr>
              <w:t>可以责令停止执业业务或者吊销资格证书；给他人造成损失的，依法</w:t>
            </w:r>
            <w:r>
              <w:t xml:space="preserve"> </w:t>
            </w:r>
            <w:r>
              <w:rPr>
                <w:spacing w:val="-1"/>
              </w:rPr>
              <w:t>承担赔偿责任。</w:t>
            </w:r>
          </w:p>
        </w:tc>
      </w:tr>
      <w:tr w14:paraId="0D17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3" w:hRule="atLeast"/>
        </w:trPr>
        <w:tc>
          <w:tcPr>
            <w:tcW w:w="589" w:type="dxa"/>
            <w:vAlign w:val="top"/>
          </w:tcPr>
          <w:p w14:paraId="0E1248B9">
            <w:pPr>
              <w:spacing w:line="346" w:lineRule="auto"/>
              <w:rPr>
                <w:rFonts w:ascii="Arial"/>
                <w:sz w:val="21"/>
              </w:rPr>
            </w:pPr>
          </w:p>
          <w:p w14:paraId="6CD73434">
            <w:pPr>
              <w:spacing w:line="346" w:lineRule="auto"/>
              <w:rPr>
                <w:rFonts w:ascii="Arial"/>
                <w:sz w:val="21"/>
              </w:rPr>
            </w:pPr>
          </w:p>
          <w:p w14:paraId="0EA4CFA8">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289</w:t>
            </w:r>
          </w:p>
        </w:tc>
        <w:tc>
          <w:tcPr>
            <w:tcW w:w="2521" w:type="dxa"/>
            <w:vAlign w:val="top"/>
          </w:tcPr>
          <w:p w14:paraId="432D6748">
            <w:pPr>
              <w:spacing w:line="264" w:lineRule="auto"/>
              <w:rPr>
                <w:rFonts w:ascii="Arial"/>
                <w:sz w:val="21"/>
              </w:rPr>
            </w:pPr>
          </w:p>
          <w:p w14:paraId="4FA4B231">
            <w:pPr>
              <w:pStyle w:val="7"/>
              <w:spacing w:before="72" w:line="221" w:lineRule="auto"/>
              <w:ind w:left="49" w:right="34"/>
            </w:pPr>
            <w:r>
              <w:t>发包方将建设工程勘察、 设计业务发包给不具有相 应资质等级的建设工程勘</w:t>
            </w:r>
          </w:p>
          <w:p w14:paraId="3E2DD068">
            <w:pPr>
              <w:pStyle w:val="7"/>
              <w:spacing w:before="13" w:line="214" w:lineRule="auto"/>
              <w:ind w:left="600"/>
            </w:pPr>
            <w:r>
              <w:rPr>
                <w:spacing w:val="-1"/>
              </w:rPr>
              <w:t>察、设计单位</w:t>
            </w:r>
          </w:p>
        </w:tc>
        <w:tc>
          <w:tcPr>
            <w:tcW w:w="6911" w:type="dxa"/>
            <w:vAlign w:val="top"/>
          </w:tcPr>
          <w:p w14:paraId="798D20E5">
            <w:pPr>
              <w:spacing w:line="389" w:lineRule="auto"/>
              <w:rPr>
                <w:rFonts w:ascii="Arial"/>
                <w:sz w:val="21"/>
              </w:rPr>
            </w:pPr>
          </w:p>
          <w:p w14:paraId="19640840">
            <w:pPr>
              <w:pStyle w:val="7"/>
              <w:spacing w:before="71" w:line="219" w:lineRule="auto"/>
              <w:ind w:left="42" w:right="15" w:hanging="6"/>
              <w:jc w:val="both"/>
            </w:pPr>
            <w:r>
              <w:rPr>
                <w:spacing w:val="8"/>
              </w:rPr>
              <w:t>《建设工程勘察设计管理条例》第三十八条：违反本条例规定，发包</w:t>
            </w:r>
            <w:r>
              <w:rPr>
                <w:spacing w:val="1"/>
              </w:rPr>
              <w:t xml:space="preserve"> </w:t>
            </w:r>
            <w:r>
              <w:rPr>
                <w:spacing w:val="8"/>
              </w:rPr>
              <w:t>方将建设工程勘察、设计业务发包给不具有相应资质等级的</w:t>
            </w:r>
            <w:r>
              <w:rPr>
                <w:spacing w:val="7"/>
              </w:rPr>
              <w:t>建设工程</w:t>
            </w:r>
            <w:r>
              <w:t xml:space="preserve"> 勘察、设计单位的，责令改正，处</w:t>
            </w:r>
            <w:r>
              <w:rPr>
                <w:rFonts w:ascii="Times New Roman" w:hAnsi="Times New Roman" w:eastAsia="Times New Roman" w:cs="Times New Roman"/>
              </w:rPr>
              <w:t>50</w:t>
            </w:r>
            <w:r>
              <w:t>万元以上</w:t>
            </w:r>
            <w:r>
              <w:rPr>
                <w:rFonts w:ascii="Times New Roman" w:hAnsi="Times New Roman" w:eastAsia="Times New Roman" w:cs="Times New Roman"/>
              </w:rPr>
              <w:t>100</w:t>
            </w:r>
            <w:r>
              <w:t>万元以下的罚款。</w:t>
            </w:r>
          </w:p>
        </w:tc>
      </w:tr>
      <w:tr w14:paraId="454EE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1A6E05C8">
            <w:pPr>
              <w:spacing w:line="284" w:lineRule="auto"/>
              <w:rPr>
                <w:rFonts w:ascii="Arial"/>
                <w:sz w:val="21"/>
              </w:rPr>
            </w:pPr>
          </w:p>
          <w:p w14:paraId="2984C081">
            <w:pPr>
              <w:spacing w:line="284" w:lineRule="auto"/>
              <w:rPr>
                <w:rFonts w:ascii="Arial"/>
                <w:sz w:val="21"/>
              </w:rPr>
            </w:pPr>
          </w:p>
          <w:p w14:paraId="25796ECC">
            <w:pPr>
              <w:spacing w:line="285" w:lineRule="auto"/>
              <w:rPr>
                <w:rFonts w:ascii="Arial"/>
                <w:sz w:val="21"/>
              </w:rPr>
            </w:pPr>
          </w:p>
          <w:p w14:paraId="2F68F2A6">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290</w:t>
            </w:r>
          </w:p>
        </w:tc>
        <w:tc>
          <w:tcPr>
            <w:tcW w:w="2521" w:type="dxa"/>
            <w:vAlign w:val="top"/>
          </w:tcPr>
          <w:p w14:paraId="42F22553">
            <w:pPr>
              <w:spacing w:line="409" w:lineRule="auto"/>
              <w:rPr>
                <w:rFonts w:ascii="Arial"/>
                <w:sz w:val="21"/>
              </w:rPr>
            </w:pPr>
          </w:p>
          <w:p w14:paraId="708A0189">
            <w:pPr>
              <w:pStyle w:val="7"/>
              <w:spacing w:before="71" w:line="214" w:lineRule="auto"/>
              <w:ind w:left="130"/>
            </w:pPr>
            <w:r>
              <w:t>建设工程勘察、设计</w:t>
            </w:r>
            <w:r>
              <w:rPr>
                <w:spacing w:val="-37"/>
              </w:rPr>
              <w:t xml:space="preserve"> </w:t>
            </w:r>
            <w:r>
              <w:t>单</w:t>
            </w:r>
          </w:p>
          <w:p w14:paraId="765CD633">
            <w:pPr>
              <w:pStyle w:val="7"/>
              <w:spacing w:before="37" w:line="214" w:lineRule="auto"/>
              <w:ind w:left="46"/>
            </w:pPr>
            <w:r>
              <w:t>位将所承揽的建设工程勘</w:t>
            </w:r>
          </w:p>
          <w:p w14:paraId="17F3227E">
            <w:pPr>
              <w:pStyle w:val="7"/>
              <w:spacing w:before="11" w:line="214" w:lineRule="auto"/>
              <w:ind w:left="48"/>
            </w:pPr>
            <w:r>
              <w:t>察设计任务转包或违法分</w:t>
            </w:r>
          </w:p>
          <w:p w14:paraId="51323353">
            <w:pPr>
              <w:pStyle w:val="7"/>
              <w:spacing w:before="13" w:line="221" w:lineRule="auto"/>
              <w:ind w:left="1149"/>
            </w:pPr>
            <w:r>
              <w:t>包</w:t>
            </w:r>
          </w:p>
        </w:tc>
        <w:tc>
          <w:tcPr>
            <w:tcW w:w="6911" w:type="dxa"/>
            <w:vAlign w:val="top"/>
          </w:tcPr>
          <w:p w14:paraId="188CC4B7">
            <w:pPr>
              <w:spacing w:line="274" w:lineRule="auto"/>
              <w:rPr>
                <w:rFonts w:ascii="Arial"/>
                <w:sz w:val="21"/>
              </w:rPr>
            </w:pPr>
          </w:p>
          <w:p w14:paraId="5EAE42E4">
            <w:pPr>
              <w:pStyle w:val="7"/>
              <w:spacing w:before="71" w:line="230" w:lineRule="auto"/>
              <w:ind w:left="44" w:right="15" w:hanging="8"/>
              <w:jc w:val="both"/>
            </w:pPr>
            <w:r>
              <w:rPr>
                <w:spacing w:val="8"/>
              </w:rPr>
              <w:t>《建设工程勘察设计管理条例》第三十九条：违反本条例规定，建设</w:t>
            </w:r>
            <w:r>
              <w:rPr>
                <w:spacing w:val="1"/>
              </w:rPr>
              <w:t xml:space="preserve"> </w:t>
            </w:r>
            <w:r>
              <w:rPr>
                <w:spacing w:val="5"/>
              </w:rPr>
              <w:t>工程勘察、设计</w:t>
            </w:r>
            <w:r>
              <w:rPr>
                <w:spacing w:val="-26"/>
              </w:rPr>
              <w:t xml:space="preserve"> </w:t>
            </w:r>
            <w:r>
              <w:rPr>
                <w:spacing w:val="5"/>
              </w:rPr>
              <w:t>单位将所承揽的建设工程勘察、设计转包的，责令改</w:t>
            </w:r>
            <w:r>
              <w:t xml:space="preserve"> </w:t>
            </w:r>
            <w:r>
              <w:rPr>
                <w:spacing w:val="3"/>
              </w:rPr>
              <w:t>正，没收违法所得，处合同约定的勘察费、设</w:t>
            </w:r>
            <w:r>
              <w:rPr>
                <w:spacing w:val="2"/>
              </w:rPr>
              <w:t>计费</w:t>
            </w:r>
            <w:r>
              <w:rPr>
                <w:rFonts w:ascii="Times New Roman" w:hAnsi="Times New Roman" w:eastAsia="Times New Roman" w:cs="Times New Roman"/>
                <w:spacing w:val="2"/>
              </w:rPr>
              <w:t>25%</w:t>
            </w:r>
            <w:r>
              <w:rPr>
                <w:spacing w:val="2"/>
              </w:rPr>
              <w:t>以上</w:t>
            </w:r>
            <w:r>
              <w:rPr>
                <w:rFonts w:ascii="Times New Roman" w:hAnsi="Times New Roman" w:eastAsia="Times New Roman" w:cs="Times New Roman"/>
                <w:spacing w:val="2"/>
              </w:rPr>
              <w:t>50%</w:t>
            </w:r>
            <w:r>
              <w:rPr>
                <w:spacing w:val="2"/>
              </w:rPr>
              <w:t>以下的</w:t>
            </w:r>
            <w:r>
              <w:t xml:space="preserve"> </w:t>
            </w:r>
            <w:r>
              <w:rPr>
                <w:spacing w:val="3"/>
              </w:rPr>
              <w:t>罚款，可以责令停业整顿，降低资质等级；</w:t>
            </w:r>
            <w:r>
              <w:rPr>
                <w:spacing w:val="-13"/>
              </w:rPr>
              <w:t xml:space="preserve"> </w:t>
            </w:r>
            <w:r>
              <w:rPr>
                <w:spacing w:val="3"/>
              </w:rPr>
              <w:t>情节严重的，</w:t>
            </w:r>
            <w:r>
              <w:rPr>
                <w:spacing w:val="-65"/>
              </w:rPr>
              <w:t xml:space="preserve"> </w:t>
            </w:r>
            <w:r>
              <w:rPr>
                <w:spacing w:val="3"/>
              </w:rPr>
              <w:t>吊销资质证</w:t>
            </w:r>
            <w:r>
              <w:t xml:space="preserve"> </w:t>
            </w:r>
            <w:r>
              <w:rPr>
                <w:spacing w:val="-7"/>
              </w:rPr>
              <w:t>书。</w:t>
            </w:r>
          </w:p>
        </w:tc>
      </w:tr>
      <w:tr w14:paraId="4429E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5D0DAA3D">
            <w:pPr>
              <w:spacing w:line="295" w:lineRule="auto"/>
              <w:rPr>
                <w:rFonts w:ascii="Arial"/>
                <w:sz w:val="21"/>
              </w:rPr>
            </w:pPr>
          </w:p>
          <w:p w14:paraId="2ECAA613">
            <w:pPr>
              <w:spacing w:line="295" w:lineRule="auto"/>
              <w:rPr>
                <w:rFonts w:ascii="Arial"/>
                <w:sz w:val="21"/>
              </w:rPr>
            </w:pPr>
          </w:p>
          <w:p w14:paraId="0D0E41C0">
            <w:pPr>
              <w:spacing w:line="296" w:lineRule="auto"/>
              <w:rPr>
                <w:rFonts w:ascii="Arial"/>
                <w:sz w:val="21"/>
              </w:rPr>
            </w:pPr>
          </w:p>
          <w:p w14:paraId="5B96C1E4">
            <w:pPr>
              <w:spacing w:line="296" w:lineRule="auto"/>
              <w:rPr>
                <w:rFonts w:ascii="Arial"/>
                <w:sz w:val="21"/>
              </w:rPr>
            </w:pPr>
          </w:p>
          <w:p w14:paraId="6083DE62">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291</w:t>
            </w:r>
          </w:p>
        </w:tc>
        <w:tc>
          <w:tcPr>
            <w:tcW w:w="2521" w:type="dxa"/>
            <w:vAlign w:val="top"/>
          </w:tcPr>
          <w:p w14:paraId="64139A21">
            <w:pPr>
              <w:spacing w:line="243" w:lineRule="auto"/>
              <w:rPr>
                <w:rFonts w:ascii="Arial"/>
                <w:sz w:val="21"/>
              </w:rPr>
            </w:pPr>
          </w:p>
          <w:p w14:paraId="1F973912">
            <w:pPr>
              <w:spacing w:line="244" w:lineRule="auto"/>
              <w:rPr>
                <w:rFonts w:ascii="Arial"/>
                <w:sz w:val="21"/>
              </w:rPr>
            </w:pPr>
          </w:p>
          <w:p w14:paraId="6B08DC1D">
            <w:pPr>
              <w:pStyle w:val="7"/>
              <w:spacing w:before="72" w:line="214" w:lineRule="auto"/>
              <w:ind w:left="52"/>
            </w:pPr>
            <w:r>
              <w:t>勘察、设计单位未依据项</w:t>
            </w:r>
          </w:p>
          <w:p w14:paraId="336621CA">
            <w:pPr>
              <w:pStyle w:val="7"/>
              <w:spacing w:before="13" w:line="214" w:lineRule="auto"/>
              <w:ind w:left="89"/>
            </w:pPr>
            <w:r>
              <w:rPr>
                <w:spacing w:val="-4"/>
              </w:rPr>
              <w:t>目批准文件，城乡规划及</w:t>
            </w:r>
          </w:p>
          <w:p w14:paraId="12CDA35E">
            <w:pPr>
              <w:pStyle w:val="7"/>
              <w:spacing w:before="11" w:line="214" w:lineRule="auto"/>
              <w:ind w:left="56"/>
            </w:pPr>
            <w:r>
              <w:rPr>
                <w:spacing w:val="-1"/>
              </w:rPr>
              <w:t>专业规划，国家规定的建</w:t>
            </w:r>
          </w:p>
          <w:p w14:paraId="24A28BC8">
            <w:pPr>
              <w:pStyle w:val="7"/>
              <w:spacing w:before="13" w:line="216" w:lineRule="auto"/>
              <w:ind w:left="49"/>
            </w:pPr>
            <w:r>
              <w:t>设工程勘察、设计深度要</w:t>
            </w:r>
          </w:p>
          <w:p w14:paraId="6BCF66CD">
            <w:pPr>
              <w:pStyle w:val="7"/>
              <w:spacing w:before="11" w:line="214" w:lineRule="auto"/>
              <w:ind w:left="59"/>
            </w:pPr>
            <w:r>
              <w:t>求编制建设工程勘察、设</w:t>
            </w:r>
          </w:p>
          <w:p w14:paraId="4DE7C030">
            <w:pPr>
              <w:pStyle w:val="7"/>
              <w:spacing w:before="12" w:line="214" w:lineRule="auto"/>
              <w:ind w:left="941"/>
            </w:pPr>
            <w:r>
              <w:rPr>
                <w:spacing w:val="-4"/>
              </w:rPr>
              <w:t>计文件</w:t>
            </w:r>
          </w:p>
        </w:tc>
        <w:tc>
          <w:tcPr>
            <w:tcW w:w="6911" w:type="dxa"/>
            <w:vAlign w:val="top"/>
          </w:tcPr>
          <w:p w14:paraId="21C01B87">
            <w:pPr>
              <w:spacing w:line="241" w:lineRule="auto"/>
              <w:rPr>
                <w:rFonts w:ascii="Arial"/>
                <w:sz w:val="21"/>
              </w:rPr>
            </w:pPr>
          </w:p>
          <w:p w14:paraId="1B789505">
            <w:pPr>
              <w:spacing w:line="242" w:lineRule="auto"/>
              <w:rPr>
                <w:rFonts w:ascii="Arial"/>
                <w:sz w:val="21"/>
              </w:rPr>
            </w:pPr>
          </w:p>
          <w:p w14:paraId="45C9CF73">
            <w:pPr>
              <w:pStyle w:val="7"/>
              <w:spacing w:before="72" w:line="225" w:lineRule="auto"/>
              <w:ind w:left="39" w:right="15" w:hanging="3"/>
            </w:pPr>
            <w:r>
              <w:rPr>
                <w:spacing w:val="8"/>
              </w:rPr>
              <w:t>《建设工程勘察设计管理条例》第四十条：违反本条例规定，勘察、</w:t>
            </w:r>
            <w:r>
              <w:rPr>
                <w:spacing w:val="3"/>
              </w:rPr>
              <w:t xml:space="preserve"> </w:t>
            </w:r>
            <w:r>
              <w:rPr>
                <w:spacing w:val="8"/>
              </w:rPr>
              <w:t>设计单位未依据项目批准文件，城乡规划及专业规划，国家规定的建</w:t>
            </w:r>
            <w:r>
              <w:t xml:space="preserve"> </w:t>
            </w:r>
            <w:r>
              <w:rPr>
                <w:spacing w:val="8"/>
              </w:rPr>
              <w:t>设工程勘察、设计深度要求编制建设工程勘察、设计文件的，责</w:t>
            </w:r>
            <w:r>
              <w:rPr>
                <w:spacing w:val="7"/>
              </w:rPr>
              <w:t>令限</w:t>
            </w:r>
            <w:r>
              <w:t xml:space="preserve"> 期改正；逾期不改正的，处</w:t>
            </w:r>
            <w:r>
              <w:rPr>
                <w:rFonts w:ascii="Times New Roman" w:hAnsi="Times New Roman" w:eastAsia="Times New Roman" w:cs="Times New Roman"/>
              </w:rPr>
              <w:t>10</w:t>
            </w:r>
            <w:r>
              <w:t>万元以上</w:t>
            </w:r>
            <w:r>
              <w:rPr>
                <w:rFonts w:ascii="Times New Roman" w:hAnsi="Times New Roman" w:eastAsia="Times New Roman" w:cs="Times New Roman"/>
              </w:rPr>
              <w:t>30</w:t>
            </w:r>
            <w:r>
              <w:t>万元以下的罚款；造成工程质</w:t>
            </w:r>
            <w:r>
              <w:rPr>
                <w:spacing w:val="18"/>
              </w:rPr>
              <w:t xml:space="preserve"> </w:t>
            </w:r>
            <w:r>
              <w:rPr>
                <w:spacing w:val="7"/>
              </w:rPr>
              <w:t>量事故或者环境污染和生态破坏的，责令停业整顿，降低资质等级；</w:t>
            </w:r>
            <w:r>
              <w:rPr>
                <w:spacing w:val="18"/>
              </w:rPr>
              <w:t xml:space="preserve"> </w:t>
            </w:r>
            <w:r>
              <w:t>情节严重的，吊销资质证书；造成损失的，依法承担赔偿责任。</w:t>
            </w:r>
          </w:p>
        </w:tc>
      </w:tr>
      <w:tr w14:paraId="4737D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7" w:hRule="atLeast"/>
        </w:trPr>
        <w:tc>
          <w:tcPr>
            <w:tcW w:w="589" w:type="dxa"/>
            <w:vAlign w:val="top"/>
          </w:tcPr>
          <w:p w14:paraId="0ED2AE95">
            <w:pPr>
              <w:spacing w:line="325" w:lineRule="auto"/>
              <w:rPr>
                <w:rFonts w:ascii="Arial"/>
                <w:sz w:val="21"/>
              </w:rPr>
            </w:pPr>
          </w:p>
          <w:p w14:paraId="3455AA87">
            <w:pPr>
              <w:spacing w:line="325" w:lineRule="auto"/>
              <w:rPr>
                <w:rFonts w:ascii="Arial"/>
                <w:sz w:val="21"/>
              </w:rPr>
            </w:pPr>
          </w:p>
          <w:p w14:paraId="3AA47DEA">
            <w:pPr>
              <w:spacing w:before="64"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292</w:t>
            </w:r>
          </w:p>
        </w:tc>
        <w:tc>
          <w:tcPr>
            <w:tcW w:w="2521" w:type="dxa"/>
            <w:vAlign w:val="top"/>
          </w:tcPr>
          <w:p w14:paraId="1C8ED9AB">
            <w:pPr>
              <w:spacing w:line="245" w:lineRule="auto"/>
              <w:rPr>
                <w:rFonts w:ascii="Arial"/>
                <w:sz w:val="21"/>
              </w:rPr>
            </w:pPr>
          </w:p>
          <w:p w14:paraId="7FF42642">
            <w:pPr>
              <w:spacing w:line="245" w:lineRule="auto"/>
              <w:rPr>
                <w:rFonts w:ascii="Arial"/>
                <w:sz w:val="21"/>
              </w:rPr>
            </w:pPr>
          </w:p>
          <w:p w14:paraId="7964976C">
            <w:pPr>
              <w:pStyle w:val="7"/>
              <w:spacing w:before="72" w:line="219" w:lineRule="auto"/>
              <w:ind w:left="836" w:right="34" w:hanging="785"/>
            </w:pPr>
            <w:r>
              <w:rPr>
                <w:spacing w:val="-1"/>
              </w:rPr>
              <w:t>企业不及时办理资质证书</w:t>
            </w:r>
            <w:r>
              <w:rPr>
                <w:spacing w:val="9"/>
              </w:rPr>
              <w:t xml:space="preserve"> </w:t>
            </w:r>
            <w:r>
              <w:rPr>
                <w:spacing w:val="-6"/>
              </w:rPr>
              <w:t>变更手续</w:t>
            </w:r>
          </w:p>
        </w:tc>
        <w:tc>
          <w:tcPr>
            <w:tcW w:w="6911" w:type="dxa"/>
            <w:vAlign w:val="top"/>
          </w:tcPr>
          <w:p w14:paraId="4DA6FAD2">
            <w:pPr>
              <w:spacing w:line="348" w:lineRule="auto"/>
              <w:rPr>
                <w:rFonts w:ascii="Arial"/>
                <w:sz w:val="21"/>
              </w:rPr>
            </w:pPr>
          </w:p>
          <w:p w14:paraId="21D16BCF">
            <w:pPr>
              <w:pStyle w:val="7"/>
              <w:spacing w:before="71" w:line="219" w:lineRule="auto"/>
              <w:ind w:left="46" w:right="15" w:hanging="10"/>
              <w:jc w:val="both"/>
            </w:pPr>
            <w:r>
              <w:rPr>
                <w:spacing w:val="8"/>
              </w:rPr>
              <w:t>《建设工程勘察设计资质管理规定》第三十条：企业不及时办理资质</w:t>
            </w:r>
            <w:r>
              <w:t xml:space="preserve"> </w:t>
            </w:r>
            <w:r>
              <w:rPr>
                <w:spacing w:val="6"/>
              </w:rPr>
              <w:t>证书变更手续的，</w:t>
            </w:r>
            <w:r>
              <w:rPr>
                <w:spacing w:val="-58"/>
              </w:rPr>
              <w:t xml:space="preserve"> </w:t>
            </w:r>
            <w:r>
              <w:rPr>
                <w:spacing w:val="6"/>
              </w:rPr>
              <w:t>由资质许可机关责令限期办理；逾期不办理的，可</w:t>
            </w:r>
            <w:r>
              <w:t xml:space="preserve"> </w:t>
            </w:r>
            <w:r>
              <w:rPr>
                <w:spacing w:val="-1"/>
              </w:rPr>
              <w:t>处以</w:t>
            </w:r>
            <w:r>
              <w:rPr>
                <w:rFonts w:ascii="Times New Roman" w:hAnsi="Times New Roman" w:eastAsia="Times New Roman" w:cs="Times New Roman"/>
                <w:spacing w:val="-1"/>
              </w:rPr>
              <w:t>1000</w:t>
            </w:r>
            <w:r>
              <w:rPr>
                <w:spacing w:val="-1"/>
              </w:rPr>
              <w:t>元以上</w:t>
            </w:r>
            <w:r>
              <w:rPr>
                <w:rFonts w:ascii="Times New Roman" w:hAnsi="Times New Roman" w:eastAsia="Times New Roman" w:cs="Times New Roman"/>
                <w:spacing w:val="-1"/>
              </w:rPr>
              <w:t>1</w:t>
            </w:r>
            <w:r>
              <w:rPr>
                <w:spacing w:val="-1"/>
              </w:rPr>
              <w:t>万元以下的罚款。</w:t>
            </w:r>
          </w:p>
        </w:tc>
      </w:tr>
      <w:tr w14:paraId="4B30C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5" w:hRule="atLeast"/>
        </w:trPr>
        <w:tc>
          <w:tcPr>
            <w:tcW w:w="589" w:type="dxa"/>
            <w:vAlign w:val="top"/>
          </w:tcPr>
          <w:p w14:paraId="76804101">
            <w:pPr>
              <w:spacing w:line="306" w:lineRule="auto"/>
              <w:rPr>
                <w:rFonts w:ascii="Arial"/>
                <w:sz w:val="21"/>
              </w:rPr>
            </w:pPr>
          </w:p>
          <w:p w14:paraId="75CA5E1F">
            <w:pPr>
              <w:spacing w:line="306" w:lineRule="auto"/>
              <w:rPr>
                <w:rFonts w:ascii="Arial"/>
                <w:sz w:val="21"/>
              </w:rPr>
            </w:pPr>
          </w:p>
          <w:p w14:paraId="4D6D94CE">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293</w:t>
            </w:r>
          </w:p>
        </w:tc>
        <w:tc>
          <w:tcPr>
            <w:tcW w:w="2521" w:type="dxa"/>
            <w:vAlign w:val="top"/>
          </w:tcPr>
          <w:p w14:paraId="6464961F">
            <w:pPr>
              <w:spacing w:line="453" w:lineRule="auto"/>
              <w:rPr>
                <w:rFonts w:ascii="Arial"/>
                <w:sz w:val="21"/>
              </w:rPr>
            </w:pPr>
          </w:p>
          <w:p w14:paraId="07534EDE">
            <w:pPr>
              <w:pStyle w:val="7"/>
              <w:spacing w:before="71" w:line="218" w:lineRule="auto"/>
              <w:ind w:left="820" w:right="34" w:hanging="769"/>
            </w:pPr>
            <w:r>
              <w:rPr>
                <w:spacing w:val="-1"/>
              </w:rPr>
              <w:t>企业未按照规定提供信用</w:t>
            </w:r>
            <w:r>
              <w:rPr>
                <w:spacing w:val="9"/>
              </w:rPr>
              <w:t xml:space="preserve"> </w:t>
            </w:r>
            <w:r>
              <w:rPr>
                <w:spacing w:val="-1"/>
              </w:rPr>
              <w:t>档案信息</w:t>
            </w:r>
          </w:p>
        </w:tc>
        <w:tc>
          <w:tcPr>
            <w:tcW w:w="6911" w:type="dxa"/>
            <w:vAlign w:val="top"/>
          </w:tcPr>
          <w:p w14:paraId="048C8A76">
            <w:pPr>
              <w:pStyle w:val="7"/>
              <w:spacing w:before="248" w:line="226" w:lineRule="auto"/>
              <w:ind w:left="35" w:right="15"/>
              <w:jc w:val="both"/>
            </w:pPr>
            <w:r>
              <w:rPr>
                <w:spacing w:val="8"/>
              </w:rPr>
              <w:t>《建设工程勘察设计资质管理规定》第三十一条：企业未按照规定提</w:t>
            </w:r>
            <w:r>
              <w:rPr>
                <w:spacing w:val="2"/>
              </w:rPr>
              <w:t xml:space="preserve"> </w:t>
            </w:r>
            <w:r>
              <w:rPr>
                <w:spacing w:val="6"/>
              </w:rPr>
              <w:t>供信用档案信息的，</w:t>
            </w:r>
            <w:r>
              <w:rPr>
                <w:spacing w:val="-47"/>
              </w:rPr>
              <w:t xml:space="preserve"> </w:t>
            </w:r>
            <w:r>
              <w:rPr>
                <w:spacing w:val="6"/>
              </w:rPr>
              <w:t>由县级以上地方人民政府住房城乡建设主管部门</w:t>
            </w:r>
            <w:r>
              <w:t xml:space="preserve"> </w:t>
            </w:r>
            <w:r>
              <w:rPr>
                <w:spacing w:val="4"/>
              </w:rPr>
              <w:t>给予警告，责令限期改正；逾期未改正的，可处以</w:t>
            </w:r>
            <w:r>
              <w:rPr>
                <w:rFonts w:ascii="Times New Roman" w:hAnsi="Times New Roman" w:eastAsia="Times New Roman" w:cs="Times New Roman"/>
                <w:spacing w:val="4"/>
              </w:rPr>
              <w:t>1000</w:t>
            </w:r>
            <w:r>
              <w:rPr>
                <w:spacing w:val="4"/>
              </w:rPr>
              <w:t>元以上</w:t>
            </w:r>
            <w:r>
              <w:rPr>
                <w:rFonts w:ascii="Times New Roman" w:hAnsi="Times New Roman" w:eastAsia="Times New Roman" w:cs="Times New Roman"/>
                <w:spacing w:val="4"/>
              </w:rPr>
              <w:t>1</w:t>
            </w:r>
            <w:r>
              <w:rPr>
                <w:spacing w:val="4"/>
              </w:rPr>
              <w:t>万元以</w:t>
            </w:r>
            <w:r>
              <w:t xml:space="preserve"> </w:t>
            </w:r>
            <w:r>
              <w:rPr>
                <w:spacing w:val="-1"/>
              </w:rPr>
              <w:t>下的罚款。</w:t>
            </w:r>
          </w:p>
        </w:tc>
      </w:tr>
      <w:tr w14:paraId="1E2E3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0" w:hRule="atLeast"/>
        </w:trPr>
        <w:tc>
          <w:tcPr>
            <w:tcW w:w="589" w:type="dxa"/>
            <w:vAlign w:val="top"/>
          </w:tcPr>
          <w:p w14:paraId="09AB93FD">
            <w:pPr>
              <w:spacing w:line="280" w:lineRule="auto"/>
              <w:rPr>
                <w:rFonts w:ascii="Arial"/>
                <w:sz w:val="21"/>
              </w:rPr>
            </w:pPr>
          </w:p>
          <w:p w14:paraId="2F3BE3B1">
            <w:pPr>
              <w:spacing w:line="280" w:lineRule="auto"/>
              <w:rPr>
                <w:rFonts w:ascii="Arial"/>
                <w:sz w:val="21"/>
              </w:rPr>
            </w:pPr>
          </w:p>
          <w:p w14:paraId="4F17759C">
            <w:pPr>
              <w:spacing w:line="280" w:lineRule="auto"/>
              <w:rPr>
                <w:rFonts w:ascii="Arial"/>
                <w:sz w:val="21"/>
              </w:rPr>
            </w:pPr>
          </w:p>
          <w:p w14:paraId="039F7D65">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294</w:t>
            </w:r>
          </w:p>
        </w:tc>
        <w:tc>
          <w:tcPr>
            <w:tcW w:w="2521" w:type="dxa"/>
            <w:vAlign w:val="top"/>
          </w:tcPr>
          <w:p w14:paraId="49D6F729">
            <w:pPr>
              <w:spacing w:line="273" w:lineRule="auto"/>
              <w:rPr>
                <w:rFonts w:ascii="Arial"/>
                <w:sz w:val="21"/>
              </w:rPr>
            </w:pPr>
          </w:p>
          <w:p w14:paraId="3D40C3DD">
            <w:pPr>
              <w:spacing w:line="274" w:lineRule="auto"/>
              <w:rPr>
                <w:rFonts w:ascii="Arial"/>
                <w:sz w:val="21"/>
              </w:rPr>
            </w:pPr>
          </w:p>
          <w:p w14:paraId="3459C1F3">
            <w:pPr>
              <w:pStyle w:val="7"/>
              <w:spacing w:before="71" w:line="216" w:lineRule="auto"/>
              <w:ind w:left="55"/>
            </w:pPr>
            <w:r>
              <w:rPr>
                <w:spacing w:val="-1"/>
              </w:rPr>
              <w:t>涂改、倒卖、出租、出借</w:t>
            </w:r>
          </w:p>
          <w:p w14:paraId="5B79C659">
            <w:pPr>
              <w:pStyle w:val="7"/>
              <w:spacing w:before="8" w:line="216" w:lineRule="auto"/>
              <w:ind w:left="49"/>
            </w:pPr>
            <w:r>
              <w:t>或者以其他形式非法转让</w:t>
            </w:r>
          </w:p>
          <w:p w14:paraId="2024A580">
            <w:pPr>
              <w:pStyle w:val="7"/>
              <w:spacing w:before="12" w:line="214" w:lineRule="auto"/>
              <w:ind w:left="280"/>
            </w:pPr>
            <w:r>
              <w:rPr>
                <w:spacing w:val="-2"/>
              </w:rPr>
              <w:t>资质证书（含图章）</w:t>
            </w:r>
          </w:p>
        </w:tc>
        <w:tc>
          <w:tcPr>
            <w:tcW w:w="6911" w:type="dxa"/>
            <w:vAlign w:val="top"/>
          </w:tcPr>
          <w:p w14:paraId="2B34AEBE">
            <w:pPr>
              <w:spacing w:line="263" w:lineRule="auto"/>
              <w:rPr>
                <w:rFonts w:ascii="Arial"/>
                <w:sz w:val="21"/>
              </w:rPr>
            </w:pPr>
          </w:p>
          <w:p w14:paraId="3FBB8C16">
            <w:pPr>
              <w:pStyle w:val="7"/>
              <w:spacing w:before="72" w:line="228" w:lineRule="auto"/>
              <w:ind w:left="41" w:right="15" w:hanging="5"/>
              <w:jc w:val="both"/>
            </w:pPr>
            <w:r>
              <w:rPr>
                <w:spacing w:val="6"/>
              </w:rPr>
              <w:t>《建设工程勘察设计资质管理规定》第三十二条：涂改、倒卖、</w:t>
            </w:r>
            <w:r>
              <w:rPr>
                <w:spacing w:val="-49"/>
              </w:rPr>
              <w:t xml:space="preserve"> </w:t>
            </w:r>
            <w:r>
              <w:rPr>
                <w:spacing w:val="6"/>
              </w:rPr>
              <w:t>出租</w:t>
            </w:r>
            <w:r>
              <w:t xml:space="preserve"> </w:t>
            </w:r>
            <w:r>
              <w:rPr>
                <w:spacing w:val="5"/>
              </w:rPr>
              <w:t>、</w:t>
            </w:r>
            <w:r>
              <w:rPr>
                <w:spacing w:val="-65"/>
              </w:rPr>
              <w:t xml:space="preserve"> </w:t>
            </w:r>
            <w:r>
              <w:rPr>
                <w:spacing w:val="5"/>
              </w:rPr>
              <w:t>出借或者以其他形式非法转让资质证书的，</w:t>
            </w:r>
            <w:r>
              <w:rPr>
                <w:spacing w:val="-63"/>
              </w:rPr>
              <w:t xml:space="preserve"> </w:t>
            </w:r>
            <w:r>
              <w:rPr>
                <w:spacing w:val="5"/>
              </w:rPr>
              <w:t>由县级以</w:t>
            </w:r>
            <w:r>
              <w:rPr>
                <w:spacing w:val="4"/>
              </w:rPr>
              <w:t>上地方人民政</w:t>
            </w:r>
            <w:r>
              <w:t xml:space="preserve"> </w:t>
            </w:r>
            <w:r>
              <w:rPr>
                <w:spacing w:val="4"/>
              </w:rPr>
              <w:t>府住房城乡建设主管部门或者有关部门给予警告，责令改正，并处以</w:t>
            </w:r>
            <w:r>
              <w:rPr>
                <w:rFonts w:ascii="Times New Roman" w:hAnsi="Times New Roman" w:eastAsia="Times New Roman" w:cs="Times New Roman"/>
                <w:spacing w:val="4"/>
              </w:rPr>
              <w:t>1</w:t>
            </w:r>
            <w:r>
              <w:rPr>
                <w:rFonts w:ascii="Times New Roman" w:hAnsi="Times New Roman" w:eastAsia="Times New Roman" w:cs="Times New Roman"/>
                <w:spacing w:val="3"/>
              </w:rPr>
              <w:t xml:space="preserve"> </w:t>
            </w:r>
            <w:r>
              <w:rPr>
                <w:spacing w:val="4"/>
              </w:rPr>
              <w:t>万元以上</w:t>
            </w:r>
            <w:r>
              <w:rPr>
                <w:rFonts w:ascii="Times New Roman" w:hAnsi="Times New Roman" w:eastAsia="Times New Roman" w:cs="Times New Roman"/>
                <w:spacing w:val="4"/>
              </w:rPr>
              <w:t>3</w:t>
            </w:r>
            <w:r>
              <w:rPr>
                <w:spacing w:val="4"/>
              </w:rPr>
              <w:t>万元以下的罚款；造成损失的，依法承担赔偿责任；构成犯</w:t>
            </w:r>
            <w:r>
              <w:rPr>
                <w:spacing w:val="1"/>
              </w:rPr>
              <w:t xml:space="preserve"> </w:t>
            </w:r>
            <w:r>
              <w:rPr>
                <w:spacing w:val="-1"/>
              </w:rPr>
              <w:t>罪的，依法追究刑事责任。</w:t>
            </w:r>
          </w:p>
        </w:tc>
      </w:tr>
    </w:tbl>
    <w:p w14:paraId="1F5808C2">
      <w:pPr>
        <w:spacing w:before="120"/>
      </w:pPr>
    </w:p>
    <w:p w14:paraId="0E30A465">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4DDE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1E21D7AD">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0EC2655">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1F1FF17">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F5BD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54201631">
            <w:pPr>
              <w:spacing w:line="243" w:lineRule="auto"/>
              <w:rPr>
                <w:rFonts w:ascii="Arial"/>
                <w:sz w:val="21"/>
              </w:rPr>
            </w:pPr>
          </w:p>
          <w:p w14:paraId="40045A00">
            <w:pPr>
              <w:spacing w:line="243" w:lineRule="auto"/>
              <w:rPr>
                <w:rFonts w:ascii="Arial"/>
                <w:sz w:val="21"/>
              </w:rPr>
            </w:pPr>
          </w:p>
          <w:p w14:paraId="3D4CF04D">
            <w:pPr>
              <w:spacing w:line="243" w:lineRule="auto"/>
              <w:rPr>
                <w:rFonts w:ascii="Arial"/>
                <w:sz w:val="21"/>
              </w:rPr>
            </w:pPr>
          </w:p>
          <w:p w14:paraId="1DC7480D">
            <w:pPr>
              <w:spacing w:line="243" w:lineRule="auto"/>
              <w:rPr>
                <w:rFonts w:ascii="Arial"/>
                <w:sz w:val="21"/>
              </w:rPr>
            </w:pPr>
          </w:p>
          <w:p w14:paraId="53B2F64F">
            <w:pPr>
              <w:spacing w:line="243" w:lineRule="auto"/>
              <w:rPr>
                <w:rFonts w:ascii="Arial"/>
                <w:sz w:val="21"/>
              </w:rPr>
            </w:pPr>
          </w:p>
          <w:p w14:paraId="1EAF6883">
            <w:pPr>
              <w:spacing w:line="243" w:lineRule="auto"/>
              <w:rPr>
                <w:rFonts w:ascii="Arial"/>
                <w:sz w:val="21"/>
              </w:rPr>
            </w:pPr>
          </w:p>
          <w:p w14:paraId="3CF14484">
            <w:pPr>
              <w:spacing w:line="243" w:lineRule="auto"/>
              <w:rPr>
                <w:rFonts w:ascii="Arial"/>
                <w:sz w:val="21"/>
              </w:rPr>
            </w:pPr>
          </w:p>
          <w:p w14:paraId="0EACBD54">
            <w:pPr>
              <w:spacing w:line="243" w:lineRule="auto"/>
              <w:rPr>
                <w:rFonts w:ascii="Arial"/>
                <w:sz w:val="21"/>
              </w:rPr>
            </w:pPr>
          </w:p>
          <w:p w14:paraId="616ED3F2">
            <w:pPr>
              <w:spacing w:line="243" w:lineRule="auto"/>
              <w:rPr>
                <w:rFonts w:ascii="Arial"/>
                <w:sz w:val="21"/>
              </w:rPr>
            </w:pPr>
          </w:p>
          <w:p w14:paraId="568FC028">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295</w:t>
            </w:r>
          </w:p>
        </w:tc>
        <w:tc>
          <w:tcPr>
            <w:tcW w:w="2521" w:type="dxa"/>
            <w:vAlign w:val="top"/>
          </w:tcPr>
          <w:p w14:paraId="2B5C818E">
            <w:pPr>
              <w:spacing w:line="253" w:lineRule="auto"/>
              <w:rPr>
                <w:rFonts w:ascii="Arial"/>
                <w:sz w:val="21"/>
              </w:rPr>
            </w:pPr>
          </w:p>
          <w:p w14:paraId="537234F6">
            <w:pPr>
              <w:spacing w:line="253" w:lineRule="auto"/>
              <w:rPr>
                <w:rFonts w:ascii="Arial"/>
                <w:sz w:val="21"/>
              </w:rPr>
            </w:pPr>
          </w:p>
          <w:p w14:paraId="06750442">
            <w:pPr>
              <w:spacing w:line="253" w:lineRule="auto"/>
              <w:rPr>
                <w:rFonts w:ascii="Arial"/>
                <w:sz w:val="21"/>
              </w:rPr>
            </w:pPr>
          </w:p>
          <w:p w14:paraId="5BD5BC1C">
            <w:pPr>
              <w:spacing w:line="253" w:lineRule="auto"/>
              <w:rPr>
                <w:rFonts w:ascii="Arial"/>
                <w:sz w:val="21"/>
              </w:rPr>
            </w:pPr>
          </w:p>
          <w:p w14:paraId="69CDC084">
            <w:pPr>
              <w:spacing w:line="253" w:lineRule="auto"/>
              <w:rPr>
                <w:rFonts w:ascii="Arial"/>
                <w:sz w:val="21"/>
              </w:rPr>
            </w:pPr>
          </w:p>
          <w:p w14:paraId="32C6D309">
            <w:pPr>
              <w:spacing w:line="253" w:lineRule="auto"/>
              <w:rPr>
                <w:rFonts w:ascii="Arial"/>
                <w:sz w:val="21"/>
              </w:rPr>
            </w:pPr>
          </w:p>
          <w:p w14:paraId="6721A091">
            <w:pPr>
              <w:spacing w:line="253" w:lineRule="auto"/>
              <w:rPr>
                <w:rFonts w:ascii="Arial"/>
                <w:sz w:val="21"/>
              </w:rPr>
            </w:pPr>
          </w:p>
          <w:p w14:paraId="6CC55212">
            <w:pPr>
              <w:spacing w:line="254" w:lineRule="auto"/>
              <w:rPr>
                <w:rFonts w:ascii="Arial"/>
                <w:sz w:val="21"/>
              </w:rPr>
            </w:pPr>
          </w:p>
          <w:p w14:paraId="335C2B8D">
            <w:pPr>
              <w:pStyle w:val="7"/>
              <w:spacing w:before="71" w:line="219" w:lineRule="auto"/>
              <w:ind w:left="954" w:right="34" w:hanging="900"/>
            </w:pPr>
            <w:r>
              <w:rPr>
                <w:spacing w:val="-1"/>
              </w:rPr>
              <w:t>对建设单位相应违法行为</w:t>
            </w:r>
            <w:r>
              <w:rPr>
                <w:spacing w:val="7"/>
              </w:rPr>
              <w:t xml:space="preserve"> </w:t>
            </w:r>
            <w:r>
              <w:rPr>
                <w:spacing w:val="-9"/>
              </w:rPr>
              <w:t>的处罚</w:t>
            </w:r>
          </w:p>
        </w:tc>
        <w:tc>
          <w:tcPr>
            <w:tcW w:w="6911" w:type="dxa"/>
            <w:vAlign w:val="top"/>
          </w:tcPr>
          <w:p w14:paraId="49CD7061">
            <w:pPr>
              <w:spacing w:line="320" w:lineRule="auto"/>
              <w:rPr>
                <w:rFonts w:ascii="Arial"/>
                <w:sz w:val="21"/>
              </w:rPr>
            </w:pPr>
          </w:p>
          <w:p w14:paraId="4D0BD1B3">
            <w:pPr>
              <w:spacing w:line="320" w:lineRule="auto"/>
              <w:rPr>
                <w:rFonts w:ascii="Arial"/>
                <w:sz w:val="21"/>
              </w:rPr>
            </w:pPr>
          </w:p>
          <w:p w14:paraId="1C849A67">
            <w:pPr>
              <w:pStyle w:val="7"/>
              <w:spacing w:before="72" w:line="224" w:lineRule="auto"/>
              <w:ind w:left="44" w:right="16" w:hanging="8"/>
              <w:jc w:val="both"/>
            </w:pPr>
            <w:r>
              <w:rPr>
                <w:spacing w:val="8"/>
              </w:rPr>
              <w:t>《建设工程勘察质量管理办法》第二十二条：违反本办法规定，建设</w:t>
            </w:r>
            <w:r>
              <w:rPr>
                <w:spacing w:val="1"/>
              </w:rPr>
              <w:t xml:space="preserve"> </w:t>
            </w:r>
            <w:r>
              <w:rPr>
                <w:spacing w:val="2"/>
              </w:rPr>
              <w:t>单位有下列行为之一的，</w:t>
            </w:r>
            <w:r>
              <w:rPr>
                <w:spacing w:val="-49"/>
              </w:rPr>
              <w:t xml:space="preserve"> </w:t>
            </w:r>
            <w:r>
              <w:rPr>
                <w:spacing w:val="2"/>
              </w:rPr>
              <w:t>由工程勘察质量监督部门责令改正，处</w:t>
            </w:r>
            <w:r>
              <w:rPr>
                <w:rFonts w:ascii="Times New Roman" w:hAnsi="Times New Roman" w:eastAsia="Times New Roman" w:cs="Times New Roman"/>
                <w:spacing w:val="2"/>
              </w:rPr>
              <w:t>1</w:t>
            </w:r>
            <w:r>
              <w:rPr>
                <w:spacing w:val="2"/>
              </w:rPr>
              <w:t>万元</w:t>
            </w:r>
            <w:r>
              <w:t xml:space="preserve"> </w:t>
            </w:r>
            <w:r>
              <w:rPr>
                <w:spacing w:val="-1"/>
              </w:rPr>
              <w:t>以上</w:t>
            </w:r>
            <w:r>
              <w:rPr>
                <w:rFonts w:ascii="Times New Roman" w:hAnsi="Times New Roman" w:eastAsia="Times New Roman" w:cs="Times New Roman"/>
                <w:spacing w:val="-1"/>
              </w:rPr>
              <w:t>3</w:t>
            </w:r>
            <w:r>
              <w:rPr>
                <w:spacing w:val="-1"/>
              </w:rPr>
              <w:t>万元以下的罚款：</w:t>
            </w:r>
          </w:p>
          <w:p w14:paraId="0526CC09">
            <w:pPr>
              <w:pStyle w:val="7"/>
              <w:spacing w:before="25" w:line="214" w:lineRule="auto"/>
              <w:ind w:left="36"/>
            </w:pPr>
            <w:r>
              <w:t>（一）未提供必要的现场工作条件；</w:t>
            </w:r>
          </w:p>
          <w:p w14:paraId="424B438D">
            <w:pPr>
              <w:pStyle w:val="7"/>
              <w:spacing w:before="36" w:line="216" w:lineRule="auto"/>
              <w:ind w:left="57" w:right="15" w:hanging="21"/>
            </w:pPr>
            <w:r>
              <w:rPr>
                <w:spacing w:val="8"/>
              </w:rPr>
              <w:t>（二）未提供与工程勘察有关的原始资料或者提供的原始资料不真实</w:t>
            </w:r>
            <w:r>
              <w:rPr>
                <w:spacing w:val="2"/>
              </w:rPr>
              <w:t xml:space="preserve"> </w:t>
            </w:r>
            <w:r>
              <w:rPr>
                <w:spacing w:val="-5"/>
              </w:rPr>
              <w:t>、不可靠；</w:t>
            </w:r>
          </w:p>
          <w:p w14:paraId="02C1EF27">
            <w:pPr>
              <w:pStyle w:val="7"/>
              <w:spacing w:before="27" w:line="214" w:lineRule="auto"/>
              <w:ind w:left="36"/>
            </w:pPr>
            <w:r>
              <w:t>（三）未组织勘察技术交底；</w:t>
            </w:r>
          </w:p>
          <w:p w14:paraId="5EABA455">
            <w:pPr>
              <w:pStyle w:val="7"/>
              <w:spacing w:before="27" w:line="214" w:lineRule="auto"/>
              <w:ind w:left="36"/>
            </w:pPr>
            <w:r>
              <w:t>（四）未组织验槽。</w:t>
            </w:r>
          </w:p>
          <w:p w14:paraId="11782BC9">
            <w:pPr>
              <w:pStyle w:val="7"/>
              <w:spacing w:before="37" w:line="228" w:lineRule="auto"/>
              <w:ind w:left="36" w:right="15"/>
              <w:jc w:val="both"/>
            </w:pPr>
            <w:r>
              <w:rPr>
                <w:spacing w:val="8"/>
              </w:rPr>
              <w:t>《建设工程勘察质量管理办法》第二十七条：依照本办法规定，给予</w:t>
            </w:r>
            <w:r>
              <w:rPr>
                <w:spacing w:val="1"/>
              </w:rPr>
              <w:t xml:space="preserve"> </w:t>
            </w:r>
            <w:r>
              <w:rPr>
                <w:spacing w:val="6"/>
              </w:rPr>
              <w:t>建设单位、勘察企业罚款处罚的，</w:t>
            </w:r>
            <w:r>
              <w:rPr>
                <w:spacing w:val="-49"/>
              </w:rPr>
              <w:t xml:space="preserve"> </w:t>
            </w:r>
            <w:r>
              <w:rPr>
                <w:spacing w:val="6"/>
              </w:rPr>
              <w:t>由工程勘察质量监督部门对建设单</w:t>
            </w:r>
            <w:r>
              <w:t xml:space="preserve"> </w:t>
            </w:r>
            <w:r>
              <w:rPr>
                <w:spacing w:val="8"/>
              </w:rPr>
              <w:t>位、勘察企业的法定代表人和其他直接责任人员处以企业罚款数额的</w:t>
            </w:r>
            <w:r>
              <w:rPr>
                <w:spacing w:val="2"/>
              </w:rPr>
              <w:t xml:space="preserve"> </w:t>
            </w:r>
            <w:r>
              <w:rPr>
                <w:rFonts w:ascii="Times New Roman" w:hAnsi="Times New Roman" w:eastAsia="Times New Roman" w:cs="Times New Roman"/>
                <w:spacing w:val="-1"/>
              </w:rPr>
              <w:t>5%</w:t>
            </w:r>
            <w:r>
              <w:rPr>
                <w:spacing w:val="-1"/>
              </w:rPr>
              <w:t>以上</w:t>
            </w:r>
            <w:r>
              <w:rPr>
                <w:rFonts w:ascii="Times New Roman" w:hAnsi="Times New Roman" w:eastAsia="Times New Roman" w:cs="Times New Roman"/>
                <w:spacing w:val="-1"/>
              </w:rPr>
              <w:t>10%</w:t>
            </w:r>
            <w:r>
              <w:rPr>
                <w:spacing w:val="-1"/>
              </w:rPr>
              <w:t>以下的罚款。</w:t>
            </w:r>
          </w:p>
        </w:tc>
      </w:tr>
      <w:tr w14:paraId="35AF7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71A93C93">
            <w:pPr>
              <w:spacing w:line="243" w:lineRule="auto"/>
              <w:rPr>
                <w:rFonts w:ascii="Arial"/>
                <w:sz w:val="21"/>
              </w:rPr>
            </w:pPr>
          </w:p>
          <w:p w14:paraId="00745AA8">
            <w:pPr>
              <w:spacing w:line="243" w:lineRule="auto"/>
              <w:rPr>
                <w:rFonts w:ascii="Arial"/>
                <w:sz w:val="21"/>
              </w:rPr>
            </w:pPr>
          </w:p>
          <w:p w14:paraId="72D56365">
            <w:pPr>
              <w:spacing w:line="243" w:lineRule="auto"/>
              <w:rPr>
                <w:rFonts w:ascii="Arial"/>
                <w:sz w:val="21"/>
              </w:rPr>
            </w:pPr>
          </w:p>
          <w:p w14:paraId="34B9CC39">
            <w:pPr>
              <w:spacing w:line="243" w:lineRule="auto"/>
              <w:rPr>
                <w:rFonts w:ascii="Arial"/>
                <w:sz w:val="21"/>
              </w:rPr>
            </w:pPr>
          </w:p>
          <w:p w14:paraId="7282B223">
            <w:pPr>
              <w:spacing w:line="243" w:lineRule="auto"/>
              <w:rPr>
                <w:rFonts w:ascii="Arial"/>
                <w:sz w:val="21"/>
              </w:rPr>
            </w:pPr>
          </w:p>
          <w:p w14:paraId="5976E415">
            <w:pPr>
              <w:spacing w:line="243" w:lineRule="auto"/>
              <w:rPr>
                <w:rFonts w:ascii="Arial"/>
                <w:sz w:val="21"/>
              </w:rPr>
            </w:pPr>
          </w:p>
          <w:p w14:paraId="2C108E10">
            <w:pPr>
              <w:spacing w:line="244" w:lineRule="auto"/>
              <w:rPr>
                <w:rFonts w:ascii="Arial"/>
                <w:sz w:val="21"/>
              </w:rPr>
            </w:pPr>
          </w:p>
          <w:p w14:paraId="69A987A6">
            <w:pPr>
              <w:spacing w:line="244" w:lineRule="auto"/>
              <w:rPr>
                <w:rFonts w:ascii="Arial"/>
                <w:sz w:val="21"/>
              </w:rPr>
            </w:pPr>
          </w:p>
          <w:p w14:paraId="75D345F3">
            <w:pPr>
              <w:spacing w:line="244" w:lineRule="auto"/>
              <w:rPr>
                <w:rFonts w:ascii="Arial"/>
                <w:sz w:val="21"/>
              </w:rPr>
            </w:pPr>
          </w:p>
          <w:p w14:paraId="2D3665AA">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296</w:t>
            </w:r>
          </w:p>
        </w:tc>
        <w:tc>
          <w:tcPr>
            <w:tcW w:w="2521" w:type="dxa"/>
            <w:vAlign w:val="top"/>
          </w:tcPr>
          <w:p w14:paraId="6DF6313C">
            <w:pPr>
              <w:spacing w:line="251" w:lineRule="auto"/>
              <w:rPr>
                <w:rFonts w:ascii="Arial"/>
                <w:sz w:val="21"/>
              </w:rPr>
            </w:pPr>
          </w:p>
          <w:p w14:paraId="7F2E79F6">
            <w:pPr>
              <w:spacing w:line="251" w:lineRule="auto"/>
              <w:rPr>
                <w:rFonts w:ascii="Arial"/>
                <w:sz w:val="21"/>
              </w:rPr>
            </w:pPr>
          </w:p>
          <w:p w14:paraId="51CC0F62">
            <w:pPr>
              <w:spacing w:line="252" w:lineRule="auto"/>
              <w:rPr>
                <w:rFonts w:ascii="Arial"/>
                <w:sz w:val="21"/>
              </w:rPr>
            </w:pPr>
          </w:p>
          <w:p w14:paraId="5C9A589F">
            <w:pPr>
              <w:spacing w:line="252" w:lineRule="auto"/>
              <w:rPr>
                <w:rFonts w:ascii="Arial"/>
                <w:sz w:val="21"/>
              </w:rPr>
            </w:pPr>
          </w:p>
          <w:p w14:paraId="2F2834FD">
            <w:pPr>
              <w:spacing w:line="252" w:lineRule="auto"/>
              <w:rPr>
                <w:rFonts w:ascii="Arial"/>
                <w:sz w:val="21"/>
              </w:rPr>
            </w:pPr>
          </w:p>
          <w:p w14:paraId="1D028D5D">
            <w:pPr>
              <w:spacing w:line="252" w:lineRule="auto"/>
              <w:rPr>
                <w:rFonts w:ascii="Arial"/>
                <w:sz w:val="21"/>
              </w:rPr>
            </w:pPr>
          </w:p>
          <w:p w14:paraId="0BB8C66F">
            <w:pPr>
              <w:spacing w:line="252" w:lineRule="auto"/>
              <w:rPr>
                <w:rFonts w:ascii="Arial"/>
                <w:sz w:val="21"/>
              </w:rPr>
            </w:pPr>
          </w:p>
          <w:p w14:paraId="0C22C2BF">
            <w:pPr>
              <w:pStyle w:val="7"/>
              <w:spacing w:before="72" w:line="214" w:lineRule="auto"/>
              <w:ind w:left="55"/>
            </w:pPr>
            <w:r>
              <w:rPr>
                <w:spacing w:val="-1"/>
              </w:rPr>
              <w:t>工程勘察企业未按照工程</w:t>
            </w:r>
          </w:p>
          <w:p w14:paraId="2AD13291">
            <w:pPr>
              <w:pStyle w:val="7"/>
              <w:spacing w:before="13" w:line="214" w:lineRule="auto"/>
              <w:ind w:left="48"/>
            </w:pPr>
            <w:r>
              <w:t>建设强制性标准进行勘察</w:t>
            </w:r>
          </w:p>
          <w:p w14:paraId="081406A3">
            <w:pPr>
              <w:pStyle w:val="7"/>
              <w:spacing w:before="11" w:line="216" w:lineRule="auto"/>
              <w:ind w:left="67"/>
            </w:pPr>
            <w:r>
              <w:rPr>
                <w:spacing w:val="-2"/>
              </w:rPr>
              <w:t>、弄虚作假、提供虚假成</w:t>
            </w:r>
          </w:p>
          <w:p w14:paraId="534F8350">
            <w:pPr>
              <w:pStyle w:val="7"/>
              <w:spacing w:before="11" w:line="214" w:lineRule="auto"/>
              <w:ind w:left="934"/>
            </w:pPr>
            <w:r>
              <w:rPr>
                <w:spacing w:val="-2"/>
              </w:rPr>
              <w:t>果资料</w:t>
            </w:r>
          </w:p>
        </w:tc>
        <w:tc>
          <w:tcPr>
            <w:tcW w:w="6911" w:type="dxa"/>
            <w:vAlign w:val="top"/>
          </w:tcPr>
          <w:p w14:paraId="2E51384F">
            <w:pPr>
              <w:spacing w:line="268" w:lineRule="auto"/>
              <w:rPr>
                <w:rFonts w:ascii="Arial"/>
                <w:sz w:val="21"/>
              </w:rPr>
            </w:pPr>
          </w:p>
          <w:p w14:paraId="46F8B229">
            <w:pPr>
              <w:spacing w:line="268" w:lineRule="auto"/>
              <w:rPr>
                <w:rFonts w:ascii="Arial"/>
                <w:sz w:val="21"/>
              </w:rPr>
            </w:pPr>
          </w:p>
          <w:p w14:paraId="5523F24A">
            <w:pPr>
              <w:spacing w:line="269" w:lineRule="auto"/>
              <w:rPr>
                <w:rFonts w:ascii="Arial"/>
                <w:sz w:val="21"/>
              </w:rPr>
            </w:pPr>
          </w:p>
          <w:p w14:paraId="58374DEA">
            <w:pPr>
              <w:spacing w:line="269" w:lineRule="auto"/>
              <w:rPr>
                <w:rFonts w:ascii="Arial"/>
                <w:sz w:val="21"/>
              </w:rPr>
            </w:pPr>
          </w:p>
          <w:p w14:paraId="174DB034">
            <w:pPr>
              <w:pStyle w:val="7"/>
              <w:spacing w:before="71" w:line="224" w:lineRule="auto"/>
              <w:ind w:left="42" w:right="15" w:hanging="6"/>
            </w:pPr>
            <w:r>
              <w:rPr>
                <w:spacing w:val="8"/>
              </w:rPr>
              <w:t>《建设工程勘察质量管理办法》第二十三条：违反本办法规定，工程</w:t>
            </w:r>
            <w:r>
              <w:rPr>
                <w:spacing w:val="1"/>
              </w:rPr>
              <w:t xml:space="preserve"> </w:t>
            </w:r>
            <w:r>
              <w:rPr>
                <w:spacing w:val="8"/>
              </w:rPr>
              <w:t>勘察企业未按照工程建设强制性标准进行勘察、弄虚作假、</w:t>
            </w:r>
            <w:r>
              <w:rPr>
                <w:spacing w:val="7"/>
              </w:rPr>
              <w:t>提供虚假</w:t>
            </w:r>
            <w:r>
              <w:t xml:space="preserve"> 成果资料的，由工程勘察质量监督部门责令改正，处</w:t>
            </w:r>
            <w:r>
              <w:rPr>
                <w:rFonts w:ascii="Times New Roman" w:hAnsi="Times New Roman" w:eastAsia="Times New Roman" w:cs="Times New Roman"/>
              </w:rPr>
              <w:t>10</w:t>
            </w:r>
            <w:r>
              <w:t>万元以上</w:t>
            </w:r>
            <w:r>
              <w:rPr>
                <w:rFonts w:ascii="Times New Roman" w:hAnsi="Times New Roman" w:eastAsia="Times New Roman" w:cs="Times New Roman"/>
              </w:rPr>
              <w:t>30</w:t>
            </w:r>
            <w:r>
              <w:t>万元</w:t>
            </w:r>
            <w:r>
              <w:rPr>
                <w:spacing w:val="14"/>
              </w:rPr>
              <w:t xml:space="preserve"> </w:t>
            </w:r>
            <w:r>
              <w:rPr>
                <w:spacing w:val="7"/>
              </w:rPr>
              <w:t>以下的罚款；造成工程质量事故的，责令停业整顿，降低资质等级；</w:t>
            </w:r>
            <w:r>
              <w:rPr>
                <w:spacing w:val="15"/>
              </w:rPr>
              <w:t xml:space="preserve"> </w:t>
            </w:r>
            <w:r>
              <w:t>情节严重的，吊销资质证书；造成损失的，依法承担赔偿责任。</w:t>
            </w:r>
          </w:p>
          <w:p w14:paraId="2CC01FA1">
            <w:pPr>
              <w:pStyle w:val="7"/>
              <w:spacing w:before="36" w:line="228" w:lineRule="auto"/>
              <w:ind w:left="36" w:right="15"/>
              <w:jc w:val="both"/>
            </w:pPr>
            <w:r>
              <w:rPr>
                <w:spacing w:val="8"/>
              </w:rPr>
              <w:t>《建设工程勘察质量管理办法》第二十七条：依照本办法规定，给予</w:t>
            </w:r>
            <w:r>
              <w:rPr>
                <w:spacing w:val="1"/>
              </w:rPr>
              <w:t xml:space="preserve"> </w:t>
            </w:r>
            <w:r>
              <w:rPr>
                <w:spacing w:val="6"/>
              </w:rPr>
              <w:t>建设单位、勘察企业罚款处罚的，</w:t>
            </w:r>
            <w:r>
              <w:rPr>
                <w:spacing w:val="-49"/>
              </w:rPr>
              <w:t xml:space="preserve"> </w:t>
            </w:r>
            <w:r>
              <w:rPr>
                <w:spacing w:val="6"/>
              </w:rPr>
              <w:t>由工程勘察质量监督部门对建设单</w:t>
            </w:r>
            <w:r>
              <w:t xml:space="preserve"> </w:t>
            </w:r>
            <w:r>
              <w:rPr>
                <w:spacing w:val="8"/>
              </w:rPr>
              <w:t>位、勘察企业的法定代表人和其他直接责任人员处以企业罚款数额的</w:t>
            </w:r>
            <w:r>
              <w:rPr>
                <w:spacing w:val="2"/>
              </w:rPr>
              <w:t xml:space="preserve"> </w:t>
            </w:r>
            <w:r>
              <w:rPr>
                <w:rFonts w:ascii="Times New Roman" w:hAnsi="Times New Roman" w:eastAsia="Times New Roman" w:cs="Times New Roman"/>
                <w:spacing w:val="-1"/>
              </w:rPr>
              <w:t>5%</w:t>
            </w:r>
            <w:r>
              <w:rPr>
                <w:spacing w:val="-1"/>
              </w:rPr>
              <w:t>以上</w:t>
            </w:r>
            <w:r>
              <w:rPr>
                <w:rFonts w:ascii="Times New Roman" w:hAnsi="Times New Roman" w:eastAsia="Times New Roman" w:cs="Times New Roman"/>
                <w:spacing w:val="-1"/>
              </w:rPr>
              <w:t>10%</w:t>
            </w:r>
            <w:r>
              <w:rPr>
                <w:spacing w:val="-1"/>
              </w:rPr>
              <w:t>以下的罚款。</w:t>
            </w:r>
          </w:p>
        </w:tc>
      </w:tr>
      <w:tr w14:paraId="3797F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9" w:hRule="atLeast"/>
        </w:trPr>
        <w:tc>
          <w:tcPr>
            <w:tcW w:w="589" w:type="dxa"/>
            <w:vAlign w:val="top"/>
          </w:tcPr>
          <w:p w14:paraId="1440DCA4">
            <w:pPr>
              <w:spacing w:line="243" w:lineRule="auto"/>
              <w:rPr>
                <w:rFonts w:ascii="Arial"/>
                <w:sz w:val="21"/>
              </w:rPr>
            </w:pPr>
          </w:p>
          <w:p w14:paraId="68419131">
            <w:pPr>
              <w:spacing w:line="244" w:lineRule="auto"/>
              <w:rPr>
                <w:rFonts w:ascii="Arial"/>
                <w:sz w:val="21"/>
              </w:rPr>
            </w:pPr>
          </w:p>
          <w:p w14:paraId="56E165FE">
            <w:pPr>
              <w:spacing w:line="244" w:lineRule="auto"/>
              <w:rPr>
                <w:rFonts w:ascii="Arial"/>
                <w:sz w:val="21"/>
              </w:rPr>
            </w:pPr>
          </w:p>
          <w:p w14:paraId="22B9D176">
            <w:pPr>
              <w:spacing w:line="244" w:lineRule="auto"/>
              <w:rPr>
                <w:rFonts w:ascii="Arial"/>
                <w:sz w:val="21"/>
              </w:rPr>
            </w:pPr>
          </w:p>
          <w:p w14:paraId="3D8D7650">
            <w:pPr>
              <w:spacing w:line="244" w:lineRule="auto"/>
              <w:rPr>
                <w:rFonts w:ascii="Arial"/>
                <w:sz w:val="21"/>
              </w:rPr>
            </w:pPr>
          </w:p>
          <w:p w14:paraId="4A5C7DCF">
            <w:pPr>
              <w:spacing w:line="244" w:lineRule="auto"/>
              <w:rPr>
                <w:rFonts w:ascii="Arial"/>
                <w:sz w:val="21"/>
              </w:rPr>
            </w:pPr>
          </w:p>
          <w:p w14:paraId="0B47DE43">
            <w:pPr>
              <w:spacing w:line="244" w:lineRule="auto"/>
              <w:rPr>
                <w:rFonts w:ascii="Arial"/>
                <w:sz w:val="21"/>
              </w:rPr>
            </w:pPr>
          </w:p>
          <w:p w14:paraId="0FD4F196">
            <w:pPr>
              <w:spacing w:line="244" w:lineRule="auto"/>
              <w:rPr>
                <w:rFonts w:ascii="Arial"/>
                <w:sz w:val="21"/>
              </w:rPr>
            </w:pPr>
          </w:p>
          <w:p w14:paraId="7115C7D5">
            <w:pPr>
              <w:spacing w:line="244" w:lineRule="auto"/>
              <w:rPr>
                <w:rFonts w:ascii="Arial"/>
                <w:sz w:val="21"/>
              </w:rPr>
            </w:pPr>
          </w:p>
          <w:p w14:paraId="7FA6BAA3">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297</w:t>
            </w:r>
          </w:p>
        </w:tc>
        <w:tc>
          <w:tcPr>
            <w:tcW w:w="2521" w:type="dxa"/>
            <w:vAlign w:val="top"/>
          </w:tcPr>
          <w:p w14:paraId="2E91DE41">
            <w:pPr>
              <w:spacing w:line="254" w:lineRule="auto"/>
              <w:rPr>
                <w:rFonts w:ascii="Arial"/>
                <w:sz w:val="21"/>
              </w:rPr>
            </w:pPr>
          </w:p>
          <w:p w14:paraId="761D4B90">
            <w:pPr>
              <w:spacing w:line="254" w:lineRule="auto"/>
              <w:rPr>
                <w:rFonts w:ascii="Arial"/>
                <w:sz w:val="21"/>
              </w:rPr>
            </w:pPr>
          </w:p>
          <w:p w14:paraId="25A9A543">
            <w:pPr>
              <w:spacing w:line="254" w:lineRule="auto"/>
              <w:rPr>
                <w:rFonts w:ascii="Arial"/>
                <w:sz w:val="21"/>
              </w:rPr>
            </w:pPr>
          </w:p>
          <w:p w14:paraId="507874C3">
            <w:pPr>
              <w:spacing w:line="254" w:lineRule="auto"/>
              <w:rPr>
                <w:rFonts w:ascii="Arial"/>
                <w:sz w:val="21"/>
              </w:rPr>
            </w:pPr>
          </w:p>
          <w:p w14:paraId="656C0A16">
            <w:pPr>
              <w:spacing w:line="254" w:lineRule="auto"/>
              <w:rPr>
                <w:rFonts w:ascii="Arial"/>
                <w:sz w:val="21"/>
              </w:rPr>
            </w:pPr>
          </w:p>
          <w:p w14:paraId="32E35CC3">
            <w:pPr>
              <w:spacing w:line="255" w:lineRule="auto"/>
              <w:rPr>
                <w:rFonts w:ascii="Arial"/>
                <w:sz w:val="21"/>
              </w:rPr>
            </w:pPr>
          </w:p>
          <w:p w14:paraId="446C7117">
            <w:pPr>
              <w:spacing w:line="255" w:lineRule="auto"/>
              <w:rPr>
                <w:rFonts w:ascii="Arial"/>
                <w:sz w:val="21"/>
              </w:rPr>
            </w:pPr>
          </w:p>
          <w:p w14:paraId="3E41231C">
            <w:pPr>
              <w:spacing w:line="255" w:lineRule="auto"/>
              <w:rPr>
                <w:rFonts w:ascii="Arial"/>
                <w:sz w:val="21"/>
              </w:rPr>
            </w:pPr>
          </w:p>
          <w:p w14:paraId="62CB6A5E">
            <w:pPr>
              <w:pStyle w:val="7"/>
              <w:spacing w:before="71" w:line="219" w:lineRule="auto"/>
              <w:ind w:left="714" w:right="34" w:hanging="660"/>
            </w:pPr>
            <w:r>
              <w:rPr>
                <w:spacing w:val="-1"/>
              </w:rPr>
              <w:t>对工程勘察企业相应违法</w:t>
            </w:r>
            <w:r>
              <w:rPr>
                <w:spacing w:val="7"/>
              </w:rPr>
              <w:t xml:space="preserve"> </w:t>
            </w:r>
            <w:r>
              <w:rPr>
                <w:spacing w:val="-1"/>
              </w:rPr>
              <w:t>行为的处罚</w:t>
            </w:r>
          </w:p>
        </w:tc>
        <w:tc>
          <w:tcPr>
            <w:tcW w:w="6911" w:type="dxa"/>
            <w:vAlign w:val="top"/>
          </w:tcPr>
          <w:p w14:paraId="47FD2900">
            <w:pPr>
              <w:spacing w:line="324" w:lineRule="auto"/>
              <w:rPr>
                <w:rFonts w:ascii="Arial"/>
                <w:sz w:val="21"/>
              </w:rPr>
            </w:pPr>
          </w:p>
          <w:p w14:paraId="331673F1">
            <w:pPr>
              <w:spacing w:line="324" w:lineRule="auto"/>
              <w:rPr>
                <w:rFonts w:ascii="Arial"/>
                <w:sz w:val="21"/>
              </w:rPr>
            </w:pPr>
          </w:p>
          <w:p w14:paraId="5ABAA318">
            <w:pPr>
              <w:pStyle w:val="7"/>
              <w:spacing w:before="71" w:line="224" w:lineRule="auto"/>
              <w:ind w:left="42" w:right="15" w:hanging="6"/>
              <w:jc w:val="both"/>
            </w:pPr>
            <w:r>
              <w:rPr>
                <w:spacing w:val="8"/>
              </w:rPr>
              <w:t>《建设工程勘察质量管理办法》第二十四条：违反本办法规定，工程</w:t>
            </w:r>
            <w:r>
              <w:rPr>
                <w:spacing w:val="1"/>
              </w:rPr>
              <w:t xml:space="preserve"> </w:t>
            </w:r>
            <w:r>
              <w:rPr>
                <w:spacing w:val="4"/>
              </w:rPr>
              <w:t>勘察企业有下列行为之一的，由工程勘察质量监督部门责令改正，处</w:t>
            </w:r>
            <w:r>
              <w:rPr>
                <w:rFonts w:ascii="Times New Roman" w:hAnsi="Times New Roman" w:eastAsia="Times New Roman" w:cs="Times New Roman"/>
                <w:spacing w:val="4"/>
              </w:rPr>
              <w:t>1</w:t>
            </w:r>
            <w:r>
              <w:rPr>
                <w:rFonts w:ascii="Times New Roman" w:hAnsi="Times New Roman" w:eastAsia="Times New Roman" w:cs="Times New Roman"/>
                <w:spacing w:val="2"/>
              </w:rPr>
              <w:t xml:space="preserve"> </w:t>
            </w:r>
            <w:r>
              <w:rPr>
                <w:spacing w:val="-1"/>
              </w:rPr>
              <w:t>万元以上</w:t>
            </w:r>
            <w:r>
              <w:rPr>
                <w:rFonts w:ascii="Times New Roman" w:hAnsi="Times New Roman" w:eastAsia="Times New Roman" w:cs="Times New Roman"/>
                <w:spacing w:val="-1"/>
              </w:rPr>
              <w:t>3</w:t>
            </w:r>
            <w:r>
              <w:rPr>
                <w:spacing w:val="-1"/>
              </w:rPr>
              <w:t>万元以下的罚款：</w:t>
            </w:r>
          </w:p>
          <w:p w14:paraId="0BDB0465">
            <w:pPr>
              <w:pStyle w:val="7"/>
              <w:spacing w:before="25" w:line="214" w:lineRule="auto"/>
              <w:ind w:left="36"/>
            </w:pPr>
            <w:r>
              <w:t>（一）使用的勘察仪器、设备不满足相关规定；</w:t>
            </w:r>
          </w:p>
          <w:p w14:paraId="621E3D1C">
            <w:pPr>
              <w:pStyle w:val="7"/>
              <w:spacing w:before="39" w:line="215" w:lineRule="auto"/>
              <w:ind w:left="42" w:right="15" w:hanging="6"/>
            </w:pPr>
            <w:r>
              <w:rPr>
                <w:spacing w:val="8"/>
              </w:rPr>
              <w:t>（二）司钻员、描述员、土工试验员等关键岗位作业人员未接受专业</w:t>
            </w:r>
            <w:r>
              <w:rPr>
                <w:spacing w:val="2"/>
              </w:rPr>
              <w:t xml:space="preserve"> </w:t>
            </w:r>
            <w:r>
              <w:rPr>
                <w:spacing w:val="-4"/>
              </w:rPr>
              <w:t>培训；</w:t>
            </w:r>
          </w:p>
          <w:p w14:paraId="335FECCB">
            <w:pPr>
              <w:pStyle w:val="7"/>
              <w:spacing w:before="27" w:line="214" w:lineRule="auto"/>
              <w:ind w:left="36"/>
            </w:pPr>
            <w:r>
              <w:t>（三）未按规定参加建设单位组织的勘察技术交底或者验槽；</w:t>
            </w:r>
          </w:p>
          <w:p w14:paraId="7CF345CC">
            <w:pPr>
              <w:pStyle w:val="7"/>
              <w:spacing w:before="29" w:line="214" w:lineRule="auto"/>
              <w:ind w:left="36"/>
            </w:pPr>
            <w:r>
              <w:t>（四）原始记录弄虚作假；</w:t>
            </w:r>
          </w:p>
          <w:p w14:paraId="03B6AE66">
            <w:pPr>
              <w:pStyle w:val="7"/>
              <w:spacing w:before="35" w:line="216" w:lineRule="auto"/>
              <w:ind w:left="67" w:right="17" w:hanging="31"/>
            </w:pPr>
            <w:r>
              <w:rPr>
                <w:spacing w:val="8"/>
              </w:rPr>
              <w:t>（五）未将钻探、取样、原位测试、室内试验等主要过程的影像资料</w:t>
            </w:r>
            <w:r>
              <w:rPr>
                <w:spacing w:val="1"/>
              </w:rPr>
              <w:t xml:space="preserve"> </w:t>
            </w:r>
            <w:r>
              <w:rPr>
                <w:spacing w:val="-7"/>
              </w:rPr>
              <w:t>留存备查；</w:t>
            </w:r>
          </w:p>
          <w:p w14:paraId="2E515A71">
            <w:pPr>
              <w:pStyle w:val="7"/>
              <w:spacing w:before="39" w:line="218" w:lineRule="auto"/>
              <w:ind w:left="44" w:right="17" w:hanging="8"/>
            </w:pPr>
            <w:r>
              <w:rPr>
                <w:spacing w:val="8"/>
              </w:rPr>
              <w:t>（六）未按规定及时将工程勘察文件和勘探、试验、测试原始记录及</w:t>
            </w:r>
            <w:r>
              <w:t xml:space="preserve"> </w:t>
            </w:r>
            <w:r>
              <w:rPr>
                <w:spacing w:val="-1"/>
              </w:rPr>
              <w:t>成果、质量安全管理记录归档保存。</w:t>
            </w:r>
          </w:p>
        </w:tc>
      </w:tr>
    </w:tbl>
    <w:p w14:paraId="05C8A9CB">
      <w:pPr>
        <w:spacing w:line="73" w:lineRule="exact"/>
        <w:rPr>
          <w:rFonts w:ascii="Arial"/>
          <w:sz w:val="6"/>
        </w:rPr>
      </w:pPr>
    </w:p>
    <w:p w14:paraId="70569240">
      <w:pPr>
        <w:spacing w:line="73" w:lineRule="exact"/>
        <w:rPr>
          <w:rFonts w:ascii="Arial" w:hAnsi="Arial" w:eastAsia="Arial" w:cs="Arial"/>
          <w:sz w:val="6"/>
          <w:szCs w:val="6"/>
        </w:rPr>
        <w:sectPr>
          <w:footerReference r:id="rId44" w:type="default"/>
          <w:pgSz w:w="11905" w:h="16839"/>
          <w:pgMar w:top="400" w:right="943" w:bottom="1097" w:left="924" w:header="0" w:footer="847" w:gutter="0"/>
          <w:pgNumType w:fmt="decimal"/>
          <w:cols w:space="720" w:num="1"/>
        </w:sectPr>
      </w:pPr>
    </w:p>
    <w:p w14:paraId="1D632505">
      <w:pPr>
        <w:spacing w:before="120"/>
      </w:pPr>
    </w:p>
    <w:p w14:paraId="2CF360E8">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B481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17766D13">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AA1AAF7">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CA7573E">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2E0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1" w:hRule="atLeast"/>
        </w:trPr>
        <w:tc>
          <w:tcPr>
            <w:tcW w:w="589" w:type="dxa"/>
            <w:vAlign w:val="top"/>
          </w:tcPr>
          <w:p w14:paraId="7FDBDE91">
            <w:pPr>
              <w:spacing w:line="255" w:lineRule="auto"/>
              <w:rPr>
                <w:rFonts w:ascii="Arial"/>
                <w:sz w:val="21"/>
              </w:rPr>
            </w:pPr>
          </w:p>
          <w:p w14:paraId="14C8CD7C">
            <w:pPr>
              <w:spacing w:line="255" w:lineRule="auto"/>
              <w:rPr>
                <w:rFonts w:ascii="Arial"/>
                <w:sz w:val="21"/>
              </w:rPr>
            </w:pPr>
          </w:p>
          <w:p w14:paraId="1023DEDD">
            <w:pPr>
              <w:spacing w:line="255" w:lineRule="auto"/>
              <w:rPr>
                <w:rFonts w:ascii="Arial"/>
                <w:sz w:val="21"/>
              </w:rPr>
            </w:pPr>
          </w:p>
          <w:p w14:paraId="4697E62B">
            <w:pPr>
              <w:spacing w:line="255" w:lineRule="auto"/>
              <w:rPr>
                <w:rFonts w:ascii="Arial"/>
                <w:sz w:val="21"/>
              </w:rPr>
            </w:pPr>
          </w:p>
          <w:p w14:paraId="404DB5C7">
            <w:pPr>
              <w:spacing w:line="255" w:lineRule="auto"/>
              <w:rPr>
                <w:rFonts w:ascii="Arial"/>
                <w:sz w:val="21"/>
              </w:rPr>
            </w:pPr>
          </w:p>
          <w:p w14:paraId="7DB71EC7">
            <w:pPr>
              <w:spacing w:line="255" w:lineRule="auto"/>
              <w:rPr>
                <w:rFonts w:ascii="Arial"/>
                <w:sz w:val="21"/>
              </w:rPr>
            </w:pPr>
          </w:p>
          <w:p w14:paraId="516B71E0">
            <w:pPr>
              <w:spacing w:line="255" w:lineRule="auto"/>
              <w:rPr>
                <w:rFonts w:ascii="Arial"/>
                <w:sz w:val="21"/>
              </w:rPr>
            </w:pPr>
          </w:p>
          <w:p w14:paraId="0ECDC676">
            <w:pPr>
              <w:spacing w:line="255" w:lineRule="auto"/>
              <w:rPr>
                <w:rFonts w:ascii="Arial"/>
                <w:sz w:val="21"/>
              </w:rPr>
            </w:pPr>
          </w:p>
          <w:p w14:paraId="16C92BDA">
            <w:pPr>
              <w:spacing w:line="255" w:lineRule="auto"/>
              <w:rPr>
                <w:rFonts w:ascii="Arial"/>
                <w:sz w:val="21"/>
              </w:rPr>
            </w:pPr>
          </w:p>
          <w:p w14:paraId="77665520">
            <w:pPr>
              <w:spacing w:line="256" w:lineRule="auto"/>
              <w:rPr>
                <w:rFonts w:ascii="Arial"/>
                <w:sz w:val="21"/>
              </w:rPr>
            </w:pPr>
          </w:p>
          <w:p w14:paraId="112B7FCE">
            <w:pPr>
              <w:spacing w:line="256" w:lineRule="auto"/>
              <w:rPr>
                <w:rFonts w:ascii="Arial"/>
                <w:sz w:val="21"/>
              </w:rPr>
            </w:pPr>
          </w:p>
          <w:p w14:paraId="20C21056">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298</w:t>
            </w:r>
          </w:p>
        </w:tc>
        <w:tc>
          <w:tcPr>
            <w:tcW w:w="2521" w:type="dxa"/>
            <w:vAlign w:val="top"/>
          </w:tcPr>
          <w:p w14:paraId="3B3B4313">
            <w:pPr>
              <w:spacing w:line="249" w:lineRule="auto"/>
              <w:rPr>
                <w:rFonts w:ascii="Arial"/>
                <w:sz w:val="21"/>
              </w:rPr>
            </w:pPr>
          </w:p>
          <w:p w14:paraId="5BE50E48">
            <w:pPr>
              <w:spacing w:line="250" w:lineRule="auto"/>
              <w:rPr>
                <w:rFonts w:ascii="Arial"/>
                <w:sz w:val="21"/>
              </w:rPr>
            </w:pPr>
          </w:p>
          <w:p w14:paraId="3B57D1AA">
            <w:pPr>
              <w:spacing w:line="250" w:lineRule="auto"/>
              <w:rPr>
                <w:rFonts w:ascii="Arial"/>
                <w:sz w:val="21"/>
              </w:rPr>
            </w:pPr>
          </w:p>
          <w:p w14:paraId="37BCCA5A">
            <w:pPr>
              <w:spacing w:line="250" w:lineRule="auto"/>
              <w:rPr>
                <w:rFonts w:ascii="Arial"/>
                <w:sz w:val="21"/>
              </w:rPr>
            </w:pPr>
          </w:p>
          <w:p w14:paraId="3799E3A5">
            <w:pPr>
              <w:spacing w:line="250" w:lineRule="auto"/>
              <w:rPr>
                <w:rFonts w:ascii="Arial"/>
                <w:sz w:val="21"/>
              </w:rPr>
            </w:pPr>
          </w:p>
          <w:p w14:paraId="0FEBF398">
            <w:pPr>
              <w:spacing w:line="250" w:lineRule="auto"/>
              <w:rPr>
                <w:rFonts w:ascii="Arial"/>
                <w:sz w:val="21"/>
              </w:rPr>
            </w:pPr>
          </w:p>
          <w:p w14:paraId="5F7B334B">
            <w:pPr>
              <w:spacing w:line="250" w:lineRule="auto"/>
              <w:rPr>
                <w:rFonts w:ascii="Arial"/>
                <w:sz w:val="21"/>
              </w:rPr>
            </w:pPr>
          </w:p>
          <w:p w14:paraId="6B5C9DDC">
            <w:pPr>
              <w:spacing w:line="250" w:lineRule="auto"/>
              <w:rPr>
                <w:rFonts w:ascii="Arial"/>
                <w:sz w:val="21"/>
              </w:rPr>
            </w:pPr>
          </w:p>
          <w:p w14:paraId="22FCAAE4">
            <w:pPr>
              <w:spacing w:line="250" w:lineRule="auto"/>
              <w:rPr>
                <w:rFonts w:ascii="Arial"/>
                <w:sz w:val="21"/>
              </w:rPr>
            </w:pPr>
          </w:p>
          <w:p w14:paraId="7CB8A645">
            <w:pPr>
              <w:spacing w:line="250" w:lineRule="auto"/>
              <w:rPr>
                <w:rFonts w:ascii="Arial"/>
                <w:sz w:val="21"/>
              </w:rPr>
            </w:pPr>
          </w:p>
          <w:p w14:paraId="0AF8A885">
            <w:pPr>
              <w:pStyle w:val="7"/>
              <w:spacing w:before="71" w:line="216" w:lineRule="auto"/>
              <w:ind w:left="162" w:right="34" w:hanging="108"/>
            </w:pPr>
            <w:r>
              <w:rPr>
                <w:spacing w:val="-1"/>
              </w:rPr>
              <w:t>对工程勘察企业法定代表</w:t>
            </w:r>
            <w:r>
              <w:rPr>
                <w:spacing w:val="7"/>
              </w:rPr>
              <w:t xml:space="preserve"> </w:t>
            </w:r>
            <w:r>
              <w:rPr>
                <w:spacing w:val="-1"/>
              </w:rPr>
              <w:t>人相应违法行为的处罚</w:t>
            </w:r>
          </w:p>
        </w:tc>
        <w:tc>
          <w:tcPr>
            <w:tcW w:w="6911" w:type="dxa"/>
            <w:vAlign w:val="top"/>
          </w:tcPr>
          <w:p w14:paraId="55BB5421">
            <w:pPr>
              <w:spacing w:line="245" w:lineRule="auto"/>
              <w:rPr>
                <w:rFonts w:ascii="Arial"/>
                <w:sz w:val="21"/>
              </w:rPr>
            </w:pPr>
          </w:p>
          <w:p w14:paraId="24824060">
            <w:pPr>
              <w:spacing w:line="245" w:lineRule="auto"/>
              <w:rPr>
                <w:rFonts w:ascii="Arial"/>
                <w:sz w:val="21"/>
              </w:rPr>
            </w:pPr>
          </w:p>
          <w:p w14:paraId="0464B687">
            <w:pPr>
              <w:spacing w:line="245" w:lineRule="auto"/>
              <w:rPr>
                <w:rFonts w:ascii="Arial"/>
                <w:sz w:val="21"/>
              </w:rPr>
            </w:pPr>
          </w:p>
          <w:p w14:paraId="133BC2E1">
            <w:pPr>
              <w:spacing w:line="245" w:lineRule="auto"/>
              <w:rPr>
                <w:rFonts w:ascii="Arial"/>
                <w:sz w:val="21"/>
              </w:rPr>
            </w:pPr>
          </w:p>
          <w:p w14:paraId="65F262FC">
            <w:pPr>
              <w:pStyle w:val="7"/>
              <w:spacing w:before="72" w:line="219" w:lineRule="auto"/>
              <w:ind w:left="37" w:right="16" w:hanging="1"/>
              <w:jc w:val="both"/>
            </w:pPr>
            <w:r>
              <w:rPr>
                <w:spacing w:val="8"/>
              </w:rPr>
              <w:t>《建设工程勘察质量管理办法》第二十五条：违反本办法规定，工程</w:t>
            </w:r>
            <w:r>
              <w:rPr>
                <w:spacing w:val="1"/>
              </w:rPr>
              <w:t xml:space="preserve"> </w:t>
            </w:r>
            <w:r>
              <w:rPr>
                <w:spacing w:val="6"/>
              </w:rPr>
              <w:t>勘察企业法定代表人有下列行为之一的，</w:t>
            </w:r>
            <w:r>
              <w:rPr>
                <w:spacing w:val="-50"/>
              </w:rPr>
              <w:t xml:space="preserve"> </w:t>
            </w:r>
            <w:r>
              <w:rPr>
                <w:spacing w:val="6"/>
              </w:rPr>
              <w:t>由工程勘察质量监督部门责</w:t>
            </w:r>
            <w:r>
              <w:t xml:space="preserve"> 令改正，处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p w14:paraId="3175218C">
            <w:pPr>
              <w:pStyle w:val="7"/>
              <w:spacing w:before="28" w:line="214" w:lineRule="auto"/>
              <w:ind w:left="36"/>
            </w:pPr>
            <w:r>
              <w:t>（一）未建立或者落实本单位勘察质量管理制度；</w:t>
            </w:r>
          </w:p>
          <w:p w14:paraId="4883D208">
            <w:pPr>
              <w:pStyle w:val="7"/>
              <w:spacing w:before="27" w:line="214" w:lineRule="auto"/>
              <w:ind w:left="36"/>
            </w:pPr>
            <w:r>
              <w:t>（二）授权不具备相应资格的项目负责人开展勘察工作；</w:t>
            </w:r>
          </w:p>
          <w:p w14:paraId="3E17183F">
            <w:pPr>
              <w:pStyle w:val="7"/>
              <w:spacing w:before="27" w:line="214" w:lineRule="auto"/>
              <w:ind w:left="36"/>
            </w:pPr>
            <w:r>
              <w:t>（三）未按规定在工程勘察文件上签字或者盖章。</w:t>
            </w:r>
          </w:p>
          <w:p w14:paraId="44AF9AB0">
            <w:pPr>
              <w:pStyle w:val="7"/>
              <w:spacing w:before="36" w:line="219" w:lineRule="auto"/>
              <w:ind w:left="37" w:right="16" w:hanging="1"/>
              <w:jc w:val="both"/>
            </w:pPr>
            <w:r>
              <w:rPr>
                <w:spacing w:val="8"/>
              </w:rPr>
              <w:t>《建设工程勘察质量管理办法》第二十六条：违反本办法规定，工程</w:t>
            </w:r>
            <w:r>
              <w:rPr>
                <w:spacing w:val="1"/>
              </w:rPr>
              <w:t xml:space="preserve"> </w:t>
            </w:r>
            <w:r>
              <w:rPr>
                <w:spacing w:val="6"/>
              </w:rPr>
              <w:t>勘察企业项目负责人有下列行为之一的，</w:t>
            </w:r>
            <w:r>
              <w:rPr>
                <w:spacing w:val="-50"/>
              </w:rPr>
              <w:t xml:space="preserve"> </w:t>
            </w:r>
            <w:r>
              <w:rPr>
                <w:spacing w:val="6"/>
              </w:rPr>
              <w:t>由工程勘察质量监督部门责</w:t>
            </w:r>
            <w:r>
              <w:t xml:space="preserve"> 令改正，处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p w14:paraId="10AD4AB1">
            <w:pPr>
              <w:pStyle w:val="7"/>
              <w:spacing w:before="28" w:line="214" w:lineRule="auto"/>
              <w:ind w:left="36"/>
            </w:pPr>
            <w:r>
              <w:t>（一）未执行勘察纲要和工程建设强制性标准；</w:t>
            </w:r>
          </w:p>
          <w:p w14:paraId="2B891E4D">
            <w:pPr>
              <w:pStyle w:val="7"/>
              <w:spacing w:before="28" w:line="214" w:lineRule="auto"/>
              <w:ind w:left="36"/>
            </w:pPr>
            <w:r>
              <w:rPr>
                <w:spacing w:val="1"/>
              </w:rPr>
              <w:t>（二）未落实本单位勘察质量管理制度，未制</w:t>
            </w:r>
            <w:r>
              <w:t>定项目质量保证措施；</w:t>
            </w:r>
          </w:p>
          <w:p w14:paraId="4B47FB75">
            <w:pPr>
              <w:pStyle w:val="7"/>
              <w:spacing w:before="28" w:line="214" w:lineRule="auto"/>
              <w:ind w:left="36"/>
            </w:pPr>
            <w:r>
              <w:t>（三）未按规定在工程勘察文件上签字；</w:t>
            </w:r>
          </w:p>
          <w:p w14:paraId="47016819">
            <w:pPr>
              <w:pStyle w:val="7"/>
              <w:spacing w:before="28" w:line="213" w:lineRule="auto"/>
              <w:ind w:left="36"/>
            </w:pPr>
            <w:r>
              <w:t>（四）未对原始记录进行验收并签字；</w:t>
            </w:r>
          </w:p>
          <w:p w14:paraId="75CF89AE">
            <w:pPr>
              <w:pStyle w:val="7"/>
              <w:spacing w:before="37" w:line="213" w:lineRule="auto"/>
              <w:ind w:left="36"/>
            </w:pPr>
            <w:r>
              <w:t>（五）未对归档资料签字确认。</w:t>
            </w:r>
          </w:p>
        </w:tc>
      </w:tr>
      <w:tr w14:paraId="39806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1" w:hRule="atLeast"/>
        </w:trPr>
        <w:tc>
          <w:tcPr>
            <w:tcW w:w="589" w:type="dxa"/>
            <w:vAlign w:val="top"/>
          </w:tcPr>
          <w:p w14:paraId="008E053A">
            <w:pPr>
              <w:spacing w:line="258" w:lineRule="auto"/>
              <w:rPr>
                <w:rFonts w:ascii="Arial"/>
                <w:sz w:val="21"/>
              </w:rPr>
            </w:pPr>
          </w:p>
          <w:p w14:paraId="30BE87D6">
            <w:pPr>
              <w:spacing w:line="258" w:lineRule="auto"/>
              <w:rPr>
                <w:rFonts w:ascii="Arial"/>
                <w:sz w:val="21"/>
              </w:rPr>
            </w:pPr>
          </w:p>
          <w:p w14:paraId="31C5E0A3">
            <w:pPr>
              <w:spacing w:line="258" w:lineRule="auto"/>
              <w:rPr>
                <w:rFonts w:ascii="Arial"/>
                <w:sz w:val="21"/>
              </w:rPr>
            </w:pPr>
          </w:p>
          <w:p w14:paraId="73A64872">
            <w:pPr>
              <w:spacing w:before="63" w:line="188"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299</w:t>
            </w:r>
          </w:p>
        </w:tc>
        <w:tc>
          <w:tcPr>
            <w:tcW w:w="2521" w:type="dxa"/>
            <w:vAlign w:val="top"/>
          </w:tcPr>
          <w:p w14:paraId="2129CE52">
            <w:pPr>
              <w:rPr>
                <w:rFonts w:ascii="Arial"/>
                <w:sz w:val="21"/>
              </w:rPr>
            </w:pPr>
          </w:p>
          <w:p w14:paraId="49B67E2D">
            <w:pPr>
              <w:rPr>
                <w:rFonts w:ascii="Arial"/>
                <w:sz w:val="21"/>
              </w:rPr>
            </w:pPr>
          </w:p>
          <w:p w14:paraId="01349C56">
            <w:pPr>
              <w:pStyle w:val="7"/>
              <w:spacing w:before="72" w:line="214" w:lineRule="auto"/>
              <w:ind w:left="70"/>
            </w:pPr>
            <w:r>
              <w:rPr>
                <w:spacing w:val="-2"/>
              </w:rPr>
              <w:t>明示或者暗示施工单位使</w:t>
            </w:r>
          </w:p>
          <w:p w14:paraId="4F2C9F60">
            <w:pPr>
              <w:pStyle w:val="7"/>
              <w:spacing w:before="10" w:line="214" w:lineRule="auto"/>
              <w:ind w:left="49"/>
            </w:pPr>
            <w:r>
              <w:t>用不合格的建筑材料、建</w:t>
            </w:r>
          </w:p>
          <w:p w14:paraId="5A02C7EA">
            <w:pPr>
              <w:pStyle w:val="7"/>
              <w:spacing w:before="13" w:line="214" w:lineRule="auto"/>
              <w:ind w:left="394"/>
            </w:pPr>
            <w:r>
              <w:rPr>
                <w:spacing w:val="-2"/>
              </w:rPr>
              <w:t>筑构配件和设备的</w:t>
            </w:r>
          </w:p>
        </w:tc>
        <w:tc>
          <w:tcPr>
            <w:tcW w:w="6911" w:type="dxa"/>
            <w:vAlign w:val="top"/>
          </w:tcPr>
          <w:p w14:paraId="0DEDD944">
            <w:pPr>
              <w:pStyle w:val="7"/>
              <w:spacing w:before="255" w:line="214" w:lineRule="auto"/>
              <w:ind w:left="36"/>
            </w:pPr>
            <w:r>
              <w:t>《实施工程建设强制性标准监督规定》</w:t>
            </w:r>
          </w:p>
          <w:p w14:paraId="1AB2FE69">
            <w:pPr>
              <w:pStyle w:val="7"/>
              <w:spacing w:before="27" w:line="227" w:lineRule="auto"/>
              <w:ind w:left="41" w:right="16" w:firstLine="9"/>
            </w:pPr>
            <w:r>
              <w:rPr>
                <w:spacing w:val="5"/>
              </w:rPr>
              <w:t>第十六条</w:t>
            </w:r>
            <w:r>
              <w:rPr>
                <w:spacing w:val="-38"/>
              </w:rPr>
              <w:t xml:space="preserve"> </w:t>
            </w:r>
            <w:r>
              <w:rPr>
                <w:spacing w:val="5"/>
              </w:rPr>
              <w:t>建设单位有下列行为之一的，责令改正，并处以</w:t>
            </w:r>
            <w:r>
              <w:rPr>
                <w:rFonts w:ascii="Times New Roman" w:hAnsi="Times New Roman" w:eastAsia="Times New Roman" w:cs="Times New Roman"/>
                <w:spacing w:val="5"/>
              </w:rPr>
              <w:t>20</w:t>
            </w:r>
            <w:r>
              <w:rPr>
                <w:spacing w:val="5"/>
              </w:rPr>
              <w:t>万元以上</w:t>
            </w:r>
            <w:r>
              <w:t xml:space="preserve"> </w:t>
            </w:r>
            <w:r>
              <w:rPr>
                <w:rFonts w:ascii="Times New Roman" w:hAnsi="Times New Roman" w:eastAsia="Times New Roman" w:cs="Times New Roman"/>
                <w:spacing w:val="-1"/>
              </w:rPr>
              <w:t>50</w:t>
            </w:r>
            <w:r>
              <w:rPr>
                <w:spacing w:val="-1"/>
              </w:rPr>
              <w:t>万元以下的罚款：</w:t>
            </w:r>
          </w:p>
          <w:p w14:paraId="447578A1">
            <w:pPr>
              <w:pStyle w:val="7"/>
              <w:spacing w:before="32" w:line="220" w:lineRule="auto"/>
              <w:ind w:left="37" w:right="15" w:firstLine="455"/>
            </w:pPr>
            <w:r>
              <w:rPr>
                <w:spacing w:val="8"/>
              </w:rPr>
              <w:t>（一）明示或者暗示施工单位使用不合格的建筑材料、建筑构配</w:t>
            </w:r>
            <w:r>
              <w:rPr>
                <w:spacing w:val="3"/>
              </w:rPr>
              <w:t xml:space="preserve"> </w:t>
            </w:r>
            <w:r>
              <w:rPr>
                <w:spacing w:val="-1"/>
              </w:rPr>
              <w:t>件和设备的；</w:t>
            </w:r>
          </w:p>
        </w:tc>
      </w:tr>
      <w:tr w14:paraId="7E6DD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2" w:hRule="atLeast"/>
        </w:trPr>
        <w:tc>
          <w:tcPr>
            <w:tcW w:w="589" w:type="dxa"/>
            <w:vAlign w:val="top"/>
          </w:tcPr>
          <w:p w14:paraId="48187615">
            <w:pPr>
              <w:spacing w:line="276" w:lineRule="auto"/>
              <w:rPr>
                <w:rFonts w:ascii="Arial"/>
                <w:sz w:val="21"/>
              </w:rPr>
            </w:pPr>
          </w:p>
          <w:p w14:paraId="74CE7B63">
            <w:pPr>
              <w:spacing w:line="276" w:lineRule="auto"/>
              <w:rPr>
                <w:rFonts w:ascii="Arial"/>
                <w:sz w:val="21"/>
              </w:rPr>
            </w:pPr>
          </w:p>
          <w:p w14:paraId="6C2DCC07">
            <w:pPr>
              <w:spacing w:line="276" w:lineRule="auto"/>
              <w:rPr>
                <w:rFonts w:ascii="Arial"/>
                <w:sz w:val="21"/>
              </w:rPr>
            </w:pPr>
          </w:p>
          <w:p w14:paraId="77358DEF">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300</w:t>
            </w:r>
          </w:p>
        </w:tc>
        <w:tc>
          <w:tcPr>
            <w:tcW w:w="2521" w:type="dxa"/>
            <w:vAlign w:val="top"/>
          </w:tcPr>
          <w:p w14:paraId="3C15944D">
            <w:pPr>
              <w:spacing w:line="399" w:lineRule="auto"/>
              <w:rPr>
                <w:rFonts w:ascii="Arial"/>
                <w:sz w:val="21"/>
              </w:rPr>
            </w:pPr>
          </w:p>
          <w:p w14:paraId="6753AB7D">
            <w:pPr>
              <w:pStyle w:val="7"/>
              <w:spacing w:before="71" w:line="214" w:lineRule="auto"/>
              <w:ind w:left="70"/>
            </w:pPr>
            <w:r>
              <w:rPr>
                <w:spacing w:val="-2"/>
              </w:rPr>
              <w:t>明示或者暗示设计单位或</w:t>
            </w:r>
          </w:p>
          <w:p w14:paraId="16F5BEC4">
            <w:pPr>
              <w:pStyle w:val="7"/>
              <w:spacing w:before="10" w:line="214" w:lineRule="auto"/>
              <w:ind w:left="51"/>
            </w:pPr>
            <w:r>
              <w:rPr>
                <w:spacing w:val="-1"/>
              </w:rPr>
              <w:t>者施工单位违反工程建设</w:t>
            </w:r>
          </w:p>
          <w:p w14:paraId="1CDA0A62">
            <w:pPr>
              <w:pStyle w:val="7"/>
              <w:spacing w:before="13" w:line="214" w:lineRule="auto"/>
              <w:ind w:left="63"/>
            </w:pPr>
            <w:r>
              <w:rPr>
                <w:spacing w:val="-1"/>
              </w:rPr>
              <w:t>强制性标准，降低工程质</w:t>
            </w:r>
          </w:p>
          <w:p w14:paraId="1DB98DFB">
            <w:pPr>
              <w:pStyle w:val="7"/>
              <w:spacing w:before="15" w:line="216" w:lineRule="auto"/>
              <w:ind w:left="1049"/>
            </w:pPr>
            <w:r>
              <w:rPr>
                <w:spacing w:val="-7"/>
              </w:rPr>
              <w:t>量的</w:t>
            </w:r>
          </w:p>
        </w:tc>
        <w:tc>
          <w:tcPr>
            <w:tcW w:w="6911" w:type="dxa"/>
            <w:vAlign w:val="top"/>
          </w:tcPr>
          <w:p w14:paraId="6E35BEBE">
            <w:pPr>
              <w:spacing w:line="367" w:lineRule="auto"/>
              <w:rPr>
                <w:rFonts w:ascii="Arial"/>
                <w:sz w:val="21"/>
              </w:rPr>
            </w:pPr>
          </w:p>
          <w:p w14:paraId="159C4D48">
            <w:pPr>
              <w:pStyle w:val="7"/>
              <w:spacing w:before="71" w:line="214" w:lineRule="auto"/>
              <w:ind w:left="36"/>
            </w:pPr>
            <w:r>
              <w:t>《实施工程建设强制性标准监督规定》</w:t>
            </w:r>
          </w:p>
          <w:p w14:paraId="1BA109E8">
            <w:pPr>
              <w:pStyle w:val="7"/>
              <w:spacing w:before="28" w:line="214" w:lineRule="auto"/>
              <w:ind w:left="50"/>
            </w:pPr>
            <w:r>
              <w:rPr>
                <w:spacing w:val="5"/>
              </w:rPr>
              <w:t>第十六条第（二）项</w:t>
            </w:r>
            <w:r>
              <w:rPr>
                <w:spacing w:val="-32"/>
              </w:rPr>
              <w:t xml:space="preserve"> </w:t>
            </w:r>
            <w:r>
              <w:rPr>
                <w:spacing w:val="5"/>
              </w:rPr>
              <w:t>建设单位有下列行为之一的，责令改正，并处以</w:t>
            </w:r>
          </w:p>
          <w:p w14:paraId="418669BD">
            <w:pPr>
              <w:pStyle w:val="7"/>
              <w:spacing w:before="27" w:line="214" w:lineRule="auto"/>
              <w:ind w:left="35"/>
            </w:pPr>
            <w:r>
              <w:rPr>
                <w:rFonts w:ascii="Times New Roman" w:hAnsi="Times New Roman" w:eastAsia="Times New Roman" w:cs="Times New Roman"/>
              </w:rPr>
              <w:t>20</w:t>
            </w:r>
            <w:r>
              <w:t>万元以上</w:t>
            </w:r>
            <w:r>
              <w:rPr>
                <w:rFonts w:ascii="Times New Roman" w:hAnsi="Times New Roman" w:eastAsia="Times New Roman" w:cs="Times New Roman"/>
              </w:rPr>
              <w:t>50</w:t>
            </w:r>
            <w:r>
              <w:t>万元以下的罚款</w:t>
            </w:r>
            <w:r>
              <w:rPr>
                <w:spacing w:val="10"/>
              </w:rPr>
              <w:t>：</w:t>
            </w:r>
            <w:r>
              <w:rPr>
                <w:spacing w:val="1"/>
              </w:rPr>
              <w:t xml:space="preserve">    </w:t>
            </w:r>
            <w:r>
              <w:rPr>
                <w:spacing w:val="10"/>
              </w:rPr>
              <w:t>（</w:t>
            </w:r>
            <w:r>
              <w:t>二）明示或者暗示设</w:t>
            </w:r>
            <w:r>
              <w:rPr>
                <w:spacing w:val="-1"/>
              </w:rPr>
              <w:t>计单位或者</w:t>
            </w:r>
          </w:p>
          <w:p w14:paraId="509D9107">
            <w:pPr>
              <w:pStyle w:val="7"/>
              <w:spacing w:before="35" w:line="214" w:lineRule="auto"/>
              <w:ind w:left="40"/>
            </w:pPr>
            <w:r>
              <w:t>施工单位违反工程建设强制性标准，降低工程质量的。</w:t>
            </w:r>
          </w:p>
        </w:tc>
      </w:tr>
      <w:tr w14:paraId="6129C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3AF97EA4">
            <w:pPr>
              <w:spacing w:line="255" w:lineRule="auto"/>
              <w:rPr>
                <w:rFonts w:ascii="Arial"/>
                <w:sz w:val="21"/>
              </w:rPr>
            </w:pPr>
          </w:p>
          <w:p w14:paraId="3341CB8B">
            <w:pPr>
              <w:spacing w:line="255" w:lineRule="auto"/>
              <w:rPr>
                <w:rFonts w:ascii="Arial"/>
                <w:sz w:val="21"/>
              </w:rPr>
            </w:pPr>
          </w:p>
          <w:p w14:paraId="202FCFE4">
            <w:pPr>
              <w:spacing w:line="255" w:lineRule="auto"/>
              <w:rPr>
                <w:rFonts w:ascii="Arial"/>
                <w:sz w:val="21"/>
              </w:rPr>
            </w:pPr>
          </w:p>
          <w:p w14:paraId="009B523E">
            <w:pPr>
              <w:spacing w:line="256" w:lineRule="auto"/>
              <w:rPr>
                <w:rFonts w:ascii="Arial"/>
                <w:sz w:val="21"/>
              </w:rPr>
            </w:pPr>
          </w:p>
          <w:p w14:paraId="68C398EA">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301</w:t>
            </w:r>
          </w:p>
        </w:tc>
        <w:tc>
          <w:tcPr>
            <w:tcW w:w="2521" w:type="dxa"/>
            <w:vAlign w:val="top"/>
          </w:tcPr>
          <w:p w14:paraId="10ED0D8D">
            <w:pPr>
              <w:spacing w:line="242" w:lineRule="auto"/>
              <w:rPr>
                <w:rFonts w:ascii="Arial"/>
                <w:sz w:val="21"/>
              </w:rPr>
            </w:pPr>
          </w:p>
          <w:p w14:paraId="33BA4A1A">
            <w:pPr>
              <w:spacing w:line="242" w:lineRule="auto"/>
              <w:rPr>
                <w:rFonts w:ascii="Arial"/>
                <w:sz w:val="21"/>
              </w:rPr>
            </w:pPr>
          </w:p>
          <w:p w14:paraId="637CE592">
            <w:pPr>
              <w:spacing w:line="243" w:lineRule="auto"/>
              <w:rPr>
                <w:rFonts w:ascii="Arial"/>
                <w:sz w:val="21"/>
              </w:rPr>
            </w:pPr>
          </w:p>
          <w:p w14:paraId="2E837C91">
            <w:pPr>
              <w:pStyle w:val="7"/>
              <w:spacing w:before="71" w:line="214" w:lineRule="auto"/>
              <w:ind w:left="52"/>
            </w:pPr>
            <w:r>
              <w:t>勘察、设计单位违反工程</w:t>
            </w:r>
          </w:p>
          <w:p w14:paraId="4599D538">
            <w:pPr>
              <w:pStyle w:val="7"/>
              <w:spacing w:before="11" w:line="214" w:lineRule="auto"/>
              <w:ind w:left="48"/>
            </w:pPr>
            <w:r>
              <w:t>建设强制性标准进行勘察</w:t>
            </w:r>
          </w:p>
          <w:p w14:paraId="49179947">
            <w:pPr>
              <w:pStyle w:val="7"/>
              <w:spacing w:before="13" w:line="216" w:lineRule="auto"/>
              <w:ind w:left="840"/>
            </w:pPr>
            <w:r>
              <w:rPr>
                <w:spacing w:val="-6"/>
              </w:rPr>
              <w:t>、设计的</w:t>
            </w:r>
          </w:p>
        </w:tc>
        <w:tc>
          <w:tcPr>
            <w:tcW w:w="6911" w:type="dxa"/>
            <w:vAlign w:val="top"/>
          </w:tcPr>
          <w:p w14:paraId="6E041708">
            <w:pPr>
              <w:spacing w:line="429" w:lineRule="auto"/>
              <w:rPr>
                <w:rFonts w:ascii="Arial"/>
                <w:sz w:val="21"/>
              </w:rPr>
            </w:pPr>
          </w:p>
          <w:p w14:paraId="35098FAF">
            <w:pPr>
              <w:pStyle w:val="7"/>
              <w:spacing w:before="71" w:line="214" w:lineRule="auto"/>
              <w:ind w:left="36"/>
            </w:pPr>
            <w:r>
              <w:t>《实施工程建设强制性标准监督规定》</w:t>
            </w:r>
          </w:p>
          <w:p w14:paraId="4010D3CD">
            <w:pPr>
              <w:pStyle w:val="7"/>
              <w:spacing w:before="29" w:line="226" w:lineRule="auto"/>
              <w:ind w:left="57" w:right="16" w:hanging="7"/>
            </w:pPr>
            <w:r>
              <w:rPr>
                <w:spacing w:val="12"/>
              </w:rPr>
              <w:t>第十七条</w:t>
            </w:r>
            <w:r>
              <w:rPr>
                <w:spacing w:val="-11"/>
              </w:rPr>
              <w:t xml:space="preserve"> </w:t>
            </w:r>
            <w:r>
              <w:rPr>
                <w:spacing w:val="12"/>
              </w:rPr>
              <w:t>勘察、设计单位违反工程建设强制性标准进行勘察、设计</w:t>
            </w:r>
            <w:r>
              <w:t xml:space="preserve"> </w:t>
            </w:r>
            <w:r>
              <w:rPr>
                <w:spacing w:val="-1"/>
              </w:rPr>
              <w:t>的，责令改正，并处以</w:t>
            </w:r>
            <w:r>
              <w:rPr>
                <w:rFonts w:ascii="Times New Roman" w:hAnsi="Times New Roman" w:eastAsia="Times New Roman" w:cs="Times New Roman"/>
                <w:spacing w:val="-1"/>
              </w:rPr>
              <w:t>10</w:t>
            </w:r>
            <w:r>
              <w:rPr>
                <w:spacing w:val="-1"/>
              </w:rPr>
              <w:t>万元以上</w:t>
            </w:r>
            <w:r>
              <w:rPr>
                <w:rFonts w:ascii="Times New Roman" w:hAnsi="Times New Roman" w:eastAsia="Times New Roman" w:cs="Times New Roman"/>
                <w:spacing w:val="-1"/>
              </w:rPr>
              <w:t>30</w:t>
            </w:r>
            <w:r>
              <w:rPr>
                <w:spacing w:val="-1"/>
              </w:rPr>
              <w:t>万元以下的罚款。</w:t>
            </w:r>
          </w:p>
          <w:p w14:paraId="0F90F209">
            <w:pPr>
              <w:pStyle w:val="7"/>
              <w:spacing w:before="34" w:line="220" w:lineRule="auto"/>
              <w:ind w:left="49" w:right="16" w:firstLine="451"/>
            </w:pPr>
            <w:r>
              <w:rPr>
                <w:spacing w:val="8"/>
              </w:rPr>
              <w:t>有前款行为，造成工程质量事故的，责令停业整</w:t>
            </w:r>
            <w:r>
              <w:rPr>
                <w:spacing w:val="7"/>
              </w:rPr>
              <w:t>顿，降低资质等</w:t>
            </w:r>
            <w:r>
              <w:t xml:space="preserve"> 级；情节严重的，吊销资质证书；造成损失的，依法承担赔偿责任。</w:t>
            </w:r>
          </w:p>
        </w:tc>
      </w:tr>
      <w:tr w14:paraId="03906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3" w:hRule="atLeast"/>
        </w:trPr>
        <w:tc>
          <w:tcPr>
            <w:tcW w:w="589" w:type="dxa"/>
            <w:vAlign w:val="top"/>
          </w:tcPr>
          <w:p w14:paraId="130027A4">
            <w:pPr>
              <w:spacing w:line="288" w:lineRule="auto"/>
              <w:rPr>
                <w:rFonts w:ascii="Arial"/>
                <w:sz w:val="21"/>
              </w:rPr>
            </w:pPr>
          </w:p>
          <w:p w14:paraId="40B6FC7A">
            <w:pPr>
              <w:spacing w:line="289" w:lineRule="auto"/>
              <w:rPr>
                <w:rFonts w:ascii="Arial"/>
                <w:sz w:val="21"/>
              </w:rPr>
            </w:pPr>
          </w:p>
          <w:p w14:paraId="2FD613DF">
            <w:pPr>
              <w:spacing w:line="289" w:lineRule="auto"/>
              <w:rPr>
                <w:rFonts w:ascii="Arial"/>
                <w:sz w:val="21"/>
              </w:rPr>
            </w:pPr>
          </w:p>
          <w:p w14:paraId="7B48E398">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302</w:t>
            </w:r>
          </w:p>
        </w:tc>
        <w:tc>
          <w:tcPr>
            <w:tcW w:w="2521" w:type="dxa"/>
            <w:vAlign w:val="top"/>
          </w:tcPr>
          <w:p w14:paraId="3F907603">
            <w:pPr>
              <w:spacing w:line="351" w:lineRule="auto"/>
              <w:rPr>
                <w:rFonts w:ascii="Arial"/>
                <w:sz w:val="21"/>
              </w:rPr>
            </w:pPr>
          </w:p>
          <w:p w14:paraId="10545C72">
            <w:pPr>
              <w:spacing w:line="352" w:lineRule="auto"/>
              <w:rPr>
                <w:rFonts w:ascii="Arial"/>
                <w:sz w:val="21"/>
              </w:rPr>
            </w:pPr>
          </w:p>
          <w:p w14:paraId="592025FE">
            <w:pPr>
              <w:pStyle w:val="7"/>
              <w:spacing w:before="71" w:line="220" w:lineRule="auto"/>
              <w:ind w:left="720" w:right="34" w:hanging="670"/>
            </w:pPr>
            <w:r>
              <w:t xml:space="preserve">施工单位违反工程建设强 </w:t>
            </w:r>
            <w:r>
              <w:rPr>
                <w:spacing w:val="-3"/>
              </w:rPr>
              <w:t>制性标准的</w:t>
            </w:r>
          </w:p>
        </w:tc>
        <w:tc>
          <w:tcPr>
            <w:tcW w:w="6911" w:type="dxa"/>
            <w:vAlign w:val="top"/>
          </w:tcPr>
          <w:p w14:paraId="4A3FCC99">
            <w:pPr>
              <w:spacing w:line="273" w:lineRule="auto"/>
              <w:rPr>
                <w:rFonts w:ascii="Arial"/>
                <w:sz w:val="21"/>
              </w:rPr>
            </w:pPr>
          </w:p>
          <w:p w14:paraId="001145FF">
            <w:pPr>
              <w:pStyle w:val="7"/>
              <w:spacing w:before="72" w:line="214" w:lineRule="auto"/>
              <w:ind w:left="36"/>
            </w:pPr>
            <w:r>
              <w:t>《实施工程建设强制性标准监督规定》</w:t>
            </w:r>
          </w:p>
          <w:p w14:paraId="480D4FF4">
            <w:pPr>
              <w:pStyle w:val="7"/>
              <w:spacing w:before="29" w:line="230" w:lineRule="auto"/>
              <w:ind w:left="33" w:right="16" w:firstLine="17"/>
            </w:pPr>
            <w:r>
              <w:rPr>
                <w:spacing w:val="5"/>
              </w:rPr>
              <w:t>第十八条</w:t>
            </w:r>
            <w:r>
              <w:rPr>
                <w:spacing w:val="-33"/>
              </w:rPr>
              <w:t xml:space="preserve"> </w:t>
            </w:r>
            <w:r>
              <w:rPr>
                <w:spacing w:val="5"/>
              </w:rPr>
              <w:t>施工单位违反工程建设强制性标准的，责令改正，处工程合</w:t>
            </w:r>
            <w:r>
              <w:t xml:space="preserve"> </w:t>
            </w:r>
            <w:r>
              <w:rPr>
                <w:spacing w:val="1"/>
              </w:rPr>
              <w:t>同价款</w:t>
            </w:r>
            <w:r>
              <w:rPr>
                <w:rFonts w:ascii="Times New Roman" w:hAnsi="Times New Roman" w:eastAsia="Times New Roman" w:cs="Times New Roman"/>
                <w:spacing w:val="1"/>
              </w:rPr>
              <w:t>2</w:t>
            </w:r>
            <w:r>
              <w:rPr>
                <w:spacing w:val="1"/>
              </w:rPr>
              <w:t>％以上</w:t>
            </w:r>
            <w:r>
              <w:rPr>
                <w:rFonts w:ascii="Times New Roman" w:hAnsi="Times New Roman" w:eastAsia="Times New Roman" w:cs="Times New Roman"/>
                <w:spacing w:val="1"/>
              </w:rPr>
              <w:t>4</w:t>
            </w:r>
            <w:r>
              <w:rPr>
                <w:spacing w:val="1"/>
              </w:rPr>
              <w:t>％以下的罚款；造成建设工程质量</w:t>
            </w:r>
            <w:r>
              <w:t xml:space="preserve">不符合规定的质量标 </w:t>
            </w:r>
            <w:r>
              <w:rPr>
                <w:spacing w:val="8"/>
              </w:rPr>
              <w:t>准的，负责返工、修理，并赔偿因此造成的损失；情节严重的，责令</w:t>
            </w:r>
            <w:r>
              <w:rPr>
                <w:spacing w:val="3"/>
              </w:rPr>
              <w:t xml:space="preserve"> </w:t>
            </w:r>
            <w:r>
              <w:t>停业整顿，降低资质等级或者吊销资质证书。</w:t>
            </w:r>
          </w:p>
        </w:tc>
      </w:tr>
    </w:tbl>
    <w:p w14:paraId="53D69B2E">
      <w:pPr>
        <w:spacing w:before="120"/>
      </w:pPr>
    </w:p>
    <w:p w14:paraId="4A5377F3">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14F5D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D57A2E2">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7530168">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BD4F412">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277FC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589" w:type="dxa"/>
            <w:vAlign w:val="top"/>
          </w:tcPr>
          <w:p w14:paraId="60CDFA59">
            <w:pPr>
              <w:spacing w:line="260" w:lineRule="auto"/>
              <w:rPr>
                <w:rFonts w:ascii="Arial"/>
                <w:sz w:val="21"/>
              </w:rPr>
            </w:pPr>
          </w:p>
          <w:p w14:paraId="484FA199">
            <w:pPr>
              <w:spacing w:line="261" w:lineRule="auto"/>
              <w:rPr>
                <w:rFonts w:ascii="Arial"/>
                <w:sz w:val="21"/>
              </w:rPr>
            </w:pPr>
          </w:p>
          <w:p w14:paraId="5485D401">
            <w:pPr>
              <w:spacing w:line="261" w:lineRule="auto"/>
              <w:rPr>
                <w:rFonts w:ascii="Arial"/>
                <w:sz w:val="21"/>
              </w:rPr>
            </w:pPr>
          </w:p>
          <w:p w14:paraId="491CA84C">
            <w:pPr>
              <w:spacing w:line="261" w:lineRule="auto"/>
              <w:rPr>
                <w:rFonts w:ascii="Arial"/>
                <w:sz w:val="21"/>
              </w:rPr>
            </w:pPr>
          </w:p>
          <w:p w14:paraId="3562C0C4">
            <w:pPr>
              <w:spacing w:line="261" w:lineRule="auto"/>
              <w:rPr>
                <w:rFonts w:ascii="Arial"/>
                <w:sz w:val="21"/>
              </w:rPr>
            </w:pPr>
          </w:p>
          <w:p w14:paraId="73748367">
            <w:pPr>
              <w:spacing w:line="261" w:lineRule="auto"/>
              <w:rPr>
                <w:rFonts w:ascii="Arial"/>
                <w:sz w:val="21"/>
              </w:rPr>
            </w:pPr>
          </w:p>
          <w:p w14:paraId="43524EFD">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303</w:t>
            </w:r>
          </w:p>
        </w:tc>
        <w:tc>
          <w:tcPr>
            <w:tcW w:w="2521" w:type="dxa"/>
            <w:vAlign w:val="top"/>
          </w:tcPr>
          <w:p w14:paraId="2299D512">
            <w:pPr>
              <w:spacing w:line="250" w:lineRule="auto"/>
              <w:rPr>
                <w:rFonts w:ascii="Arial"/>
                <w:sz w:val="21"/>
              </w:rPr>
            </w:pPr>
          </w:p>
          <w:p w14:paraId="0F1EA609">
            <w:pPr>
              <w:spacing w:line="250" w:lineRule="auto"/>
              <w:rPr>
                <w:rFonts w:ascii="Arial"/>
                <w:sz w:val="21"/>
              </w:rPr>
            </w:pPr>
          </w:p>
          <w:p w14:paraId="22585D33">
            <w:pPr>
              <w:spacing w:line="250" w:lineRule="auto"/>
              <w:rPr>
                <w:rFonts w:ascii="Arial"/>
                <w:sz w:val="21"/>
              </w:rPr>
            </w:pPr>
          </w:p>
          <w:p w14:paraId="08C6A600">
            <w:pPr>
              <w:spacing w:line="251" w:lineRule="auto"/>
              <w:rPr>
                <w:rFonts w:ascii="Arial"/>
                <w:sz w:val="21"/>
              </w:rPr>
            </w:pPr>
          </w:p>
          <w:p w14:paraId="03CEC33E">
            <w:pPr>
              <w:pStyle w:val="7"/>
              <w:spacing w:before="71" w:line="214" w:lineRule="auto"/>
              <w:ind w:left="55"/>
            </w:pPr>
            <w:r>
              <w:rPr>
                <w:spacing w:val="-1"/>
              </w:rPr>
              <w:t>工程监理单位违反强制性</w:t>
            </w:r>
          </w:p>
          <w:p w14:paraId="6936B213">
            <w:pPr>
              <w:pStyle w:val="7"/>
              <w:spacing w:before="13" w:line="214" w:lineRule="auto"/>
              <w:ind w:left="48"/>
            </w:pPr>
            <w:r>
              <w:t>标准规定，将不合格的建</w:t>
            </w:r>
          </w:p>
          <w:p w14:paraId="2CB3C841">
            <w:pPr>
              <w:pStyle w:val="7"/>
              <w:spacing w:before="10" w:line="214" w:lineRule="auto"/>
              <w:ind w:left="49"/>
            </w:pPr>
            <w:r>
              <w:t>设工程以及建筑材料、建</w:t>
            </w:r>
          </w:p>
          <w:p w14:paraId="12587B13">
            <w:pPr>
              <w:pStyle w:val="7"/>
              <w:spacing w:before="14" w:line="214" w:lineRule="auto"/>
              <w:ind w:left="62"/>
            </w:pPr>
            <w:r>
              <w:rPr>
                <w:spacing w:val="-2"/>
              </w:rPr>
              <w:t>筑构配件和设备按照合格</w:t>
            </w:r>
          </w:p>
          <w:p w14:paraId="715097A7">
            <w:pPr>
              <w:pStyle w:val="7"/>
              <w:spacing w:before="15" w:line="214" w:lineRule="auto"/>
              <w:ind w:left="942"/>
            </w:pPr>
            <w:r>
              <w:rPr>
                <w:spacing w:val="-5"/>
              </w:rPr>
              <w:t>签字的</w:t>
            </w:r>
          </w:p>
        </w:tc>
        <w:tc>
          <w:tcPr>
            <w:tcW w:w="6911" w:type="dxa"/>
            <w:vAlign w:val="top"/>
          </w:tcPr>
          <w:p w14:paraId="19019F18">
            <w:pPr>
              <w:spacing w:line="428" w:lineRule="auto"/>
              <w:rPr>
                <w:rFonts w:ascii="Arial"/>
                <w:sz w:val="21"/>
              </w:rPr>
            </w:pPr>
          </w:p>
          <w:p w14:paraId="48902ABE">
            <w:pPr>
              <w:pStyle w:val="7"/>
              <w:spacing w:before="72" w:line="231" w:lineRule="auto"/>
              <w:ind w:left="37" w:right="15" w:hanging="1"/>
              <w:jc w:val="both"/>
            </w:pPr>
            <w:r>
              <w:rPr>
                <w:spacing w:val="8"/>
              </w:rPr>
              <w:t>《实施工程建设强制性标准监督规定》第《实施工程建设强制性标准</w:t>
            </w:r>
            <w:r>
              <w:rPr>
                <w:spacing w:val="2"/>
              </w:rPr>
              <w:t xml:space="preserve"> </w:t>
            </w:r>
            <w:r>
              <w:rPr>
                <w:spacing w:val="5"/>
              </w:rPr>
              <w:t>监督规定》第十九条</w:t>
            </w:r>
            <w:r>
              <w:rPr>
                <w:spacing w:val="-21"/>
              </w:rPr>
              <w:t xml:space="preserve"> </w:t>
            </w:r>
            <w:r>
              <w:rPr>
                <w:spacing w:val="5"/>
              </w:rPr>
              <w:t>工程监理单位违反强制性标准规定，将不合格的</w:t>
            </w:r>
            <w:r>
              <w:t xml:space="preserve"> </w:t>
            </w:r>
            <w:r>
              <w:rPr>
                <w:spacing w:val="8"/>
              </w:rPr>
              <w:t>建设工程以及建筑材料、建筑构配件和设备按照合格签字的，责令改</w:t>
            </w:r>
            <w:r>
              <w:t xml:space="preserve"> </w:t>
            </w:r>
            <w:r>
              <w:rPr>
                <w:spacing w:val="4"/>
              </w:rPr>
              <w:t>正，处</w:t>
            </w:r>
            <w:r>
              <w:rPr>
                <w:rFonts w:ascii="Times New Roman" w:hAnsi="Times New Roman" w:eastAsia="Times New Roman" w:cs="Times New Roman"/>
                <w:spacing w:val="4"/>
              </w:rPr>
              <w:t>50</w:t>
            </w:r>
            <w:r>
              <w:rPr>
                <w:spacing w:val="4"/>
              </w:rPr>
              <w:t>万元以上</w:t>
            </w:r>
            <w:r>
              <w:rPr>
                <w:rFonts w:ascii="Times New Roman" w:hAnsi="Times New Roman" w:eastAsia="Times New Roman" w:cs="Times New Roman"/>
                <w:spacing w:val="4"/>
              </w:rPr>
              <w:t>100</w:t>
            </w:r>
            <w:r>
              <w:rPr>
                <w:spacing w:val="4"/>
              </w:rPr>
              <w:t>万元以下的罚款，降低资质等级或者吊销资质证</w:t>
            </w:r>
            <w:r>
              <w:t xml:space="preserve"> </w:t>
            </w:r>
            <w:r>
              <w:rPr>
                <w:spacing w:val="8"/>
              </w:rPr>
              <w:t>书；有违法所得的，予以没收；造成损失的，承担连带赔偿责任。十</w:t>
            </w:r>
            <w:r>
              <w:rPr>
                <w:spacing w:val="1"/>
              </w:rPr>
              <w:t xml:space="preserve"> </w:t>
            </w:r>
            <w:r>
              <w:rPr>
                <w:spacing w:val="5"/>
              </w:rPr>
              <w:t>九条</w:t>
            </w:r>
            <w:r>
              <w:rPr>
                <w:spacing w:val="-21"/>
              </w:rPr>
              <w:t xml:space="preserve"> </w:t>
            </w:r>
            <w:r>
              <w:rPr>
                <w:spacing w:val="5"/>
              </w:rPr>
              <w:t>工程监理单位违反强制性标准规定，将不合格的建设工程以及建</w:t>
            </w:r>
            <w:r>
              <w:t xml:space="preserve"> </w:t>
            </w:r>
            <w:r>
              <w:rPr>
                <w:spacing w:val="1"/>
              </w:rPr>
              <w:t>筑材料、建筑构配件和设备按照合格签字的，责</w:t>
            </w:r>
            <w:r>
              <w:t>令改正，处</w:t>
            </w:r>
            <w:r>
              <w:rPr>
                <w:rFonts w:ascii="Times New Roman" w:hAnsi="Times New Roman" w:eastAsia="Times New Roman" w:cs="Times New Roman"/>
              </w:rPr>
              <w:t>50</w:t>
            </w:r>
            <w:r>
              <w:t xml:space="preserve">万元以上 </w:t>
            </w:r>
            <w:r>
              <w:rPr>
                <w:rFonts w:ascii="Times New Roman" w:hAnsi="Times New Roman" w:eastAsia="Times New Roman" w:cs="Times New Roman"/>
                <w:spacing w:val="11"/>
              </w:rPr>
              <w:t>100</w:t>
            </w:r>
            <w:r>
              <w:rPr>
                <w:spacing w:val="11"/>
              </w:rPr>
              <w:t>万元以下的罚款，降低资质等级或者吊销资质证书；有违法所得</w:t>
            </w:r>
            <w:r>
              <w:rPr>
                <w:spacing w:val="8"/>
              </w:rPr>
              <w:t xml:space="preserve"> </w:t>
            </w:r>
            <w:r>
              <w:t>的，予以没收；造成损失的，承担连带赔偿责任。</w:t>
            </w:r>
          </w:p>
        </w:tc>
      </w:tr>
      <w:tr w14:paraId="524F7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9" w:hRule="atLeast"/>
        </w:trPr>
        <w:tc>
          <w:tcPr>
            <w:tcW w:w="589" w:type="dxa"/>
            <w:vAlign w:val="top"/>
          </w:tcPr>
          <w:p w14:paraId="352BF97B">
            <w:pPr>
              <w:spacing w:line="266" w:lineRule="auto"/>
              <w:rPr>
                <w:rFonts w:ascii="Arial"/>
                <w:sz w:val="21"/>
              </w:rPr>
            </w:pPr>
          </w:p>
          <w:p w14:paraId="60F5EC80">
            <w:pPr>
              <w:spacing w:line="266" w:lineRule="auto"/>
              <w:rPr>
                <w:rFonts w:ascii="Arial"/>
                <w:sz w:val="21"/>
              </w:rPr>
            </w:pPr>
          </w:p>
          <w:p w14:paraId="17B36DD7">
            <w:pPr>
              <w:spacing w:line="266" w:lineRule="auto"/>
              <w:rPr>
                <w:rFonts w:ascii="Arial"/>
                <w:sz w:val="21"/>
              </w:rPr>
            </w:pPr>
          </w:p>
          <w:p w14:paraId="0E2F4824">
            <w:pPr>
              <w:spacing w:line="266" w:lineRule="auto"/>
              <w:rPr>
                <w:rFonts w:ascii="Arial"/>
                <w:sz w:val="21"/>
              </w:rPr>
            </w:pPr>
          </w:p>
          <w:p w14:paraId="799B1C5B">
            <w:pPr>
              <w:spacing w:line="266" w:lineRule="auto"/>
              <w:rPr>
                <w:rFonts w:ascii="Arial"/>
                <w:sz w:val="21"/>
              </w:rPr>
            </w:pPr>
          </w:p>
          <w:p w14:paraId="68781A94">
            <w:pPr>
              <w:spacing w:line="266" w:lineRule="auto"/>
              <w:rPr>
                <w:rFonts w:ascii="Arial"/>
                <w:sz w:val="21"/>
              </w:rPr>
            </w:pPr>
          </w:p>
          <w:p w14:paraId="062E1AF0">
            <w:pPr>
              <w:spacing w:line="266" w:lineRule="auto"/>
              <w:rPr>
                <w:rFonts w:ascii="Arial"/>
                <w:sz w:val="21"/>
              </w:rPr>
            </w:pPr>
          </w:p>
          <w:p w14:paraId="5DAE0E5F">
            <w:pPr>
              <w:spacing w:line="266" w:lineRule="auto"/>
              <w:rPr>
                <w:rFonts w:ascii="Arial"/>
                <w:sz w:val="21"/>
              </w:rPr>
            </w:pPr>
          </w:p>
          <w:p w14:paraId="203B2616">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304</w:t>
            </w:r>
          </w:p>
        </w:tc>
        <w:tc>
          <w:tcPr>
            <w:tcW w:w="2521" w:type="dxa"/>
            <w:vAlign w:val="top"/>
          </w:tcPr>
          <w:p w14:paraId="6603F398">
            <w:pPr>
              <w:spacing w:line="260" w:lineRule="auto"/>
              <w:rPr>
                <w:rFonts w:ascii="Arial"/>
                <w:sz w:val="21"/>
              </w:rPr>
            </w:pPr>
          </w:p>
          <w:p w14:paraId="7591B23B">
            <w:pPr>
              <w:spacing w:line="260" w:lineRule="auto"/>
              <w:rPr>
                <w:rFonts w:ascii="Arial"/>
                <w:sz w:val="21"/>
              </w:rPr>
            </w:pPr>
          </w:p>
          <w:p w14:paraId="52D7A541">
            <w:pPr>
              <w:spacing w:line="260" w:lineRule="auto"/>
              <w:rPr>
                <w:rFonts w:ascii="Arial"/>
                <w:sz w:val="21"/>
              </w:rPr>
            </w:pPr>
          </w:p>
          <w:p w14:paraId="03963D8E">
            <w:pPr>
              <w:spacing w:line="260" w:lineRule="auto"/>
              <w:rPr>
                <w:rFonts w:ascii="Arial"/>
                <w:sz w:val="21"/>
              </w:rPr>
            </w:pPr>
          </w:p>
          <w:p w14:paraId="161A0DAC">
            <w:pPr>
              <w:spacing w:line="260" w:lineRule="auto"/>
              <w:rPr>
                <w:rFonts w:ascii="Arial"/>
                <w:sz w:val="21"/>
              </w:rPr>
            </w:pPr>
          </w:p>
          <w:p w14:paraId="58C3D0E2">
            <w:pPr>
              <w:spacing w:line="260" w:lineRule="auto"/>
              <w:rPr>
                <w:rFonts w:ascii="Arial"/>
                <w:sz w:val="21"/>
              </w:rPr>
            </w:pPr>
          </w:p>
          <w:p w14:paraId="0EEF4507">
            <w:pPr>
              <w:spacing w:line="260" w:lineRule="auto"/>
              <w:rPr>
                <w:rFonts w:ascii="Arial"/>
                <w:sz w:val="21"/>
              </w:rPr>
            </w:pPr>
          </w:p>
          <w:p w14:paraId="3D86F327">
            <w:pPr>
              <w:pStyle w:val="7"/>
              <w:spacing w:before="72" w:line="216" w:lineRule="auto"/>
              <w:ind w:left="954" w:right="34" w:hanging="900"/>
            </w:pPr>
            <w:r>
              <w:rPr>
                <w:spacing w:val="-1"/>
              </w:rPr>
              <w:t>对审查机构相应违法行为</w:t>
            </w:r>
            <w:r>
              <w:rPr>
                <w:spacing w:val="7"/>
              </w:rPr>
              <w:t xml:space="preserve"> </w:t>
            </w:r>
            <w:r>
              <w:rPr>
                <w:spacing w:val="-9"/>
              </w:rPr>
              <w:t>的处罚</w:t>
            </w:r>
          </w:p>
        </w:tc>
        <w:tc>
          <w:tcPr>
            <w:tcW w:w="6911" w:type="dxa"/>
            <w:vAlign w:val="top"/>
          </w:tcPr>
          <w:p w14:paraId="7D56775D">
            <w:pPr>
              <w:spacing w:line="442" w:lineRule="auto"/>
              <w:rPr>
                <w:rFonts w:ascii="Arial"/>
                <w:sz w:val="21"/>
              </w:rPr>
            </w:pPr>
          </w:p>
          <w:p w14:paraId="1B020630">
            <w:pPr>
              <w:pStyle w:val="7"/>
              <w:spacing w:before="71" w:line="224" w:lineRule="auto"/>
              <w:ind w:left="32" w:right="15" w:firstLine="3"/>
              <w:jc w:val="both"/>
            </w:pPr>
            <w:r>
              <w:rPr>
                <w:spacing w:val="8"/>
              </w:rPr>
              <w:t>《房屋建筑和市政基础设施工程施工图设计文件审查管理办法》第二</w:t>
            </w:r>
            <w:r>
              <w:rPr>
                <w:spacing w:val="1"/>
              </w:rPr>
              <w:t xml:space="preserve"> </w:t>
            </w:r>
            <w:r>
              <w:rPr>
                <w:spacing w:val="6"/>
              </w:rPr>
              <w:t>十四条：审查机构违反本办法规定，有下列行为之一的，</w:t>
            </w:r>
            <w:r>
              <w:rPr>
                <w:spacing w:val="-45"/>
              </w:rPr>
              <w:t xml:space="preserve"> </w:t>
            </w:r>
            <w:r>
              <w:rPr>
                <w:spacing w:val="6"/>
              </w:rPr>
              <w:t>由县级以上</w:t>
            </w:r>
            <w:r>
              <w:t xml:space="preserve"> </w:t>
            </w:r>
            <w:r>
              <w:rPr>
                <w:spacing w:val="4"/>
              </w:rPr>
              <w:t>地方人民政府住房城乡建设主管部门责令改正，处</w:t>
            </w:r>
            <w:r>
              <w:rPr>
                <w:rFonts w:ascii="Times New Roman" w:hAnsi="Times New Roman" w:eastAsia="Times New Roman" w:cs="Times New Roman"/>
                <w:spacing w:val="4"/>
              </w:rPr>
              <w:t>3</w:t>
            </w:r>
            <w:r>
              <w:rPr>
                <w:spacing w:val="4"/>
              </w:rPr>
              <w:t>万元罚款，并记入</w:t>
            </w:r>
            <w:r>
              <w:rPr>
                <w:spacing w:val="10"/>
              </w:rPr>
              <w:t xml:space="preserve"> </w:t>
            </w:r>
            <w:r>
              <w:rPr>
                <w:spacing w:val="5"/>
              </w:rPr>
              <w:t>信用档案；情节严重的，省、</w:t>
            </w:r>
            <w:r>
              <w:rPr>
                <w:spacing w:val="-54"/>
              </w:rPr>
              <w:t xml:space="preserve"> </w:t>
            </w:r>
            <w:r>
              <w:rPr>
                <w:spacing w:val="5"/>
              </w:rPr>
              <w:t>自治</w:t>
            </w:r>
            <w:r>
              <w:rPr>
                <w:spacing w:val="-62"/>
              </w:rPr>
              <w:t xml:space="preserve"> </w:t>
            </w:r>
            <w:r>
              <w:rPr>
                <w:spacing w:val="5"/>
              </w:rPr>
              <w:t>区、直辖市人民</w:t>
            </w:r>
            <w:r>
              <w:rPr>
                <w:spacing w:val="4"/>
              </w:rPr>
              <w:t>政府住房城乡建设</w:t>
            </w:r>
            <w:r>
              <w:t xml:space="preserve"> 主管部门不再将其列入审查机构名录：</w:t>
            </w:r>
          </w:p>
          <w:p w14:paraId="5A14D257">
            <w:pPr>
              <w:pStyle w:val="7"/>
              <w:spacing w:before="27" w:line="214" w:lineRule="auto"/>
              <w:ind w:left="36"/>
            </w:pPr>
            <w:r>
              <w:t>（一）超出范围从事施工图审查的；</w:t>
            </w:r>
          </w:p>
          <w:p w14:paraId="0773700D">
            <w:pPr>
              <w:pStyle w:val="7"/>
              <w:spacing w:before="27" w:line="214" w:lineRule="auto"/>
              <w:ind w:left="36"/>
            </w:pPr>
            <w:r>
              <w:t>（二）使用不符合条件审查人员的；</w:t>
            </w:r>
          </w:p>
          <w:p w14:paraId="04879D50">
            <w:pPr>
              <w:pStyle w:val="7"/>
              <w:spacing w:before="29" w:line="214" w:lineRule="auto"/>
              <w:ind w:left="36"/>
            </w:pPr>
            <w:r>
              <w:t>（三）未按规定的内容进行审查的；</w:t>
            </w:r>
          </w:p>
          <w:p w14:paraId="7DCC49C2">
            <w:pPr>
              <w:pStyle w:val="7"/>
              <w:spacing w:before="28" w:line="214" w:lineRule="auto"/>
              <w:ind w:left="36"/>
            </w:pPr>
            <w:r>
              <w:t>（四）未按规定上报审查过程中发现的违法违规行为的；</w:t>
            </w:r>
          </w:p>
          <w:p w14:paraId="053ABD3E">
            <w:pPr>
              <w:pStyle w:val="7"/>
              <w:spacing w:before="28" w:line="214" w:lineRule="auto"/>
              <w:ind w:left="36"/>
            </w:pPr>
            <w:r>
              <w:t>（五）未按规定填写审查意见告知书的；</w:t>
            </w:r>
          </w:p>
          <w:p w14:paraId="349BCE4B">
            <w:pPr>
              <w:pStyle w:val="7"/>
              <w:spacing w:before="28" w:line="214" w:lineRule="auto"/>
              <w:ind w:left="36"/>
            </w:pPr>
            <w:r>
              <w:t>（六）未按规定在审查合格书和施工图上签字盖章的；</w:t>
            </w:r>
          </w:p>
          <w:p w14:paraId="3B590DB3">
            <w:pPr>
              <w:pStyle w:val="7"/>
              <w:spacing w:before="38" w:line="218" w:lineRule="auto"/>
              <w:ind w:left="53" w:right="17" w:hanging="17"/>
            </w:pPr>
            <w:r>
              <w:rPr>
                <w:spacing w:val="6"/>
              </w:rPr>
              <w:t>（七）</w:t>
            </w:r>
            <w:r>
              <w:rPr>
                <w:spacing w:val="-50"/>
              </w:rPr>
              <w:t xml:space="preserve"> </w:t>
            </w:r>
            <w:r>
              <w:rPr>
                <w:spacing w:val="6"/>
              </w:rPr>
              <w:t>已出具审查合格书的施工图，仍有违反法律、法规和工程建设</w:t>
            </w:r>
            <w:r>
              <w:t xml:space="preserve"> </w:t>
            </w:r>
            <w:r>
              <w:rPr>
                <w:spacing w:val="-3"/>
              </w:rPr>
              <w:t>强制性标准的。</w:t>
            </w:r>
          </w:p>
        </w:tc>
      </w:tr>
      <w:tr w14:paraId="706B7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5" w:hRule="atLeast"/>
        </w:trPr>
        <w:tc>
          <w:tcPr>
            <w:tcW w:w="589" w:type="dxa"/>
            <w:vAlign w:val="top"/>
          </w:tcPr>
          <w:p w14:paraId="77957F60">
            <w:pPr>
              <w:spacing w:line="262" w:lineRule="auto"/>
              <w:rPr>
                <w:rFonts w:ascii="Arial"/>
                <w:sz w:val="21"/>
              </w:rPr>
            </w:pPr>
          </w:p>
          <w:p w14:paraId="46F0CDA1">
            <w:pPr>
              <w:spacing w:line="262" w:lineRule="auto"/>
              <w:rPr>
                <w:rFonts w:ascii="Arial"/>
                <w:sz w:val="21"/>
              </w:rPr>
            </w:pPr>
          </w:p>
          <w:p w14:paraId="1EEA889C">
            <w:pPr>
              <w:spacing w:line="262" w:lineRule="auto"/>
              <w:rPr>
                <w:rFonts w:ascii="Arial"/>
                <w:sz w:val="21"/>
              </w:rPr>
            </w:pPr>
          </w:p>
          <w:p w14:paraId="549AA5DC">
            <w:pPr>
              <w:spacing w:line="262" w:lineRule="auto"/>
              <w:rPr>
                <w:rFonts w:ascii="Arial"/>
                <w:sz w:val="21"/>
              </w:rPr>
            </w:pPr>
          </w:p>
          <w:p w14:paraId="2139E93A">
            <w:pPr>
              <w:spacing w:line="262" w:lineRule="auto"/>
              <w:rPr>
                <w:rFonts w:ascii="Arial"/>
                <w:sz w:val="21"/>
              </w:rPr>
            </w:pPr>
          </w:p>
          <w:p w14:paraId="049A1F00">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305</w:t>
            </w:r>
          </w:p>
        </w:tc>
        <w:tc>
          <w:tcPr>
            <w:tcW w:w="2521" w:type="dxa"/>
            <w:vAlign w:val="top"/>
          </w:tcPr>
          <w:p w14:paraId="15806281">
            <w:pPr>
              <w:spacing w:line="287" w:lineRule="auto"/>
              <w:rPr>
                <w:rFonts w:ascii="Arial"/>
                <w:sz w:val="21"/>
              </w:rPr>
            </w:pPr>
          </w:p>
          <w:p w14:paraId="02912C6B">
            <w:pPr>
              <w:spacing w:line="287" w:lineRule="auto"/>
              <w:rPr>
                <w:rFonts w:ascii="Arial"/>
                <w:sz w:val="21"/>
              </w:rPr>
            </w:pPr>
          </w:p>
          <w:p w14:paraId="42EB605C">
            <w:pPr>
              <w:spacing w:line="288" w:lineRule="auto"/>
              <w:rPr>
                <w:rFonts w:ascii="Arial"/>
                <w:sz w:val="21"/>
              </w:rPr>
            </w:pPr>
          </w:p>
          <w:p w14:paraId="5B9D8C79">
            <w:pPr>
              <w:spacing w:line="288" w:lineRule="auto"/>
              <w:rPr>
                <w:rFonts w:ascii="Arial"/>
                <w:sz w:val="21"/>
              </w:rPr>
            </w:pPr>
          </w:p>
          <w:p w14:paraId="455E7879">
            <w:pPr>
              <w:pStyle w:val="7"/>
              <w:spacing w:before="72" w:line="219" w:lineRule="auto"/>
              <w:ind w:left="1042" w:right="34" w:hanging="978"/>
            </w:pPr>
            <w:r>
              <w:rPr>
                <w:spacing w:val="-2"/>
              </w:rPr>
              <w:t>审查机构出具虚假审查合</w:t>
            </w:r>
            <w:r>
              <w:rPr>
                <w:spacing w:val="7"/>
              </w:rPr>
              <w:t xml:space="preserve"> </w:t>
            </w:r>
            <w:r>
              <w:rPr>
                <w:spacing w:val="-4"/>
              </w:rPr>
              <w:t>格书</w:t>
            </w:r>
          </w:p>
        </w:tc>
        <w:tc>
          <w:tcPr>
            <w:tcW w:w="6911" w:type="dxa"/>
            <w:vAlign w:val="top"/>
          </w:tcPr>
          <w:p w14:paraId="5F09A980">
            <w:pPr>
              <w:spacing w:line="333" w:lineRule="auto"/>
              <w:rPr>
                <w:rFonts w:ascii="Arial"/>
                <w:sz w:val="21"/>
              </w:rPr>
            </w:pPr>
          </w:p>
          <w:p w14:paraId="56625EE0">
            <w:pPr>
              <w:pStyle w:val="7"/>
              <w:spacing w:before="72" w:line="224" w:lineRule="auto"/>
              <w:ind w:left="37" w:right="15" w:hanging="1"/>
              <w:jc w:val="both"/>
            </w:pPr>
            <w:r>
              <w:rPr>
                <w:spacing w:val="8"/>
              </w:rPr>
              <w:t>《房屋建筑和市政基础设施工程施工图设计文件审查管理办法》第二</w:t>
            </w:r>
            <w:r>
              <w:rPr>
                <w:spacing w:val="1"/>
              </w:rPr>
              <w:t xml:space="preserve"> </w:t>
            </w:r>
            <w:r>
              <w:rPr>
                <w:spacing w:val="8"/>
              </w:rPr>
              <w:t>十五条：审查机构出具虚假审查合格书的，审查合格书无效，县级以</w:t>
            </w:r>
            <w:r>
              <w:t xml:space="preserve"> </w:t>
            </w:r>
            <w:r>
              <w:rPr>
                <w:spacing w:val="2"/>
              </w:rPr>
              <w:t>上地方人民政府住房城乡建设主管部门处</w:t>
            </w:r>
            <w:r>
              <w:rPr>
                <w:rFonts w:ascii="Times New Roman" w:hAnsi="Times New Roman" w:eastAsia="Times New Roman" w:cs="Times New Roman"/>
                <w:spacing w:val="2"/>
              </w:rPr>
              <w:t>3</w:t>
            </w:r>
            <w:r>
              <w:rPr>
                <w:spacing w:val="2"/>
              </w:rPr>
              <w:t>万元罚款，省、</w:t>
            </w:r>
            <w:r>
              <w:rPr>
                <w:spacing w:val="-41"/>
              </w:rPr>
              <w:t xml:space="preserve"> </w:t>
            </w:r>
            <w:r>
              <w:rPr>
                <w:spacing w:val="2"/>
              </w:rPr>
              <w:t>自治区、直</w:t>
            </w:r>
            <w:r>
              <w:t xml:space="preserve"> </w:t>
            </w:r>
            <w:r>
              <w:rPr>
                <w:spacing w:val="1"/>
              </w:rPr>
              <w:t>辖市人民政府住房城乡建设主管部门不再将</w:t>
            </w:r>
            <w:r>
              <w:t>其列入审查机构名录。</w:t>
            </w:r>
          </w:p>
          <w:p w14:paraId="172F00B7">
            <w:pPr>
              <w:pStyle w:val="7"/>
              <w:spacing w:before="36" w:line="222" w:lineRule="auto"/>
              <w:ind w:left="42" w:right="15" w:firstLine="11"/>
              <w:jc w:val="both"/>
            </w:pPr>
            <w:r>
              <w:rPr>
                <w:spacing w:val="7"/>
              </w:rPr>
              <w:t>审查人员在虚假审查合格书上签字的，终身不得再担任审查人员；对</w:t>
            </w:r>
            <w:r>
              <w:rPr>
                <w:spacing w:val="14"/>
              </w:rPr>
              <w:t xml:space="preserve"> </w:t>
            </w:r>
            <w:r>
              <w:rPr>
                <w:spacing w:val="8"/>
              </w:rPr>
              <w:t>于已实行执业注册制度的专业的审查人员，还应当依照《</w:t>
            </w:r>
            <w:r>
              <w:rPr>
                <w:spacing w:val="7"/>
              </w:rPr>
              <w:t>建设工程质</w:t>
            </w:r>
            <w:r>
              <w:t xml:space="preserve"> </w:t>
            </w:r>
            <w:r>
              <w:rPr>
                <w:spacing w:val="8"/>
              </w:rPr>
              <w:t>量管理条例》第七十二条、《建设工程安全生产管理条例》</w:t>
            </w:r>
            <w:r>
              <w:rPr>
                <w:spacing w:val="7"/>
              </w:rPr>
              <w:t>第五十八</w:t>
            </w:r>
            <w:r>
              <w:t xml:space="preserve"> </w:t>
            </w:r>
            <w:r>
              <w:rPr>
                <w:spacing w:val="-1"/>
              </w:rPr>
              <w:t>条规定予以处罚。</w:t>
            </w:r>
          </w:p>
        </w:tc>
      </w:tr>
      <w:tr w14:paraId="08B41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5" w:hRule="atLeast"/>
        </w:trPr>
        <w:tc>
          <w:tcPr>
            <w:tcW w:w="589" w:type="dxa"/>
            <w:vAlign w:val="top"/>
          </w:tcPr>
          <w:p w14:paraId="32F74FDA">
            <w:pPr>
              <w:spacing w:line="284" w:lineRule="auto"/>
              <w:rPr>
                <w:rFonts w:ascii="Arial"/>
                <w:sz w:val="21"/>
              </w:rPr>
            </w:pPr>
          </w:p>
          <w:p w14:paraId="746822FA">
            <w:pPr>
              <w:spacing w:line="285" w:lineRule="auto"/>
              <w:rPr>
                <w:rFonts w:ascii="Arial"/>
                <w:sz w:val="21"/>
              </w:rPr>
            </w:pPr>
          </w:p>
          <w:p w14:paraId="5F417B0A">
            <w:pPr>
              <w:spacing w:line="285" w:lineRule="auto"/>
              <w:rPr>
                <w:rFonts w:ascii="Arial"/>
                <w:sz w:val="21"/>
              </w:rPr>
            </w:pPr>
          </w:p>
          <w:p w14:paraId="372DF6C8">
            <w:pPr>
              <w:spacing w:line="285" w:lineRule="auto"/>
              <w:rPr>
                <w:rFonts w:ascii="Arial"/>
                <w:sz w:val="21"/>
              </w:rPr>
            </w:pPr>
          </w:p>
          <w:p w14:paraId="56B9A612">
            <w:pPr>
              <w:spacing w:line="285" w:lineRule="auto"/>
              <w:rPr>
                <w:rFonts w:ascii="Arial"/>
                <w:sz w:val="21"/>
              </w:rPr>
            </w:pPr>
          </w:p>
          <w:p w14:paraId="3C9B11BB">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306</w:t>
            </w:r>
          </w:p>
        </w:tc>
        <w:tc>
          <w:tcPr>
            <w:tcW w:w="2521" w:type="dxa"/>
            <w:vAlign w:val="top"/>
          </w:tcPr>
          <w:p w14:paraId="17A5B338">
            <w:pPr>
              <w:spacing w:line="252" w:lineRule="auto"/>
              <w:rPr>
                <w:rFonts w:ascii="Arial"/>
                <w:sz w:val="21"/>
              </w:rPr>
            </w:pPr>
          </w:p>
          <w:p w14:paraId="48814AB7">
            <w:pPr>
              <w:spacing w:line="252" w:lineRule="auto"/>
              <w:rPr>
                <w:rFonts w:ascii="Arial"/>
                <w:sz w:val="21"/>
              </w:rPr>
            </w:pPr>
          </w:p>
          <w:p w14:paraId="4D0723ED">
            <w:pPr>
              <w:spacing w:line="252" w:lineRule="auto"/>
              <w:rPr>
                <w:rFonts w:ascii="Arial"/>
                <w:sz w:val="21"/>
              </w:rPr>
            </w:pPr>
          </w:p>
          <w:p w14:paraId="2D30D9ED">
            <w:pPr>
              <w:spacing w:line="252" w:lineRule="auto"/>
              <w:rPr>
                <w:rFonts w:ascii="Arial"/>
                <w:sz w:val="21"/>
              </w:rPr>
            </w:pPr>
          </w:p>
          <w:p w14:paraId="5AFF3569">
            <w:pPr>
              <w:spacing w:line="253" w:lineRule="auto"/>
              <w:rPr>
                <w:rFonts w:ascii="Arial"/>
                <w:sz w:val="21"/>
              </w:rPr>
            </w:pPr>
          </w:p>
          <w:p w14:paraId="17C5C47C">
            <w:pPr>
              <w:pStyle w:val="7"/>
              <w:spacing w:before="71" w:line="220" w:lineRule="auto"/>
              <w:ind w:left="954" w:right="34" w:hanging="900"/>
            </w:pPr>
            <w:r>
              <w:rPr>
                <w:spacing w:val="-1"/>
              </w:rPr>
              <w:t>对建设单位相应违法行为</w:t>
            </w:r>
            <w:r>
              <w:rPr>
                <w:spacing w:val="7"/>
              </w:rPr>
              <w:t xml:space="preserve"> </w:t>
            </w:r>
            <w:r>
              <w:rPr>
                <w:spacing w:val="-9"/>
              </w:rPr>
              <w:t>的处罚</w:t>
            </w:r>
          </w:p>
        </w:tc>
        <w:tc>
          <w:tcPr>
            <w:tcW w:w="6911" w:type="dxa"/>
            <w:vAlign w:val="top"/>
          </w:tcPr>
          <w:p w14:paraId="636C207B">
            <w:pPr>
              <w:pStyle w:val="7"/>
              <w:spacing w:before="231" w:line="224" w:lineRule="auto"/>
              <w:ind w:left="37" w:right="16" w:hanging="1"/>
              <w:jc w:val="both"/>
            </w:pPr>
            <w:r>
              <w:rPr>
                <w:spacing w:val="8"/>
              </w:rPr>
              <w:t>《房屋建筑和市政基础设施工程施工图设计文件审查管理办法》第二</w:t>
            </w:r>
            <w:r>
              <w:rPr>
                <w:spacing w:val="1"/>
              </w:rPr>
              <w:t xml:space="preserve"> </w:t>
            </w:r>
            <w:r>
              <w:rPr>
                <w:spacing w:val="6"/>
              </w:rPr>
              <w:t>十六条：建设单位违反本办法规定，有下列行为之一的，</w:t>
            </w:r>
            <w:r>
              <w:rPr>
                <w:spacing w:val="-50"/>
              </w:rPr>
              <w:t xml:space="preserve"> </w:t>
            </w:r>
            <w:r>
              <w:rPr>
                <w:spacing w:val="6"/>
              </w:rPr>
              <w:t>由县级以上</w:t>
            </w:r>
            <w:r>
              <w:t xml:space="preserve"> </w:t>
            </w:r>
            <w:r>
              <w:rPr>
                <w:spacing w:val="4"/>
              </w:rPr>
              <w:t>地方人民政府住房城乡建设主管部门责令改正，处</w:t>
            </w:r>
            <w:r>
              <w:rPr>
                <w:rFonts w:ascii="Times New Roman" w:hAnsi="Times New Roman" w:eastAsia="Times New Roman" w:cs="Times New Roman"/>
                <w:spacing w:val="4"/>
              </w:rPr>
              <w:t>3</w:t>
            </w:r>
            <w:r>
              <w:rPr>
                <w:spacing w:val="4"/>
              </w:rPr>
              <w:t>万元罚款；情节严</w:t>
            </w:r>
            <w:r>
              <w:rPr>
                <w:spacing w:val="5"/>
              </w:rPr>
              <w:t xml:space="preserve"> </w:t>
            </w:r>
            <w:r>
              <w:rPr>
                <w:spacing w:val="-1"/>
              </w:rPr>
              <w:t>重的，予以通报：</w:t>
            </w:r>
          </w:p>
          <w:p w14:paraId="626B77A3">
            <w:pPr>
              <w:pStyle w:val="7"/>
              <w:spacing w:before="27" w:line="214" w:lineRule="auto"/>
              <w:ind w:left="36"/>
            </w:pPr>
            <w:r>
              <w:t>（一）压缩合理审查周期的；</w:t>
            </w:r>
          </w:p>
          <w:p w14:paraId="46BA3F94">
            <w:pPr>
              <w:pStyle w:val="7"/>
              <w:spacing w:before="27" w:line="213" w:lineRule="auto"/>
              <w:ind w:left="36"/>
            </w:pPr>
            <w:r>
              <w:t>（二）提供不真实送审资料的；</w:t>
            </w:r>
          </w:p>
          <w:p w14:paraId="446A623E">
            <w:pPr>
              <w:pStyle w:val="7"/>
              <w:spacing w:before="37" w:line="217" w:lineRule="auto"/>
              <w:ind w:left="58" w:right="17" w:hanging="22"/>
            </w:pPr>
            <w:r>
              <w:rPr>
                <w:spacing w:val="8"/>
              </w:rPr>
              <w:t>（三）对审查机构提出不符合法律、法规和工程建设强制性标准要求</w:t>
            </w:r>
            <w:r>
              <w:rPr>
                <w:spacing w:val="1"/>
              </w:rPr>
              <w:t xml:space="preserve"> </w:t>
            </w:r>
            <w:r>
              <w:rPr>
                <w:spacing w:val="-14"/>
              </w:rPr>
              <w:t>的。</w:t>
            </w:r>
          </w:p>
          <w:p w14:paraId="78B7732E">
            <w:pPr>
              <w:pStyle w:val="7"/>
              <w:spacing w:before="32" w:line="220" w:lineRule="auto"/>
              <w:ind w:left="42" w:right="16" w:hanging="4"/>
            </w:pPr>
            <w:r>
              <w:rPr>
                <w:spacing w:val="8"/>
              </w:rPr>
              <w:t>建设单位为房地产开发企业的，还应当依照《房地产开发企业资质管</w:t>
            </w:r>
            <w:r>
              <w:t xml:space="preserve"> </w:t>
            </w:r>
            <w:r>
              <w:rPr>
                <w:spacing w:val="-1"/>
              </w:rPr>
              <w:t>理规定》进行处理。</w:t>
            </w:r>
          </w:p>
        </w:tc>
      </w:tr>
    </w:tbl>
    <w:p w14:paraId="7380F22A">
      <w:pPr>
        <w:spacing w:line="78" w:lineRule="exact"/>
        <w:rPr>
          <w:rFonts w:ascii="Arial"/>
          <w:sz w:val="6"/>
        </w:rPr>
      </w:pPr>
    </w:p>
    <w:p w14:paraId="732A8650">
      <w:pPr>
        <w:spacing w:line="78" w:lineRule="exact"/>
        <w:rPr>
          <w:rFonts w:ascii="Arial" w:hAnsi="Arial" w:eastAsia="Arial" w:cs="Arial"/>
          <w:sz w:val="6"/>
          <w:szCs w:val="6"/>
        </w:rPr>
        <w:sectPr>
          <w:footerReference r:id="rId45" w:type="default"/>
          <w:pgSz w:w="11905" w:h="16839"/>
          <w:pgMar w:top="400" w:right="943" w:bottom="1097" w:left="924" w:header="0" w:footer="847" w:gutter="0"/>
          <w:pgNumType w:fmt="decimal"/>
          <w:cols w:space="720" w:num="1"/>
        </w:sectPr>
      </w:pPr>
    </w:p>
    <w:p w14:paraId="328351C2">
      <w:pPr>
        <w:spacing w:before="120"/>
      </w:pPr>
    </w:p>
    <w:p w14:paraId="0F32D00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7749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D244D97">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2891A9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6443EEAC">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F1FB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0" w:hRule="atLeast"/>
        </w:trPr>
        <w:tc>
          <w:tcPr>
            <w:tcW w:w="589" w:type="dxa"/>
            <w:vAlign w:val="top"/>
          </w:tcPr>
          <w:p w14:paraId="2F9D231E">
            <w:pPr>
              <w:spacing w:line="279" w:lineRule="auto"/>
              <w:rPr>
                <w:rFonts w:ascii="Arial"/>
                <w:sz w:val="21"/>
              </w:rPr>
            </w:pPr>
          </w:p>
          <w:p w14:paraId="7AD6A084">
            <w:pPr>
              <w:spacing w:line="280" w:lineRule="auto"/>
              <w:rPr>
                <w:rFonts w:ascii="Arial"/>
                <w:sz w:val="21"/>
              </w:rPr>
            </w:pPr>
          </w:p>
          <w:p w14:paraId="0EAEF7FB">
            <w:pPr>
              <w:spacing w:line="280" w:lineRule="auto"/>
              <w:rPr>
                <w:rFonts w:ascii="Arial"/>
                <w:sz w:val="21"/>
              </w:rPr>
            </w:pPr>
          </w:p>
          <w:p w14:paraId="33869B95">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307</w:t>
            </w:r>
          </w:p>
        </w:tc>
        <w:tc>
          <w:tcPr>
            <w:tcW w:w="2521" w:type="dxa"/>
            <w:vAlign w:val="top"/>
          </w:tcPr>
          <w:p w14:paraId="6ECBB9F4">
            <w:pPr>
              <w:spacing w:line="338" w:lineRule="auto"/>
              <w:rPr>
                <w:rFonts w:ascii="Arial"/>
                <w:sz w:val="21"/>
              </w:rPr>
            </w:pPr>
          </w:p>
          <w:p w14:paraId="708FCB02">
            <w:pPr>
              <w:spacing w:line="339" w:lineRule="auto"/>
              <w:rPr>
                <w:rFonts w:ascii="Arial"/>
                <w:sz w:val="21"/>
              </w:rPr>
            </w:pPr>
          </w:p>
          <w:p w14:paraId="1279725F">
            <w:pPr>
              <w:pStyle w:val="7"/>
              <w:spacing w:before="71" w:line="219" w:lineRule="auto"/>
              <w:ind w:left="954" w:right="34" w:hanging="900"/>
            </w:pPr>
            <w:r>
              <w:rPr>
                <w:spacing w:val="-1"/>
              </w:rPr>
              <w:t>对审查机构相应违法行为</w:t>
            </w:r>
            <w:r>
              <w:rPr>
                <w:spacing w:val="7"/>
              </w:rPr>
              <w:t xml:space="preserve"> </w:t>
            </w:r>
            <w:r>
              <w:rPr>
                <w:spacing w:val="-9"/>
              </w:rPr>
              <w:t>的处罚</w:t>
            </w:r>
          </w:p>
        </w:tc>
        <w:tc>
          <w:tcPr>
            <w:tcW w:w="6911" w:type="dxa"/>
            <w:vAlign w:val="top"/>
          </w:tcPr>
          <w:p w14:paraId="10FD988C">
            <w:pPr>
              <w:spacing w:line="261" w:lineRule="auto"/>
              <w:rPr>
                <w:rFonts w:ascii="Arial"/>
                <w:sz w:val="21"/>
              </w:rPr>
            </w:pPr>
          </w:p>
          <w:p w14:paraId="5D02B2FC">
            <w:pPr>
              <w:pStyle w:val="7"/>
              <w:spacing w:before="71" w:line="217" w:lineRule="auto"/>
              <w:ind w:left="49" w:right="17" w:hanging="13"/>
            </w:pPr>
            <w:r>
              <w:rPr>
                <w:spacing w:val="8"/>
              </w:rPr>
              <w:t>《房屋建筑和市政基础设施工程施工图设计文件审查管理办法》第二</w:t>
            </w:r>
            <w:r>
              <w:rPr>
                <w:spacing w:val="1"/>
              </w:rPr>
              <w:t xml:space="preserve"> </w:t>
            </w:r>
            <w:r>
              <w:rPr>
                <w:spacing w:val="-5"/>
              </w:rPr>
              <w:t>十七条：</w:t>
            </w:r>
          </w:p>
          <w:p w14:paraId="386F567A">
            <w:pPr>
              <w:pStyle w:val="7"/>
              <w:spacing w:before="36" w:line="225" w:lineRule="auto"/>
              <w:ind w:left="39" w:right="15" w:hanging="3"/>
              <w:jc w:val="both"/>
            </w:pPr>
            <w:r>
              <w:rPr>
                <w:spacing w:val="8"/>
              </w:rPr>
              <w:t>依照本办法规定，给予审查机构罚款处罚的，对机构的法定代表人和</w:t>
            </w:r>
            <w:r>
              <w:rPr>
                <w:spacing w:val="1"/>
              </w:rPr>
              <w:t xml:space="preserve"> 其他直接责任人员处机构罚款数额</w:t>
            </w:r>
            <w:r>
              <w:rPr>
                <w:rFonts w:ascii="Times New Roman" w:hAnsi="Times New Roman" w:eastAsia="Times New Roman" w:cs="Times New Roman"/>
                <w:spacing w:val="1"/>
              </w:rPr>
              <w:t>5</w:t>
            </w:r>
            <w:r>
              <w:rPr>
                <w:spacing w:val="1"/>
              </w:rPr>
              <w:t>％</w:t>
            </w:r>
            <w:r>
              <w:rPr>
                <w:spacing w:val="-61"/>
              </w:rPr>
              <w:t xml:space="preserve"> </w:t>
            </w:r>
            <w:r>
              <w:rPr>
                <w:spacing w:val="1"/>
              </w:rPr>
              <w:t>以上</w:t>
            </w:r>
            <w:r>
              <w:rPr>
                <w:rFonts w:ascii="Times New Roman" w:hAnsi="Times New Roman" w:eastAsia="Times New Roman" w:cs="Times New Roman"/>
                <w:spacing w:val="1"/>
              </w:rPr>
              <w:t>10</w:t>
            </w:r>
            <w:r>
              <w:rPr>
                <w:spacing w:val="1"/>
              </w:rPr>
              <w:t>％</w:t>
            </w:r>
            <w:r>
              <w:rPr>
                <w:spacing w:val="-62"/>
              </w:rPr>
              <w:t xml:space="preserve"> </w:t>
            </w:r>
            <w:r>
              <w:rPr>
                <w:spacing w:val="1"/>
              </w:rPr>
              <w:t>以下的罚款，并计入信</w:t>
            </w:r>
            <w:r>
              <w:t xml:space="preserve"> </w:t>
            </w:r>
            <w:r>
              <w:rPr>
                <w:spacing w:val="-2"/>
              </w:rPr>
              <w:t>用档案。</w:t>
            </w:r>
          </w:p>
        </w:tc>
      </w:tr>
      <w:tr w14:paraId="6C71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7" w:hRule="atLeast"/>
        </w:trPr>
        <w:tc>
          <w:tcPr>
            <w:tcW w:w="589" w:type="dxa"/>
            <w:vAlign w:val="top"/>
          </w:tcPr>
          <w:p w14:paraId="472DA439">
            <w:pPr>
              <w:spacing w:line="292" w:lineRule="auto"/>
              <w:rPr>
                <w:rFonts w:ascii="Arial"/>
                <w:sz w:val="21"/>
              </w:rPr>
            </w:pPr>
          </w:p>
          <w:p w14:paraId="478EB751">
            <w:pPr>
              <w:spacing w:line="292" w:lineRule="auto"/>
              <w:rPr>
                <w:rFonts w:ascii="Arial"/>
                <w:sz w:val="21"/>
              </w:rPr>
            </w:pPr>
          </w:p>
          <w:p w14:paraId="119D2004">
            <w:pPr>
              <w:spacing w:line="292" w:lineRule="auto"/>
              <w:rPr>
                <w:rFonts w:ascii="Arial"/>
                <w:sz w:val="21"/>
              </w:rPr>
            </w:pPr>
          </w:p>
          <w:p w14:paraId="2D789C75">
            <w:pPr>
              <w:spacing w:line="292" w:lineRule="auto"/>
              <w:rPr>
                <w:rFonts w:ascii="Arial"/>
                <w:sz w:val="21"/>
              </w:rPr>
            </w:pPr>
          </w:p>
          <w:p w14:paraId="57DA2444">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308</w:t>
            </w:r>
          </w:p>
        </w:tc>
        <w:tc>
          <w:tcPr>
            <w:tcW w:w="2521" w:type="dxa"/>
            <w:vAlign w:val="top"/>
          </w:tcPr>
          <w:p w14:paraId="1344BDF4">
            <w:pPr>
              <w:spacing w:line="290" w:lineRule="auto"/>
              <w:rPr>
                <w:rFonts w:ascii="Arial"/>
                <w:sz w:val="21"/>
              </w:rPr>
            </w:pPr>
          </w:p>
          <w:p w14:paraId="2E38B947">
            <w:pPr>
              <w:spacing w:line="291" w:lineRule="auto"/>
              <w:rPr>
                <w:rFonts w:ascii="Arial"/>
                <w:sz w:val="21"/>
              </w:rPr>
            </w:pPr>
          </w:p>
          <w:p w14:paraId="0B6B8245">
            <w:pPr>
              <w:spacing w:line="291" w:lineRule="auto"/>
              <w:rPr>
                <w:rFonts w:ascii="Arial"/>
                <w:sz w:val="21"/>
              </w:rPr>
            </w:pPr>
          </w:p>
          <w:p w14:paraId="5FEEA296">
            <w:pPr>
              <w:pStyle w:val="7"/>
              <w:spacing w:before="71" w:line="214" w:lineRule="auto"/>
              <w:ind w:left="79"/>
            </w:pPr>
            <w:r>
              <w:rPr>
                <w:spacing w:val="-3"/>
              </w:rPr>
              <w:t>以欺骗、贿赂等不正当手</w:t>
            </w:r>
          </w:p>
          <w:p w14:paraId="77A4B5D2">
            <w:pPr>
              <w:pStyle w:val="7"/>
              <w:spacing w:before="12" w:line="214" w:lineRule="auto"/>
              <w:ind w:left="56"/>
            </w:pPr>
            <w:r>
              <w:rPr>
                <w:spacing w:val="-1"/>
              </w:rPr>
              <w:t>段取得勘察设计工程师注</w:t>
            </w:r>
          </w:p>
          <w:p w14:paraId="25E90F90">
            <w:pPr>
              <w:pStyle w:val="7"/>
              <w:spacing w:before="12" w:line="216" w:lineRule="auto"/>
              <w:ind w:left="937"/>
            </w:pPr>
            <w:r>
              <w:rPr>
                <w:spacing w:val="-3"/>
              </w:rPr>
              <w:t>册证书</w:t>
            </w:r>
          </w:p>
        </w:tc>
        <w:tc>
          <w:tcPr>
            <w:tcW w:w="6911" w:type="dxa"/>
            <w:vAlign w:val="top"/>
          </w:tcPr>
          <w:p w14:paraId="3BB9A415">
            <w:pPr>
              <w:spacing w:line="452" w:lineRule="auto"/>
              <w:rPr>
                <w:rFonts w:ascii="Arial"/>
                <w:sz w:val="21"/>
              </w:rPr>
            </w:pPr>
          </w:p>
          <w:p w14:paraId="243C8DBA">
            <w:pPr>
              <w:pStyle w:val="7"/>
              <w:spacing w:before="72" w:line="229" w:lineRule="auto"/>
              <w:ind w:left="39" w:right="15" w:hanging="3"/>
              <w:jc w:val="both"/>
            </w:pPr>
            <w:r>
              <w:rPr>
                <w:spacing w:val="6"/>
              </w:rPr>
              <w:t>《勘察设计注册工程师管理规定》第二十九条：</w:t>
            </w:r>
            <w:r>
              <w:rPr>
                <w:spacing w:val="-48"/>
              </w:rPr>
              <w:t xml:space="preserve"> </w:t>
            </w:r>
            <w:r>
              <w:rPr>
                <w:spacing w:val="6"/>
              </w:rPr>
              <w:t>以欺骗、贿赂等不正</w:t>
            </w:r>
            <w:r>
              <w:t xml:space="preserve"> </w:t>
            </w:r>
            <w:r>
              <w:rPr>
                <w:spacing w:val="3"/>
              </w:rPr>
              <w:t>当手段取得注册证书的，</w:t>
            </w:r>
            <w:r>
              <w:rPr>
                <w:spacing w:val="-65"/>
              </w:rPr>
              <w:t xml:space="preserve"> </w:t>
            </w:r>
            <w:r>
              <w:rPr>
                <w:spacing w:val="3"/>
              </w:rPr>
              <w:t>由负责审批的部门撤销其</w:t>
            </w:r>
            <w:r>
              <w:rPr>
                <w:spacing w:val="2"/>
              </w:rPr>
              <w:t>注册，</w:t>
            </w:r>
            <w:r>
              <w:rPr>
                <w:rFonts w:ascii="Times New Roman" w:hAnsi="Times New Roman" w:eastAsia="Times New Roman" w:cs="Times New Roman"/>
                <w:spacing w:val="2"/>
              </w:rPr>
              <w:t>3</w:t>
            </w:r>
            <w:r>
              <w:rPr>
                <w:spacing w:val="2"/>
              </w:rPr>
              <w:t>年内不得再</w:t>
            </w:r>
            <w:r>
              <w:t xml:space="preserve"> </w:t>
            </w:r>
            <w:r>
              <w:rPr>
                <w:spacing w:val="8"/>
              </w:rPr>
              <w:t>次申请注册；并由县级以上人民政府住房城乡建设主管部门或者有关</w:t>
            </w:r>
            <w:r>
              <w:t xml:space="preserve"> </w:t>
            </w:r>
            <w:r>
              <w:rPr>
                <w:spacing w:val="4"/>
              </w:rPr>
              <w:t>部门处以罚款，其中没有违法所得的，处以</w:t>
            </w:r>
            <w:r>
              <w:rPr>
                <w:rFonts w:ascii="Times New Roman" w:hAnsi="Times New Roman" w:eastAsia="Times New Roman" w:cs="Times New Roman"/>
                <w:spacing w:val="4"/>
              </w:rPr>
              <w:t>1</w:t>
            </w:r>
            <w:r>
              <w:rPr>
                <w:spacing w:val="4"/>
              </w:rPr>
              <w:t>万元以下的罚款；有违法</w:t>
            </w:r>
            <w:r>
              <w:rPr>
                <w:spacing w:val="3"/>
              </w:rPr>
              <w:t xml:space="preserve"> </w:t>
            </w:r>
            <w:r>
              <w:rPr>
                <w:spacing w:val="1"/>
              </w:rPr>
              <w:t>所得的，处以违法所得</w:t>
            </w:r>
            <w:r>
              <w:rPr>
                <w:rFonts w:ascii="Times New Roman" w:hAnsi="Times New Roman" w:eastAsia="Times New Roman" w:cs="Times New Roman"/>
                <w:spacing w:val="1"/>
              </w:rPr>
              <w:t>3</w:t>
            </w:r>
            <w:r>
              <w:rPr>
                <w:spacing w:val="1"/>
              </w:rPr>
              <w:t>倍以下且不超过</w:t>
            </w:r>
            <w:r>
              <w:rPr>
                <w:rFonts w:ascii="Times New Roman" w:hAnsi="Times New Roman" w:eastAsia="Times New Roman" w:cs="Times New Roman"/>
                <w:spacing w:val="1"/>
              </w:rPr>
              <w:t>3</w:t>
            </w:r>
            <w:r>
              <w:t xml:space="preserve">万元的罚款；构成犯罪的，依 </w:t>
            </w:r>
            <w:r>
              <w:rPr>
                <w:spacing w:val="-1"/>
              </w:rPr>
              <w:t>法追究刑事责任。</w:t>
            </w:r>
          </w:p>
        </w:tc>
      </w:tr>
      <w:tr w14:paraId="1C724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4" w:hRule="atLeast"/>
        </w:trPr>
        <w:tc>
          <w:tcPr>
            <w:tcW w:w="589" w:type="dxa"/>
            <w:vAlign w:val="top"/>
          </w:tcPr>
          <w:p w14:paraId="48B9132D">
            <w:pPr>
              <w:spacing w:line="248" w:lineRule="auto"/>
              <w:rPr>
                <w:rFonts w:ascii="Arial"/>
                <w:sz w:val="21"/>
              </w:rPr>
            </w:pPr>
          </w:p>
          <w:p w14:paraId="4A3C340B">
            <w:pPr>
              <w:spacing w:line="248" w:lineRule="auto"/>
              <w:rPr>
                <w:rFonts w:ascii="Arial"/>
                <w:sz w:val="21"/>
              </w:rPr>
            </w:pPr>
          </w:p>
          <w:p w14:paraId="5B45128C">
            <w:pPr>
              <w:spacing w:line="249" w:lineRule="auto"/>
              <w:rPr>
                <w:rFonts w:ascii="Arial"/>
                <w:sz w:val="21"/>
              </w:rPr>
            </w:pPr>
          </w:p>
          <w:p w14:paraId="53FEC8D9">
            <w:pPr>
              <w:spacing w:line="249" w:lineRule="auto"/>
              <w:rPr>
                <w:rFonts w:ascii="Arial"/>
                <w:sz w:val="21"/>
              </w:rPr>
            </w:pPr>
          </w:p>
          <w:p w14:paraId="7A687F18">
            <w:pPr>
              <w:spacing w:line="249" w:lineRule="auto"/>
              <w:rPr>
                <w:rFonts w:ascii="Arial"/>
                <w:sz w:val="21"/>
              </w:rPr>
            </w:pPr>
          </w:p>
          <w:p w14:paraId="3251E769">
            <w:pPr>
              <w:spacing w:line="249" w:lineRule="auto"/>
              <w:rPr>
                <w:rFonts w:ascii="Arial"/>
                <w:sz w:val="21"/>
              </w:rPr>
            </w:pPr>
          </w:p>
          <w:p w14:paraId="76F060B6">
            <w:pPr>
              <w:spacing w:line="249" w:lineRule="auto"/>
              <w:rPr>
                <w:rFonts w:ascii="Arial"/>
                <w:sz w:val="21"/>
              </w:rPr>
            </w:pPr>
          </w:p>
          <w:p w14:paraId="7FF70D2B">
            <w:pPr>
              <w:spacing w:line="249" w:lineRule="auto"/>
              <w:rPr>
                <w:rFonts w:ascii="Arial"/>
                <w:sz w:val="21"/>
              </w:rPr>
            </w:pPr>
          </w:p>
          <w:p w14:paraId="3AC365E7">
            <w:pPr>
              <w:spacing w:line="249" w:lineRule="auto"/>
              <w:rPr>
                <w:rFonts w:ascii="Arial"/>
                <w:sz w:val="21"/>
              </w:rPr>
            </w:pPr>
          </w:p>
          <w:p w14:paraId="4E5F7302">
            <w:pPr>
              <w:spacing w:line="249" w:lineRule="auto"/>
              <w:rPr>
                <w:rFonts w:ascii="Arial"/>
                <w:sz w:val="21"/>
              </w:rPr>
            </w:pPr>
          </w:p>
          <w:p w14:paraId="16EF1BEE">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309</w:t>
            </w:r>
          </w:p>
        </w:tc>
        <w:tc>
          <w:tcPr>
            <w:tcW w:w="2521" w:type="dxa"/>
            <w:vAlign w:val="top"/>
          </w:tcPr>
          <w:p w14:paraId="1E62D90D">
            <w:pPr>
              <w:spacing w:line="258" w:lineRule="auto"/>
              <w:rPr>
                <w:rFonts w:ascii="Arial"/>
                <w:sz w:val="21"/>
              </w:rPr>
            </w:pPr>
          </w:p>
          <w:p w14:paraId="1D850B28">
            <w:pPr>
              <w:spacing w:line="258" w:lineRule="auto"/>
              <w:rPr>
                <w:rFonts w:ascii="Arial"/>
                <w:sz w:val="21"/>
              </w:rPr>
            </w:pPr>
          </w:p>
          <w:p w14:paraId="008329DF">
            <w:pPr>
              <w:spacing w:line="258" w:lineRule="auto"/>
              <w:rPr>
                <w:rFonts w:ascii="Arial"/>
                <w:sz w:val="21"/>
              </w:rPr>
            </w:pPr>
          </w:p>
          <w:p w14:paraId="2A1E6FE2">
            <w:pPr>
              <w:spacing w:line="258" w:lineRule="auto"/>
              <w:rPr>
                <w:rFonts w:ascii="Arial"/>
                <w:sz w:val="21"/>
              </w:rPr>
            </w:pPr>
          </w:p>
          <w:p w14:paraId="6A4B83D1">
            <w:pPr>
              <w:spacing w:line="258" w:lineRule="auto"/>
              <w:rPr>
                <w:rFonts w:ascii="Arial"/>
                <w:sz w:val="21"/>
              </w:rPr>
            </w:pPr>
          </w:p>
          <w:p w14:paraId="7D6A6D41">
            <w:pPr>
              <w:spacing w:line="258" w:lineRule="auto"/>
              <w:rPr>
                <w:rFonts w:ascii="Arial"/>
                <w:sz w:val="21"/>
              </w:rPr>
            </w:pPr>
          </w:p>
          <w:p w14:paraId="6F9DEF2F">
            <w:pPr>
              <w:spacing w:line="259" w:lineRule="auto"/>
              <w:rPr>
                <w:rFonts w:ascii="Arial"/>
                <w:sz w:val="21"/>
              </w:rPr>
            </w:pPr>
          </w:p>
          <w:p w14:paraId="0B860440">
            <w:pPr>
              <w:spacing w:line="259" w:lineRule="auto"/>
              <w:rPr>
                <w:rFonts w:ascii="Arial"/>
                <w:sz w:val="21"/>
              </w:rPr>
            </w:pPr>
          </w:p>
          <w:p w14:paraId="6A699BE0">
            <w:pPr>
              <w:spacing w:line="259" w:lineRule="auto"/>
              <w:rPr>
                <w:rFonts w:ascii="Arial"/>
                <w:sz w:val="21"/>
              </w:rPr>
            </w:pPr>
          </w:p>
          <w:p w14:paraId="01B3C09C">
            <w:pPr>
              <w:pStyle w:val="7"/>
              <w:spacing w:before="71" w:line="219" w:lineRule="auto"/>
              <w:ind w:left="300" w:right="34" w:hanging="245"/>
            </w:pPr>
            <w:r>
              <w:rPr>
                <w:spacing w:val="-1"/>
              </w:rPr>
              <w:t>注册工程师在执业活动中</w:t>
            </w:r>
            <w:r>
              <w:rPr>
                <w:spacing w:val="6"/>
              </w:rPr>
              <w:t xml:space="preserve"> </w:t>
            </w:r>
            <w:r>
              <w:rPr>
                <w:spacing w:val="-4"/>
              </w:rPr>
              <w:t>以个人名义承接业务</w:t>
            </w:r>
          </w:p>
        </w:tc>
        <w:tc>
          <w:tcPr>
            <w:tcW w:w="6911" w:type="dxa"/>
            <w:vAlign w:val="top"/>
          </w:tcPr>
          <w:p w14:paraId="7317D894">
            <w:pPr>
              <w:spacing w:line="267" w:lineRule="auto"/>
              <w:rPr>
                <w:rFonts w:ascii="Arial"/>
                <w:sz w:val="21"/>
              </w:rPr>
            </w:pPr>
          </w:p>
          <w:p w14:paraId="2639B7A6">
            <w:pPr>
              <w:spacing w:line="267" w:lineRule="auto"/>
              <w:rPr>
                <w:rFonts w:ascii="Arial"/>
                <w:sz w:val="21"/>
              </w:rPr>
            </w:pPr>
          </w:p>
          <w:p w14:paraId="6B5AC0B0">
            <w:pPr>
              <w:spacing w:line="268" w:lineRule="auto"/>
              <w:rPr>
                <w:rFonts w:ascii="Arial"/>
                <w:sz w:val="21"/>
              </w:rPr>
            </w:pPr>
          </w:p>
          <w:p w14:paraId="046F1C63">
            <w:pPr>
              <w:pStyle w:val="7"/>
              <w:spacing w:before="71" w:line="226" w:lineRule="auto"/>
              <w:ind w:left="41" w:right="15" w:hanging="5"/>
            </w:pPr>
            <w:r>
              <w:rPr>
                <w:spacing w:val="8"/>
              </w:rPr>
              <w:t>《勘察设计注册工程师管理规定》第三十条：注册工程师在执业活动</w:t>
            </w:r>
            <w:r>
              <w:rPr>
                <w:spacing w:val="1"/>
              </w:rPr>
              <w:t xml:space="preserve"> </w:t>
            </w:r>
            <w:r>
              <w:rPr>
                <w:spacing w:val="6"/>
              </w:rPr>
              <w:t>中有下列行为之一的，</w:t>
            </w:r>
            <w:r>
              <w:rPr>
                <w:spacing w:val="-53"/>
              </w:rPr>
              <w:t xml:space="preserve"> </w:t>
            </w:r>
            <w:r>
              <w:rPr>
                <w:spacing w:val="6"/>
              </w:rPr>
              <w:t>由县级以上人民政府住房城乡建设主管部门或</w:t>
            </w:r>
            <w:r>
              <w:t xml:space="preserve"> </w:t>
            </w:r>
            <w:r>
              <w:rPr>
                <w:spacing w:val="4"/>
              </w:rPr>
              <w:t>者有关部门予以警告，责令其改正，没有违法所得的，处以</w:t>
            </w:r>
            <w:r>
              <w:rPr>
                <w:rFonts w:ascii="Times New Roman" w:hAnsi="Times New Roman" w:eastAsia="Times New Roman" w:cs="Times New Roman"/>
                <w:spacing w:val="4"/>
              </w:rPr>
              <w:t>1</w:t>
            </w:r>
            <w:r>
              <w:rPr>
                <w:spacing w:val="4"/>
              </w:rPr>
              <w:t>万元以下</w:t>
            </w:r>
            <w:r>
              <w:rPr>
                <w:spacing w:val="3"/>
              </w:rPr>
              <w:t xml:space="preserve"> </w:t>
            </w:r>
            <w:r>
              <w:t>的罚款；有违法所得的，处以违法所得</w:t>
            </w:r>
            <w:r>
              <w:rPr>
                <w:rFonts w:ascii="Times New Roman" w:hAnsi="Times New Roman" w:eastAsia="Times New Roman" w:cs="Times New Roman"/>
              </w:rPr>
              <w:t>3</w:t>
            </w:r>
            <w:r>
              <w:t>倍以下且不超过</w:t>
            </w:r>
            <w:r>
              <w:rPr>
                <w:rFonts w:ascii="Times New Roman" w:hAnsi="Times New Roman" w:eastAsia="Times New Roman" w:cs="Times New Roman"/>
              </w:rPr>
              <w:t>3</w:t>
            </w:r>
            <w:r>
              <w:t>万元的罚款；</w:t>
            </w:r>
            <w:r>
              <w:rPr>
                <w:spacing w:val="14"/>
              </w:rPr>
              <w:t xml:space="preserve"> </w:t>
            </w:r>
            <w:r>
              <w:t>造成损失的，应当承担赔偿责任；构成犯罪的，依法追究刑事责任：</w:t>
            </w:r>
          </w:p>
          <w:p w14:paraId="134286B0">
            <w:pPr>
              <w:pStyle w:val="7"/>
              <w:spacing w:before="27" w:line="214" w:lineRule="auto"/>
              <w:ind w:left="477"/>
            </w:pPr>
            <w:r>
              <w:t>（一）以个人名义承接业务的；</w:t>
            </w:r>
          </w:p>
          <w:p w14:paraId="42C8DD6C">
            <w:pPr>
              <w:pStyle w:val="7"/>
              <w:spacing w:before="35" w:line="217" w:lineRule="auto"/>
              <w:ind w:left="67" w:right="15" w:firstLine="424"/>
            </w:pPr>
            <w:r>
              <w:rPr>
                <w:spacing w:val="5"/>
              </w:rPr>
              <w:t>（二）涂改、</w:t>
            </w:r>
            <w:r>
              <w:rPr>
                <w:spacing w:val="-65"/>
              </w:rPr>
              <w:t xml:space="preserve"> </w:t>
            </w:r>
            <w:r>
              <w:rPr>
                <w:spacing w:val="5"/>
              </w:rPr>
              <w:t>出租、</w:t>
            </w:r>
            <w:r>
              <w:rPr>
                <w:spacing w:val="-65"/>
              </w:rPr>
              <w:t xml:space="preserve"> </w:t>
            </w:r>
            <w:r>
              <w:rPr>
                <w:spacing w:val="5"/>
              </w:rPr>
              <w:t>出借或者以形式非法转让注册证书</w:t>
            </w:r>
            <w:r>
              <w:rPr>
                <w:spacing w:val="4"/>
              </w:rPr>
              <w:t>或者执业</w:t>
            </w:r>
            <w:r>
              <w:t xml:space="preserve"> </w:t>
            </w:r>
            <w:r>
              <w:rPr>
                <w:spacing w:val="-9"/>
              </w:rPr>
              <w:t>印章的；</w:t>
            </w:r>
          </w:p>
          <w:p w14:paraId="32011F47">
            <w:pPr>
              <w:pStyle w:val="7"/>
              <w:spacing w:before="27" w:line="214" w:lineRule="auto"/>
              <w:ind w:left="477"/>
            </w:pPr>
            <w:r>
              <w:t>（三）泄露执业中应当保守的秘密并造成严重后果的；</w:t>
            </w:r>
          </w:p>
          <w:p w14:paraId="6082738F">
            <w:pPr>
              <w:pStyle w:val="7"/>
              <w:spacing w:before="36" w:line="216" w:lineRule="auto"/>
              <w:ind w:left="58" w:right="15" w:firstLine="433"/>
            </w:pPr>
            <w:r>
              <w:rPr>
                <w:spacing w:val="8"/>
              </w:rPr>
              <w:t>（四）超出本专业规定范围或者聘用单位业务范围从事执业活动</w:t>
            </w:r>
            <w:r>
              <w:rPr>
                <w:spacing w:val="3"/>
              </w:rPr>
              <w:t xml:space="preserve"> </w:t>
            </w:r>
            <w:r>
              <w:rPr>
                <w:spacing w:val="-14"/>
              </w:rPr>
              <w:t>的；</w:t>
            </w:r>
          </w:p>
          <w:p w14:paraId="11B052BC">
            <w:pPr>
              <w:pStyle w:val="7"/>
              <w:spacing w:before="28" w:line="214" w:lineRule="auto"/>
              <w:ind w:left="477"/>
            </w:pPr>
            <w:r>
              <w:t>（五）弄虚作假提供执业活动成果的；</w:t>
            </w:r>
          </w:p>
          <w:p w14:paraId="204A5620">
            <w:pPr>
              <w:pStyle w:val="7"/>
              <w:spacing w:before="34" w:line="216" w:lineRule="auto"/>
              <w:ind w:left="477"/>
            </w:pPr>
            <w:r>
              <w:t>（六）其它违反法律、法规、规章的行为。</w:t>
            </w:r>
          </w:p>
        </w:tc>
      </w:tr>
      <w:tr w14:paraId="0749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0" w:hRule="atLeast"/>
        </w:trPr>
        <w:tc>
          <w:tcPr>
            <w:tcW w:w="589" w:type="dxa"/>
            <w:vAlign w:val="top"/>
          </w:tcPr>
          <w:p w14:paraId="4212D7EB">
            <w:pPr>
              <w:spacing w:line="243" w:lineRule="auto"/>
              <w:rPr>
                <w:rFonts w:ascii="Arial"/>
                <w:sz w:val="21"/>
              </w:rPr>
            </w:pPr>
          </w:p>
          <w:p w14:paraId="1722ECD3">
            <w:pPr>
              <w:spacing w:line="243" w:lineRule="auto"/>
              <w:rPr>
                <w:rFonts w:ascii="Arial"/>
                <w:sz w:val="21"/>
              </w:rPr>
            </w:pPr>
          </w:p>
          <w:p w14:paraId="07FBAC3C">
            <w:pPr>
              <w:spacing w:line="243" w:lineRule="auto"/>
              <w:rPr>
                <w:rFonts w:ascii="Arial"/>
                <w:sz w:val="21"/>
              </w:rPr>
            </w:pPr>
          </w:p>
          <w:p w14:paraId="371F4CB0">
            <w:pPr>
              <w:spacing w:line="243" w:lineRule="auto"/>
              <w:rPr>
                <w:rFonts w:ascii="Arial"/>
                <w:sz w:val="21"/>
              </w:rPr>
            </w:pPr>
          </w:p>
          <w:p w14:paraId="68D3D89C">
            <w:pPr>
              <w:spacing w:line="243" w:lineRule="auto"/>
              <w:rPr>
                <w:rFonts w:ascii="Arial"/>
                <w:sz w:val="21"/>
              </w:rPr>
            </w:pPr>
          </w:p>
          <w:p w14:paraId="0CE28A07">
            <w:pPr>
              <w:spacing w:line="244" w:lineRule="auto"/>
              <w:rPr>
                <w:rFonts w:ascii="Arial"/>
                <w:sz w:val="21"/>
              </w:rPr>
            </w:pPr>
          </w:p>
          <w:p w14:paraId="0892B025">
            <w:pPr>
              <w:spacing w:line="244" w:lineRule="auto"/>
              <w:rPr>
                <w:rFonts w:ascii="Arial"/>
                <w:sz w:val="21"/>
              </w:rPr>
            </w:pPr>
          </w:p>
          <w:p w14:paraId="113B0E42">
            <w:pPr>
              <w:spacing w:line="244" w:lineRule="auto"/>
              <w:rPr>
                <w:rFonts w:ascii="Arial"/>
                <w:sz w:val="21"/>
              </w:rPr>
            </w:pPr>
          </w:p>
          <w:p w14:paraId="0853CD14">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310</w:t>
            </w:r>
          </w:p>
        </w:tc>
        <w:tc>
          <w:tcPr>
            <w:tcW w:w="2521" w:type="dxa"/>
            <w:vAlign w:val="top"/>
          </w:tcPr>
          <w:p w14:paraId="349AE22D">
            <w:pPr>
              <w:spacing w:line="253" w:lineRule="auto"/>
              <w:rPr>
                <w:rFonts w:ascii="Arial"/>
                <w:sz w:val="21"/>
              </w:rPr>
            </w:pPr>
          </w:p>
          <w:p w14:paraId="70A4A67E">
            <w:pPr>
              <w:spacing w:line="253" w:lineRule="auto"/>
              <w:rPr>
                <w:rFonts w:ascii="Arial"/>
                <w:sz w:val="21"/>
              </w:rPr>
            </w:pPr>
          </w:p>
          <w:p w14:paraId="04CAE2E4">
            <w:pPr>
              <w:spacing w:line="253" w:lineRule="auto"/>
              <w:rPr>
                <w:rFonts w:ascii="Arial"/>
                <w:sz w:val="21"/>
              </w:rPr>
            </w:pPr>
          </w:p>
          <w:p w14:paraId="440B2975">
            <w:pPr>
              <w:spacing w:line="253" w:lineRule="auto"/>
              <w:rPr>
                <w:rFonts w:ascii="Arial"/>
                <w:sz w:val="21"/>
              </w:rPr>
            </w:pPr>
          </w:p>
          <w:p w14:paraId="055CAAEE">
            <w:pPr>
              <w:spacing w:line="254" w:lineRule="auto"/>
              <w:rPr>
                <w:rFonts w:ascii="Arial"/>
                <w:sz w:val="21"/>
              </w:rPr>
            </w:pPr>
          </w:p>
          <w:p w14:paraId="348A8606">
            <w:pPr>
              <w:spacing w:line="254" w:lineRule="auto"/>
              <w:rPr>
                <w:rFonts w:ascii="Arial"/>
                <w:sz w:val="21"/>
              </w:rPr>
            </w:pPr>
          </w:p>
          <w:p w14:paraId="60777E74">
            <w:pPr>
              <w:pStyle w:val="7"/>
              <w:spacing w:before="71" w:line="214" w:lineRule="auto"/>
              <w:ind w:left="55"/>
            </w:pPr>
            <w:r>
              <w:rPr>
                <w:spacing w:val="-1"/>
              </w:rPr>
              <w:t>注册工程师在执业活动中</w:t>
            </w:r>
          </w:p>
          <w:p w14:paraId="63BBE24E">
            <w:pPr>
              <w:pStyle w:val="7"/>
              <w:spacing w:before="11" w:line="216" w:lineRule="auto"/>
              <w:ind w:left="55"/>
            </w:pPr>
            <w:r>
              <w:rPr>
                <w:spacing w:val="-1"/>
              </w:rPr>
              <w:t>涂改、出租、出借或者以</w:t>
            </w:r>
          </w:p>
          <w:p w14:paraId="77926195">
            <w:pPr>
              <w:pStyle w:val="7"/>
              <w:spacing w:before="11" w:line="216" w:lineRule="auto"/>
              <w:ind w:left="43"/>
            </w:pPr>
            <w:r>
              <w:t>形式非法转让注册证书或</w:t>
            </w:r>
          </w:p>
          <w:p w14:paraId="3669B702">
            <w:pPr>
              <w:pStyle w:val="7"/>
              <w:spacing w:before="12" w:line="214" w:lineRule="auto"/>
              <w:ind w:left="716"/>
            </w:pPr>
            <w:r>
              <w:rPr>
                <w:spacing w:val="-2"/>
              </w:rPr>
              <w:t>者执业印章</w:t>
            </w:r>
          </w:p>
        </w:tc>
        <w:tc>
          <w:tcPr>
            <w:tcW w:w="6911" w:type="dxa"/>
            <w:vAlign w:val="top"/>
          </w:tcPr>
          <w:p w14:paraId="4729908D">
            <w:pPr>
              <w:spacing w:line="263" w:lineRule="auto"/>
              <w:rPr>
                <w:rFonts w:ascii="Arial"/>
                <w:sz w:val="21"/>
              </w:rPr>
            </w:pPr>
          </w:p>
          <w:p w14:paraId="55EAB40C">
            <w:pPr>
              <w:pStyle w:val="7"/>
              <w:spacing w:before="71" w:line="226" w:lineRule="auto"/>
              <w:ind w:left="41" w:right="15" w:hanging="5"/>
            </w:pPr>
            <w:r>
              <w:rPr>
                <w:spacing w:val="8"/>
              </w:rPr>
              <w:t>《勘察设计注册工程师管理规定》第三十条：注册工程师在执业活动</w:t>
            </w:r>
            <w:r>
              <w:rPr>
                <w:spacing w:val="1"/>
              </w:rPr>
              <w:t xml:space="preserve"> </w:t>
            </w:r>
            <w:r>
              <w:rPr>
                <w:spacing w:val="6"/>
              </w:rPr>
              <w:t>中有下列行为之一的，</w:t>
            </w:r>
            <w:r>
              <w:rPr>
                <w:spacing w:val="-53"/>
              </w:rPr>
              <w:t xml:space="preserve"> </w:t>
            </w:r>
            <w:r>
              <w:rPr>
                <w:spacing w:val="6"/>
              </w:rPr>
              <w:t>由县级以上人民政府住房城乡建设主管部门或</w:t>
            </w:r>
            <w:r>
              <w:t xml:space="preserve"> </w:t>
            </w:r>
            <w:r>
              <w:rPr>
                <w:spacing w:val="4"/>
              </w:rPr>
              <w:t>者有关部门予以警告，责令其改正，没有违法所得的，处以</w:t>
            </w:r>
            <w:r>
              <w:rPr>
                <w:rFonts w:ascii="Times New Roman" w:hAnsi="Times New Roman" w:eastAsia="Times New Roman" w:cs="Times New Roman"/>
                <w:spacing w:val="4"/>
              </w:rPr>
              <w:t>1</w:t>
            </w:r>
            <w:r>
              <w:rPr>
                <w:spacing w:val="4"/>
              </w:rPr>
              <w:t>万元以下</w:t>
            </w:r>
            <w:r>
              <w:rPr>
                <w:spacing w:val="3"/>
              </w:rPr>
              <w:t xml:space="preserve"> </w:t>
            </w:r>
            <w:r>
              <w:t>的罚款；有违法所得的，处以违法所得</w:t>
            </w:r>
            <w:r>
              <w:rPr>
                <w:rFonts w:ascii="Times New Roman" w:hAnsi="Times New Roman" w:eastAsia="Times New Roman" w:cs="Times New Roman"/>
              </w:rPr>
              <w:t>3</w:t>
            </w:r>
            <w:r>
              <w:t>倍以下且不超过</w:t>
            </w:r>
            <w:r>
              <w:rPr>
                <w:rFonts w:ascii="Times New Roman" w:hAnsi="Times New Roman" w:eastAsia="Times New Roman" w:cs="Times New Roman"/>
              </w:rPr>
              <w:t>3</w:t>
            </w:r>
            <w:r>
              <w:t>万元的罚款；</w:t>
            </w:r>
            <w:r>
              <w:rPr>
                <w:spacing w:val="14"/>
              </w:rPr>
              <w:t xml:space="preserve"> </w:t>
            </w:r>
            <w:r>
              <w:t>造成损失的，应当承担赔偿责任；构成犯罪的，依法追究刑事责任：</w:t>
            </w:r>
          </w:p>
          <w:p w14:paraId="444FF4A9">
            <w:pPr>
              <w:pStyle w:val="7"/>
              <w:spacing w:before="27" w:line="214" w:lineRule="auto"/>
              <w:ind w:left="477"/>
            </w:pPr>
            <w:r>
              <w:t>（一）以个人名义承接业务的；</w:t>
            </w:r>
          </w:p>
          <w:p w14:paraId="1ABCA6B1">
            <w:pPr>
              <w:pStyle w:val="7"/>
              <w:spacing w:before="35" w:line="217" w:lineRule="auto"/>
              <w:ind w:left="67" w:right="15" w:firstLine="424"/>
            </w:pPr>
            <w:r>
              <w:rPr>
                <w:spacing w:val="5"/>
              </w:rPr>
              <w:t>（二）涂改、</w:t>
            </w:r>
            <w:r>
              <w:rPr>
                <w:spacing w:val="-65"/>
              </w:rPr>
              <w:t xml:space="preserve"> </w:t>
            </w:r>
            <w:r>
              <w:rPr>
                <w:spacing w:val="5"/>
              </w:rPr>
              <w:t>出租、</w:t>
            </w:r>
            <w:r>
              <w:rPr>
                <w:spacing w:val="-65"/>
              </w:rPr>
              <w:t xml:space="preserve"> </w:t>
            </w:r>
            <w:r>
              <w:rPr>
                <w:spacing w:val="5"/>
              </w:rPr>
              <w:t>出借或者以形式非法转让注册证书</w:t>
            </w:r>
            <w:r>
              <w:rPr>
                <w:spacing w:val="4"/>
              </w:rPr>
              <w:t>或者执业</w:t>
            </w:r>
            <w:r>
              <w:t xml:space="preserve"> </w:t>
            </w:r>
            <w:r>
              <w:rPr>
                <w:spacing w:val="-9"/>
              </w:rPr>
              <w:t>印章的；</w:t>
            </w:r>
          </w:p>
          <w:p w14:paraId="2157D64E">
            <w:pPr>
              <w:pStyle w:val="7"/>
              <w:spacing w:before="27" w:line="214" w:lineRule="auto"/>
              <w:ind w:left="477"/>
            </w:pPr>
            <w:r>
              <w:t>（三）泄露执业中应当保守的秘密并造成严重后果的；</w:t>
            </w:r>
          </w:p>
          <w:p w14:paraId="53F1D304">
            <w:pPr>
              <w:pStyle w:val="7"/>
              <w:spacing w:before="36" w:line="216" w:lineRule="auto"/>
              <w:ind w:left="58" w:right="15" w:firstLine="433"/>
            </w:pPr>
            <w:r>
              <w:rPr>
                <w:spacing w:val="8"/>
              </w:rPr>
              <w:t>（四）超出本专业规定范围或者聘用单位业务范围从事执业活动</w:t>
            </w:r>
            <w:r>
              <w:rPr>
                <w:spacing w:val="3"/>
              </w:rPr>
              <w:t xml:space="preserve"> </w:t>
            </w:r>
            <w:r>
              <w:rPr>
                <w:spacing w:val="-14"/>
              </w:rPr>
              <w:t>的；</w:t>
            </w:r>
          </w:p>
          <w:p w14:paraId="30D75238">
            <w:pPr>
              <w:pStyle w:val="7"/>
              <w:spacing w:before="28" w:line="214" w:lineRule="auto"/>
              <w:ind w:left="477"/>
            </w:pPr>
            <w:r>
              <w:t>（五）弄虚作假提供执业活动成果的；</w:t>
            </w:r>
          </w:p>
          <w:p w14:paraId="59383635">
            <w:pPr>
              <w:pStyle w:val="7"/>
              <w:spacing w:before="35" w:line="216" w:lineRule="auto"/>
              <w:ind w:left="477"/>
            </w:pPr>
            <w:r>
              <w:t>（六）其它违反法律、法规、规章的行为。</w:t>
            </w:r>
          </w:p>
        </w:tc>
      </w:tr>
    </w:tbl>
    <w:p w14:paraId="7B8DCC1A">
      <w:pPr>
        <w:spacing w:before="54" w:line="186" w:lineRule="auto"/>
        <w:ind w:left="8719"/>
        <w:rPr>
          <w:rFonts w:ascii="Times New Roman" w:hAnsi="Times New Roman" w:eastAsia="Times New Roman" w:cs="Times New Roman"/>
          <w:sz w:val="28"/>
          <w:szCs w:val="28"/>
        </w:rPr>
      </w:pPr>
    </w:p>
    <w:p w14:paraId="31044B16">
      <w:pPr>
        <w:spacing w:line="186" w:lineRule="auto"/>
        <w:rPr>
          <w:rFonts w:ascii="Times New Roman" w:hAnsi="Times New Roman" w:eastAsia="Times New Roman" w:cs="Times New Roman"/>
          <w:sz w:val="28"/>
          <w:szCs w:val="28"/>
        </w:rPr>
        <w:sectPr>
          <w:footerReference r:id="rId46" w:type="default"/>
          <w:pgSz w:w="11905" w:h="16839"/>
          <w:pgMar w:top="400" w:right="943" w:bottom="400" w:left="924" w:header="0" w:footer="0" w:gutter="0"/>
          <w:pgNumType w:fmt="decimal"/>
          <w:cols w:space="720" w:num="1"/>
        </w:sectPr>
      </w:pPr>
    </w:p>
    <w:p w14:paraId="3194EAF6">
      <w:pPr>
        <w:spacing w:before="120"/>
      </w:pPr>
    </w:p>
    <w:p w14:paraId="36440C7D">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1EF2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3D2309A">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68C2296">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1B23FE4">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BF19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7" w:hRule="atLeast"/>
        </w:trPr>
        <w:tc>
          <w:tcPr>
            <w:tcW w:w="589" w:type="dxa"/>
            <w:vAlign w:val="top"/>
          </w:tcPr>
          <w:p w14:paraId="4E0AC62C">
            <w:pPr>
              <w:spacing w:line="251" w:lineRule="auto"/>
              <w:rPr>
                <w:rFonts w:ascii="Arial"/>
                <w:sz w:val="21"/>
              </w:rPr>
            </w:pPr>
          </w:p>
          <w:p w14:paraId="232CCB7F">
            <w:pPr>
              <w:spacing w:line="251" w:lineRule="auto"/>
              <w:rPr>
                <w:rFonts w:ascii="Arial"/>
                <w:sz w:val="21"/>
              </w:rPr>
            </w:pPr>
          </w:p>
          <w:p w14:paraId="7E4F2F4B">
            <w:pPr>
              <w:spacing w:line="251" w:lineRule="auto"/>
              <w:rPr>
                <w:rFonts w:ascii="Arial"/>
                <w:sz w:val="21"/>
              </w:rPr>
            </w:pPr>
          </w:p>
          <w:p w14:paraId="250EEE34">
            <w:pPr>
              <w:spacing w:line="251" w:lineRule="auto"/>
              <w:rPr>
                <w:rFonts w:ascii="Arial"/>
                <w:sz w:val="21"/>
              </w:rPr>
            </w:pPr>
          </w:p>
          <w:p w14:paraId="4E338CA4">
            <w:pPr>
              <w:spacing w:line="251" w:lineRule="auto"/>
              <w:rPr>
                <w:rFonts w:ascii="Arial"/>
                <w:sz w:val="21"/>
              </w:rPr>
            </w:pPr>
          </w:p>
          <w:p w14:paraId="4ABE5661">
            <w:pPr>
              <w:spacing w:line="252" w:lineRule="auto"/>
              <w:rPr>
                <w:rFonts w:ascii="Arial"/>
                <w:sz w:val="21"/>
              </w:rPr>
            </w:pPr>
          </w:p>
          <w:p w14:paraId="4A436FD6">
            <w:pPr>
              <w:spacing w:line="252" w:lineRule="auto"/>
              <w:rPr>
                <w:rFonts w:ascii="Arial"/>
                <w:sz w:val="21"/>
              </w:rPr>
            </w:pPr>
          </w:p>
          <w:p w14:paraId="7E569F5C">
            <w:pPr>
              <w:spacing w:line="252" w:lineRule="auto"/>
              <w:rPr>
                <w:rFonts w:ascii="Arial"/>
                <w:sz w:val="21"/>
              </w:rPr>
            </w:pPr>
          </w:p>
          <w:p w14:paraId="41C384B3">
            <w:pPr>
              <w:spacing w:line="252" w:lineRule="auto"/>
              <w:rPr>
                <w:rFonts w:ascii="Arial"/>
                <w:sz w:val="21"/>
              </w:rPr>
            </w:pPr>
          </w:p>
          <w:p w14:paraId="5546B11A">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311</w:t>
            </w:r>
          </w:p>
        </w:tc>
        <w:tc>
          <w:tcPr>
            <w:tcW w:w="2521" w:type="dxa"/>
            <w:vAlign w:val="top"/>
          </w:tcPr>
          <w:p w14:paraId="06121892">
            <w:pPr>
              <w:spacing w:line="246" w:lineRule="auto"/>
              <w:rPr>
                <w:rFonts w:ascii="Arial"/>
                <w:sz w:val="21"/>
              </w:rPr>
            </w:pPr>
          </w:p>
          <w:p w14:paraId="709D9833">
            <w:pPr>
              <w:spacing w:line="246" w:lineRule="auto"/>
              <w:rPr>
                <w:rFonts w:ascii="Arial"/>
                <w:sz w:val="21"/>
              </w:rPr>
            </w:pPr>
          </w:p>
          <w:p w14:paraId="2AD32CE0">
            <w:pPr>
              <w:spacing w:line="246" w:lineRule="auto"/>
              <w:rPr>
                <w:rFonts w:ascii="Arial"/>
                <w:sz w:val="21"/>
              </w:rPr>
            </w:pPr>
          </w:p>
          <w:p w14:paraId="7A761913">
            <w:pPr>
              <w:spacing w:line="246" w:lineRule="auto"/>
              <w:rPr>
                <w:rFonts w:ascii="Arial"/>
                <w:sz w:val="21"/>
              </w:rPr>
            </w:pPr>
          </w:p>
          <w:p w14:paraId="3620E9E1">
            <w:pPr>
              <w:spacing w:line="246" w:lineRule="auto"/>
              <w:rPr>
                <w:rFonts w:ascii="Arial"/>
                <w:sz w:val="21"/>
              </w:rPr>
            </w:pPr>
          </w:p>
          <w:p w14:paraId="0EE173EC">
            <w:pPr>
              <w:spacing w:line="246" w:lineRule="auto"/>
              <w:rPr>
                <w:rFonts w:ascii="Arial"/>
                <w:sz w:val="21"/>
              </w:rPr>
            </w:pPr>
          </w:p>
          <w:p w14:paraId="1534CE68">
            <w:pPr>
              <w:spacing w:line="246" w:lineRule="auto"/>
              <w:rPr>
                <w:rFonts w:ascii="Arial"/>
                <w:sz w:val="21"/>
              </w:rPr>
            </w:pPr>
          </w:p>
          <w:p w14:paraId="4935F808">
            <w:pPr>
              <w:spacing w:line="247" w:lineRule="auto"/>
              <w:rPr>
                <w:rFonts w:ascii="Arial"/>
                <w:sz w:val="21"/>
              </w:rPr>
            </w:pPr>
          </w:p>
          <w:p w14:paraId="226CDC3C">
            <w:pPr>
              <w:pStyle w:val="7"/>
              <w:spacing w:before="72" w:line="214" w:lineRule="auto"/>
              <w:ind w:left="55"/>
            </w:pPr>
            <w:r>
              <w:rPr>
                <w:spacing w:val="-1"/>
              </w:rPr>
              <w:t>注册工程师在执业活动中</w:t>
            </w:r>
          </w:p>
          <w:p w14:paraId="1F082A93">
            <w:pPr>
              <w:pStyle w:val="7"/>
              <w:spacing w:before="13" w:line="214" w:lineRule="auto"/>
              <w:ind w:left="59"/>
            </w:pPr>
            <w:r>
              <w:rPr>
                <w:spacing w:val="-1"/>
              </w:rPr>
              <w:t>泄露执业中应当保守的秘</w:t>
            </w:r>
          </w:p>
          <w:p w14:paraId="42DE926F">
            <w:pPr>
              <w:pStyle w:val="7"/>
              <w:spacing w:before="12" w:line="214" w:lineRule="auto"/>
              <w:ind w:left="398"/>
            </w:pPr>
            <w:r>
              <w:rPr>
                <w:spacing w:val="-3"/>
              </w:rPr>
              <w:t>密并造成严重后果</w:t>
            </w:r>
          </w:p>
        </w:tc>
        <w:tc>
          <w:tcPr>
            <w:tcW w:w="6911" w:type="dxa"/>
            <w:vAlign w:val="top"/>
          </w:tcPr>
          <w:p w14:paraId="66756AFC">
            <w:pPr>
              <w:spacing w:line="289" w:lineRule="auto"/>
              <w:rPr>
                <w:rFonts w:ascii="Arial"/>
                <w:sz w:val="21"/>
              </w:rPr>
            </w:pPr>
          </w:p>
          <w:p w14:paraId="27F9422B">
            <w:pPr>
              <w:spacing w:line="290" w:lineRule="auto"/>
              <w:rPr>
                <w:rFonts w:ascii="Arial"/>
                <w:sz w:val="21"/>
              </w:rPr>
            </w:pPr>
          </w:p>
          <w:p w14:paraId="39FF2F6F">
            <w:pPr>
              <w:pStyle w:val="7"/>
              <w:spacing w:before="72" w:line="226" w:lineRule="auto"/>
              <w:ind w:left="41" w:right="15" w:hanging="5"/>
            </w:pPr>
            <w:r>
              <w:rPr>
                <w:spacing w:val="8"/>
              </w:rPr>
              <w:t>《勘察设计注册工程师管理规定》第三十条：注册工程师在执业活动</w:t>
            </w:r>
            <w:r>
              <w:rPr>
                <w:spacing w:val="1"/>
              </w:rPr>
              <w:t xml:space="preserve"> </w:t>
            </w:r>
            <w:r>
              <w:rPr>
                <w:spacing w:val="6"/>
              </w:rPr>
              <w:t>中有下列行为之一的，</w:t>
            </w:r>
            <w:r>
              <w:rPr>
                <w:spacing w:val="-53"/>
              </w:rPr>
              <w:t xml:space="preserve"> </w:t>
            </w:r>
            <w:r>
              <w:rPr>
                <w:spacing w:val="6"/>
              </w:rPr>
              <w:t>由县级以上人民政府住房城乡建设主管部门或</w:t>
            </w:r>
            <w:r>
              <w:t xml:space="preserve"> </w:t>
            </w:r>
            <w:r>
              <w:rPr>
                <w:spacing w:val="4"/>
              </w:rPr>
              <w:t>者有关部门予以警告，责令其改正，没有违法所得的，处以</w:t>
            </w:r>
            <w:r>
              <w:rPr>
                <w:rFonts w:ascii="Times New Roman" w:hAnsi="Times New Roman" w:eastAsia="Times New Roman" w:cs="Times New Roman"/>
                <w:spacing w:val="4"/>
              </w:rPr>
              <w:t>1</w:t>
            </w:r>
            <w:r>
              <w:rPr>
                <w:spacing w:val="4"/>
              </w:rPr>
              <w:t>万元以下</w:t>
            </w:r>
            <w:r>
              <w:rPr>
                <w:spacing w:val="3"/>
              </w:rPr>
              <w:t xml:space="preserve"> </w:t>
            </w:r>
            <w:r>
              <w:t>的罚款；有违法所得的，处以违法所得</w:t>
            </w:r>
            <w:r>
              <w:rPr>
                <w:rFonts w:ascii="Times New Roman" w:hAnsi="Times New Roman" w:eastAsia="Times New Roman" w:cs="Times New Roman"/>
              </w:rPr>
              <w:t>3</w:t>
            </w:r>
            <w:r>
              <w:t>倍以下且不超过</w:t>
            </w:r>
            <w:r>
              <w:rPr>
                <w:rFonts w:ascii="Times New Roman" w:hAnsi="Times New Roman" w:eastAsia="Times New Roman" w:cs="Times New Roman"/>
              </w:rPr>
              <w:t>3</w:t>
            </w:r>
            <w:r>
              <w:t>万元的罚款；</w:t>
            </w:r>
            <w:r>
              <w:rPr>
                <w:spacing w:val="14"/>
              </w:rPr>
              <w:t xml:space="preserve"> </w:t>
            </w:r>
            <w:r>
              <w:t>造成损失的，应当承担赔偿责任；构成犯罪的，依法追究刑事责任：</w:t>
            </w:r>
          </w:p>
          <w:p w14:paraId="48569CA2">
            <w:pPr>
              <w:pStyle w:val="7"/>
              <w:spacing w:before="27" w:line="214" w:lineRule="auto"/>
              <w:ind w:left="477"/>
            </w:pPr>
            <w:r>
              <w:t>（一）以个人名义承接业务的；</w:t>
            </w:r>
          </w:p>
          <w:p w14:paraId="14107A27">
            <w:pPr>
              <w:pStyle w:val="7"/>
              <w:spacing w:before="38" w:line="216" w:lineRule="auto"/>
              <w:ind w:left="67" w:right="15" w:firstLine="424"/>
            </w:pPr>
            <w:r>
              <w:rPr>
                <w:spacing w:val="5"/>
              </w:rPr>
              <w:t>（二）涂改、</w:t>
            </w:r>
            <w:r>
              <w:rPr>
                <w:spacing w:val="-65"/>
              </w:rPr>
              <w:t xml:space="preserve"> </w:t>
            </w:r>
            <w:r>
              <w:rPr>
                <w:spacing w:val="5"/>
              </w:rPr>
              <w:t>出租、</w:t>
            </w:r>
            <w:r>
              <w:rPr>
                <w:spacing w:val="-65"/>
              </w:rPr>
              <w:t xml:space="preserve"> </w:t>
            </w:r>
            <w:r>
              <w:rPr>
                <w:spacing w:val="5"/>
              </w:rPr>
              <w:t>出借或者以形式非法转让注册证书</w:t>
            </w:r>
            <w:r>
              <w:rPr>
                <w:spacing w:val="4"/>
              </w:rPr>
              <w:t>或者执业</w:t>
            </w:r>
            <w:r>
              <w:t xml:space="preserve"> </w:t>
            </w:r>
            <w:r>
              <w:rPr>
                <w:spacing w:val="-9"/>
              </w:rPr>
              <w:t>印章的；</w:t>
            </w:r>
          </w:p>
          <w:p w14:paraId="50F263F9">
            <w:pPr>
              <w:pStyle w:val="7"/>
              <w:spacing w:before="28" w:line="214" w:lineRule="auto"/>
              <w:ind w:left="477"/>
            </w:pPr>
            <w:r>
              <w:t>（三）泄露执业中应当保守的秘密并造成严重后果的；</w:t>
            </w:r>
          </w:p>
          <w:p w14:paraId="0426659D">
            <w:pPr>
              <w:pStyle w:val="7"/>
              <w:spacing w:before="35" w:line="216" w:lineRule="auto"/>
              <w:ind w:left="58" w:right="15" w:firstLine="433"/>
            </w:pPr>
            <w:r>
              <w:rPr>
                <w:spacing w:val="8"/>
              </w:rPr>
              <w:t>（四）超出本专业规定范围或者聘用单位业务范围从事执业活动</w:t>
            </w:r>
            <w:r>
              <w:rPr>
                <w:spacing w:val="3"/>
              </w:rPr>
              <w:t xml:space="preserve"> </w:t>
            </w:r>
            <w:r>
              <w:rPr>
                <w:spacing w:val="-14"/>
              </w:rPr>
              <w:t>的；</w:t>
            </w:r>
          </w:p>
          <w:p w14:paraId="121E6B03">
            <w:pPr>
              <w:pStyle w:val="7"/>
              <w:spacing w:before="27" w:line="214" w:lineRule="auto"/>
              <w:ind w:left="477"/>
            </w:pPr>
            <w:r>
              <w:t>（五）弄虚作假提供执业活动成果的；</w:t>
            </w:r>
          </w:p>
          <w:p w14:paraId="29DBB346">
            <w:pPr>
              <w:pStyle w:val="7"/>
              <w:spacing w:before="37" w:line="216" w:lineRule="auto"/>
              <w:ind w:left="477"/>
            </w:pPr>
            <w:r>
              <w:t>（六）其它违反法律、法规、规章的行为。</w:t>
            </w:r>
          </w:p>
        </w:tc>
      </w:tr>
      <w:tr w14:paraId="18988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8" w:hRule="atLeast"/>
        </w:trPr>
        <w:tc>
          <w:tcPr>
            <w:tcW w:w="589" w:type="dxa"/>
            <w:vAlign w:val="top"/>
          </w:tcPr>
          <w:p w14:paraId="5335BA5E">
            <w:pPr>
              <w:spacing w:line="245" w:lineRule="auto"/>
              <w:rPr>
                <w:rFonts w:ascii="Arial"/>
                <w:sz w:val="21"/>
              </w:rPr>
            </w:pPr>
          </w:p>
          <w:p w14:paraId="65903096">
            <w:pPr>
              <w:spacing w:line="245" w:lineRule="auto"/>
              <w:rPr>
                <w:rFonts w:ascii="Arial"/>
                <w:sz w:val="21"/>
              </w:rPr>
            </w:pPr>
          </w:p>
          <w:p w14:paraId="085A3154">
            <w:pPr>
              <w:spacing w:line="245" w:lineRule="auto"/>
              <w:rPr>
                <w:rFonts w:ascii="Arial"/>
                <w:sz w:val="21"/>
              </w:rPr>
            </w:pPr>
          </w:p>
          <w:p w14:paraId="532C2DC5">
            <w:pPr>
              <w:spacing w:line="245" w:lineRule="auto"/>
              <w:rPr>
                <w:rFonts w:ascii="Arial"/>
                <w:sz w:val="21"/>
              </w:rPr>
            </w:pPr>
          </w:p>
          <w:p w14:paraId="428A0DD0">
            <w:pPr>
              <w:spacing w:line="246" w:lineRule="auto"/>
              <w:rPr>
                <w:rFonts w:ascii="Arial"/>
                <w:sz w:val="21"/>
              </w:rPr>
            </w:pPr>
          </w:p>
          <w:p w14:paraId="5579B501">
            <w:pPr>
              <w:spacing w:line="246" w:lineRule="auto"/>
              <w:rPr>
                <w:rFonts w:ascii="Arial"/>
                <w:sz w:val="21"/>
              </w:rPr>
            </w:pPr>
          </w:p>
          <w:p w14:paraId="1CB4EE70">
            <w:pPr>
              <w:spacing w:line="246" w:lineRule="auto"/>
              <w:rPr>
                <w:rFonts w:ascii="Arial"/>
                <w:sz w:val="21"/>
              </w:rPr>
            </w:pPr>
          </w:p>
          <w:p w14:paraId="12A65DE7">
            <w:pPr>
              <w:spacing w:line="246" w:lineRule="auto"/>
              <w:rPr>
                <w:rFonts w:ascii="Arial"/>
                <w:sz w:val="21"/>
              </w:rPr>
            </w:pPr>
          </w:p>
          <w:p w14:paraId="47DD2C13">
            <w:pPr>
              <w:spacing w:line="246" w:lineRule="auto"/>
              <w:rPr>
                <w:rFonts w:ascii="Arial"/>
                <w:sz w:val="21"/>
              </w:rPr>
            </w:pPr>
          </w:p>
          <w:p w14:paraId="33932EDC">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312</w:t>
            </w:r>
          </w:p>
        </w:tc>
        <w:tc>
          <w:tcPr>
            <w:tcW w:w="2521" w:type="dxa"/>
            <w:vAlign w:val="top"/>
          </w:tcPr>
          <w:p w14:paraId="53BC84C1">
            <w:pPr>
              <w:spacing w:line="254" w:lineRule="auto"/>
              <w:rPr>
                <w:rFonts w:ascii="Arial"/>
                <w:sz w:val="21"/>
              </w:rPr>
            </w:pPr>
          </w:p>
          <w:p w14:paraId="7A9774DA">
            <w:pPr>
              <w:spacing w:line="254" w:lineRule="auto"/>
              <w:rPr>
                <w:rFonts w:ascii="Arial"/>
                <w:sz w:val="21"/>
              </w:rPr>
            </w:pPr>
          </w:p>
          <w:p w14:paraId="5A881A01">
            <w:pPr>
              <w:spacing w:line="254" w:lineRule="auto"/>
              <w:rPr>
                <w:rFonts w:ascii="Arial"/>
                <w:sz w:val="21"/>
              </w:rPr>
            </w:pPr>
          </w:p>
          <w:p w14:paraId="49324A94">
            <w:pPr>
              <w:spacing w:line="255" w:lineRule="auto"/>
              <w:rPr>
                <w:rFonts w:ascii="Arial"/>
                <w:sz w:val="21"/>
              </w:rPr>
            </w:pPr>
          </w:p>
          <w:p w14:paraId="3BE26EDA">
            <w:pPr>
              <w:spacing w:line="255" w:lineRule="auto"/>
              <w:rPr>
                <w:rFonts w:ascii="Arial"/>
                <w:sz w:val="21"/>
              </w:rPr>
            </w:pPr>
          </w:p>
          <w:p w14:paraId="5F59888D">
            <w:pPr>
              <w:spacing w:line="255" w:lineRule="auto"/>
              <w:rPr>
                <w:rFonts w:ascii="Arial"/>
                <w:sz w:val="21"/>
              </w:rPr>
            </w:pPr>
          </w:p>
          <w:p w14:paraId="1AC7CAF6">
            <w:pPr>
              <w:spacing w:line="255" w:lineRule="auto"/>
              <w:rPr>
                <w:rFonts w:ascii="Arial"/>
                <w:sz w:val="21"/>
              </w:rPr>
            </w:pPr>
          </w:p>
          <w:p w14:paraId="105AEDC9">
            <w:pPr>
              <w:pStyle w:val="7"/>
              <w:spacing w:before="72" w:line="214" w:lineRule="auto"/>
              <w:ind w:left="55"/>
            </w:pPr>
            <w:r>
              <w:rPr>
                <w:spacing w:val="-1"/>
              </w:rPr>
              <w:t>注册工程师在执业活动中</w:t>
            </w:r>
          </w:p>
          <w:p w14:paraId="255181C9">
            <w:pPr>
              <w:pStyle w:val="7"/>
              <w:spacing w:before="11" w:line="216" w:lineRule="auto"/>
              <w:ind w:left="45"/>
            </w:pPr>
            <w:r>
              <w:t>超出本专业规定范围或者</w:t>
            </w:r>
          </w:p>
          <w:p w14:paraId="2F23FEC4">
            <w:pPr>
              <w:pStyle w:val="7"/>
              <w:spacing w:before="11" w:line="214" w:lineRule="auto"/>
              <w:ind w:left="55"/>
            </w:pPr>
            <w:r>
              <w:rPr>
                <w:spacing w:val="-1"/>
              </w:rPr>
              <w:t>聘用单位业务范围从事执</w:t>
            </w:r>
          </w:p>
          <w:p w14:paraId="4B02037E">
            <w:pPr>
              <w:pStyle w:val="7"/>
              <w:spacing w:before="14" w:line="216" w:lineRule="auto"/>
              <w:ind w:left="945"/>
            </w:pPr>
            <w:r>
              <w:rPr>
                <w:spacing w:val="-6"/>
              </w:rPr>
              <w:t>业活动</w:t>
            </w:r>
          </w:p>
        </w:tc>
        <w:tc>
          <w:tcPr>
            <w:tcW w:w="6911" w:type="dxa"/>
            <w:vAlign w:val="top"/>
          </w:tcPr>
          <w:p w14:paraId="04A50FFC">
            <w:pPr>
              <w:spacing w:line="262" w:lineRule="auto"/>
              <w:rPr>
                <w:rFonts w:ascii="Arial"/>
                <w:sz w:val="21"/>
              </w:rPr>
            </w:pPr>
          </w:p>
          <w:p w14:paraId="2BCB21EF">
            <w:pPr>
              <w:spacing w:line="263" w:lineRule="auto"/>
              <w:rPr>
                <w:rFonts w:ascii="Arial"/>
                <w:sz w:val="21"/>
              </w:rPr>
            </w:pPr>
          </w:p>
          <w:p w14:paraId="3BF0D8F4">
            <w:pPr>
              <w:pStyle w:val="7"/>
              <w:spacing w:before="72" w:line="226" w:lineRule="auto"/>
              <w:ind w:left="41" w:right="15" w:hanging="5"/>
            </w:pPr>
            <w:r>
              <w:rPr>
                <w:spacing w:val="8"/>
              </w:rPr>
              <w:t>《勘察设计注册工程师管理规定》第三十条：注册工程师在执业活动</w:t>
            </w:r>
            <w:r>
              <w:rPr>
                <w:spacing w:val="1"/>
              </w:rPr>
              <w:t xml:space="preserve"> </w:t>
            </w:r>
            <w:r>
              <w:rPr>
                <w:spacing w:val="6"/>
              </w:rPr>
              <w:t>中有下列行为之一的，</w:t>
            </w:r>
            <w:r>
              <w:rPr>
                <w:spacing w:val="-53"/>
              </w:rPr>
              <w:t xml:space="preserve"> </w:t>
            </w:r>
            <w:r>
              <w:rPr>
                <w:spacing w:val="6"/>
              </w:rPr>
              <w:t>由县级以上人民政府住房城乡建设主管部门或</w:t>
            </w:r>
            <w:r>
              <w:t xml:space="preserve"> </w:t>
            </w:r>
            <w:r>
              <w:rPr>
                <w:spacing w:val="4"/>
              </w:rPr>
              <w:t>者有关部门予以警告，责令其改正，没有违法所得的，处以</w:t>
            </w:r>
            <w:r>
              <w:rPr>
                <w:rFonts w:ascii="Times New Roman" w:hAnsi="Times New Roman" w:eastAsia="Times New Roman" w:cs="Times New Roman"/>
                <w:spacing w:val="4"/>
              </w:rPr>
              <w:t>1</w:t>
            </w:r>
            <w:r>
              <w:rPr>
                <w:spacing w:val="4"/>
              </w:rPr>
              <w:t>万元以下</w:t>
            </w:r>
            <w:r>
              <w:rPr>
                <w:spacing w:val="3"/>
              </w:rPr>
              <w:t xml:space="preserve"> </w:t>
            </w:r>
            <w:r>
              <w:t>的罚款；有违法所得的，处以违法所得</w:t>
            </w:r>
            <w:r>
              <w:rPr>
                <w:rFonts w:ascii="Times New Roman" w:hAnsi="Times New Roman" w:eastAsia="Times New Roman" w:cs="Times New Roman"/>
              </w:rPr>
              <w:t>3</w:t>
            </w:r>
            <w:r>
              <w:t>倍以下且不超过</w:t>
            </w:r>
            <w:r>
              <w:rPr>
                <w:rFonts w:ascii="Times New Roman" w:hAnsi="Times New Roman" w:eastAsia="Times New Roman" w:cs="Times New Roman"/>
              </w:rPr>
              <w:t>3</w:t>
            </w:r>
            <w:r>
              <w:t>万元的罚款；</w:t>
            </w:r>
            <w:r>
              <w:rPr>
                <w:spacing w:val="14"/>
              </w:rPr>
              <w:t xml:space="preserve"> </w:t>
            </w:r>
            <w:r>
              <w:t>造成损失的，应当承担赔偿责任；构成犯罪的，依法追究刑事责任：</w:t>
            </w:r>
          </w:p>
          <w:p w14:paraId="2E2B0B71">
            <w:pPr>
              <w:pStyle w:val="7"/>
              <w:spacing w:before="27" w:line="214" w:lineRule="auto"/>
              <w:ind w:left="477"/>
            </w:pPr>
            <w:r>
              <w:t>（一）以个人名义承接业务的；</w:t>
            </w:r>
          </w:p>
          <w:p w14:paraId="5FFF3E75">
            <w:pPr>
              <w:pStyle w:val="7"/>
              <w:spacing w:before="35" w:line="217" w:lineRule="auto"/>
              <w:ind w:left="67" w:right="15" w:firstLine="424"/>
            </w:pPr>
            <w:r>
              <w:rPr>
                <w:spacing w:val="5"/>
              </w:rPr>
              <w:t>（二）涂改、</w:t>
            </w:r>
            <w:r>
              <w:rPr>
                <w:spacing w:val="-65"/>
              </w:rPr>
              <w:t xml:space="preserve"> </w:t>
            </w:r>
            <w:r>
              <w:rPr>
                <w:spacing w:val="5"/>
              </w:rPr>
              <w:t>出租、</w:t>
            </w:r>
            <w:r>
              <w:rPr>
                <w:spacing w:val="-65"/>
              </w:rPr>
              <w:t xml:space="preserve"> </w:t>
            </w:r>
            <w:r>
              <w:rPr>
                <w:spacing w:val="5"/>
              </w:rPr>
              <w:t>出借或者以形式非法转让注册证书</w:t>
            </w:r>
            <w:r>
              <w:rPr>
                <w:spacing w:val="4"/>
              </w:rPr>
              <w:t>或者执业</w:t>
            </w:r>
            <w:r>
              <w:t xml:space="preserve"> </w:t>
            </w:r>
            <w:r>
              <w:rPr>
                <w:spacing w:val="-9"/>
              </w:rPr>
              <w:t>印章的；</w:t>
            </w:r>
          </w:p>
          <w:p w14:paraId="5E808A91">
            <w:pPr>
              <w:pStyle w:val="7"/>
              <w:spacing w:before="27" w:line="214" w:lineRule="auto"/>
              <w:ind w:left="477"/>
            </w:pPr>
            <w:r>
              <w:t>（三）泄露执业中应当保守的秘密并造成严重后果的；</w:t>
            </w:r>
          </w:p>
          <w:p w14:paraId="149867A2">
            <w:pPr>
              <w:pStyle w:val="7"/>
              <w:spacing w:before="36" w:line="216" w:lineRule="auto"/>
              <w:ind w:left="58" w:right="15" w:firstLine="433"/>
            </w:pPr>
            <w:r>
              <w:rPr>
                <w:spacing w:val="8"/>
              </w:rPr>
              <w:t>（四）超出本专业规定范围或者聘用单位业务范围从事执业活动</w:t>
            </w:r>
            <w:r>
              <w:rPr>
                <w:spacing w:val="3"/>
              </w:rPr>
              <w:t xml:space="preserve"> </w:t>
            </w:r>
            <w:r>
              <w:rPr>
                <w:spacing w:val="-14"/>
              </w:rPr>
              <w:t>的；</w:t>
            </w:r>
          </w:p>
          <w:p w14:paraId="2633A77A">
            <w:pPr>
              <w:pStyle w:val="7"/>
              <w:spacing w:before="28" w:line="214" w:lineRule="auto"/>
              <w:ind w:left="477"/>
            </w:pPr>
            <w:r>
              <w:t>（五）弄虚作假提供执业活动成果的；</w:t>
            </w:r>
          </w:p>
          <w:p w14:paraId="5D6EE1DE">
            <w:pPr>
              <w:pStyle w:val="7"/>
              <w:spacing w:before="34" w:line="216" w:lineRule="auto"/>
              <w:ind w:left="477"/>
            </w:pPr>
            <w:r>
              <w:t>（六）其它违反法律、法规、规章的行为。</w:t>
            </w:r>
          </w:p>
        </w:tc>
      </w:tr>
      <w:tr w14:paraId="2101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7" w:hRule="atLeast"/>
        </w:trPr>
        <w:tc>
          <w:tcPr>
            <w:tcW w:w="589" w:type="dxa"/>
            <w:vAlign w:val="top"/>
          </w:tcPr>
          <w:p w14:paraId="5156E78A">
            <w:pPr>
              <w:spacing w:line="261" w:lineRule="auto"/>
              <w:rPr>
                <w:rFonts w:ascii="Arial"/>
                <w:sz w:val="21"/>
              </w:rPr>
            </w:pPr>
          </w:p>
          <w:p w14:paraId="447259AA">
            <w:pPr>
              <w:spacing w:line="261" w:lineRule="auto"/>
              <w:rPr>
                <w:rFonts w:ascii="Arial"/>
                <w:sz w:val="21"/>
              </w:rPr>
            </w:pPr>
          </w:p>
          <w:p w14:paraId="13C3A3FF">
            <w:pPr>
              <w:spacing w:line="262" w:lineRule="auto"/>
              <w:rPr>
                <w:rFonts w:ascii="Arial"/>
                <w:sz w:val="21"/>
              </w:rPr>
            </w:pPr>
          </w:p>
          <w:p w14:paraId="7AC9AC93">
            <w:pPr>
              <w:spacing w:line="262" w:lineRule="auto"/>
              <w:rPr>
                <w:rFonts w:ascii="Arial"/>
                <w:sz w:val="21"/>
              </w:rPr>
            </w:pPr>
          </w:p>
          <w:p w14:paraId="52BDC445">
            <w:pPr>
              <w:spacing w:line="262" w:lineRule="auto"/>
              <w:rPr>
                <w:rFonts w:ascii="Arial"/>
                <w:sz w:val="21"/>
              </w:rPr>
            </w:pPr>
          </w:p>
          <w:p w14:paraId="4B9AF0C6">
            <w:pPr>
              <w:spacing w:line="262" w:lineRule="auto"/>
              <w:rPr>
                <w:rFonts w:ascii="Arial"/>
                <w:sz w:val="21"/>
              </w:rPr>
            </w:pPr>
          </w:p>
          <w:p w14:paraId="1FEC0110">
            <w:pPr>
              <w:spacing w:line="262" w:lineRule="auto"/>
              <w:rPr>
                <w:rFonts w:ascii="Arial"/>
                <w:sz w:val="21"/>
              </w:rPr>
            </w:pPr>
          </w:p>
          <w:p w14:paraId="3C05CCC3">
            <w:pPr>
              <w:spacing w:line="262" w:lineRule="auto"/>
              <w:rPr>
                <w:rFonts w:ascii="Arial"/>
                <w:sz w:val="21"/>
              </w:rPr>
            </w:pPr>
          </w:p>
          <w:p w14:paraId="3ED7C156">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313</w:t>
            </w:r>
          </w:p>
        </w:tc>
        <w:tc>
          <w:tcPr>
            <w:tcW w:w="2521" w:type="dxa"/>
            <w:vAlign w:val="top"/>
          </w:tcPr>
          <w:p w14:paraId="31449506">
            <w:pPr>
              <w:spacing w:line="257" w:lineRule="auto"/>
              <w:rPr>
                <w:rFonts w:ascii="Arial"/>
                <w:sz w:val="21"/>
              </w:rPr>
            </w:pPr>
          </w:p>
          <w:p w14:paraId="2919F61F">
            <w:pPr>
              <w:spacing w:line="257" w:lineRule="auto"/>
              <w:rPr>
                <w:rFonts w:ascii="Arial"/>
                <w:sz w:val="21"/>
              </w:rPr>
            </w:pPr>
          </w:p>
          <w:p w14:paraId="127C8D21">
            <w:pPr>
              <w:spacing w:line="257" w:lineRule="auto"/>
              <w:rPr>
                <w:rFonts w:ascii="Arial"/>
                <w:sz w:val="21"/>
              </w:rPr>
            </w:pPr>
          </w:p>
          <w:p w14:paraId="2D15E3F5">
            <w:pPr>
              <w:spacing w:line="257" w:lineRule="auto"/>
              <w:rPr>
                <w:rFonts w:ascii="Arial"/>
                <w:sz w:val="21"/>
              </w:rPr>
            </w:pPr>
          </w:p>
          <w:p w14:paraId="53CC339B">
            <w:pPr>
              <w:spacing w:line="257" w:lineRule="auto"/>
              <w:rPr>
                <w:rFonts w:ascii="Arial"/>
                <w:sz w:val="21"/>
              </w:rPr>
            </w:pPr>
          </w:p>
          <w:p w14:paraId="71FAF25F">
            <w:pPr>
              <w:spacing w:line="258" w:lineRule="auto"/>
              <w:rPr>
                <w:rFonts w:ascii="Arial"/>
                <w:sz w:val="21"/>
              </w:rPr>
            </w:pPr>
          </w:p>
          <w:p w14:paraId="54A885CF">
            <w:pPr>
              <w:spacing w:line="258" w:lineRule="auto"/>
              <w:rPr>
                <w:rFonts w:ascii="Arial"/>
                <w:sz w:val="21"/>
              </w:rPr>
            </w:pPr>
          </w:p>
          <w:p w14:paraId="4C16D478">
            <w:pPr>
              <w:pStyle w:val="7"/>
              <w:spacing w:before="72" w:line="214" w:lineRule="auto"/>
              <w:ind w:left="55"/>
            </w:pPr>
            <w:r>
              <w:rPr>
                <w:spacing w:val="-1"/>
              </w:rPr>
              <w:t>注册工程师在执业活动中</w:t>
            </w:r>
          </w:p>
          <w:p w14:paraId="4CE09326">
            <w:pPr>
              <w:pStyle w:val="7"/>
              <w:spacing w:before="11" w:line="216" w:lineRule="auto"/>
              <w:ind w:left="49"/>
            </w:pPr>
            <w:r>
              <w:t>弄虚作假提供执业活动成</w:t>
            </w:r>
          </w:p>
          <w:p w14:paraId="747222F3">
            <w:pPr>
              <w:pStyle w:val="7"/>
              <w:spacing w:before="11" w:line="216" w:lineRule="auto"/>
              <w:ind w:left="1155"/>
            </w:pPr>
            <w:r>
              <w:t>果</w:t>
            </w:r>
          </w:p>
        </w:tc>
        <w:tc>
          <w:tcPr>
            <w:tcW w:w="6911" w:type="dxa"/>
            <w:vAlign w:val="top"/>
          </w:tcPr>
          <w:p w14:paraId="6E14AD83">
            <w:pPr>
              <w:spacing w:line="410" w:lineRule="auto"/>
              <w:rPr>
                <w:rFonts w:ascii="Arial"/>
                <w:sz w:val="21"/>
              </w:rPr>
            </w:pPr>
          </w:p>
          <w:p w14:paraId="6767655E">
            <w:pPr>
              <w:pStyle w:val="7"/>
              <w:spacing w:before="72" w:line="226" w:lineRule="auto"/>
              <w:ind w:left="41" w:right="15" w:hanging="5"/>
            </w:pPr>
            <w:r>
              <w:rPr>
                <w:spacing w:val="8"/>
              </w:rPr>
              <w:t>《勘察设计注册工程师管理规定》第三十条：注册工程师在执业活动</w:t>
            </w:r>
            <w:r>
              <w:rPr>
                <w:spacing w:val="1"/>
              </w:rPr>
              <w:t xml:space="preserve"> </w:t>
            </w:r>
            <w:r>
              <w:rPr>
                <w:spacing w:val="6"/>
              </w:rPr>
              <w:t>中有下列行为之一的，</w:t>
            </w:r>
            <w:r>
              <w:rPr>
                <w:spacing w:val="-53"/>
              </w:rPr>
              <w:t xml:space="preserve"> </w:t>
            </w:r>
            <w:r>
              <w:rPr>
                <w:spacing w:val="6"/>
              </w:rPr>
              <w:t>由县级以上人民政府住房城乡建设主管部门或</w:t>
            </w:r>
            <w:r>
              <w:t xml:space="preserve"> </w:t>
            </w:r>
            <w:r>
              <w:rPr>
                <w:spacing w:val="4"/>
              </w:rPr>
              <w:t>者有关部门予以警告，责令其改正，没有违法所得的，处以</w:t>
            </w:r>
            <w:r>
              <w:rPr>
                <w:rFonts w:ascii="Times New Roman" w:hAnsi="Times New Roman" w:eastAsia="Times New Roman" w:cs="Times New Roman"/>
                <w:spacing w:val="4"/>
              </w:rPr>
              <w:t>1</w:t>
            </w:r>
            <w:r>
              <w:rPr>
                <w:spacing w:val="4"/>
              </w:rPr>
              <w:t>万元以下</w:t>
            </w:r>
            <w:r>
              <w:rPr>
                <w:spacing w:val="3"/>
              </w:rPr>
              <w:t xml:space="preserve"> </w:t>
            </w:r>
            <w:r>
              <w:t>的罚款；有违法所得的，处以违法所得</w:t>
            </w:r>
            <w:r>
              <w:rPr>
                <w:rFonts w:ascii="Times New Roman" w:hAnsi="Times New Roman" w:eastAsia="Times New Roman" w:cs="Times New Roman"/>
              </w:rPr>
              <w:t>3</w:t>
            </w:r>
            <w:r>
              <w:t>倍以下且不超过</w:t>
            </w:r>
            <w:r>
              <w:rPr>
                <w:rFonts w:ascii="Times New Roman" w:hAnsi="Times New Roman" w:eastAsia="Times New Roman" w:cs="Times New Roman"/>
              </w:rPr>
              <w:t>3</w:t>
            </w:r>
            <w:r>
              <w:t>万元的罚款；</w:t>
            </w:r>
            <w:r>
              <w:rPr>
                <w:spacing w:val="14"/>
              </w:rPr>
              <w:t xml:space="preserve"> </w:t>
            </w:r>
            <w:r>
              <w:t>造成损失的，应当承担赔偿责任；构成犯罪的，依法追究刑事责任：</w:t>
            </w:r>
          </w:p>
          <w:p w14:paraId="71942299">
            <w:pPr>
              <w:pStyle w:val="7"/>
              <w:spacing w:before="28" w:line="214" w:lineRule="auto"/>
              <w:ind w:left="477"/>
            </w:pPr>
            <w:r>
              <w:t>（一）以个人名义承接业务的；</w:t>
            </w:r>
          </w:p>
          <w:p w14:paraId="5F0B935A">
            <w:pPr>
              <w:pStyle w:val="7"/>
              <w:spacing w:before="35" w:line="217" w:lineRule="auto"/>
              <w:ind w:left="67" w:right="15" w:firstLine="424"/>
            </w:pPr>
            <w:r>
              <w:rPr>
                <w:spacing w:val="5"/>
              </w:rPr>
              <w:t>（二）涂改、</w:t>
            </w:r>
            <w:r>
              <w:rPr>
                <w:spacing w:val="-65"/>
              </w:rPr>
              <w:t xml:space="preserve"> </w:t>
            </w:r>
            <w:r>
              <w:rPr>
                <w:spacing w:val="5"/>
              </w:rPr>
              <w:t>出租、</w:t>
            </w:r>
            <w:r>
              <w:rPr>
                <w:spacing w:val="-65"/>
              </w:rPr>
              <w:t xml:space="preserve"> </w:t>
            </w:r>
            <w:r>
              <w:rPr>
                <w:spacing w:val="5"/>
              </w:rPr>
              <w:t>出借或者以形式非法转让注册证书</w:t>
            </w:r>
            <w:r>
              <w:rPr>
                <w:spacing w:val="4"/>
              </w:rPr>
              <w:t>或者执业</w:t>
            </w:r>
            <w:r>
              <w:t xml:space="preserve"> </w:t>
            </w:r>
            <w:r>
              <w:rPr>
                <w:spacing w:val="-9"/>
              </w:rPr>
              <w:t>印章的；</w:t>
            </w:r>
          </w:p>
          <w:p w14:paraId="140F1857">
            <w:pPr>
              <w:pStyle w:val="7"/>
              <w:spacing w:before="27" w:line="214" w:lineRule="auto"/>
              <w:ind w:left="477"/>
            </w:pPr>
            <w:r>
              <w:t>（三）泄露执业中应当保守的秘密并造成严重后果的；</w:t>
            </w:r>
          </w:p>
          <w:p w14:paraId="33D207DA">
            <w:pPr>
              <w:pStyle w:val="7"/>
              <w:spacing w:before="35" w:line="216" w:lineRule="auto"/>
              <w:ind w:left="58" w:right="15" w:firstLine="433"/>
            </w:pPr>
            <w:r>
              <w:rPr>
                <w:spacing w:val="8"/>
              </w:rPr>
              <w:t>（四）超出本专业规定范围或者聘用单位业务范围从事执业活动</w:t>
            </w:r>
            <w:r>
              <w:rPr>
                <w:spacing w:val="3"/>
              </w:rPr>
              <w:t xml:space="preserve"> </w:t>
            </w:r>
            <w:r>
              <w:rPr>
                <w:spacing w:val="-14"/>
              </w:rPr>
              <w:t>的；</w:t>
            </w:r>
          </w:p>
          <w:p w14:paraId="767F8250">
            <w:pPr>
              <w:pStyle w:val="7"/>
              <w:spacing w:before="28" w:line="214" w:lineRule="auto"/>
              <w:ind w:left="477"/>
            </w:pPr>
            <w:r>
              <w:t>（五）弄虚作假提供执业活动成果的；</w:t>
            </w:r>
          </w:p>
          <w:p w14:paraId="4A979EA6">
            <w:pPr>
              <w:pStyle w:val="7"/>
              <w:spacing w:before="35" w:line="216" w:lineRule="auto"/>
              <w:ind w:left="477"/>
            </w:pPr>
            <w:r>
              <w:t>（六）其它违反法律、法规、规章的行为。</w:t>
            </w:r>
          </w:p>
        </w:tc>
      </w:tr>
    </w:tbl>
    <w:p w14:paraId="53E17417">
      <w:pPr>
        <w:spacing w:line="78" w:lineRule="exact"/>
        <w:rPr>
          <w:rFonts w:ascii="Arial"/>
          <w:sz w:val="6"/>
        </w:rPr>
      </w:pPr>
    </w:p>
    <w:p w14:paraId="267FC457">
      <w:pPr>
        <w:spacing w:line="78" w:lineRule="exact"/>
        <w:rPr>
          <w:rFonts w:ascii="Arial" w:hAnsi="Arial" w:eastAsia="Arial" w:cs="Arial"/>
          <w:sz w:val="6"/>
          <w:szCs w:val="6"/>
        </w:rPr>
        <w:sectPr>
          <w:footerReference r:id="rId47" w:type="default"/>
          <w:pgSz w:w="11905" w:h="16839"/>
          <w:pgMar w:top="400" w:right="943" w:bottom="1097" w:left="924" w:header="0" w:footer="847" w:gutter="0"/>
          <w:pgNumType w:fmt="decimal"/>
          <w:cols w:space="720" w:num="1"/>
        </w:sectPr>
      </w:pPr>
    </w:p>
    <w:p w14:paraId="10FF463B">
      <w:pPr>
        <w:spacing w:before="120"/>
      </w:pPr>
    </w:p>
    <w:p w14:paraId="4F7AE3BF">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30D7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DF2F075">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6457653">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4BF077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2E13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4" w:hRule="atLeast"/>
        </w:trPr>
        <w:tc>
          <w:tcPr>
            <w:tcW w:w="589" w:type="dxa"/>
            <w:vAlign w:val="top"/>
          </w:tcPr>
          <w:p w14:paraId="0D762DA1">
            <w:pPr>
              <w:spacing w:line="248" w:lineRule="auto"/>
              <w:rPr>
                <w:rFonts w:ascii="Arial"/>
                <w:sz w:val="21"/>
              </w:rPr>
            </w:pPr>
          </w:p>
          <w:p w14:paraId="7CA41CC0">
            <w:pPr>
              <w:spacing w:line="248" w:lineRule="auto"/>
              <w:rPr>
                <w:rFonts w:ascii="Arial"/>
                <w:sz w:val="21"/>
              </w:rPr>
            </w:pPr>
          </w:p>
          <w:p w14:paraId="538B23A4">
            <w:pPr>
              <w:spacing w:line="248" w:lineRule="auto"/>
              <w:rPr>
                <w:rFonts w:ascii="Arial"/>
                <w:sz w:val="21"/>
              </w:rPr>
            </w:pPr>
          </w:p>
          <w:p w14:paraId="67027E42">
            <w:pPr>
              <w:spacing w:line="248" w:lineRule="auto"/>
              <w:rPr>
                <w:rFonts w:ascii="Arial"/>
                <w:sz w:val="21"/>
              </w:rPr>
            </w:pPr>
          </w:p>
          <w:p w14:paraId="329B0BBE">
            <w:pPr>
              <w:spacing w:line="248" w:lineRule="auto"/>
              <w:rPr>
                <w:rFonts w:ascii="Arial"/>
                <w:sz w:val="21"/>
              </w:rPr>
            </w:pPr>
          </w:p>
          <w:p w14:paraId="054AB737">
            <w:pPr>
              <w:spacing w:line="248" w:lineRule="auto"/>
              <w:rPr>
                <w:rFonts w:ascii="Arial"/>
                <w:sz w:val="21"/>
              </w:rPr>
            </w:pPr>
          </w:p>
          <w:p w14:paraId="65D6D96A">
            <w:pPr>
              <w:spacing w:line="248" w:lineRule="auto"/>
              <w:rPr>
                <w:rFonts w:ascii="Arial"/>
                <w:sz w:val="21"/>
              </w:rPr>
            </w:pPr>
          </w:p>
          <w:p w14:paraId="728C0A9C">
            <w:pPr>
              <w:spacing w:line="249" w:lineRule="auto"/>
              <w:rPr>
                <w:rFonts w:ascii="Arial"/>
                <w:sz w:val="21"/>
              </w:rPr>
            </w:pPr>
          </w:p>
          <w:p w14:paraId="442DB553">
            <w:pPr>
              <w:spacing w:line="249" w:lineRule="auto"/>
              <w:rPr>
                <w:rFonts w:ascii="Arial"/>
                <w:sz w:val="21"/>
              </w:rPr>
            </w:pPr>
          </w:p>
          <w:p w14:paraId="45BCAA3E">
            <w:pPr>
              <w:spacing w:line="249" w:lineRule="auto"/>
              <w:rPr>
                <w:rFonts w:ascii="Arial"/>
                <w:sz w:val="21"/>
              </w:rPr>
            </w:pPr>
          </w:p>
          <w:p w14:paraId="2B17707E">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314</w:t>
            </w:r>
          </w:p>
        </w:tc>
        <w:tc>
          <w:tcPr>
            <w:tcW w:w="2521" w:type="dxa"/>
            <w:vAlign w:val="top"/>
          </w:tcPr>
          <w:p w14:paraId="02DA2B35">
            <w:pPr>
              <w:spacing w:line="243" w:lineRule="auto"/>
              <w:rPr>
                <w:rFonts w:ascii="Arial"/>
                <w:sz w:val="21"/>
              </w:rPr>
            </w:pPr>
          </w:p>
          <w:p w14:paraId="1D6B7863">
            <w:pPr>
              <w:spacing w:line="243" w:lineRule="auto"/>
              <w:rPr>
                <w:rFonts w:ascii="Arial"/>
                <w:sz w:val="21"/>
              </w:rPr>
            </w:pPr>
          </w:p>
          <w:p w14:paraId="2435FBF9">
            <w:pPr>
              <w:spacing w:line="243" w:lineRule="auto"/>
              <w:rPr>
                <w:rFonts w:ascii="Arial"/>
                <w:sz w:val="21"/>
              </w:rPr>
            </w:pPr>
          </w:p>
          <w:p w14:paraId="0773B97D">
            <w:pPr>
              <w:spacing w:line="243" w:lineRule="auto"/>
              <w:rPr>
                <w:rFonts w:ascii="Arial"/>
                <w:sz w:val="21"/>
              </w:rPr>
            </w:pPr>
          </w:p>
          <w:p w14:paraId="217711E9">
            <w:pPr>
              <w:spacing w:line="243" w:lineRule="auto"/>
              <w:rPr>
                <w:rFonts w:ascii="Arial"/>
                <w:sz w:val="21"/>
              </w:rPr>
            </w:pPr>
          </w:p>
          <w:p w14:paraId="2DC031C2">
            <w:pPr>
              <w:spacing w:line="243" w:lineRule="auto"/>
              <w:rPr>
                <w:rFonts w:ascii="Arial"/>
                <w:sz w:val="21"/>
              </w:rPr>
            </w:pPr>
          </w:p>
          <w:p w14:paraId="2B0FB155">
            <w:pPr>
              <w:spacing w:line="243" w:lineRule="auto"/>
              <w:rPr>
                <w:rFonts w:ascii="Arial"/>
                <w:sz w:val="21"/>
              </w:rPr>
            </w:pPr>
          </w:p>
          <w:p w14:paraId="76AA0349">
            <w:pPr>
              <w:spacing w:line="243" w:lineRule="auto"/>
              <w:rPr>
                <w:rFonts w:ascii="Arial"/>
                <w:sz w:val="21"/>
              </w:rPr>
            </w:pPr>
          </w:p>
          <w:p w14:paraId="39E63C8F">
            <w:pPr>
              <w:spacing w:line="243" w:lineRule="auto"/>
              <w:rPr>
                <w:rFonts w:ascii="Arial"/>
                <w:sz w:val="21"/>
              </w:rPr>
            </w:pPr>
          </w:p>
          <w:p w14:paraId="1F756CDD">
            <w:pPr>
              <w:pStyle w:val="7"/>
              <w:spacing w:before="71" w:line="214" w:lineRule="auto"/>
              <w:ind w:left="55"/>
            </w:pPr>
            <w:r>
              <w:rPr>
                <w:spacing w:val="-1"/>
              </w:rPr>
              <w:t>注册工程师在执业活动中</w:t>
            </w:r>
          </w:p>
          <w:p w14:paraId="2B1B6518">
            <w:pPr>
              <w:pStyle w:val="7"/>
              <w:spacing w:before="11" w:line="216" w:lineRule="auto"/>
              <w:ind w:left="52"/>
            </w:pPr>
            <w:r>
              <w:rPr>
                <w:spacing w:val="1"/>
              </w:rPr>
              <w:t>违反其他法律、法规、规</w:t>
            </w:r>
          </w:p>
          <w:p w14:paraId="78BA1E7F">
            <w:pPr>
              <w:pStyle w:val="7"/>
              <w:spacing w:before="11" w:line="216" w:lineRule="auto"/>
              <w:ind w:left="829"/>
            </w:pPr>
            <w:r>
              <w:rPr>
                <w:spacing w:val="-4"/>
              </w:rPr>
              <w:t>章的行为</w:t>
            </w:r>
          </w:p>
        </w:tc>
        <w:tc>
          <w:tcPr>
            <w:tcW w:w="6911" w:type="dxa"/>
            <w:vAlign w:val="top"/>
          </w:tcPr>
          <w:p w14:paraId="3845822B">
            <w:pPr>
              <w:spacing w:line="265" w:lineRule="auto"/>
              <w:rPr>
                <w:rFonts w:ascii="Arial"/>
                <w:sz w:val="21"/>
              </w:rPr>
            </w:pPr>
          </w:p>
          <w:p w14:paraId="48C8C350">
            <w:pPr>
              <w:spacing w:line="266" w:lineRule="auto"/>
              <w:rPr>
                <w:rFonts w:ascii="Arial"/>
                <w:sz w:val="21"/>
              </w:rPr>
            </w:pPr>
          </w:p>
          <w:p w14:paraId="13C3FD41">
            <w:pPr>
              <w:spacing w:line="266" w:lineRule="auto"/>
              <w:rPr>
                <w:rFonts w:ascii="Arial"/>
                <w:sz w:val="21"/>
              </w:rPr>
            </w:pPr>
          </w:p>
          <w:p w14:paraId="0DACF64D">
            <w:pPr>
              <w:pStyle w:val="7"/>
              <w:spacing w:before="71" w:line="226" w:lineRule="auto"/>
              <w:ind w:left="41" w:right="15" w:hanging="5"/>
            </w:pPr>
            <w:r>
              <w:rPr>
                <w:spacing w:val="8"/>
              </w:rPr>
              <w:t>《勘察设计注册工程师管理规定》第三十条：注册工程师在执业活动</w:t>
            </w:r>
            <w:r>
              <w:rPr>
                <w:spacing w:val="1"/>
              </w:rPr>
              <w:t xml:space="preserve"> </w:t>
            </w:r>
            <w:r>
              <w:rPr>
                <w:spacing w:val="6"/>
              </w:rPr>
              <w:t>中有下列行为之一的，</w:t>
            </w:r>
            <w:r>
              <w:rPr>
                <w:spacing w:val="-53"/>
              </w:rPr>
              <w:t xml:space="preserve"> </w:t>
            </w:r>
            <w:r>
              <w:rPr>
                <w:spacing w:val="6"/>
              </w:rPr>
              <w:t>由县级以上人民政府住房城乡建设主管部门或</w:t>
            </w:r>
            <w:r>
              <w:t xml:space="preserve"> </w:t>
            </w:r>
            <w:r>
              <w:rPr>
                <w:spacing w:val="4"/>
              </w:rPr>
              <w:t>者有关部门予以警告，责令其改正，没有违法所得的，处以</w:t>
            </w:r>
            <w:r>
              <w:rPr>
                <w:rFonts w:ascii="Times New Roman" w:hAnsi="Times New Roman" w:eastAsia="Times New Roman" w:cs="Times New Roman"/>
                <w:spacing w:val="4"/>
              </w:rPr>
              <w:t>1</w:t>
            </w:r>
            <w:r>
              <w:rPr>
                <w:spacing w:val="4"/>
              </w:rPr>
              <w:t>万元以下</w:t>
            </w:r>
            <w:r>
              <w:rPr>
                <w:spacing w:val="3"/>
              </w:rPr>
              <w:t xml:space="preserve"> </w:t>
            </w:r>
            <w:r>
              <w:t>的罚款；有违法所得的，处以违法所得</w:t>
            </w:r>
            <w:r>
              <w:rPr>
                <w:rFonts w:ascii="Times New Roman" w:hAnsi="Times New Roman" w:eastAsia="Times New Roman" w:cs="Times New Roman"/>
              </w:rPr>
              <w:t>3</w:t>
            </w:r>
            <w:r>
              <w:t>倍以下且不超过</w:t>
            </w:r>
            <w:r>
              <w:rPr>
                <w:rFonts w:ascii="Times New Roman" w:hAnsi="Times New Roman" w:eastAsia="Times New Roman" w:cs="Times New Roman"/>
              </w:rPr>
              <w:t>3</w:t>
            </w:r>
            <w:r>
              <w:t>万元的罚款；</w:t>
            </w:r>
            <w:r>
              <w:rPr>
                <w:spacing w:val="14"/>
              </w:rPr>
              <w:t xml:space="preserve"> </w:t>
            </w:r>
            <w:r>
              <w:t>造成损失的，应当承担赔偿责任；构成犯罪的，依法追究刑事责任：</w:t>
            </w:r>
          </w:p>
          <w:p w14:paraId="751AC98B">
            <w:pPr>
              <w:pStyle w:val="7"/>
              <w:spacing w:before="27" w:line="214" w:lineRule="auto"/>
              <w:ind w:left="477"/>
            </w:pPr>
            <w:r>
              <w:t>（一）以个人名义承接业务的；</w:t>
            </w:r>
          </w:p>
          <w:p w14:paraId="2767043A">
            <w:pPr>
              <w:pStyle w:val="7"/>
              <w:spacing w:before="35" w:line="217" w:lineRule="auto"/>
              <w:ind w:left="67" w:right="15" w:firstLine="424"/>
            </w:pPr>
            <w:r>
              <w:rPr>
                <w:spacing w:val="5"/>
              </w:rPr>
              <w:t>（二）涂改、</w:t>
            </w:r>
            <w:r>
              <w:rPr>
                <w:spacing w:val="-65"/>
              </w:rPr>
              <w:t xml:space="preserve"> </w:t>
            </w:r>
            <w:r>
              <w:rPr>
                <w:spacing w:val="5"/>
              </w:rPr>
              <w:t>出租、</w:t>
            </w:r>
            <w:r>
              <w:rPr>
                <w:spacing w:val="-65"/>
              </w:rPr>
              <w:t xml:space="preserve"> </w:t>
            </w:r>
            <w:r>
              <w:rPr>
                <w:spacing w:val="5"/>
              </w:rPr>
              <w:t>出借或者以形式非法转让注册证书</w:t>
            </w:r>
            <w:r>
              <w:rPr>
                <w:spacing w:val="4"/>
              </w:rPr>
              <w:t>或者执业</w:t>
            </w:r>
            <w:r>
              <w:t xml:space="preserve"> </w:t>
            </w:r>
            <w:r>
              <w:rPr>
                <w:spacing w:val="-9"/>
              </w:rPr>
              <w:t>印章的；</w:t>
            </w:r>
          </w:p>
          <w:p w14:paraId="7A0E51DC">
            <w:pPr>
              <w:pStyle w:val="7"/>
              <w:spacing w:before="27" w:line="214" w:lineRule="auto"/>
              <w:ind w:left="477"/>
            </w:pPr>
            <w:r>
              <w:t>（三）泄露执业中应当保守的秘密并造成严重后果的；</w:t>
            </w:r>
          </w:p>
          <w:p w14:paraId="52FF7ADE">
            <w:pPr>
              <w:pStyle w:val="7"/>
              <w:spacing w:before="36" w:line="216" w:lineRule="auto"/>
              <w:ind w:left="58" w:right="15" w:firstLine="433"/>
            </w:pPr>
            <w:r>
              <w:rPr>
                <w:spacing w:val="8"/>
              </w:rPr>
              <w:t>（四）超出本专业规定范围或者聘用单位业务范围从事执业活动</w:t>
            </w:r>
            <w:r>
              <w:rPr>
                <w:spacing w:val="3"/>
              </w:rPr>
              <w:t xml:space="preserve"> </w:t>
            </w:r>
            <w:r>
              <w:rPr>
                <w:spacing w:val="-14"/>
              </w:rPr>
              <w:t>的；</w:t>
            </w:r>
          </w:p>
          <w:p w14:paraId="4373F6A1">
            <w:pPr>
              <w:pStyle w:val="7"/>
              <w:spacing w:before="28" w:line="214" w:lineRule="auto"/>
              <w:ind w:left="477"/>
            </w:pPr>
            <w:r>
              <w:t>（五）弄虚作假提供执业活动成果的；</w:t>
            </w:r>
          </w:p>
          <w:p w14:paraId="6AD33B34">
            <w:pPr>
              <w:pStyle w:val="7"/>
              <w:spacing w:before="34" w:line="216" w:lineRule="auto"/>
              <w:ind w:left="477"/>
            </w:pPr>
            <w:r>
              <w:t>（六）其它违反法律、法规、规章的行为。</w:t>
            </w:r>
          </w:p>
        </w:tc>
      </w:tr>
      <w:tr w14:paraId="62B8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 w:hRule="atLeast"/>
        </w:trPr>
        <w:tc>
          <w:tcPr>
            <w:tcW w:w="589" w:type="dxa"/>
            <w:vAlign w:val="top"/>
          </w:tcPr>
          <w:p w14:paraId="01DFBF96">
            <w:pPr>
              <w:spacing w:line="365" w:lineRule="auto"/>
              <w:rPr>
                <w:rFonts w:ascii="Arial"/>
                <w:sz w:val="21"/>
              </w:rPr>
            </w:pPr>
          </w:p>
          <w:p w14:paraId="0BB4873C">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315</w:t>
            </w:r>
          </w:p>
        </w:tc>
        <w:tc>
          <w:tcPr>
            <w:tcW w:w="2521" w:type="dxa"/>
            <w:vAlign w:val="top"/>
          </w:tcPr>
          <w:p w14:paraId="3F376138">
            <w:pPr>
              <w:pStyle w:val="7"/>
              <w:spacing w:before="278" w:line="219" w:lineRule="auto"/>
              <w:ind w:left="1161" w:right="34" w:hanging="1113"/>
            </w:pPr>
            <w:r>
              <w:t>建设单位违反建筑节能标</w:t>
            </w:r>
            <w:r>
              <w:rPr>
                <w:spacing w:val="2"/>
              </w:rPr>
              <w:t xml:space="preserve"> </w:t>
            </w:r>
            <w:r>
              <w:t>准</w:t>
            </w:r>
          </w:p>
        </w:tc>
        <w:tc>
          <w:tcPr>
            <w:tcW w:w="6911" w:type="dxa"/>
            <w:vAlign w:val="top"/>
          </w:tcPr>
          <w:p w14:paraId="2A38837F">
            <w:pPr>
              <w:pStyle w:val="7"/>
              <w:spacing w:before="144" w:line="222" w:lineRule="auto"/>
              <w:ind w:left="37" w:right="16" w:hanging="1"/>
              <w:jc w:val="both"/>
            </w:pPr>
            <w:r>
              <w:rPr>
                <w:spacing w:val="8"/>
              </w:rPr>
              <w:t>《中华人民共和国节约能源法》第七十九条：建设单位违反建筑节能</w:t>
            </w:r>
            <w:r>
              <w:rPr>
                <w:spacing w:val="1"/>
              </w:rPr>
              <w:t xml:space="preserve"> </w:t>
            </w:r>
            <w:r>
              <w:rPr>
                <w:spacing w:val="6"/>
              </w:rPr>
              <w:t>标准的，</w:t>
            </w:r>
            <w:r>
              <w:rPr>
                <w:spacing w:val="-51"/>
              </w:rPr>
              <w:t xml:space="preserve"> </w:t>
            </w:r>
            <w:r>
              <w:rPr>
                <w:spacing w:val="6"/>
              </w:rPr>
              <w:t>由建设主管部门责令改正，处二十万元以上五十万元以下罚</w:t>
            </w:r>
            <w:r>
              <w:t xml:space="preserve"> </w:t>
            </w:r>
            <w:r>
              <w:rPr>
                <w:spacing w:val="-4"/>
              </w:rPr>
              <w:t>款。</w:t>
            </w:r>
          </w:p>
        </w:tc>
      </w:tr>
      <w:tr w14:paraId="519F0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588E5F75">
            <w:pPr>
              <w:spacing w:line="345" w:lineRule="auto"/>
              <w:rPr>
                <w:rFonts w:ascii="Arial"/>
                <w:sz w:val="21"/>
              </w:rPr>
            </w:pPr>
          </w:p>
          <w:p w14:paraId="6789B7EC">
            <w:pPr>
              <w:spacing w:line="346" w:lineRule="auto"/>
              <w:rPr>
                <w:rFonts w:ascii="Arial"/>
                <w:sz w:val="21"/>
              </w:rPr>
            </w:pPr>
          </w:p>
          <w:p w14:paraId="774E2C3F">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316</w:t>
            </w:r>
          </w:p>
        </w:tc>
        <w:tc>
          <w:tcPr>
            <w:tcW w:w="2521" w:type="dxa"/>
            <w:vAlign w:val="top"/>
          </w:tcPr>
          <w:p w14:paraId="71FCD4D0">
            <w:pPr>
              <w:spacing w:line="264" w:lineRule="auto"/>
              <w:rPr>
                <w:rFonts w:ascii="Arial"/>
                <w:sz w:val="21"/>
              </w:rPr>
            </w:pPr>
          </w:p>
          <w:p w14:paraId="717AE32A">
            <w:pPr>
              <w:spacing w:line="264" w:lineRule="auto"/>
              <w:rPr>
                <w:rFonts w:ascii="Arial"/>
                <w:sz w:val="21"/>
              </w:rPr>
            </w:pPr>
          </w:p>
          <w:p w14:paraId="56E2CE02">
            <w:pPr>
              <w:pStyle w:val="7"/>
              <w:spacing w:before="71" w:line="220" w:lineRule="auto"/>
              <w:ind w:left="51" w:right="33" w:hanging="2"/>
            </w:pPr>
            <w:r>
              <w:t>设计单位、施工单位、监</w:t>
            </w:r>
            <w:r>
              <w:rPr>
                <w:spacing w:val="1"/>
              </w:rPr>
              <w:t xml:space="preserve"> </w:t>
            </w:r>
            <w:r>
              <w:rPr>
                <w:spacing w:val="-1"/>
              </w:rPr>
              <w:t>理单位违反建筑节能标准</w:t>
            </w:r>
          </w:p>
        </w:tc>
        <w:tc>
          <w:tcPr>
            <w:tcW w:w="6911" w:type="dxa"/>
            <w:vAlign w:val="top"/>
          </w:tcPr>
          <w:p w14:paraId="21230CDE">
            <w:pPr>
              <w:spacing w:line="264" w:lineRule="auto"/>
              <w:rPr>
                <w:rFonts w:ascii="Arial"/>
                <w:sz w:val="21"/>
              </w:rPr>
            </w:pPr>
          </w:p>
          <w:p w14:paraId="57A48F07">
            <w:pPr>
              <w:pStyle w:val="7"/>
              <w:spacing w:before="72" w:line="222" w:lineRule="auto"/>
              <w:ind w:left="40" w:right="15" w:hanging="4"/>
              <w:jc w:val="both"/>
            </w:pPr>
            <w:r>
              <w:rPr>
                <w:spacing w:val="8"/>
              </w:rPr>
              <w:t>《中华人民共和国节约能源法》第七十九条：设计单位、施工单位、</w:t>
            </w:r>
            <w:r>
              <w:rPr>
                <w:spacing w:val="3"/>
              </w:rPr>
              <w:t xml:space="preserve"> </w:t>
            </w:r>
            <w:r>
              <w:rPr>
                <w:spacing w:val="6"/>
              </w:rPr>
              <w:t>监理单位违反建筑节能标准的，</w:t>
            </w:r>
            <w:r>
              <w:rPr>
                <w:spacing w:val="-52"/>
              </w:rPr>
              <w:t xml:space="preserve"> </w:t>
            </w:r>
            <w:r>
              <w:rPr>
                <w:spacing w:val="6"/>
              </w:rPr>
              <w:t>由建设主管部门责令改正，处十万元</w:t>
            </w:r>
            <w:r>
              <w:t xml:space="preserve"> </w:t>
            </w:r>
            <w:r>
              <w:rPr>
                <w:spacing w:val="6"/>
              </w:rPr>
              <w:t>以上五十万元以下罚款；情节严重的，</w:t>
            </w:r>
            <w:r>
              <w:rPr>
                <w:spacing w:val="-52"/>
              </w:rPr>
              <w:t xml:space="preserve"> </w:t>
            </w:r>
            <w:r>
              <w:rPr>
                <w:spacing w:val="6"/>
              </w:rPr>
              <w:t>由颁发资质证书的部门降低资</w:t>
            </w:r>
            <w:r>
              <w:t xml:space="preserve"> 质等级或者吊销资质证书；造成损失的，依法承担赔偿责任。</w:t>
            </w:r>
          </w:p>
        </w:tc>
      </w:tr>
      <w:tr w14:paraId="1A697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4E9D0195">
            <w:pPr>
              <w:spacing w:line="285" w:lineRule="auto"/>
              <w:rPr>
                <w:rFonts w:ascii="Arial"/>
                <w:sz w:val="21"/>
              </w:rPr>
            </w:pPr>
          </w:p>
          <w:p w14:paraId="3035401F">
            <w:pPr>
              <w:spacing w:line="286" w:lineRule="auto"/>
              <w:rPr>
                <w:rFonts w:ascii="Arial"/>
                <w:sz w:val="21"/>
              </w:rPr>
            </w:pPr>
          </w:p>
          <w:p w14:paraId="1A7286DF">
            <w:pPr>
              <w:spacing w:line="286" w:lineRule="auto"/>
              <w:rPr>
                <w:rFonts w:ascii="Arial"/>
                <w:sz w:val="21"/>
              </w:rPr>
            </w:pPr>
          </w:p>
          <w:p w14:paraId="485DEE7E">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317</w:t>
            </w:r>
          </w:p>
        </w:tc>
        <w:tc>
          <w:tcPr>
            <w:tcW w:w="2521" w:type="dxa"/>
            <w:vAlign w:val="top"/>
          </w:tcPr>
          <w:p w14:paraId="7E674F5C">
            <w:pPr>
              <w:spacing w:line="430" w:lineRule="auto"/>
              <w:rPr>
                <w:rFonts w:ascii="Arial"/>
                <w:sz w:val="21"/>
              </w:rPr>
            </w:pPr>
          </w:p>
          <w:p w14:paraId="5FD13553">
            <w:pPr>
              <w:pStyle w:val="7"/>
              <w:spacing w:before="71" w:line="214" w:lineRule="auto"/>
              <w:ind w:left="55"/>
            </w:pPr>
            <w:r>
              <w:rPr>
                <w:spacing w:val="-1"/>
              </w:rPr>
              <w:t>房地产开发企业在销售房</w:t>
            </w:r>
          </w:p>
          <w:p w14:paraId="67863654">
            <w:pPr>
              <w:pStyle w:val="7"/>
              <w:spacing w:before="13" w:line="214" w:lineRule="auto"/>
              <w:ind w:left="53"/>
            </w:pPr>
            <w:r>
              <w:rPr>
                <w:spacing w:val="-1"/>
              </w:rPr>
              <w:t>屋时未向购买人明示所售</w:t>
            </w:r>
          </w:p>
          <w:p w14:paraId="1612DB0E">
            <w:pPr>
              <w:pStyle w:val="7"/>
              <w:spacing w:before="11" w:line="214" w:lineRule="auto"/>
              <w:ind w:left="55"/>
            </w:pPr>
            <w:r>
              <w:rPr>
                <w:spacing w:val="-1"/>
              </w:rPr>
              <w:t>房屋的节能措施、保温工</w:t>
            </w:r>
          </w:p>
          <w:p w14:paraId="0E05564B">
            <w:pPr>
              <w:pStyle w:val="7"/>
              <w:spacing w:before="13" w:line="214" w:lineRule="auto"/>
              <w:ind w:left="494"/>
            </w:pPr>
            <w:r>
              <w:rPr>
                <w:spacing w:val="-1"/>
              </w:rPr>
              <w:t>程保修期等信息</w:t>
            </w:r>
          </w:p>
        </w:tc>
        <w:tc>
          <w:tcPr>
            <w:tcW w:w="6911" w:type="dxa"/>
            <w:vAlign w:val="top"/>
          </w:tcPr>
          <w:p w14:paraId="086694B7">
            <w:pPr>
              <w:spacing w:line="297" w:lineRule="auto"/>
              <w:rPr>
                <w:rFonts w:ascii="Arial"/>
                <w:sz w:val="21"/>
              </w:rPr>
            </w:pPr>
          </w:p>
          <w:p w14:paraId="65C24647">
            <w:pPr>
              <w:pStyle w:val="7"/>
              <w:spacing w:before="71" w:line="223" w:lineRule="auto"/>
              <w:ind w:left="36" w:right="15"/>
              <w:jc w:val="both"/>
            </w:pPr>
            <w:r>
              <w:rPr>
                <w:spacing w:val="8"/>
              </w:rPr>
              <w:t>《中华人民共和国节约能源法》第八十条：房地产开发企业违反本法</w:t>
            </w:r>
            <w:r>
              <w:rPr>
                <w:spacing w:val="2"/>
              </w:rPr>
              <w:t xml:space="preserve"> </w:t>
            </w:r>
            <w:r>
              <w:rPr>
                <w:spacing w:val="8"/>
              </w:rPr>
              <w:t>规定，在销售房屋时未向购买人明示所售房屋的节能措施、保温工程</w:t>
            </w:r>
            <w:r>
              <w:rPr>
                <w:spacing w:val="2"/>
              </w:rPr>
              <w:t xml:space="preserve"> </w:t>
            </w:r>
            <w:r>
              <w:rPr>
                <w:spacing w:val="6"/>
              </w:rPr>
              <w:t>保修期等信息的，</w:t>
            </w:r>
            <w:r>
              <w:rPr>
                <w:spacing w:val="-48"/>
              </w:rPr>
              <w:t xml:space="preserve"> </w:t>
            </w:r>
            <w:r>
              <w:rPr>
                <w:spacing w:val="6"/>
              </w:rPr>
              <w:t>由建设主管部门责令限期改正，逾期不改正的，处</w:t>
            </w:r>
            <w:r>
              <w:t xml:space="preserve"> </w:t>
            </w:r>
            <w:r>
              <w:rPr>
                <w:spacing w:val="6"/>
              </w:rPr>
              <w:t>三万元以上五万元以下罚款；对以上信息作虚假宣传的，</w:t>
            </w:r>
            <w:r>
              <w:rPr>
                <w:spacing w:val="-49"/>
              </w:rPr>
              <w:t xml:space="preserve"> </w:t>
            </w:r>
            <w:r>
              <w:rPr>
                <w:spacing w:val="6"/>
              </w:rPr>
              <w:t>由建设主管</w:t>
            </w:r>
            <w:r>
              <w:t xml:space="preserve"> 部门责令改正，处五万元以上二十万元以下罚款。</w:t>
            </w:r>
          </w:p>
        </w:tc>
      </w:tr>
      <w:tr w14:paraId="3F5C8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5806CBBB">
            <w:pPr>
              <w:spacing w:line="286" w:lineRule="auto"/>
              <w:rPr>
                <w:rFonts w:ascii="Arial"/>
                <w:sz w:val="21"/>
              </w:rPr>
            </w:pPr>
          </w:p>
          <w:p w14:paraId="0BD546C0">
            <w:pPr>
              <w:spacing w:line="287" w:lineRule="auto"/>
              <w:rPr>
                <w:rFonts w:ascii="Arial"/>
                <w:sz w:val="21"/>
              </w:rPr>
            </w:pPr>
          </w:p>
          <w:p w14:paraId="657AE3CD">
            <w:pPr>
              <w:spacing w:line="287" w:lineRule="auto"/>
              <w:rPr>
                <w:rFonts w:ascii="Arial"/>
                <w:sz w:val="21"/>
              </w:rPr>
            </w:pPr>
          </w:p>
          <w:p w14:paraId="7D296E70">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318</w:t>
            </w:r>
          </w:p>
        </w:tc>
        <w:tc>
          <w:tcPr>
            <w:tcW w:w="2521" w:type="dxa"/>
            <w:vAlign w:val="top"/>
          </w:tcPr>
          <w:p w14:paraId="0AB82EEF">
            <w:pPr>
              <w:spacing w:line="432" w:lineRule="auto"/>
              <w:rPr>
                <w:rFonts w:ascii="Arial"/>
                <w:sz w:val="21"/>
              </w:rPr>
            </w:pPr>
          </w:p>
          <w:p w14:paraId="0F70F573">
            <w:pPr>
              <w:pStyle w:val="7"/>
              <w:spacing w:before="72" w:line="214" w:lineRule="auto"/>
              <w:ind w:left="55"/>
            </w:pPr>
            <w:r>
              <w:rPr>
                <w:spacing w:val="-1"/>
              </w:rPr>
              <w:t>房地产开发企业销售房屋</w:t>
            </w:r>
          </w:p>
          <w:p w14:paraId="235017B4">
            <w:pPr>
              <w:pStyle w:val="7"/>
              <w:spacing w:before="11" w:line="213" w:lineRule="auto"/>
              <w:ind w:left="70"/>
            </w:pPr>
            <w:r>
              <w:rPr>
                <w:spacing w:val="-2"/>
              </w:rPr>
              <w:t>时对所售房屋的节能措施</w:t>
            </w:r>
          </w:p>
          <w:p w14:paraId="172900A0">
            <w:pPr>
              <w:pStyle w:val="7"/>
              <w:spacing w:before="14" w:line="214" w:lineRule="auto"/>
              <w:ind w:left="67"/>
            </w:pPr>
            <w:r>
              <w:rPr>
                <w:spacing w:val="-2"/>
              </w:rPr>
              <w:t>、保温工程保修期等信息</w:t>
            </w:r>
          </w:p>
          <w:p w14:paraId="0BBF99A0">
            <w:pPr>
              <w:pStyle w:val="7"/>
              <w:spacing w:before="13" w:line="214" w:lineRule="auto"/>
              <w:ind w:left="717"/>
            </w:pPr>
            <w:r>
              <w:rPr>
                <w:spacing w:val="-2"/>
              </w:rPr>
              <w:t>作虚假宣传</w:t>
            </w:r>
          </w:p>
        </w:tc>
        <w:tc>
          <w:tcPr>
            <w:tcW w:w="6911" w:type="dxa"/>
            <w:vAlign w:val="top"/>
          </w:tcPr>
          <w:p w14:paraId="0554EA26">
            <w:pPr>
              <w:spacing w:line="298" w:lineRule="auto"/>
              <w:rPr>
                <w:rFonts w:ascii="Arial"/>
                <w:sz w:val="21"/>
              </w:rPr>
            </w:pPr>
          </w:p>
          <w:p w14:paraId="7FEBA322">
            <w:pPr>
              <w:pStyle w:val="7"/>
              <w:spacing w:before="72" w:line="223" w:lineRule="auto"/>
              <w:ind w:left="36" w:right="15"/>
              <w:jc w:val="both"/>
            </w:pPr>
            <w:r>
              <w:rPr>
                <w:spacing w:val="8"/>
              </w:rPr>
              <w:t>《中华人民共和国节约能源法》第八十条：房地产开发企业违反本法</w:t>
            </w:r>
            <w:r>
              <w:rPr>
                <w:spacing w:val="2"/>
              </w:rPr>
              <w:t xml:space="preserve"> </w:t>
            </w:r>
            <w:r>
              <w:rPr>
                <w:spacing w:val="8"/>
              </w:rPr>
              <w:t>规定，在销售房屋时未向购买人明示所售房屋的节能措施、保温工程</w:t>
            </w:r>
            <w:r>
              <w:rPr>
                <w:spacing w:val="2"/>
              </w:rPr>
              <w:t xml:space="preserve"> </w:t>
            </w:r>
            <w:r>
              <w:rPr>
                <w:spacing w:val="6"/>
              </w:rPr>
              <w:t>保修期等信息的，</w:t>
            </w:r>
            <w:r>
              <w:rPr>
                <w:spacing w:val="-48"/>
              </w:rPr>
              <w:t xml:space="preserve"> </w:t>
            </w:r>
            <w:r>
              <w:rPr>
                <w:spacing w:val="6"/>
              </w:rPr>
              <w:t>由建设主管部门责令限期改正，逾期不改正的，处</w:t>
            </w:r>
            <w:r>
              <w:t xml:space="preserve"> </w:t>
            </w:r>
            <w:r>
              <w:rPr>
                <w:spacing w:val="6"/>
              </w:rPr>
              <w:t>三万元以上五万元以下罚款；对以上信息作虚假宣传的，</w:t>
            </w:r>
            <w:r>
              <w:rPr>
                <w:spacing w:val="-49"/>
              </w:rPr>
              <w:t xml:space="preserve"> </w:t>
            </w:r>
            <w:r>
              <w:rPr>
                <w:spacing w:val="6"/>
              </w:rPr>
              <w:t>由建设主管</w:t>
            </w:r>
            <w:r>
              <w:t xml:space="preserve"> 部门责令改正，处五万元以上二十万元以下罚款。</w:t>
            </w:r>
          </w:p>
        </w:tc>
      </w:tr>
      <w:tr w14:paraId="1D72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1673DC4A">
            <w:pPr>
              <w:spacing w:line="348" w:lineRule="auto"/>
              <w:rPr>
                <w:rFonts w:ascii="Arial"/>
                <w:sz w:val="21"/>
              </w:rPr>
            </w:pPr>
          </w:p>
          <w:p w14:paraId="5267BE4C">
            <w:pPr>
              <w:spacing w:line="349" w:lineRule="auto"/>
              <w:rPr>
                <w:rFonts w:ascii="Arial"/>
                <w:sz w:val="21"/>
              </w:rPr>
            </w:pPr>
          </w:p>
          <w:p w14:paraId="2D57B8A6">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319</w:t>
            </w:r>
          </w:p>
        </w:tc>
        <w:tc>
          <w:tcPr>
            <w:tcW w:w="2521" w:type="dxa"/>
            <w:vAlign w:val="top"/>
          </w:tcPr>
          <w:p w14:paraId="4B8F8142">
            <w:pPr>
              <w:spacing w:line="269" w:lineRule="auto"/>
              <w:rPr>
                <w:rFonts w:ascii="Arial"/>
                <w:sz w:val="21"/>
              </w:rPr>
            </w:pPr>
          </w:p>
          <w:p w14:paraId="3849102B">
            <w:pPr>
              <w:pStyle w:val="7"/>
              <w:spacing w:before="72" w:line="214" w:lineRule="auto"/>
              <w:ind w:left="48"/>
            </w:pPr>
            <w:r>
              <w:t>建设单位明示或者暗示设</w:t>
            </w:r>
          </w:p>
          <w:p w14:paraId="1E7E3D41">
            <w:pPr>
              <w:pStyle w:val="7"/>
              <w:spacing w:before="13" w:line="214" w:lineRule="auto"/>
              <w:ind w:left="55"/>
            </w:pPr>
            <w:r>
              <w:rPr>
                <w:spacing w:val="-1"/>
              </w:rPr>
              <w:t>计单位、施工单位违反民</w:t>
            </w:r>
          </w:p>
          <w:p w14:paraId="63D7BA36">
            <w:pPr>
              <w:pStyle w:val="7"/>
              <w:spacing w:before="10" w:line="214" w:lineRule="auto"/>
              <w:ind w:left="49"/>
            </w:pPr>
            <w:r>
              <w:t>用建筑节能强制性标准进</w:t>
            </w:r>
          </w:p>
          <w:p w14:paraId="2CD042EC">
            <w:pPr>
              <w:pStyle w:val="7"/>
              <w:spacing w:before="14" w:line="216" w:lineRule="auto"/>
              <w:ind w:left="601"/>
            </w:pPr>
            <w:r>
              <w:rPr>
                <w:spacing w:val="-1"/>
              </w:rPr>
              <w:t>行设计、施工</w:t>
            </w:r>
          </w:p>
        </w:tc>
        <w:tc>
          <w:tcPr>
            <w:tcW w:w="6911" w:type="dxa"/>
            <w:vAlign w:val="top"/>
          </w:tcPr>
          <w:p w14:paraId="3C18FA99">
            <w:pPr>
              <w:spacing w:line="257" w:lineRule="auto"/>
              <w:rPr>
                <w:rFonts w:ascii="Arial"/>
                <w:sz w:val="21"/>
              </w:rPr>
            </w:pPr>
          </w:p>
          <w:p w14:paraId="322458D4">
            <w:pPr>
              <w:pStyle w:val="7"/>
              <w:spacing w:before="71" w:line="228" w:lineRule="auto"/>
              <w:ind w:left="42" w:right="15" w:hanging="6"/>
              <w:jc w:val="both"/>
            </w:pPr>
            <w:r>
              <w:rPr>
                <w:spacing w:val="8"/>
              </w:rPr>
              <w:t>《民用建筑节能条例》第三十七条：违反本条例规定，建设单位有下</w:t>
            </w:r>
            <w:r>
              <w:rPr>
                <w:spacing w:val="3"/>
              </w:rPr>
              <w:t xml:space="preserve"> </w:t>
            </w:r>
            <w:r>
              <w:t>列行为之一的，由县级以上地方人民政府建设主管部门责令改正，处</w:t>
            </w:r>
            <w:r>
              <w:rPr>
                <w:rFonts w:ascii="Times New Roman" w:hAnsi="Times New Roman" w:eastAsia="Times New Roman" w:cs="Times New Roman"/>
              </w:rPr>
              <w:t>20</w:t>
            </w:r>
            <w:r>
              <w:rPr>
                <w:rFonts w:ascii="Times New Roman" w:hAnsi="Times New Roman" w:eastAsia="Times New Roman" w:cs="Times New Roman"/>
                <w:spacing w:val="16"/>
                <w:w w:val="101"/>
              </w:rPr>
              <w:t xml:space="preserve"> </w:t>
            </w:r>
            <w:r>
              <w:t>万元以上</w:t>
            </w:r>
            <w:r>
              <w:rPr>
                <w:rFonts w:ascii="Times New Roman" w:hAnsi="Times New Roman" w:eastAsia="Times New Roman" w:cs="Times New Roman"/>
              </w:rPr>
              <w:t>50</w:t>
            </w:r>
            <w:r>
              <w:t>万元以下的罚款</w:t>
            </w:r>
            <w:r>
              <w:rPr>
                <w:spacing w:val="11"/>
              </w:rPr>
              <w:t>：（</w:t>
            </w:r>
            <w:r>
              <w:t>一）明示或者暗示设计</w:t>
            </w:r>
            <w:r>
              <w:rPr>
                <w:spacing w:val="-1"/>
              </w:rPr>
              <w:t>单位、施工单位</w:t>
            </w:r>
            <w:r>
              <w:rPr>
                <w:spacing w:val="1"/>
              </w:rPr>
              <w:t xml:space="preserve"> </w:t>
            </w:r>
            <w:r>
              <w:t>违反民用建筑节能强制性标准进行设计、施工的。</w:t>
            </w:r>
          </w:p>
        </w:tc>
      </w:tr>
      <w:tr w14:paraId="1958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744ECA8">
            <w:pPr>
              <w:spacing w:before="136"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320</w:t>
            </w:r>
          </w:p>
        </w:tc>
        <w:tc>
          <w:tcPr>
            <w:tcW w:w="2521" w:type="dxa"/>
            <w:vAlign w:val="top"/>
          </w:tcPr>
          <w:p w14:paraId="269A31B1">
            <w:pPr>
              <w:rPr>
                <w:rFonts w:ascii="Arial"/>
                <w:sz w:val="21"/>
              </w:rPr>
            </w:pPr>
          </w:p>
        </w:tc>
        <w:tc>
          <w:tcPr>
            <w:tcW w:w="6911" w:type="dxa"/>
            <w:vAlign w:val="top"/>
          </w:tcPr>
          <w:p w14:paraId="629BA8BE">
            <w:pPr>
              <w:rPr>
                <w:rFonts w:ascii="Arial"/>
                <w:sz w:val="21"/>
              </w:rPr>
            </w:pPr>
          </w:p>
        </w:tc>
      </w:tr>
    </w:tbl>
    <w:p w14:paraId="14273B35">
      <w:pPr>
        <w:spacing w:before="59" w:line="186" w:lineRule="auto"/>
        <w:ind w:left="8719"/>
        <w:rPr>
          <w:rFonts w:ascii="Times New Roman" w:hAnsi="Times New Roman" w:eastAsia="Times New Roman" w:cs="Times New Roman"/>
          <w:sz w:val="28"/>
          <w:szCs w:val="28"/>
        </w:rPr>
      </w:pPr>
    </w:p>
    <w:p w14:paraId="032E4CFF">
      <w:pPr>
        <w:spacing w:line="186" w:lineRule="auto"/>
        <w:rPr>
          <w:rFonts w:ascii="Times New Roman" w:hAnsi="Times New Roman" w:eastAsia="Times New Roman" w:cs="Times New Roman"/>
          <w:sz w:val="28"/>
          <w:szCs w:val="28"/>
        </w:rPr>
        <w:sectPr>
          <w:footerReference r:id="rId48" w:type="default"/>
          <w:pgSz w:w="11905" w:h="16839"/>
          <w:pgMar w:top="400" w:right="943" w:bottom="400" w:left="924" w:header="0" w:footer="0" w:gutter="0"/>
          <w:pgNumType w:fmt="decimal"/>
          <w:cols w:space="720" w:num="1"/>
        </w:sectPr>
      </w:pPr>
    </w:p>
    <w:p w14:paraId="60A185B5">
      <w:pPr>
        <w:spacing w:before="120"/>
      </w:pPr>
    </w:p>
    <w:p w14:paraId="6995F2A1">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1140F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4E69EB28">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F0D1F3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814DDB4">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A602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3599C3C5">
            <w:pPr>
              <w:spacing w:line="283" w:lineRule="auto"/>
              <w:rPr>
                <w:rFonts w:ascii="Arial"/>
                <w:sz w:val="21"/>
              </w:rPr>
            </w:pPr>
          </w:p>
          <w:p w14:paraId="5CC4DFFE">
            <w:pPr>
              <w:spacing w:line="284" w:lineRule="auto"/>
              <w:rPr>
                <w:rFonts w:ascii="Arial"/>
                <w:sz w:val="21"/>
              </w:rPr>
            </w:pPr>
          </w:p>
          <w:p w14:paraId="38686734">
            <w:pPr>
              <w:spacing w:line="284" w:lineRule="auto"/>
              <w:rPr>
                <w:rFonts w:ascii="Arial"/>
                <w:sz w:val="21"/>
              </w:rPr>
            </w:pPr>
          </w:p>
          <w:p w14:paraId="30821789">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321</w:t>
            </w:r>
          </w:p>
        </w:tc>
        <w:tc>
          <w:tcPr>
            <w:tcW w:w="2521" w:type="dxa"/>
            <w:vAlign w:val="top"/>
          </w:tcPr>
          <w:p w14:paraId="0572555C">
            <w:pPr>
              <w:spacing w:line="287" w:lineRule="auto"/>
              <w:rPr>
                <w:rFonts w:ascii="Arial"/>
                <w:sz w:val="21"/>
              </w:rPr>
            </w:pPr>
          </w:p>
          <w:p w14:paraId="3E888538">
            <w:pPr>
              <w:pStyle w:val="7"/>
              <w:spacing w:before="72" w:line="214" w:lineRule="auto"/>
              <w:ind w:left="48"/>
            </w:pPr>
            <w:r>
              <w:t>建设单位明示或者暗示施</w:t>
            </w:r>
          </w:p>
          <w:p w14:paraId="1760D6F9">
            <w:pPr>
              <w:pStyle w:val="7"/>
              <w:spacing w:before="13" w:line="214" w:lineRule="auto"/>
              <w:ind w:left="55"/>
            </w:pPr>
            <w:r>
              <w:rPr>
                <w:spacing w:val="-1"/>
              </w:rPr>
              <w:t>工单位使用不符合施工图</w:t>
            </w:r>
          </w:p>
          <w:p w14:paraId="534DE9BF">
            <w:pPr>
              <w:pStyle w:val="7"/>
              <w:spacing w:before="13" w:line="214" w:lineRule="auto"/>
              <w:ind w:left="49"/>
            </w:pPr>
            <w:r>
              <w:t>设计文件要求的墙体材料</w:t>
            </w:r>
          </w:p>
          <w:p w14:paraId="483AA126">
            <w:pPr>
              <w:pStyle w:val="7"/>
              <w:spacing w:before="11" w:line="214" w:lineRule="auto"/>
              <w:ind w:left="67"/>
            </w:pPr>
            <w:r>
              <w:rPr>
                <w:spacing w:val="-2"/>
              </w:rPr>
              <w:t>、保温材料、门窗、采暖</w:t>
            </w:r>
          </w:p>
          <w:p w14:paraId="2A9B7604">
            <w:pPr>
              <w:pStyle w:val="7"/>
              <w:spacing w:before="14" w:line="214" w:lineRule="auto"/>
              <w:ind w:left="277"/>
            </w:pPr>
            <w:r>
              <w:rPr>
                <w:spacing w:val="-1"/>
              </w:rPr>
              <w:t>制冷系统和照明设备</w:t>
            </w:r>
          </w:p>
        </w:tc>
        <w:tc>
          <w:tcPr>
            <w:tcW w:w="6911" w:type="dxa"/>
            <w:vAlign w:val="top"/>
          </w:tcPr>
          <w:p w14:paraId="41690A33">
            <w:pPr>
              <w:spacing w:line="275" w:lineRule="auto"/>
              <w:rPr>
                <w:rFonts w:ascii="Arial"/>
                <w:sz w:val="21"/>
              </w:rPr>
            </w:pPr>
          </w:p>
          <w:p w14:paraId="07A70E22">
            <w:pPr>
              <w:pStyle w:val="7"/>
              <w:spacing w:before="71" w:line="228" w:lineRule="auto"/>
              <w:ind w:left="40" w:right="15" w:hanging="4"/>
              <w:jc w:val="both"/>
            </w:pPr>
            <w:r>
              <w:rPr>
                <w:spacing w:val="8"/>
              </w:rPr>
              <w:t>《民用建筑节能条例》第三十七条：违反本条例规定，建设单位有下</w:t>
            </w:r>
            <w:r>
              <w:rPr>
                <w:spacing w:val="3"/>
              </w:rPr>
              <w:t xml:space="preserve"> </w:t>
            </w:r>
            <w:r>
              <w:t>列行为之一的，由县级以上地方人民政府建设主管部门责令改正，处</w:t>
            </w:r>
            <w:r>
              <w:rPr>
                <w:rFonts w:ascii="Times New Roman" w:hAnsi="Times New Roman" w:eastAsia="Times New Roman" w:cs="Times New Roman"/>
              </w:rPr>
              <w:t>20</w:t>
            </w:r>
            <w:r>
              <w:rPr>
                <w:rFonts w:ascii="Times New Roman" w:hAnsi="Times New Roman" w:eastAsia="Times New Roman" w:cs="Times New Roman"/>
                <w:spacing w:val="18"/>
              </w:rPr>
              <w:t xml:space="preserve"> </w:t>
            </w:r>
            <w:r>
              <w:t>万元以上</w:t>
            </w:r>
            <w:r>
              <w:rPr>
                <w:rFonts w:ascii="Times New Roman" w:hAnsi="Times New Roman" w:eastAsia="Times New Roman" w:cs="Times New Roman"/>
              </w:rPr>
              <w:t>50</w:t>
            </w:r>
            <w:r>
              <w:t>万元以下的罚款</w:t>
            </w:r>
            <w:r>
              <w:rPr>
                <w:spacing w:val="11"/>
              </w:rPr>
              <w:t>：（</w:t>
            </w:r>
            <w:r>
              <w:t>二）明示或者暗示施工单位使</w:t>
            </w:r>
            <w:r>
              <w:rPr>
                <w:spacing w:val="-1"/>
              </w:rPr>
              <w:t>用不符合</w:t>
            </w:r>
            <w:r>
              <w:t xml:space="preserve"> </w:t>
            </w:r>
            <w:r>
              <w:rPr>
                <w:spacing w:val="8"/>
              </w:rPr>
              <w:t>施工图设计文件要求的墙体材料、保温材料、门窗、采暖制</w:t>
            </w:r>
            <w:r>
              <w:rPr>
                <w:spacing w:val="7"/>
              </w:rPr>
              <w:t>冷系统和</w:t>
            </w:r>
            <w:r>
              <w:t xml:space="preserve"> </w:t>
            </w:r>
            <w:r>
              <w:rPr>
                <w:spacing w:val="-1"/>
              </w:rPr>
              <w:t>照明设备的。</w:t>
            </w:r>
          </w:p>
        </w:tc>
      </w:tr>
      <w:tr w14:paraId="54D6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1B1EF73F">
            <w:pPr>
              <w:spacing w:line="343" w:lineRule="auto"/>
              <w:rPr>
                <w:rFonts w:ascii="Arial"/>
                <w:sz w:val="21"/>
              </w:rPr>
            </w:pPr>
          </w:p>
          <w:p w14:paraId="16614D1A">
            <w:pPr>
              <w:spacing w:line="343" w:lineRule="auto"/>
              <w:rPr>
                <w:rFonts w:ascii="Arial"/>
                <w:sz w:val="21"/>
              </w:rPr>
            </w:pPr>
          </w:p>
          <w:p w14:paraId="6F0867EF">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322</w:t>
            </w:r>
          </w:p>
        </w:tc>
        <w:tc>
          <w:tcPr>
            <w:tcW w:w="2521" w:type="dxa"/>
            <w:vAlign w:val="top"/>
          </w:tcPr>
          <w:p w14:paraId="10485984">
            <w:pPr>
              <w:spacing w:line="259" w:lineRule="auto"/>
              <w:rPr>
                <w:rFonts w:ascii="Arial"/>
                <w:sz w:val="21"/>
              </w:rPr>
            </w:pPr>
          </w:p>
          <w:p w14:paraId="7B10DE47">
            <w:pPr>
              <w:pStyle w:val="7"/>
              <w:spacing w:before="71" w:line="214" w:lineRule="auto"/>
              <w:ind w:left="48"/>
            </w:pPr>
            <w:r>
              <w:t>建设单位采购不符合施工</w:t>
            </w:r>
          </w:p>
          <w:p w14:paraId="61B77BD1">
            <w:pPr>
              <w:pStyle w:val="7"/>
              <w:spacing w:before="13" w:line="214" w:lineRule="auto"/>
              <w:ind w:left="75"/>
            </w:pPr>
            <w:r>
              <w:rPr>
                <w:spacing w:val="-3"/>
              </w:rPr>
              <w:t>图设计文件要求的墙体材</w:t>
            </w:r>
          </w:p>
          <w:p w14:paraId="2C0A62CD">
            <w:pPr>
              <w:pStyle w:val="7"/>
              <w:spacing w:before="11" w:line="214" w:lineRule="auto"/>
              <w:ind w:left="53"/>
            </w:pPr>
            <w:r>
              <w:t>料、保温材料、门窗、采</w:t>
            </w:r>
          </w:p>
          <w:p w14:paraId="507FB62A">
            <w:pPr>
              <w:pStyle w:val="7"/>
              <w:spacing w:before="13" w:line="214" w:lineRule="auto"/>
              <w:ind w:left="174"/>
            </w:pPr>
            <w:r>
              <w:rPr>
                <w:spacing w:val="-2"/>
              </w:rPr>
              <w:t>暖制冷系统和照明设备</w:t>
            </w:r>
          </w:p>
        </w:tc>
        <w:tc>
          <w:tcPr>
            <w:tcW w:w="6911" w:type="dxa"/>
            <w:vAlign w:val="top"/>
          </w:tcPr>
          <w:p w14:paraId="77A64348">
            <w:pPr>
              <w:spacing w:line="246" w:lineRule="auto"/>
              <w:rPr>
                <w:rFonts w:ascii="Arial"/>
                <w:sz w:val="21"/>
              </w:rPr>
            </w:pPr>
          </w:p>
          <w:p w14:paraId="61CF76CF">
            <w:pPr>
              <w:pStyle w:val="7"/>
              <w:spacing w:before="71" w:line="228" w:lineRule="auto"/>
              <w:ind w:left="41" w:right="15" w:hanging="5"/>
              <w:jc w:val="both"/>
            </w:pPr>
            <w:r>
              <w:rPr>
                <w:spacing w:val="8"/>
              </w:rPr>
              <w:t>《民用建筑节能条例》第三十七条：违反本条例规定，建设单位有下</w:t>
            </w:r>
            <w:r>
              <w:rPr>
                <w:spacing w:val="3"/>
              </w:rPr>
              <w:t xml:space="preserve"> </w:t>
            </w:r>
            <w:r>
              <w:t>列行为之一的，由县级以上地方人民政府建设主管部门责令改正，处</w:t>
            </w:r>
            <w:r>
              <w:rPr>
                <w:rFonts w:ascii="Times New Roman" w:hAnsi="Times New Roman" w:eastAsia="Times New Roman" w:cs="Times New Roman"/>
              </w:rPr>
              <w:t>20</w:t>
            </w:r>
            <w:r>
              <w:rPr>
                <w:rFonts w:ascii="Times New Roman" w:hAnsi="Times New Roman" w:eastAsia="Times New Roman" w:cs="Times New Roman"/>
                <w:spacing w:val="17"/>
                <w:w w:val="101"/>
              </w:rPr>
              <w:t xml:space="preserve"> </w:t>
            </w:r>
            <w:r>
              <w:t>万元以上</w:t>
            </w:r>
            <w:r>
              <w:rPr>
                <w:rFonts w:ascii="Times New Roman" w:hAnsi="Times New Roman" w:eastAsia="Times New Roman" w:cs="Times New Roman"/>
              </w:rPr>
              <w:t>50</w:t>
            </w:r>
            <w:r>
              <w:t>万元以下的罚款</w:t>
            </w:r>
            <w:r>
              <w:rPr>
                <w:spacing w:val="13"/>
              </w:rPr>
              <w:t>：（</w:t>
            </w:r>
            <w:r>
              <w:t>三）采购不符合施</w:t>
            </w:r>
            <w:r>
              <w:rPr>
                <w:spacing w:val="-1"/>
              </w:rPr>
              <w:t>工图设计文件要求的</w:t>
            </w:r>
            <w:r>
              <w:t xml:space="preserve"> 墙体材料、保温材料、门窗、采暖制冷系统和照明设备的。</w:t>
            </w:r>
          </w:p>
        </w:tc>
      </w:tr>
      <w:tr w14:paraId="6FF73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71C2D817">
            <w:pPr>
              <w:spacing w:line="344" w:lineRule="auto"/>
              <w:rPr>
                <w:rFonts w:ascii="Arial"/>
                <w:sz w:val="21"/>
              </w:rPr>
            </w:pPr>
          </w:p>
          <w:p w14:paraId="03628D54">
            <w:pPr>
              <w:spacing w:line="344" w:lineRule="auto"/>
              <w:rPr>
                <w:rFonts w:ascii="Arial"/>
                <w:sz w:val="21"/>
              </w:rPr>
            </w:pPr>
          </w:p>
          <w:p w14:paraId="02E86EB8">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323</w:t>
            </w:r>
          </w:p>
        </w:tc>
        <w:tc>
          <w:tcPr>
            <w:tcW w:w="2521" w:type="dxa"/>
            <w:vAlign w:val="top"/>
          </w:tcPr>
          <w:p w14:paraId="52389BF5">
            <w:pPr>
              <w:spacing w:line="395" w:lineRule="auto"/>
              <w:rPr>
                <w:rFonts w:ascii="Arial"/>
                <w:sz w:val="21"/>
              </w:rPr>
            </w:pPr>
          </w:p>
          <w:p w14:paraId="255C0278">
            <w:pPr>
              <w:pStyle w:val="7"/>
              <w:spacing w:before="72" w:line="213" w:lineRule="auto"/>
              <w:ind w:left="48"/>
            </w:pPr>
            <w:r>
              <w:t>建设单位使用列入禁止使</w:t>
            </w:r>
          </w:p>
          <w:p w14:paraId="6F99DF5B">
            <w:pPr>
              <w:pStyle w:val="7"/>
              <w:spacing w:before="12" w:line="216" w:lineRule="auto"/>
              <w:ind w:left="49"/>
            </w:pPr>
            <w:r>
              <w:rPr>
                <w:spacing w:val="-4"/>
              </w:rPr>
              <w:t>用</w:t>
            </w:r>
            <w:r>
              <w:rPr>
                <w:spacing w:val="-54"/>
              </w:rPr>
              <w:t xml:space="preserve"> </w:t>
            </w:r>
            <w:r>
              <w:rPr>
                <w:spacing w:val="-4"/>
              </w:rPr>
              <w:t>目录的技术、工艺、材</w:t>
            </w:r>
          </w:p>
          <w:p w14:paraId="499EEA22">
            <w:pPr>
              <w:pStyle w:val="7"/>
              <w:spacing w:before="10" w:line="214" w:lineRule="auto"/>
              <w:ind w:left="826"/>
            </w:pPr>
            <w:r>
              <w:rPr>
                <w:spacing w:val="-3"/>
              </w:rPr>
              <w:t>料和设备</w:t>
            </w:r>
          </w:p>
        </w:tc>
        <w:tc>
          <w:tcPr>
            <w:tcW w:w="6911" w:type="dxa"/>
            <w:vAlign w:val="top"/>
          </w:tcPr>
          <w:p w14:paraId="2B6D202C">
            <w:pPr>
              <w:spacing w:line="248" w:lineRule="auto"/>
              <w:rPr>
                <w:rFonts w:ascii="Arial"/>
                <w:sz w:val="21"/>
              </w:rPr>
            </w:pPr>
          </w:p>
          <w:p w14:paraId="317C32F8">
            <w:pPr>
              <w:pStyle w:val="7"/>
              <w:spacing w:before="71" w:line="228" w:lineRule="auto"/>
              <w:ind w:left="49" w:right="15" w:hanging="13"/>
              <w:jc w:val="both"/>
            </w:pPr>
            <w:r>
              <w:rPr>
                <w:spacing w:val="8"/>
              </w:rPr>
              <w:t>《民用建筑节能条例》第三十七条：违反本条例规定，建设单位有下</w:t>
            </w:r>
            <w:r>
              <w:rPr>
                <w:spacing w:val="3"/>
              </w:rPr>
              <w:t xml:space="preserve"> </w:t>
            </w:r>
            <w:r>
              <w:t>列行为之一的，由县级以上地方人民政府建设主管部门责令改正，处</w:t>
            </w:r>
            <w:r>
              <w:rPr>
                <w:rFonts w:ascii="Times New Roman" w:hAnsi="Times New Roman" w:eastAsia="Times New Roman" w:cs="Times New Roman"/>
              </w:rPr>
              <w:t>20</w:t>
            </w:r>
            <w:r>
              <w:rPr>
                <w:rFonts w:ascii="Times New Roman" w:hAnsi="Times New Roman" w:eastAsia="Times New Roman" w:cs="Times New Roman"/>
                <w:spacing w:val="9"/>
              </w:rPr>
              <w:t xml:space="preserve"> </w:t>
            </w:r>
            <w:r>
              <w:rPr>
                <w:spacing w:val="-1"/>
              </w:rPr>
              <w:t>万元以上</w:t>
            </w:r>
            <w:r>
              <w:rPr>
                <w:rFonts w:ascii="Times New Roman" w:hAnsi="Times New Roman" w:eastAsia="Times New Roman" w:cs="Times New Roman"/>
                <w:spacing w:val="-1"/>
              </w:rPr>
              <w:t>50</w:t>
            </w:r>
            <w:r>
              <w:rPr>
                <w:spacing w:val="-1"/>
              </w:rPr>
              <w:t>万元以下的罚款</w:t>
            </w:r>
            <w:r>
              <w:rPr>
                <w:spacing w:val="19"/>
              </w:rPr>
              <w:t>：（</w:t>
            </w:r>
            <w:r>
              <w:rPr>
                <w:spacing w:val="-1"/>
              </w:rPr>
              <w:t>四）使用列入禁止使用目录的技术、工</w:t>
            </w:r>
            <w:r>
              <w:rPr>
                <w:spacing w:val="1"/>
              </w:rPr>
              <w:t xml:space="preserve"> </w:t>
            </w:r>
            <w:r>
              <w:rPr>
                <w:spacing w:val="-2"/>
              </w:rPr>
              <w:t>艺、材料和设备的。</w:t>
            </w:r>
          </w:p>
        </w:tc>
      </w:tr>
      <w:tr w14:paraId="0095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25ECE6E0">
            <w:pPr>
              <w:spacing w:line="285" w:lineRule="auto"/>
              <w:rPr>
                <w:rFonts w:ascii="Arial"/>
                <w:sz w:val="21"/>
              </w:rPr>
            </w:pPr>
          </w:p>
          <w:p w14:paraId="778A2C5E">
            <w:pPr>
              <w:spacing w:line="285" w:lineRule="auto"/>
              <w:rPr>
                <w:rFonts w:ascii="Arial"/>
                <w:sz w:val="21"/>
              </w:rPr>
            </w:pPr>
          </w:p>
          <w:p w14:paraId="69898B84">
            <w:pPr>
              <w:spacing w:line="285" w:lineRule="auto"/>
              <w:rPr>
                <w:rFonts w:ascii="Arial"/>
                <w:sz w:val="21"/>
              </w:rPr>
            </w:pPr>
          </w:p>
          <w:p w14:paraId="38B68F0D">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324</w:t>
            </w:r>
          </w:p>
        </w:tc>
        <w:tc>
          <w:tcPr>
            <w:tcW w:w="2521" w:type="dxa"/>
            <w:vAlign w:val="top"/>
          </w:tcPr>
          <w:p w14:paraId="4162DAE9">
            <w:pPr>
              <w:spacing w:line="428" w:lineRule="auto"/>
              <w:rPr>
                <w:rFonts w:ascii="Arial"/>
                <w:sz w:val="21"/>
              </w:rPr>
            </w:pPr>
          </w:p>
          <w:p w14:paraId="2E2825B1">
            <w:pPr>
              <w:pStyle w:val="7"/>
              <w:spacing w:before="71" w:line="213" w:lineRule="auto"/>
              <w:ind w:left="48"/>
            </w:pPr>
            <w:r>
              <w:t>建设单位对不符合民用建</w:t>
            </w:r>
          </w:p>
          <w:p w14:paraId="5C59072C">
            <w:pPr>
              <w:pStyle w:val="7"/>
              <w:spacing w:before="14" w:line="214" w:lineRule="auto"/>
              <w:ind w:left="62"/>
            </w:pPr>
            <w:r>
              <w:rPr>
                <w:spacing w:val="-2"/>
              </w:rPr>
              <w:t>筑节能强制性标准的民用</w:t>
            </w:r>
          </w:p>
          <w:p w14:paraId="08E0FB62">
            <w:pPr>
              <w:pStyle w:val="7"/>
              <w:spacing w:before="10" w:line="214" w:lineRule="auto"/>
              <w:ind w:left="48"/>
            </w:pPr>
            <w:r>
              <w:t>建筑项目出具竣工验收合</w:t>
            </w:r>
          </w:p>
          <w:p w14:paraId="25DCA896">
            <w:pPr>
              <w:pStyle w:val="7"/>
              <w:spacing w:before="14" w:line="214" w:lineRule="auto"/>
              <w:ind w:left="934"/>
            </w:pPr>
            <w:r>
              <w:rPr>
                <w:spacing w:val="-2"/>
              </w:rPr>
              <w:t>格报告</w:t>
            </w:r>
          </w:p>
        </w:tc>
        <w:tc>
          <w:tcPr>
            <w:tcW w:w="6911" w:type="dxa"/>
            <w:vAlign w:val="top"/>
          </w:tcPr>
          <w:p w14:paraId="0FE9CF93">
            <w:pPr>
              <w:spacing w:line="420" w:lineRule="auto"/>
              <w:rPr>
                <w:rFonts w:ascii="Arial"/>
                <w:sz w:val="21"/>
              </w:rPr>
            </w:pPr>
          </w:p>
          <w:p w14:paraId="76681F3B">
            <w:pPr>
              <w:pStyle w:val="7"/>
              <w:spacing w:before="72" w:line="228" w:lineRule="auto"/>
              <w:ind w:left="45" w:right="15" w:hanging="9"/>
              <w:jc w:val="both"/>
            </w:pPr>
            <w:r>
              <w:rPr>
                <w:spacing w:val="8"/>
              </w:rPr>
              <w:t>《民用建筑节能条例》第三十八条：违反本条例规定，建设单位对不</w:t>
            </w:r>
            <w:r>
              <w:rPr>
                <w:spacing w:val="3"/>
              </w:rPr>
              <w:t xml:space="preserve"> </w:t>
            </w:r>
            <w:r>
              <w:rPr>
                <w:spacing w:val="6"/>
              </w:rPr>
              <w:t>符合民用建筑节能强制性标准的民用建筑项目</w:t>
            </w:r>
            <w:r>
              <w:rPr>
                <w:spacing w:val="-57"/>
              </w:rPr>
              <w:t xml:space="preserve"> </w:t>
            </w:r>
            <w:r>
              <w:rPr>
                <w:spacing w:val="6"/>
              </w:rPr>
              <w:t>出具竣工验收合格报告</w:t>
            </w:r>
            <w:r>
              <w:t xml:space="preserve"> </w:t>
            </w:r>
            <w:r>
              <w:rPr>
                <w:spacing w:val="6"/>
              </w:rPr>
              <w:t>的，</w:t>
            </w:r>
            <w:r>
              <w:rPr>
                <w:spacing w:val="-57"/>
              </w:rPr>
              <w:t xml:space="preserve"> </w:t>
            </w:r>
            <w:r>
              <w:rPr>
                <w:spacing w:val="6"/>
              </w:rPr>
              <w:t>由县级以上地方人民政府建设主管部门责令改正，处民用建筑项</w:t>
            </w:r>
            <w:r>
              <w:t xml:space="preserve"> 目合同价款</w:t>
            </w:r>
            <w:r>
              <w:rPr>
                <w:rFonts w:ascii="Times New Roman" w:hAnsi="Times New Roman" w:eastAsia="Times New Roman" w:cs="Times New Roman"/>
              </w:rPr>
              <w:t>2%</w:t>
            </w:r>
            <w:r>
              <w:t>以上</w:t>
            </w:r>
            <w:r>
              <w:rPr>
                <w:rFonts w:ascii="Times New Roman" w:hAnsi="Times New Roman" w:eastAsia="Times New Roman" w:cs="Times New Roman"/>
              </w:rPr>
              <w:t>4%</w:t>
            </w:r>
            <w:r>
              <w:t>以下的罚款；造成损失的，依法承担赔偿责任。</w:t>
            </w:r>
          </w:p>
        </w:tc>
      </w:tr>
      <w:tr w14:paraId="0693B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6F74FDFB">
            <w:pPr>
              <w:spacing w:line="254" w:lineRule="auto"/>
              <w:rPr>
                <w:rFonts w:ascii="Arial"/>
                <w:sz w:val="21"/>
              </w:rPr>
            </w:pPr>
          </w:p>
          <w:p w14:paraId="4382EC2B">
            <w:pPr>
              <w:spacing w:line="255" w:lineRule="auto"/>
              <w:rPr>
                <w:rFonts w:ascii="Arial"/>
                <w:sz w:val="21"/>
              </w:rPr>
            </w:pPr>
          </w:p>
          <w:p w14:paraId="1F4277F1">
            <w:pPr>
              <w:spacing w:line="255" w:lineRule="auto"/>
              <w:rPr>
                <w:rFonts w:ascii="Arial"/>
                <w:sz w:val="21"/>
              </w:rPr>
            </w:pPr>
          </w:p>
          <w:p w14:paraId="36DFAF7B">
            <w:pPr>
              <w:spacing w:line="255" w:lineRule="auto"/>
              <w:rPr>
                <w:rFonts w:ascii="Arial"/>
                <w:sz w:val="21"/>
              </w:rPr>
            </w:pPr>
          </w:p>
          <w:p w14:paraId="56E96A82">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325</w:t>
            </w:r>
          </w:p>
        </w:tc>
        <w:tc>
          <w:tcPr>
            <w:tcW w:w="2521" w:type="dxa"/>
            <w:vAlign w:val="top"/>
          </w:tcPr>
          <w:p w14:paraId="32FD1618">
            <w:pPr>
              <w:spacing w:line="458" w:lineRule="auto"/>
              <w:rPr>
                <w:rFonts w:ascii="Arial"/>
                <w:sz w:val="21"/>
              </w:rPr>
            </w:pPr>
          </w:p>
          <w:p w14:paraId="4F966B3B">
            <w:pPr>
              <w:pStyle w:val="7"/>
              <w:spacing w:before="72" w:line="214" w:lineRule="auto"/>
              <w:ind w:left="49"/>
            </w:pPr>
            <w:r>
              <w:t>设计单位未按照民用建筑</w:t>
            </w:r>
          </w:p>
          <w:p w14:paraId="3E8E285D">
            <w:pPr>
              <w:pStyle w:val="7"/>
              <w:spacing w:before="13" w:line="214" w:lineRule="auto"/>
              <w:ind w:left="167"/>
            </w:pPr>
            <w:r>
              <w:rPr>
                <w:spacing w:val="-1"/>
              </w:rPr>
              <w:t>节能强制性标准进行设</w:t>
            </w:r>
          </w:p>
          <w:p w14:paraId="14C40CDF">
            <w:pPr>
              <w:pStyle w:val="7"/>
              <w:spacing w:before="11" w:line="213" w:lineRule="auto"/>
              <w:ind w:left="55"/>
            </w:pPr>
            <w:r>
              <w:rPr>
                <w:spacing w:val="-1"/>
              </w:rPr>
              <w:t>计，或者使用列入禁止使</w:t>
            </w:r>
          </w:p>
          <w:p w14:paraId="0A0386D8">
            <w:pPr>
              <w:pStyle w:val="7"/>
              <w:spacing w:before="15" w:line="216" w:lineRule="auto"/>
              <w:ind w:left="49"/>
            </w:pPr>
            <w:r>
              <w:rPr>
                <w:spacing w:val="-4"/>
              </w:rPr>
              <w:t>用</w:t>
            </w:r>
            <w:r>
              <w:rPr>
                <w:spacing w:val="-54"/>
              </w:rPr>
              <w:t xml:space="preserve"> </w:t>
            </w:r>
            <w:r>
              <w:rPr>
                <w:spacing w:val="-4"/>
              </w:rPr>
              <w:t>目录的技术、工艺、材</w:t>
            </w:r>
          </w:p>
          <w:p w14:paraId="6EF28DE1">
            <w:pPr>
              <w:pStyle w:val="7"/>
              <w:spacing w:before="11" w:line="214" w:lineRule="auto"/>
              <w:ind w:left="826"/>
            </w:pPr>
            <w:r>
              <w:rPr>
                <w:spacing w:val="-3"/>
              </w:rPr>
              <w:t>料和设备</w:t>
            </w:r>
          </w:p>
        </w:tc>
        <w:tc>
          <w:tcPr>
            <w:tcW w:w="6911" w:type="dxa"/>
            <w:vAlign w:val="top"/>
          </w:tcPr>
          <w:p w14:paraId="0C10D470">
            <w:pPr>
              <w:spacing w:line="318" w:lineRule="auto"/>
              <w:rPr>
                <w:rFonts w:ascii="Arial"/>
                <w:sz w:val="21"/>
              </w:rPr>
            </w:pPr>
          </w:p>
          <w:p w14:paraId="2B87A58C">
            <w:pPr>
              <w:pStyle w:val="7"/>
              <w:spacing w:before="72" w:line="225" w:lineRule="auto"/>
              <w:ind w:left="42" w:right="15" w:hanging="6"/>
              <w:jc w:val="both"/>
            </w:pPr>
            <w:r>
              <w:rPr>
                <w:spacing w:val="8"/>
              </w:rPr>
              <w:t>《民用建筑节能条例》第三十九条：违反本条例规定，设计单位未按</w:t>
            </w:r>
            <w:r>
              <w:rPr>
                <w:spacing w:val="3"/>
              </w:rPr>
              <w:t xml:space="preserve"> </w:t>
            </w:r>
            <w:r>
              <w:rPr>
                <w:spacing w:val="8"/>
              </w:rPr>
              <w:t>照民用建筑节能强制性标准进行设计，或者使用列入禁止使</w:t>
            </w:r>
            <w:r>
              <w:rPr>
                <w:spacing w:val="7"/>
              </w:rPr>
              <w:t>用目录的</w:t>
            </w:r>
            <w:r>
              <w:t xml:space="preserve"> </w:t>
            </w:r>
            <w:r>
              <w:rPr>
                <w:spacing w:val="6"/>
              </w:rPr>
              <w:t>技术、工艺、材料和设备的，</w:t>
            </w:r>
            <w:r>
              <w:rPr>
                <w:spacing w:val="-55"/>
              </w:rPr>
              <w:t xml:space="preserve"> </w:t>
            </w:r>
            <w:r>
              <w:rPr>
                <w:spacing w:val="6"/>
              </w:rPr>
              <w:t>由县级以上地方人民政府建设主管部门</w:t>
            </w:r>
            <w:r>
              <w:t xml:space="preserve"> 责令改正，处</w:t>
            </w:r>
            <w:r>
              <w:rPr>
                <w:rFonts w:ascii="Times New Roman" w:hAnsi="Times New Roman" w:eastAsia="Times New Roman" w:cs="Times New Roman"/>
              </w:rPr>
              <w:t>10</w:t>
            </w:r>
            <w:r>
              <w:t>万元以上</w:t>
            </w:r>
            <w:r>
              <w:rPr>
                <w:rFonts w:ascii="Times New Roman" w:hAnsi="Times New Roman" w:eastAsia="Times New Roman" w:cs="Times New Roman"/>
              </w:rPr>
              <w:t>30</w:t>
            </w:r>
            <w:r>
              <w:t>万元以下的罚款；情节严重的，由颁发资质</w:t>
            </w:r>
            <w:r>
              <w:rPr>
                <w:spacing w:val="15"/>
              </w:rPr>
              <w:t xml:space="preserve"> </w:t>
            </w:r>
            <w:r>
              <w:rPr>
                <w:spacing w:val="8"/>
              </w:rPr>
              <w:t>证书的部门责令停业整顿，降低资质等级或者吊销资质证</w:t>
            </w:r>
            <w:r>
              <w:rPr>
                <w:spacing w:val="7"/>
              </w:rPr>
              <w:t>书；造成损</w:t>
            </w:r>
            <w:r>
              <w:t xml:space="preserve"> </w:t>
            </w:r>
            <w:r>
              <w:rPr>
                <w:spacing w:val="-1"/>
              </w:rPr>
              <w:t>失的，依法承担赔偿责任。</w:t>
            </w:r>
          </w:p>
        </w:tc>
      </w:tr>
      <w:tr w14:paraId="5BBC0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0" w:hRule="atLeast"/>
        </w:trPr>
        <w:tc>
          <w:tcPr>
            <w:tcW w:w="589" w:type="dxa"/>
            <w:vAlign w:val="top"/>
          </w:tcPr>
          <w:p w14:paraId="5F01BDFD">
            <w:pPr>
              <w:spacing w:line="303" w:lineRule="auto"/>
              <w:rPr>
                <w:rFonts w:ascii="Arial"/>
                <w:sz w:val="21"/>
              </w:rPr>
            </w:pPr>
          </w:p>
          <w:p w14:paraId="484A9654">
            <w:pPr>
              <w:spacing w:line="303" w:lineRule="auto"/>
              <w:rPr>
                <w:rFonts w:ascii="Arial"/>
                <w:sz w:val="21"/>
              </w:rPr>
            </w:pPr>
          </w:p>
          <w:p w14:paraId="580BC3CA">
            <w:pPr>
              <w:spacing w:line="304" w:lineRule="auto"/>
              <w:rPr>
                <w:rFonts w:ascii="Arial"/>
                <w:sz w:val="21"/>
              </w:rPr>
            </w:pPr>
          </w:p>
          <w:p w14:paraId="73150E88">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326</w:t>
            </w:r>
          </w:p>
        </w:tc>
        <w:tc>
          <w:tcPr>
            <w:tcW w:w="2521" w:type="dxa"/>
            <w:vAlign w:val="top"/>
          </w:tcPr>
          <w:p w14:paraId="5EEC0CF2">
            <w:pPr>
              <w:spacing w:line="249" w:lineRule="auto"/>
              <w:rPr>
                <w:rFonts w:ascii="Arial"/>
                <w:sz w:val="21"/>
              </w:rPr>
            </w:pPr>
          </w:p>
          <w:p w14:paraId="66D9DAB2">
            <w:pPr>
              <w:spacing w:line="250" w:lineRule="auto"/>
              <w:rPr>
                <w:rFonts w:ascii="Arial"/>
                <w:sz w:val="21"/>
              </w:rPr>
            </w:pPr>
          </w:p>
          <w:p w14:paraId="0FA5A7AA">
            <w:pPr>
              <w:spacing w:line="250" w:lineRule="auto"/>
              <w:rPr>
                <w:rFonts w:ascii="Arial"/>
                <w:sz w:val="21"/>
              </w:rPr>
            </w:pPr>
          </w:p>
          <w:p w14:paraId="5C190286">
            <w:pPr>
              <w:pStyle w:val="7"/>
              <w:spacing w:before="71" w:line="218" w:lineRule="auto"/>
              <w:ind w:left="55" w:right="34" w:hanging="5"/>
            </w:pPr>
            <w:r>
              <w:t xml:space="preserve">施工单位未按照民用建筑 </w:t>
            </w:r>
            <w:r>
              <w:rPr>
                <w:spacing w:val="-1"/>
              </w:rPr>
              <w:t>节能强制性标准进行施工</w:t>
            </w:r>
          </w:p>
        </w:tc>
        <w:tc>
          <w:tcPr>
            <w:tcW w:w="6911" w:type="dxa"/>
            <w:vAlign w:val="top"/>
          </w:tcPr>
          <w:p w14:paraId="019D7240">
            <w:pPr>
              <w:spacing w:line="341" w:lineRule="auto"/>
              <w:rPr>
                <w:rFonts w:ascii="Arial"/>
                <w:sz w:val="21"/>
              </w:rPr>
            </w:pPr>
          </w:p>
          <w:p w14:paraId="5BB74BF2">
            <w:pPr>
              <w:pStyle w:val="7"/>
              <w:spacing w:before="72" w:line="225" w:lineRule="auto"/>
              <w:ind w:left="41" w:right="15" w:hanging="5"/>
            </w:pPr>
            <w:r>
              <w:rPr>
                <w:spacing w:val="8"/>
              </w:rPr>
              <w:t>《民用建筑节能条例》第四十条：违反本条例规定，施工单位未按照</w:t>
            </w:r>
            <w:r>
              <w:t xml:space="preserve"> </w:t>
            </w:r>
            <w:r>
              <w:rPr>
                <w:spacing w:val="6"/>
              </w:rPr>
              <w:t>民用建筑节能强制性标准进行施工的，</w:t>
            </w:r>
            <w:r>
              <w:rPr>
                <w:spacing w:val="-53"/>
              </w:rPr>
              <w:t xml:space="preserve"> </w:t>
            </w:r>
            <w:r>
              <w:rPr>
                <w:spacing w:val="6"/>
              </w:rPr>
              <w:t>由县级以上地方人民政府建设</w:t>
            </w:r>
            <w:r>
              <w:t xml:space="preserve"> </w:t>
            </w:r>
            <w:r>
              <w:rPr>
                <w:spacing w:val="3"/>
              </w:rPr>
              <w:t>主管部门责令改正，处民用建筑项目合同价款</w:t>
            </w:r>
            <w:r>
              <w:rPr>
                <w:rFonts w:ascii="Times New Roman" w:hAnsi="Times New Roman" w:eastAsia="Times New Roman" w:cs="Times New Roman"/>
                <w:spacing w:val="3"/>
              </w:rPr>
              <w:t>2%</w:t>
            </w:r>
            <w:r>
              <w:rPr>
                <w:spacing w:val="2"/>
              </w:rPr>
              <w:t>以上</w:t>
            </w:r>
            <w:r>
              <w:rPr>
                <w:rFonts w:ascii="Times New Roman" w:hAnsi="Times New Roman" w:eastAsia="Times New Roman" w:cs="Times New Roman"/>
                <w:spacing w:val="2"/>
              </w:rPr>
              <w:t>4%</w:t>
            </w:r>
            <w:r>
              <w:rPr>
                <w:spacing w:val="2"/>
              </w:rPr>
              <w:t>以下的罚款；</w:t>
            </w:r>
            <w:r>
              <w:t xml:space="preserve"> </w:t>
            </w:r>
            <w:r>
              <w:rPr>
                <w:spacing w:val="6"/>
              </w:rPr>
              <w:t>情节严重的，</w:t>
            </w:r>
            <w:r>
              <w:rPr>
                <w:spacing w:val="-55"/>
              </w:rPr>
              <w:t xml:space="preserve"> </w:t>
            </w:r>
            <w:r>
              <w:rPr>
                <w:spacing w:val="6"/>
              </w:rPr>
              <w:t>由颁发资质证书的部门责令停业整顿，降低资质等级或</w:t>
            </w:r>
            <w:r>
              <w:t xml:space="preserve"> 者吊销资质证书；造成损失的，依法承担赔偿责任。</w:t>
            </w:r>
          </w:p>
        </w:tc>
      </w:tr>
      <w:tr w14:paraId="07EB3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1" w:hRule="atLeast"/>
        </w:trPr>
        <w:tc>
          <w:tcPr>
            <w:tcW w:w="589" w:type="dxa"/>
            <w:vAlign w:val="top"/>
          </w:tcPr>
          <w:p w14:paraId="67FFC612">
            <w:pPr>
              <w:spacing w:line="253" w:lineRule="auto"/>
              <w:rPr>
                <w:rFonts w:ascii="Arial"/>
                <w:sz w:val="21"/>
              </w:rPr>
            </w:pPr>
          </w:p>
          <w:p w14:paraId="7C7A404F">
            <w:pPr>
              <w:spacing w:line="253" w:lineRule="auto"/>
              <w:rPr>
                <w:rFonts w:ascii="Arial"/>
                <w:sz w:val="21"/>
              </w:rPr>
            </w:pPr>
          </w:p>
          <w:p w14:paraId="38942CEC">
            <w:pPr>
              <w:spacing w:line="253" w:lineRule="auto"/>
              <w:rPr>
                <w:rFonts w:ascii="Arial"/>
                <w:sz w:val="21"/>
              </w:rPr>
            </w:pPr>
          </w:p>
          <w:p w14:paraId="6860AEBA">
            <w:pPr>
              <w:spacing w:line="253" w:lineRule="auto"/>
              <w:rPr>
                <w:rFonts w:ascii="Arial"/>
                <w:sz w:val="21"/>
              </w:rPr>
            </w:pPr>
          </w:p>
          <w:p w14:paraId="41DA278F">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327</w:t>
            </w:r>
          </w:p>
        </w:tc>
        <w:tc>
          <w:tcPr>
            <w:tcW w:w="2521" w:type="dxa"/>
            <w:vAlign w:val="top"/>
          </w:tcPr>
          <w:p w14:paraId="19A928C6">
            <w:pPr>
              <w:spacing w:line="291" w:lineRule="auto"/>
              <w:rPr>
                <w:rFonts w:ascii="Arial"/>
                <w:sz w:val="21"/>
              </w:rPr>
            </w:pPr>
          </w:p>
          <w:p w14:paraId="3449A89C">
            <w:pPr>
              <w:spacing w:line="292" w:lineRule="auto"/>
              <w:rPr>
                <w:rFonts w:ascii="Arial"/>
                <w:sz w:val="21"/>
              </w:rPr>
            </w:pPr>
          </w:p>
          <w:p w14:paraId="0ED7945C">
            <w:pPr>
              <w:pStyle w:val="7"/>
              <w:spacing w:before="71" w:line="213" w:lineRule="auto"/>
              <w:ind w:left="50"/>
            </w:pPr>
            <w:r>
              <w:t>施工单位未对进入施工现</w:t>
            </w:r>
          </w:p>
          <w:p w14:paraId="7E5FA13C">
            <w:pPr>
              <w:pStyle w:val="7"/>
              <w:spacing w:before="11" w:line="214" w:lineRule="auto"/>
              <w:ind w:left="48"/>
            </w:pPr>
            <w:r>
              <w:t>场的墙体材料、保温材料</w:t>
            </w:r>
          </w:p>
          <w:p w14:paraId="6B5EE5DF">
            <w:pPr>
              <w:pStyle w:val="7"/>
              <w:spacing w:before="13" w:line="214" w:lineRule="auto"/>
              <w:ind w:left="67"/>
            </w:pPr>
            <w:r>
              <w:rPr>
                <w:spacing w:val="-2"/>
              </w:rPr>
              <w:t>、门窗、采暖制冷系统和</w:t>
            </w:r>
          </w:p>
          <w:p w14:paraId="6A59A7AC">
            <w:pPr>
              <w:pStyle w:val="7"/>
              <w:spacing w:before="14" w:line="216" w:lineRule="auto"/>
              <w:ind w:left="398"/>
            </w:pPr>
            <w:r>
              <w:rPr>
                <w:spacing w:val="-3"/>
              </w:rPr>
              <w:t>照明设备进行查验</w:t>
            </w:r>
          </w:p>
        </w:tc>
        <w:tc>
          <w:tcPr>
            <w:tcW w:w="6911" w:type="dxa"/>
            <w:vAlign w:val="top"/>
          </w:tcPr>
          <w:p w14:paraId="1BD2C444">
            <w:pPr>
              <w:pStyle w:val="7"/>
              <w:spacing w:before="235" w:line="226" w:lineRule="auto"/>
              <w:ind w:left="33" w:right="15" w:firstLine="2"/>
            </w:pPr>
            <w:r>
              <w:rPr>
                <w:spacing w:val="8"/>
              </w:rPr>
              <w:t>《民用建筑节能条例》第四十一条：违反本条例规定，施工单位有下</w:t>
            </w:r>
            <w:r>
              <w:rPr>
                <w:spacing w:val="3"/>
              </w:rPr>
              <w:t xml:space="preserve"> </w:t>
            </w:r>
            <w:r>
              <w:rPr>
                <w:spacing w:val="1"/>
              </w:rPr>
              <w:t>列行为之一的，由县级以上地方人民政府建设主管部门责</w:t>
            </w:r>
            <w:r>
              <w:t>令改正，处</w:t>
            </w:r>
            <w:r>
              <w:rPr>
                <w:rFonts w:ascii="Times New Roman" w:hAnsi="Times New Roman" w:eastAsia="Times New Roman" w:cs="Times New Roman"/>
              </w:rPr>
              <w:t xml:space="preserve">10 </w:t>
            </w:r>
            <w:r>
              <w:rPr>
                <w:spacing w:val="1"/>
              </w:rPr>
              <w:t>万元以上</w:t>
            </w:r>
            <w:r>
              <w:rPr>
                <w:rFonts w:ascii="Times New Roman" w:hAnsi="Times New Roman" w:eastAsia="Times New Roman" w:cs="Times New Roman"/>
                <w:spacing w:val="1"/>
              </w:rPr>
              <w:t>20</w:t>
            </w:r>
            <w:r>
              <w:rPr>
                <w:spacing w:val="1"/>
              </w:rPr>
              <w:t>万元以下的罚款；情节严重的，由颁发资</w:t>
            </w:r>
            <w:r>
              <w:t xml:space="preserve">质证书的部门责令 </w:t>
            </w:r>
            <w:r>
              <w:rPr>
                <w:spacing w:val="8"/>
              </w:rPr>
              <w:t>停业整顿，降低资质等级或者吊销资质证书；造成损失的，依法承担</w:t>
            </w:r>
            <w:r>
              <w:rPr>
                <w:spacing w:val="5"/>
              </w:rPr>
              <w:t xml:space="preserve"> </w:t>
            </w:r>
            <w:r>
              <w:rPr>
                <w:spacing w:val="7"/>
              </w:rPr>
              <w:t>赔偿责任</w:t>
            </w:r>
            <w:r>
              <w:rPr>
                <w:spacing w:val="1"/>
              </w:rPr>
              <w:t>：（</w:t>
            </w:r>
            <w:r>
              <w:rPr>
                <w:spacing w:val="-63"/>
              </w:rPr>
              <w:t xml:space="preserve"> </w:t>
            </w:r>
            <w:r>
              <w:rPr>
                <w:spacing w:val="7"/>
              </w:rPr>
              <w:t>一）未对进入施工现场的墙体材料、保温材料、门窗、</w:t>
            </w:r>
            <w:r>
              <w:t xml:space="preserve"> 采暖制冷系统和照明设备进行查验的。</w:t>
            </w:r>
          </w:p>
        </w:tc>
      </w:tr>
    </w:tbl>
    <w:p w14:paraId="758F6FCA">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11886DE5">
      <w:pPr>
        <w:spacing w:before="120"/>
      </w:pPr>
    </w:p>
    <w:p w14:paraId="3657140B">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730C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F2733F2">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8C0D71C">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AD85020">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D65F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6" w:hRule="atLeast"/>
        </w:trPr>
        <w:tc>
          <w:tcPr>
            <w:tcW w:w="589" w:type="dxa"/>
            <w:vAlign w:val="top"/>
          </w:tcPr>
          <w:p w14:paraId="3F33EE90">
            <w:pPr>
              <w:spacing w:line="281" w:lineRule="auto"/>
              <w:rPr>
                <w:rFonts w:ascii="Arial"/>
                <w:sz w:val="21"/>
              </w:rPr>
            </w:pPr>
          </w:p>
          <w:p w14:paraId="271691B2">
            <w:pPr>
              <w:spacing w:line="281" w:lineRule="auto"/>
              <w:rPr>
                <w:rFonts w:ascii="Arial"/>
                <w:sz w:val="21"/>
              </w:rPr>
            </w:pPr>
          </w:p>
          <w:p w14:paraId="4E462BBC">
            <w:pPr>
              <w:spacing w:line="281" w:lineRule="auto"/>
              <w:rPr>
                <w:rFonts w:ascii="Arial"/>
                <w:sz w:val="21"/>
              </w:rPr>
            </w:pPr>
          </w:p>
          <w:p w14:paraId="690FD85E">
            <w:pPr>
              <w:spacing w:line="281" w:lineRule="auto"/>
              <w:rPr>
                <w:rFonts w:ascii="Arial"/>
                <w:sz w:val="21"/>
              </w:rPr>
            </w:pPr>
          </w:p>
          <w:p w14:paraId="1EC9DDA9">
            <w:pPr>
              <w:spacing w:line="281" w:lineRule="auto"/>
              <w:rPr>
                <w:rFonts w:ascii="Arial"/>
                <w:sz w:val="21"/>
              </w:rPr>
            </w:pPr>
          </w:p>
          <w:p w14:paraId="3D6BD318">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328</w:t>
            </w:r>
          </w:p>
        </w:tc>
        <w:tc>
          <w:tcPr>
            <w:tcW w:w="2521" w:type="dxa"/>
            <w:vAlign w:val="top"/>
          </w:tcPr>
          <w:p w14:paraId="289884E8">
            <w:pPr>
              <w:spacing w:line="243" w:lineRule="auto"/>
              <w:rPr>
                <w:rFonts w:ascii="Arial"/>
                <w:sz w:val="21"/>
              </w:rPr>
            </w:pPr>
          </w:p>
          <w:p w14:paraId="33981222">
            <w:pPr>
              <w:spacing w:line="244" w:lineRule="auto"/>
              <w:rPr>
                <w:rFonts w:ascii="Arial"/>
                <w:sz w:val="21"/>
              </w:rPr>
            </w:pPr>
          </w:p>
          <w:p w14:paraId="6189757D">
            <w:pPr>
              <w:spacing w:line="244" w:lineRule="auto"/>
              <w:rPr>
                <w:rFonts w:ascii="Arial"/>
                <w:sz w:val="21"/>
              </w:rPr>
            </w:pPr>
          </w:p>
          <w:p w14:paraId="6E624C53">
            <w:pPr>
              <w:spacing w:line="244" w:lineRule="auto"/>
              <w:rPr>
                <w:rFonts w:ascii="Arial"/>
                <w:sz w:val="21"/>
              </w:rPr>
            </w:pPr>
          </w:p>
          <w:p w14:paraId="456845F7">
            <w:pPr>
              <w:pStyle w:val="7"/>
              <w:spacing w:before="72" w:line="214" w:lineRule="auto"/>
              <w:ind w:left="50"/>
            </w:pPr>
            <w:r>
              <w:t>施工单位使用不符合施工</w:t>
            </w:r>
          </w:p>
          <w:p w14:paraId="1FA4CBA3">
            <w:pPr>
              <w:pStyle w:val="7"/>
              <w:spacing w:before="10" w:line="214" w:lineRule="auto"/>
              <w:ind w:left="75"/>
            </w:pPr>
            <w:r>
              <w:rPr>
                <w:spacing w:val="-3"/>
              </w:rPr>
              <w:t>图设计文件要求的墙体材</w:t>
            </w:r>
          </w:p>
          <w:p w14:paraId="7E7CC44C">
            <w:pPr>
              <w:pStyle w:val="7"/>
              <w:spacing w:before="13" w:line="214" w:lineRule="auto"/>
              <w:ind w:left="53"/>
            </w:pPr>
            <w:r>
              <w:t>料、保温材料、门窗、采</w:t>
            </w:r>
          </w:p>
          <w:p w14:paraId="77FA8EB1">
            <w:pPr>
              <w:pStyle w:val="7"/>
              <w:spacing w:before="14" w:line="214" w:lineRule="auto"/>
              <w:ind w:left="174"/>
            </w:pPr>
            <w:r>
              <w:rPr>
                <w:spacing w:val="-2"/>
              </w:rPr>
              <w:t>暖制冷系统和照明设备</w:t>
            </w:r>
          </w:p>
        </w:tc>
        <w:tc>
          <w:tcPr>
            <w:tcW w:w="6911" w:type="dxa"/>
            <w:vAlign w:val="top"/>
          </w:tcPr>
          <w:p w14:paraId="78F32184">
            <w:pPr>
              <w:spacing w:line="277" w:lineRule="auto"/>
              <w:rPr>
                <w:rFonts w:ascii="Arial"/>
                <w:sz w:val="21"/>
              </w:rPr>
            </w:pPr>
          </w:p>
          <w:p w14:paraId="34020C6C">
            <w:pPr>
              <w:spacing w:line="278" w:lineRule="auto"/>
              <w:rPr>
                <w:rFonts w:ascii="Arial"/>
                <w:sz w:val="21"/>
              </w:rPr>
            </w:pPr>
          </w:p>
          <w:p w14:paraId="1142159C">
            <w:pPr>
              <w:pStyle w:val="7"/>
              <w:spacing w:before="71" w:line="226" w:lineRule="auto"/>
              <w:ind w:left="33" w:right="15" w:firstLine="2"/>
              <w:jc w:val="both"/>
            </w:pPr>
            <w:r>
              <w:rPr>
                <w:spacing w:val="8"/>
              </w:rPr>
              <w:t>《民用建筑节能条例》第四十一条：违反本条例规定，施工单位有下</w:t>
            </w:r>
            <w:r>
              <w:rPr>
                <w:spacing w:val="3"/>
              </w:rPr>
              <w:t xml:space="preserve"> </w:t>
            </w:r>
            <w:r>
              <w:rPr>
                <w:spacing w:val="1"/>
              </w:rPr>
              <w:t>列行为之一的，由县级以上地方人民政府建设主管部门责</w:t>
            </w:r>
            <w:r>
              <w:t>令改正，处</w:t>
            </w:r>
            <w:r>
              <w:rPr>
                <w:rFonts w:ascii="Times New Roman" w:hAnsi="Times New Roman" w:eastAsia="Times New Roman" w:cs="Times New Roman"/>
              </w:rPr>
              <w:t xml:space="preserve">10 </w:t>
            </w:r>
            <w:r>
              <w:rPr>
                <w:spacing w:val="1"/>
              </w:rPr>
              <w:t>万元以上</w:t>
            </w:r>
            <w:r>
              <w:rPr>
                <w:rFonts w:ascii="Times New Roman" w:hAnsi="Times New Roman" w:eastAsia="Times New Roman" w:cs="Times New Roman"/>
                <w:spacing w:val="1"/>
              </w:rPr>
              <w:t>20</w:t>
            </w:r>
            <w:r>
              <w:rPr>
                <w:spacing w:val="1"/>
              </w:rPr>
              <w:t>万元以下的罚款；情节严重的，由颁发资</w:t>
            </w:r>
            <w:r>
              <w:t xml:space="preserve">质证书的部门责令 </w:t>
            </w:r>
            <w:r>
              <w:rPr>
                <w:spacing w:val="8"/>
              </w:rPr>
              <w:t>停业整顿，降低资质等级或者吊销资质证书；造成损失的，依法承担</w:t>
            </w:r>
            <w:r>
              <w:rPr>
                <w:spacing w:val="5"/>
              </w:rPr>
              <w:t xml:space="preserve"> </w:t>
            </w:r>
            <w:r>
              <w:rPr>
                <w:spacing w:val="7"/>
              </w:rPr>
              <w:t>赔偿责任</w:t>
            </w:r>
            <w:r>
              <w:rPr>
                <w:spacing w:val="1"/>
              </w:rPr>
              <w:t>：（</w:t>
            </w:r>
            <w:r>
              <w:rPr>
                <w:spacing w:val="-65"/>
              </w:rPr>
              <w:t xml:space="preserve"> </w:t>
            </w:r>
            <w:r>
              <w:rPr>
                <w:spacing w:val="7"/>
              </w:rPr>
              <w:t>二）使用不符合施工图设计文件要求的墙体材料、保温</w:t>
            </w:r>
            <w:r>
              <w:t xml:space="preserve"> 材料、门窗、采暖制冷系统和照明设备的。</w:t>
            </w:r>
          </w:p>
        </w:tc>
      </w:tr>
      <w:tr w14:paraId="569EC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6" w:hRule="atLeast"/>
        </w:trPr>
        <w:tc>
          <w:tcPr>
            <w:tcW w:w="589" w:type="dxa"/>
            <w:vAlign w:val="top"/>
          </w:tcPr>
          <w:p w14:paraId="43BB57C7">
            <w:pPr>
              <w:spacing w:line="283" w:lineRule="auto"/>
              <w:rPr>
                <w:rFonts w:ascii="Arial"/>
                <w:sz w:val="21"/>
              </w:rPr>
            </w:pPr>
          </w:p>
          <w:p w14:paraId="73739E8E">
            <w:pPr>
              <w:spacing w:line="283" w:lineRule="auto"/>
              <w:rPr>
                <w:rFonts w:ascii="Arial"/>
                <w:sz w:val="21"/>
              </w:rPr>
            </w:pPr>
          </w:p>
          <w:p w14:paraId="067C40E9">
            <w:pPr>
              <w:spacing w:line="283" w:lineRule="auto"/>
              <w:rPr>
                <w:rFonts w:ascii="Arial"/>
                <w:sz w:val="21"/>
              </w:rPr>
            </w:pPr>
          </w:p>
          <w:p w14:paraId="4D7A18E7">
            <w:pPr>
              <w:spacing w:line="283" w:lineRule="auto"/>
              <w:rPr>
                <w:rFonts w:ascii="Arial"/>
                <w:sz w:val="21"/>
              </w:rPr>
            </w:pPr>
          </w:p>
          <w:p w14:paraId="6FB4314F">
            <w:pPr>
              <w:spacing w:line="284" w:lineRule="auto"/>
              <w:rPr>
                <w:rFonts w:ascii="Arial"/>
                <w:sz w:val="21"/>
              </w:rPr>
            </w:pPr>
          </w:p>
          <w:p w14:paraId="2C718D3B">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329</w:t>
            </w:r>
          </w:p>
        </w:tc>
        <w:tc>
          <w:tcPr>
            <w:tcW w:w="2521" w:type="dxa"/>
            <w:vAlign w:val="top"/>
          </w:tcPr>
          <w:p w14:paraId="7418B7AE">
            <w:pPr>
              <w:spacing w:line="280" w:lineRule="auto"/>
              <w:rPr>
                <w:rFonts w:ascii="Arial"/>
                <w:sz w:val="21"/>
              </w:rPr>
            </w:pPr>
          </w:p>
          <w:p w14:paraId="5F26A05A">
            <w:pPr>
              <w:spacing w:line="280" w:lineRule="auto"/>
              <w:rPr>
                <w:rFonts w:ascii="Arial"/>
                <w:sz w:val="21"/>
              </w:rPr>
            </w:pPr>
          </w:p>
          <w:p w14:paraId="0F77418F">
            <w:pPr>
              <w:spacing w:line="280" w:lineRule="auto"/>
              <w:rPr>
                <w:rFonts w:ascii="Arial"/>
                <w:sz w:val="21"/>
              </w:rPr>
            </w:pPr>
          </w:p>
          <w:p w14:paraId="1F52CD55">
            <w:pPr>
              <w:spacing w:line="280" w:lineRule="auto"/>
              <w:rPr>
                <w:rFonts w:ascii="Arial"/>
                <w:sz w:val="21"/>
              </w:rPr>
            </w:pPr>
          </w:p>
          <w:p w14:paraId="537EB8F2">
            <w:pPr>
              <w:pStyle w:val="7"/>
              <w:spacing w:before="71" w:line="213" w:lineRule="auto"/>
              <w:ind w:left="50"/>
            </w:pPr>
            <w:r>
              <w:t>施工单位使用列入禁止使</w:t>
            </w:r>
          </w:p>
          <w:p w14:paraId="04CBB836">
            <w:pPr>
              <w:pStyle w:val="7"/>
              <w:spacing w:before="15" w:line="216" w:lineRule="auto"/>
              <w:ind w:left="49"/>
            </w:pPr>
            <w:r>
              <w:rPr>
                <w:spacing w:val="-4"/>
              </w:rPr>
              <w:t>用</w:t>
            </w:r>
            <w:r>
              <w:rPr>
                <w:spacing w:val="-54"/>
              </w:rPr>
              <w:t xml:space="preserve"> </w:t>
            </w:r>
            <w:r>
              <w:rPr>
                <w:spacing w:val="-4"/>
              </w:rPr>
              <w:t>目录的技术、工艺、材</w:t>
            </w:r>
          </w:p>
          <w:p w14:paraId="2220C409">
            <w:pPr>
              <w:pStyle w:val="7"/>
              <w:spacing w:before="10" w:line="214" w:lineRule="auto"/>
              <w:ind w:left="826"/>
            </w:pPr>
            <w:r>
              <w:rPr>
                <w:spacing w:val="-3"/>
              </w:rPr>
              <w:t>料和设备</w:t>
            </w:r>
          </w:p>
        </w:tc>
        <w:tc>
          <w:tcPr>
            <w:tcW w:w="6911" w:type="dxa"/>
            <w:vAlign w:val="top"/>
          </w:tcPr>
          <w:p w14:paraId="29945DE9">
            <w:pPr>
              <w:spacing w:line="352" w:lineRule="auto"/>
              <w:rPr>
                <w:rFonts w:ascii="Arial"/>
                <w:sz w:val="21"/>
              </w:rPr>
            </w:pPr>
          </w:p>
          <w:p w14:paraId="006C6DF3">
            <w:pPr>
              <w:spacing w:line="353" w:lineRule="auto"/>
              <w:rPr>
                <w:rFonts w:ascii="Arial"/>
                <w:sz w:val="21"/>
              </w:rPr>
            </w:pPr>
          </w:p>
          <w:p w14:paraId="34EA79D6">
            <w:pPr>
              <w:pStyle w:val="7"/>
              <w:spacing w:before="72" w:line="228" w:lineRule="auto"/>
              <w:ind w:left="33" w:right="15" w:firstLine="2"/>
              <w:jc w:val="both"/>
            </w:pPr>
            <w:r>
              <w:rPr>
                <w:spacing w:val="8"/>
              </w:rPr>
              <w:t>《民用建筑节能条例》第四十一条：违反本条例规定，施工单位有下</w:t>
            </w:r>
            <w:r>
              <w:rPr>
                <w:spacing w:val="3"/>
              </w:rPr>
              <w:t xml:space="preserve"> </w:t>
            </w:r>
            <w:r>
              <w:rPr>
                <w:spacing w:val="1"/>
              </w:rPr>
              <w:t>列行为之一的，由县级以上地方人民政府建设主管部门责</w:t>
            </w:r>
            <w:r>
              <w:t>令改正，处</w:t>
            </w:r>
            <w:r>
              <w:rPr>
                <w:rFonts w:ascii="Times New Roman" w:hAnsi="Times New Roman" w:eastAsia="Times New Roman" w:cs="Times New Roman"/>
              </w:rPr>
              <w:t xml:space="preserve">10 </w:t>
            </w:r>
            <w:r>
              <w:rPr>
                <w:spacing w:val="1"/>
              </w:rPr>
              <w:t>万元以上</w:t>
            </w:r>
            <w:r>
              <w:rPr>
                <w:rFonts w:ascii="Times New Roman" w:hAnsi="Times New Roman" w:eastAsia="Times New Roman" w:cs="Times New Roman"/>
                <w:spacing w:val="1"/>
              </w:rPr>
              <w:t>20</w:t>
            </w:r>
            <w:r>
              <w:rPr>
                <w:spacing w:val="1"/>
              </w:rPr>
              <w:t>万元以下的罚款；情节严重的，由颁发资</w:t>
            </w:r>
            <w:r>
              <w:t xml:space="preserve">质证书的部门责令 </w:t>
            </w:r>
            <w:r>
              <w:rPr>
                <w:spacing w:val="8"/>
              </w:rPr>
              <w:t>停业整顿，降低资质等级或者吊销资质证书；造成损失的，依法承担</w:t>
            </w:r>
            <w:r>
              <w:rPr>
                <w:spacing w:val="5"/>
              </w:rPr>
              <w:t xml:space="preserve"> </w:t>
            </w:r>
            <w:r>
              <w:rPr>
                <w:spacing w:val="7"/>
              </w:rPr>
              <w:t>赔偿责任</w:t>
            </w:r>
            <w:r>
              <w:t>：（</w:t>
            </w:r>
            <w:r>
              <w:rPr>
                <w:spacing w:val="-62"/>
              </w:rPr>
              <w:t xml:space="preserve"> </w:t>
            </w:r>
            <w:r>
              <w:rPr>
                <w:spacing w:val="7"/>
              </w:rPr>
              <w:t>三）使用列入禁止使用目录的技术、工艺、材料和设备</w:t>
            </w:r>
            <w:r>
              <w:t xml:space="preserve"> </w:t>
            </w:r>
            <w:r>
              <w:rPr>
                <w:spacing w:val="-2"/>
              </w:rPr>
              <w:t>的。</w:t>
            </w:r>
          </w:p>
        </w:tc>
      </w:tr>
      <w:tr w14:paraId="2099F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4" w:hRule="atLeast"/>
        </w:trPr>
        <w:tc>
          <w:tcPr>
            <w:tcW w:w="589" w:type="dxa"/>
            <w:vAlign w:val="top"/>
          </w:tcPr>
          <w:p w14:paraId="58941059">
            <w:pPr>
              <w:spacing w:line="255" w:lineRule="auto"/>
              <w:rPr>
                <w:rFonts w:ascii="Arial"/>
                <w:sz w:val="21"/>
              </w:rPr>
            </w:pPr>
          </w:p>
          <w:p w14:paraId="2A5E6A41">
            <w:pPr>
              <w:spacing w:line="255" w:lineRule="auto"/>
              <w:rPr>
                <w:rFonts w:ascii="Arial"/>
                <w:sz w:val="21"/>
              </w:rPr>
            </w:pPr>
          </w:p>
          <w:p w14:paraId="487DD76E">
            <w:pPr>
              <w:spacing w:line="255" w:lineRule="auto"/>
              <w:rPr>
                <w:rFonts w:ascii="Arial"/>
                <w:sz w:val="21"/>
              </w:rPr>
            </w:pPr>
          </w:p>
          <w:p w14:paraId="0174FBEA">
            <w:pPr>
              <w:spacing w:line="255" w:lineRule="auto"/>
              <w:rPr>
                <w:rFonts w:ascii="Arial"/>
                <w:sz w:val="21"/>
              </w:rPr>
            </w:pPr>
          </w:p>
          <w:p w14:paraId="02DF19CA">
            <w:pPr>
              <w:spacing w:line="255" w:lineRule="auto"/>
              <w:rPr>
                <w:rFonts w:ascii="Arial"/>
                <w:sz w:val="21"/>
              </w:rPr>
            </w:pPr>
          </w:p>
          <w:p w14:paraId="230CF812">
            <w:pPr>
              <w:spacing w:line="255" w:lineRule="auto"/>
              <w:rPr>
                <w:rFonts w:ascii="Arial"/>
                <w:sz w:val="21"/>
              </w:rPr>
            </w:pPr>
          </w:p>
          <w:p w14:paraId="556F910E">
            <w:pPr>
              <w:spacing w:line="256" w:lineRule="auto"/>
              <w:rPr>
                <w:rFonts w:ascii="Arial"/>
                <w:sz w:val="21"/>
              </w:rPr>
            </w:pPr>
          </w:p>
          <w:p w14:paraId="07870841">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330</w:t>
            </w:r>
          </w:p>
        </w:tc>
        <w:tc>
          <w:tcPr>
            <w:tcW w:w="2521" w:type="dxa"/>
            <w:vAlign w:val="top"/>
          </w:tcPr>
          <w:p w14:paraId="331DF07B">
            <w:pPr>
              <w:spacing w:line="248" w:lineRule="auto"/>
              <w:rPr>
                <w:rFonts w:ascii="Arial"/>
                <w:sz w:val="21"/>
              </w:rPr>
            </w:pPr>
          </w:p>
          <w:p w14:paraId="220D4AB4">
            <w:pPr>
              <w:spacing w:line="248" w:lineRule="auto"/>
              <w:rPr>
                <w:rFonts w:ascii="Arial"/>
                <w:sz w:val="21"/>
              </w:rPr>
            </w:pPr>
          </w:p>
          <w:p w14:paraId="1A465D92">
            <w:pPr>
              <w:spacing w:line="249" w:lineRule="auto"/>
              <w:rPr>
                <w:rFonts w:ascii="Arial"/>
                <w:sz w:val="21"/>
              </w:rPr>
            </w:pPr>
          </w:p>
          <w:p w14:paraId="1FF3BC92">
            <w:pPr>
              <w:spacing w:line="249" w:lineRule="auto"/>
              <w:rPr>
                <w:rFonts w:ascii="Arial"/>
                <w:sz w:val="21"/>
              </w:rPr>
            </w:pPr>
          </w:p>
          <w:p w14:paraId="38F88B44">
            <w:pPr>
              <w:spacing w:line="249" w:lineRule="auto"/>
              <w:rPr>
                <w:rFonts w:ascii="Arial"/>
                <w:sz w:val="21"/>
              </w:rPr>
            </w:pPr>
          </w:p>
          <w:p w14:paraId="17B6FFA2">
            <w:pPr>
              <w:spacing w:line="249" w:lineRule="auto"/>
              <w:rPr>
                <w:rFonts w:ascii="Arial"/>
                <w:sz w:val="21"/>
              </w:rPr>
            </w:pPr>
          </w:p>
          <w:p w14:paraId="7681BB21">
            <w:pPr>
              <w:pStyle w:val="7"/>
              <w:spacing w:before="71" w:line="214" w:lineRule="auto"/>
              <w:ind w:left="55"/>
            </w:pPr>
            <w:r>
              <w:rPr>
                <w:spacing w:val="-1"/>
              </w:rPr>
              <w:t>工程监理单位未按照民用</w:t>
            </w:r>
          </w:p>
          <w:p w14:paraId="0A3E04F9">
            <w:pPr>
              <w:pStyle w:val="7"/>
              <w:spacing w:before="10" w:line="214" w:lineRule="auto"/>
              <w:ind w:left="48"/>
            </w:pPr>
            <w:r>
              <w:t>建筑节能强制性标准实施</w:t>
            </w:r>
          </w:p>
          <w:p w14:paraId="171CC399">
            <w:pPr>
              <w:pStyle w:val="7"/>
              <w:spacing w:before="14" w:line="223" w:lineRule="auto"/>
              <w:ind w:left="1050"/>
            </w:pPr>
            <w:r>
              <w:rPr>
                <w:spacing w:val="-8"/>
              </w:rPr>
              <w:t>监理</w:t>
            </w:r>
          </w:p>
        </w:tc>
        <w:tc>
          <w:tcPr>
            <w:tcW w:w="6911" w:type="dxa"/>
            <w:vAlign w:val="top"/>
          </w:tcPr>
          <w:p w14:paraId="30CC8567">
            <w:pPr>
              <w:spacing w:line="339" w:lineRule="auto"/>
              <w:rPr>
                <w:rFonts w:ascii="Arial"/>
                <w:sz w:val="21"/>
              </w:rPr>
            </w:pPr>
          </w:p>
          <w:p w14:paraId="79EA6442">
            <w:pPr>
              <w:spacing w:line="339" w:lineRule="auto"/>
              <w:rPr>
                <w:rFonts w:ascii="Arial"/>
                <w:sz w:val="21"/>
              </w:rPr>
            </w:pPr>
          </w:p>
          <w:p w14:paraId="51A42016">
            <w:pPr>
              <w:pStyle w:val="7"/>
              <w:spacing w:before="72" w:line="224" w:lineRule="auto"/>
              <w:ind w:left="44" w:right="15" w:hanging="8"/>
            </w:pPr>
            <w:r>
              <w:rPr>
                <w:spacing w:val="8"/>
              </w:rPr>
              <w:t>《民用建筑节能条例》第四十二条：违反本条例规定，工程监理单位</w:t>
            </w:r>
            <w:r>
              <w:rPr>
                <w:spacing w:val="3"/>
              </w:rPr>
              <w:t xml:space="preserve"> </w:t>
            </w:r>
            <w:r>
              <w:rPr>
                <w:spacing w:val="6"/>
              </w:rPr>
              <w:t>有下列行为之一的，</w:t>
            </w:r>
            <w:r>
              <w:rPr>
                <w:spacing w:val="-56"/>
              </w:rPr>
              <w:t xml:space="preserve"> </w:t>
            </w:r>
            <w:r>
              <w:rPr>
                <w:spacing w:val="6"/>
              </w:rPr>
              <w:t>由县级以上地方人民政府建设主管部门责令限期</w:t>
            </w:r>
            <w:r>
              <w:t xml:space="preserve"> 改正；逾期未改正的，处</w:t>
            </w:r>
            <w:r>
              <w:rPr>
                <w:rFonts w:ascii="Times New Roman" w:hAnsi="Times New Roman" w:eastAsia="Times New Roman" w:cs="Times New Roman"/>
              </w:rPr>
              <w:t>10</w:t>
            </w:r>
            <w:r>
              <w:t>万元以上</w:t>
            </w:r>
            <w:r>
              <w:rPr>
                <w:rFonts w:ascii="Times New Roman" w:hAnsi="Times New Roman" w:eastAsia="Times New Roman" w:cs="Times New Roman"/>
              </w:rPr>
              <w:t>30</w:t>
            </w:r>
            <w:r>
              <w:t>万元以下的罚款；情节严重的，</w:t>
            </w:r>
            <w:r>
              <w:rPr>
                <w:spacing w:val="14"/>
              </w:rPr>
              <w:t xml:space="preserve"> </w:t>
            </w:r>
            <w:r>
              <w:rPr>
                <w:spacing w:val="8"/>
              </w:rPr>
              <w:t>由颁发资质证书的部门责令停业整顿，降低资质等级或</w:t>
            </w:r>
            <w:r>
              <w:rPr>
                <w:spacing w:val="7"/>
              </w:rPr>
              <w:t>者吊销资质证</w:t>
            </w:r>
            <w:r>
              <w:t xml:space="preserve"> </w:t>
            </w:r>
            <w:r>
              <w:rPr>
                <w:spacing w:val="6"/>
              </w:rPr>
              <w:t>书；造成损失的，依法承担赔偿责任</w:t>
            </w:r>
            <w:r>
              <w:rPr>
                <w:spacing w:val="8"/>
              </w:rPr>
              <w:t>：（</w:t>
            </w:r>
            <w:r>
              <w:rPr>
                <w:spacing w:val="-61"/>
              </w:rPr>
              <w:t xml:space="preserve"> </w:t>
            </w:r>
            <w:r>
              <w:rPr>
                <w:spacing w:val="6"/>
              </w:rPr>
              <w:t>一）未按照民用建筑节能强</w:t>
            </w:r>
            <w:r>
              <w:t xml:space="preserve"> </w:t>
            </w:r>
            <w:r>
              <w:rPr>
                <w:spacing w:val="-1"/>
              </w:rPr>
              <w:t>制性标准实施监理的；</w:t>
            </w:r>
          </w:p>
          <w:p w14:paraId="04CF69B4">
            <w:pPr>
              <w:pStyle w:val="7"/>
              <w:spacing w:before="35" w:line="221" w:lineRule="auto"/>
              <w:ind w:left="36" w:right="15" w:firstLine="463"/>
              <w:jc w:val="both"/>
            </w:pPr>
            <w:r>
              <w:rPr>
                <w:spacing w:val="8"/>
              </w:rPr>
              <w:t>对不符合施工图设计文件要求的墙体材料、保温材料</w:t>
            </w:r>
            <w:r>
              <w:rPr>
                <w:spacing w:val="7"/>
              </w:rPr>
              <w:t>、门窗、采</w:t>
            </w:r>
            <w:r>
              <w:t xml:space="preserve"> </w:t>
            </w:r>
            <w:r>
              <w:rPr>
                <w:spacing w:val="8"/>
              </w:rPr>
              <w:t>暖制冷系统和照明设备，按照符合施工图设计文件要求签字的，依照</w:t>
            </w:r>
            <w:r>
              <w:rPr>
                <w:spacing w:val="1"/>
              </w:rPr>
              <w:t xml:space="preserve"> </w:t>
            </w:r>
            <w:r>
              <w:t>《建设工程质量管理条例》第六十七条的规定处罚。</w:t>
            </w:r>
          </w:p>
        </w:tc>
      </w:tr>
      <w:tr w14:paraId="757C9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1" w:hRule="atLeast"/>
        </w:trPr>
        <w:tc>
          <w:tcPr>
            <w:tcW w:w="589" w:type="dxa"/>
            <w:vAlign w:val="top"/>
          </w:tcPr>
          <w:p w14:paraId="5D1EB476">
            <w:pPr>
              <w:spacing w:line="260" w:lineRule="auto"/>
              <w:rPr>
                <w:rFonts w:ascii="Arial"/>
                <w:sz w:val="21"/>
              </w:rPr>
            </w:pPr>
          </w:p>
          <w:p w14:paraId="7AB3F5A0">
            <w:pPr>
              <w:spacing w:line="260" w:lineRule="auto"/>
              <w:rPr>
                <w:rFonts w:ascii="Arial"/>
                <w:sz w:val="21"/>
              </w:rPr>
            </w:pPr>
          </w:p>
          <w:p w14:paraId="24F2CB48">
            <w:pPr>
              <w:spacing w:line="260" w:lineRule="auto"/>
              <w:rPr>
                <w:rFonts w:ascii="Arial"/>
                <w:sz w:val="21"/>
              </w:rPr>
            </w:pPr>
          </w:p>
          <w:p w14:paraId="42C344D2">
            <w:pPr>
              <w:spacing w:line="260" w:lineRule="auto"/>
              <w:rPr>
                <w:rFonts w:ascii="Arial"/>
                <w:sz w:val="21"/>
              </w:rPr>
            </w:pPr>
          </w:p>
          <w:p w14:paraId="625AC534">
            <w:pPr>
              <w:spacing w:line="260" w:lineRule="auto"/>
              <w:rPr>
                <w:rFonts w:ascii="Arial"/>
                <w:sz w:val="21"/>
              </w:rPr>
            </w:pPr>
          </w:p>
          <w:p w14:paraId="65F6623D">
            <w:pPr>
              <w:spacing w:line="260" w:lineRule="auto"/>
              <w:rPr>
                <w:rFonts w:ascii="Arial"/>
                <w:sz w:val="21"/>
              </w:rPr>
            </w:pPr>
          </w:p>
          <w:p w14:paraId="20B9688C">
            <w:pPr>
              <w:spacing w:line="261" w:lineRule="auto"/>
              <w:rPr>
                <w:rFonts w:ascii="Arial"/>
                <w:sz w:val="21"/>
              </w:rPr>
            </w:pPr>
          </w:p>
          <w:p w14:paraId="7D71F5F9">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331</w:t>
            </w:r>
          </w:p>
        </w:tc>
        <w:tc>
          <w:tcPr>
            <w:tcW w:w="2521" w:type="dxa"/>
            <w:vAlign w:val="top"/>
          </w:tcPr>
          <w:p w14:paraId="2A199027">
            <w:pPr>
              <w:spacing w:line="278" w:lineRule="auto"/>
              <w:rPr>
                <w:rFonts w:ascii="Arial"/>
                <w:sz w:val="21"/>
              </w:rPr>
            </w:pPr>
          </w:p>
          <w:p w14:paraId="19B1BFED">
            <w:pPr>
              <w:spacing w:line="278" w:lineRule="auto"/>
              <w:rPr>
                <w:rFonts w:ascii="Arial"/>
                <w:sz w:val="21"/>
              </w:rPr>
            </w:pPr>
          </w:p>
          <w:p w14:paraId="6FC34E41">
            <w:pPr>
              <w:spacing w:line="278" w:lineRule="auto"/>
              <w:rPr>
                <w:rFonts w:ascii="Arial"/>
                <w:sz w:val="21"/>
              </w:rPr>
            </w:pPr>
          </w:p>
          <w:p w14:paraId="182627C0">
            <w:pPr>
              <w:spacing w:line="279" w:lineRule="auto"/>
              <w:rPr>
                <w:rFonts w:ascii="Arial"/>
                <w:sz w:val="21"/>
              </w:rPr>
            </w:pPr>
          </w:p>
          <w:p w14:paraId="5FE45E76">
            <w:pPr>
              <w:spacing w:line="279" w:lineRule="auto"/>
              <w:rPr>
                <w:rFonts w:ascii="Arial"/>
                <w:sz w:val="21"/>
              </w:rPr>
            </w:pPr>
          </w:p>
          <w:p w14:paraId="7F755A66">
            <w:pPr>
              <w:pStyle w:val="7"/>
              <w:spacing w:before="71" w:line="214" w:lineRule="auto"/>
              <w:ind w:left="55"/>
            </w:pPr>
            <w:r>
              <w:t>工程监理单位在墙体、屋</w:t>
            </w:r>
          </w:p>
          <w:p w14:paraId="1D1BA290">
            <w:pPr>
              <w:pStyle w:val="7"/>
              <w:spacing w:before="10" w:line="214" w:lineRule="auto"/>
              <w:ind w:left="59"/>
            </w:pPr>
            <w:r>
              <w:t>面的保温工程施工时，未</w:t>
            </w:r>
          </w:p>
          <w:p w14:paraId="40E1E68A">
            <w:pPr>
              <w:pStyle w:val="7"/>
              <w:spacing w:before="14" w:line="214" w:lineRule="auto"/>
              <w:ind w:left="49"/>
            </w:pPr>
            <w:r>
              <w:t>采取旁站、巡视和平行检</w:t>
            </w:r>
          </w:p>
          <w:p w14:paraId="75D9A797">
            <w:pPr>
              <w:pStyle w:val="7"/>
              <w:spacing w:before="13" w:line="214" w:lineRule="auto"/>
              <w:ind w:left="382"/>
            </w:pPr>
            <w:r>
              <w:rPr>
                <w:spacing w:val="-1"/>
              </w:rPr>
              <w:t>验等形式实施监理</w:t>
            </w:r>
          </w:p>
        </w:tc>
        <w:tc>
          <w:tcPr>
            <w:tcW w:w="6911" w:type="dxa"/>
            <w:vAlign w:val="top"/>
          </w:tcPr>
          <w:p w14:paraId="2132C00E">
            <w:pPr>
              <w:spacing w:line="355" w:lineRule="auto"/>
              <w:rPr>
                <w:rFonts w:ascii="Arial"/>
                <w:sz w:val="21"/>
              </w:rPr>
            </w:pPr>
          </w:p>
          <w:p w14:paraId="4224876E">
            <w:pPr>
              <w:spacing w:line="356" w:lineRule="auto"/>
              <w:rPr>
                <w:rFonts w:ascii="Arial"/>
                <w:sz w:val="21"/>
              </w:rPr>
            </w:pPr>
          </w:p>
          <w:p w14:paraId="35027EEE">
            <w:pPr>
              <w:pStyle w:val="7"/>
              <w:spacing w:before="72" w:line="224" w:lineRule="auto"/>
              <w:ind w:left="40" w:right="15" w:hanging="4"/>
            </w:pPr>
            <w:r>
              <w:rPr>
                <w:spacing w:val="8"/>
              </w:rPr>
              <w:t>《民用建筑节能条例》第四十二条：违反本条例规定，工程监理单位</w:t>
            </w:r>
            <w:r>
              <w:rPr>
                <w:spacing w:val="3"/>
              </w:rPr>
              <w:t xml:space="preserve"> </w:t>
            </w:r>
            <w:r>
              <w:rPr>
                <w:spacing w:val="6"/>
              </w:rPr>
              <w:t>有下列行为之一的，</w:t>
            </w:r>
            <w:r>
              <w:rPr>
                <w:spacing w:val="-52"/>
              </w:rPr>
              <w:t xml:space="preserve"> </w:t>
            </w:r>
            <w:r>
              <w:rPr>
                <w:spacing w:val="6"/>
              </w:rPr>
              <w:t>由县级以上地方人民政府建设主管部门责令限期</w:t>
            </w:r>
            <w:r>
              <w:t xml:space="preserve"> 改正；逾期未改正的，处</w:t>
            </w:r>
            <w:r>
              <w:rPr>
                <w:rFonts w:ascii="Times New Roman" w:hAnsi="Times New Roman" w:eastAsia="Times New Roman" w:cs="Times New Roman"/>
              </w:rPr>
              <w:t>10</w:t>
            </w:r>
            <w:r>
              <w:t>万元以上</w:t>
            </w:r>
            <w:r>
              <w:rPr>
                <w:rFonts w:ascii="Times New Roman" w:hAnsi="Times New Roman" w:eastAsia="Times New Roman" w:cs="Times New Roman"/>
              </w:rPr>
              <w:t>30</w:t>
            </w:r>
            <w:r>
              <w:t>万元以下的罚款；情节严重的，</w:t>
            </w:r>
            <w:r>
              <w:rPr>
                <w:spacing w:val="18"/>
              </w:rPr>
              <w:t xml:space="preserve"> </w:t>
            </w:r>
            <w:r>
              <w:rPr>
                <w:spacing w:val="8"/>
              </w:rPr>
              <w:t>由颁发资质证书的部门责令停业整顿，降低资质等级或者吊销资</w:t>
            </w:r>
            <w:r>
              <w:rPr>
                <w:spacing w:val="7"/>
              </w:rPr>
              <w:t>质证</w:t>
            </w:r>
            <w:r>
              <w:t xml:space="preserve"> </w:t>
            </w:r>
            <w:r>
              <w:rPr>
                <w:spacing w:val="7"/>
              </w:rPr>
              <w:t>书；造成损失的，依法承担赔偿责任</w:t>
            </w:r>
            <w:r>
              <w:t>：（</w:t>
            </w:r>
            <w:r>
              <w:rPr>
                <w:spacing w:val="-63"/>
              </w:rPr>
              <w:t xml:space="preserve"> </w:t>
            </w:r>
            <w:r>
              <w:rPr>
                <w:spacing w:val="7"/>
              </w:rPr>
              <w:t>二）墙体、</w:t>
            </w:r>
            <w:r>
              <w:rPr>
                <w:spacing w:val="6"/>
              </w:rPr>
              <w:t>屋面的保温工程</w:t>
            </w:r>
            <w:r>
              <w:t xml:space="preserve"> 施工时，未采取旁站、巡视和平行检验等形式实施监理的。</w:t>
            </w:r>
          </w:p>
          <w:p w14:paraId="4C8B3AE2">
            <w:pPr>
              <w:pStyle w:val="7"/>
              <w:spacing w:before="35" w:line="221" w:lineRule="auto"/>
              <w:ind w:left="36" w:right="15" w:firstLine="463"/>
              <w:jc w:val="both"/>
            </w:pPr>
            <w:r>
              <w:rPr>
                <w:spacing w:val="8"/>
              </w:rPr>
              <w:t>对不符合施工图设计文件要求的墙体材料、保温材料</w:t>
            </w:r>
            <w:r>
              <w:rPr>
                <w:spacing w:val="7"/>
              </w:rPr>
              <w:t>、门窗、采</w:t>
            </w:r>
            <w:r>
              <w:t xml:space="preserve"> </w:t>
            </w:r>
            <w:r>
              <w:rPr>
                <w:spacing w:val="8"/>
              </w:rPr>
              <w:t>暖制冷系统和照明设备，按照符合施工图设计文件要求签字的，依照</w:t>
            </w:r>
            <w:r>
              <w:rPr>
                <w:spacing w:val="1"/>
              </w:rPr>
              <w:t xml:space="preserve"> </w:t>
            </w:r>
            <w:r>
              <w:t>《建设工程质量管理条例》第六十七条的规定处罚。</w:t>
            </w:r>
          </w:p>
        </w:tc>
      </w:tr>
    </w:tbl>
    <w:p w14:paraId="6C0B015E">
      <w:pPr>
        <w:spacing w:line="78" w:lineRule="exact"/>
        <w:rPr>
          <w:rFonts w:ascii="Arial"/>
          <w:sz w:val="6"/>
        </w:rPr>
      </w:pPr>
    </w:p>
    <w:p w14:paraId="402A986A">
      <w:pPr>
        <w:spacing w:line="78" w:lineRule="exact"/>
        <w:rPr>
          <w:rFonts w:ascii="Arial" w:hAnsi="Arial" w:eastAsia="Arial" w:cs="Arial"/>
          <w:sz w:val="6"/>
          <w:szCs w:val="6"/>
        </w:rPr>
        <w:sectPr>
          <w:footerReference r:id="rId49" w:type="default"/>
          <w:pgSz w:w="11905" w:h="16839"/>
          <w:pgMar w:top="400" w:right="943" w:bottom="1097" w:left="924" w:header="0" w:footer="847" w:gutter="0"/>
          <w:pgNumType w:fmt="decimal"/>
          <w:cols w:space="720" w:num="1"/>
        </w:sectPr>
      </w:pPr>
    </w:p>
    <w:p w14:paraId="3A8CE592">
      <w:pPr>
        <w:spacing w:before="120"/>
      </w:pPr>
    </w:p>
    <w:p w14:paraId="48A7F15E">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40C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4E5EA91A">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515C551">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33B4701">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AC26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1" w:hRule="atLeast"/>
        </w:trPr>
        <w:tc>
          <w:tcPr>
            <w:tcW w:w="589" w:type="dxa"/>
            <w:vAlign w:val="top"/>
          </w:tcPr>
          <w:p w14:paraId="48ADAAF8">
            <w:pPr>
              <w:spacing w:line="247" w:lineRule="auto"/>
              <w:rPr>
                <w:rFonts w:ascii="Arial"/>
                <w:sz w:val="21"/>
              </w:rPr>
            </w:pPr>
          </w:p>
          <w:p w14:paraId="7B952E49">
            <w:pPr>
              <w:spacing w:line="247" w:lineRule="auto"/>
              <w:rPr>
                <w:rFonts w:ascii="Arial"/>
                <w:sz w:val="21"/>
              </w:rPr>
            </w:pPr>
          </w:p>
          <w:p w14:paraId="3EFAAE1D">
            <w:pPr>
              <w:spacing w:line="248" w:lineRule="auto"/>
              <w:rPr>
                <w:rFonts w:ascii="Arial"/>
                <w:sz w:val="21"/>
              </w:rPr>
            </w:pPr>
          </w:p>
          <w:p w14:paraId="0F3F388E">
            <w:pPr>
              <w:spacing w:line="248" w:lineRule="auto"/>
              <w:rPr>
                <w:rFonts w:ascii="Arial"/>
                <w:sz w:val="21"/>
              </w:rPr>
            </w:pPr>
          </w:p>
          <w:p w14:paraId="7B02AA9C">
            <w:pPr>
              <w:spacing w:line="248" w:lineRule="auto"/>
              <w:rPr>
                <w:rFonts w:ascii="Arial"/>
                <w:sz w:val="21"/>
              </w:rPr>
            </w:pPr>
          </w:p>
          <w:p w14:paraId="06DE2A73">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332</w:t>
            </w:r>
          </w:p>
        </w:tc>
        <w:tc>
          <w:tcPr>
            <w:tcW w:w="2521" w:type="dxa"/>
            <w:vAlign w:val="top"/>
          </w:tcPr>
          <w:p w14:paraId="1ACA6617">
            <w:pPr>
              <w:spacing w:line="271" w:lineRule="auto"/>
              <w:rPr>
                <w:rFonts w:ascii="Arial"/>
                <w:sz w:val="21"/>
              </w:rPr>
            </w:pPr>
          </w:p>
          <w:p w14:paraId="0171D0EA">
            <w:pPr>
              <w:pStyle w:val="7"/>
              <w:spacing w:before="71" w:line="224" w:lineRule="auto"/>
              <w:ind w:left="51" w:right="33" w:firstLine="3"/>
            </w:pPr>
            <w:r>
              <w:rPr>
                <w:spacing w:val="-1"/>
              </w:rPr>
              <w:t>房地产开发企业销售商品</w:t>
            </w:r>
            <w:r>
              <w:rPr>
                <w:spacing w:val="6"/>
              </w:rPr>
              <w:t xml:space="preserve"> </w:t>
            </w:r>
            <w:r>
              <w:rPr>
                <w:spacing w:val="-1"/>
              </w:rPr>
              <w:t>房，未向购买人明示所售</w:t>
            </w:r>
            <w:r>
              <w:rPr>
                <w:spacing w:val="9"/>
              </w:rPr>
              <w:t xml:space="preserve"> </w:t>
            </w:r>
            <w:r>
              <w:t xml:space="preserve">商品房的能源消耗指标、 节能措施和保护要求、保 温工程保修期等信息，或 </w:t>
            </w:r>
            <w:r>
              <w:rPr>
                <w:spacing w:val="-1"/>
              </w:rPr>
              <w:t>者向购买人明示的所售商</w:t>
            </w:r>
            <w:r>
              <w:rPr>
                <w:spacing w:val="9"/>
              </w:rPr>
              <w:t xml:space="preserve"> </w:t>
            </w:r>
            <w:r>
              <w:rPr>
                <w:spacing w:val="-1"/>
              </w:rPr>
              <w:t>品房能源消耗指标与实际</w:t>
            </w:r>
          </w:p>
          <w:p w14:paraId="7CECC29A">
            <w:pPr>
              <w:pStyle w:val="7"/>
              <w:spacing w:before="11" w:line="216" w:lineRule="auto"/>
              <w:ind w:left="620"/>
            </w:pPr>
            <w:r>
              <w:rPr>
                <w:spacing w:val="-4"/>
              </w:rPr>
              <w:t>能源消耗不符</w:t>
            </w:r>
          </w:p>
        </w:tc>
        <w:tc>
          <w:tcPr>
            <w:tcW w:w="6911" w:type="dxa"/>
            <w:vAlign w:val="top"/>
          </w:tcPr>
          <w:p w14:paraId="12944751">
            <w:pPr>
              <w:spacing w:line="403" w:lineRule="auto"/>
              <w:rPr>
                <w:rFonts w:ascii="Arial"/>
                <w:sz w:val="21"/>
              </w:rPr>
            </w:pPr>
          </w:p>
          <w:p w14:paraId="256C0EA5">
            <w:pPr>
              <w:pStyle w:val="7"/>
              <w:spacing w:before="71" w:line="225" w:lineRule="auto"/>
              <w:ind w:left="40" w:right="15" w:hanging="4"/>
              <w:jc w:val="both"/>
            </w:pPr>
            <w:r>
              <w:rPr>
                <w:spacing w:val="8"/>
              </w:rPr>
              <w:t>《民用建筑节能条例》第四十三条：违反本条例规定，房地产开发企</w:t>
            </w:r>
            <w:r>
              <w:rPr>
                <w:spacing w:val="3"/>
              </w:rPr>
              <w:t xml:space="preserve"> </w:t>
            </w:r>
            <w:r>
              <w:rPr>
                <w:spacing w:val="8"/>
              </w:rPr>
              <w:t>业销售商品房，未向购买人明示所售商品房的能源消耗指标、</w:t>
            </w:r>
            <w:r>
              <w:rPr>
                <w:spacing w:val="7"/>
              </w:rPr>
              <w:t>节能措</w:t>
            </w:r>
            <w:r>
              <w:t xml:space="preserve"> </w:t>
            </w:r>
            <w:r>
              <w:rPr>
                <w:spacing w:val="8"/>
              </w:rPr>
              <w:t>施和保护要求、保温工程保修期等信息，或者向购买人明示的</w:t>
            </w:r>
            <w:r>
              <w:rPr>
                <w:spacing w:val="7"/>
              </w:rPr>
              <w:t>所售商</w:t>
            </w:r>
            <w:r>
              <w:t xml:space="preserve"> </w:t>
            </w:r>
            <w:r>
              <w:rPr>
                <w:spacing w:val="6"/>
              </w:rPr>
              <w:t>品房能源消耗指标与实际能源消耗不符的，依法承担民事责任；</w:t>
            </w:r>
            <w:r>
              <w:rPr>
                <w:spacing w:val="-54"/>
              </w:rPr>
              <w:t xml:space="preserve"> </w:t>
            </w:r>
            <w:r>
              <w:rPr>
                <w:spacing w:val="6"/>
              </w:rPr>
              <w:t>由县</w:t>
            </w:r>
            <w:r>
              <w:t xml:space="preserve"> </w:t>
            </w:r>
            <w:r>
              <w:rPr>
                <w:spacing w:val="8"/>
              </w:rPr>
              <w:t>级以上地方人民政府建设主管部门责令限期改正；逾期未改正的</w:t>
            </w:r>
            <w:r>
              <w:rPr>
                <w:spacing w:val="7"/>
              </w:rPr>
              <w:t>，处</w:t>
            </w:r>
            <w:r>
              <w:t xml:space="preserve"> </w:t>
            </w:r>
            <w:r>
              <w:rPr>
                <w:spacing w:val="5"/>
              </w:rPr>
              <w:t>交付使用的房屋销售总额</w:t>
            </w:r>
            <w:r>
              <w:rPr>
                <w:rFonts w:ascii="Times New Roman" w:hAnsi="Times New Roman" w:eastAsia="Times New Roman" w:cs="Times New Roman"/>
                <w:spacing w:val="5"/>
              </w:rPr>
              <w:t>2%</w:t>
            </w:r>
            <w:r>
              <w:rPr>
                <w:spacing w:val="5"/>
              </w:rPr>
              <w:t>以下的罚款；情节严重的，由颁发资质证</w:t>
            </w:r>
            <w:r>
              <w:rPr>
                <w:spacing w:val="8"/>
              </w:rPr>
              <w:t xml:space="preserve"> </w:t>
            </w:r>
            <w:r>
              <w:t>书的部门降低资质等级或者吊销资质证书。</w:t>
            </w:r>
          </w:p>
        </w:tc>
      </w:tr>
      <w:tr w14:paraId="77D3B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46711837">
            <w:pPr>
              <w:spacing w:line="343" w:lineRule="auto"/>
              <w:rPr>
                <w:rFonts w:ascii="Arial"/>
                <w:sz w:val="21"/>
              </w:rPr>
            </w:pPr>
          </w:p>
          <w:p w14:paraId="45319784">
            <w:pPr>
              <w:spacing w:line="344" w:lineRule="auto"/>
              <w:rPr>
                <w:rFonts w:ascii="Arial"/>
                <w:sz w:val="21"/>
              </w:rPr>
            </w:pPr>
          </w:p>
          <w:p w14:paraId="4964AF9B">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333</w:t>
            </w:r>
          </w:p>
        </w:tc>
        <w:tc>
          <w:tcPr>
            <w:tcW w:w="2521" w:type="dxa"/>
            <w:vAlign w:val="top"/>
          </w:tcPr>
          <w:p w14:paraId="03F688F6">
            <w:pPr>
              <w:spacing w:line="262" w:lineRule="auto"/>
              <w:rPr>
                <w:rFonts w:ascii="Arial"/>
                <w:sz w:val="21"/>
              </w:rPr>
            </w:pPr>
          </w:p>
          <w:p w14:paraId="6998FD58">
            <w:pPr>
              <w:spacing w:line="262" w:lineRule="auto"/>
              <w:rPr>
                <w:rFonts w:ascii="Arial"/>
                <w:sz w:val="21"/>
              </w:rPr>
            </w:pPr>
          </w:p>
          <w:p w14:paraId="1235FC29">
            <w:pPr>
              <w:pStyle w:val="7"/>
              <w:spacing w:before="71" w:line="220" w:lineRule="auto"/>
              <w:ind w:left="268" w:right="34" w:hanging="213"/>
            </w:pPr>
            <w:r>
              <w:rPr>
                <w:spacing w:val="-1"/>
              </w:rPr>
              <w:t>注册执业人员未执行民用</w:t>
            </w:r>
            <w:r>
              <w:rPr>
                <w:spacing w:val="6"/>
              </w:rPr>
              <w:t xml:space="preserve"> </w:t>
            </w:r>
            <w:r>
              <w:t>建筑节能强制性标准</w:t>
            </w:r>
          </w:p>
        </w:tc>
        <w:tc>
          <w:tcPr>
            <w:tcW w:w="6911" w:type="dxa"/>
            <w:vAlign w:val="top"/>
          </w:tcPr>
          <w:p w14:paraId="39C14705">
            <w:pPr>
              <w:spacing w:line="241" w:lineRule="auto"/>
              <w:rPr>
                <w:rFonts w:ascii="Arial"/>
                <w:sz w:val="21"/>
              </w:rPr>
            </w:pPr>
          </w:p>
          <w:p w14:paraId="36D6A94B">
            <w:pPr>
              <w:pStyle w:val="7"/>
              <w:spacing w:before="71" w:line="224" w:lineRule="auto"/>
              <w:ind w:left="39" w:right="15" w:hanging="3"/>
              <w:jc w:val="both"/>
            </w:pPr>
            <w:r>
              <w:rPr>
                <w:spacing w:val="8"/>
              </w:rPr>
              <w:t>《民用建筑节能条例》第四十四条：违反本条例规定，注册执业人员</w:t>
            </w:r>
            <w:r>
              <w:rPr>
                <w:spacing w:val="3"/>
              </w:rPr>
              <w:t xml:space="preserve"> </w:t>
            </w:r>
            <w:r>
              <w:rPr>
                <w:spacing w:val="6"/>
              </w:rPr>
              <w:t>未执行民用建筑节能强制性标准的，</w:t>
            </w:r>
            <w:r>
              <w:rPr>
                <w:spacing w:val="-53"/>
              </w:rPr>
              <w:t xml:space="preserve"> </w:t>
            </w:r>
            <w:r>
              <w:rPr>
                <w:spacing w:val="6"/>
              </w:rPr>
              <w:t>由县级以上人民政府建设主管部</w:t>
            </w:r>
            <w:r>
              <w:t xml:space="preserve"> 门责令停止执业</w:t>
            </w:r>
            <w:r>
              <w:rPr>
                <w:rFonts w:ascii="Times New Roman" w:hAnsi="Times New Roman" w:eastAsia="Times New Roman" w:cs="Times New Roman"/>
              </w:rPr>
              <w:t>3</w:t>
            </w:r>
            <w:r>
              <w:t>个月以上</w:t>
            </w:r>
            <w:r>
              <w:rPr>
                <w:rFonts w:ascii="Times New Roman" w:hAnsi="Times New Roman" w:eastAsia="Times New Roman" w:cs="Times New Roman"/>
              </w:rPr>
              <w:t>1</w:t>
            </w:r>
            <w:r>
              <w:t>年以下；情节严重的，由颁发资格证书的部</w:t>
            </w:r>
            <w:r>
              <w:rPr>
                <w:spacing w:val="18"/>
              </w:rPr>
              <w:t xml:space="preserve"> </w:t>
            </w:r>
            <w:r>
              <w:t>门吊销执业资格证书，</w:t>
            </w:r>
            <w:r>
              <w:rPr>
                <w:rFonts w:ascii="Times New Roman" w:hAnsi="Times New Roman" w:eastAsia="Times New Roman" w:cs="Times New Roman"/>
              </w:rPr>
              <w:t>5</w:t>
            </w:r>
            <w:r>
              <w:t>年内不予注册。</w:t>
            </w:r>
          </w:p>
        </w:tc>
      </w:tr>
      <w:tr w14:paraId="7EEA2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0" w:hRule="atLeast"/>
        </w:trPr>
        <w:tc>
          <w:tcPr>
            <w:tcW w:w="589" w:type="dxa"/>
            <w:vAlign w:val="top"/>
          </w:tcPr>
          <w:p w14:paraId="56B1CE26">
            <w:pPr>
              <w:rPr>
                <w:rFonts w:ascii="Arial"/>
                <w:sz w:val="21"/>
              </w:rPr>
            </w:pPr>
          </w:p>
          <w:p w14:paraId="44DDE5F5">
            <w:pPr>
              <w:rPr>
                <w:rFonts w:ascii="Arial"/>
                <w:sz w:val="21"/>
              </w:rPr>
            </w:pPr>
          </w:p>
          <w:p w14:paraId="5C4BB9E8">
            <w:pPr>
              <w:rPr>
                <w:rFonts w:ascii="Arial"/>
                <w:sz w:val="21"/>
              </w:rPr>
            </w:pPr>
          </w:p>
          <w:p w14:paraId="08625E8D">
            <w:pPr>
              <w:spacing w:line="241" w:lineRule="auto"/>
              <w:rPr>
                <w:rFonts w:ascii="Arial"/>
                <w:sz w:val="21"/>
              </w:rPr>
            </w:pPr>
          </w:p>
          <w:p w14:paraId="1C1AF658">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334</w:t>
            </w:r>
          </w:p>
        </w:tc>
        <w:tc>
          <w:tcPr>
            <w:tcW w:w="2521" w:type="dxa"/>
            <w:vAlign w:val="top"/>
          </w:tcPr>
          <w:p w14:paraId="790E30EF">
            <w:pPr>
              <w:spacing w:line="400" w:lineRule="auto"/>
              <w:rPr>
                <w:rFonts w:ascii="Arial"/>
                <w:sz w:val="21"/>
              </w:rPr>
            </w:pPr>
          </w:p>
          <w:p w14:paraId="21F83D25">
            <w:pPr>
              <w:pStyle w:val="7"/>
              <w:spacing w:before="72" w:line="213" w:lineRule="auto"/>
              <w:ind w:left="54"/>
            </w:pPr>
            <w:r>
              <w:rPr>
                <w:spacing w:val="-1"/>
              </w:rPr>
              <w:t>对国家机关办公建筑和公</w:t>
            </w:r>
          </w:p>
          <w:p w14:paraId="586D37A2">
            <w:pPr>
              <w:pStyle w:val="7"/>
              <w:spacing w:before="14" w:line="214" w:lineRule="auto"/>
              <w:ind w:left="52"/>
            </w:pPr>
            <w:r>
              <w:rPr>
                <w:spacing w:val="-1"/>
              </w:rPr>
              <w:t>共建筑从事既有建筑改建</w:t>
            </w:r>
          </w:p>
          <w:p w14:paraId="382827E1">
            <w:pPr>
              <w:pStyle w:val="7"/>
              <w:spacing w:before="10" w:line="214" w:lineRule="auto"/>
              <w:ind w:left="67"/>
            </w:pPr>
            <w:r>
              <w:rPr>
                <w:spacing w:val="-2"/>
              </w:rPr>
              <w:t>、扩建和围护结构装饰装</w:t>
            </w:r>
          </w:p>
          <w:p w14:paraId="23437799">
            <w:pPr>
              <w:pStyle w:val="7"/>
              <w:spacing w:before="13" w:line="214" w:lineRule="auto"/>
              <w:ind w:left="45"/>
            </w:pPr>
            <w:r>
              <w:rPr>
                <w:spacing w:val="1"/>
              </w:rPr>
              <w:t>修、用能系统更新时，未</w:t>
            </w:r>
          </w:p>
          <w:p w14:paraId="213B5CD6">
            <w:pPr>
              <w:pStyle w:val="7"/>
              <w:spacing w:before="14" w:line="214" w:lineRule="auto"/>
              <w:ind w:left="183"/>
            </w:pPr>
            <w:r>
              <w:rPr>
                <w:spacing w:val="-3"/>
              </w:rPr>
              <w:t>同步实施建筑节能改造</w:t>
            </w:r>
          </w:p>
        </w:tc>
        <w:tc>
          <w:tcPr>
            <w:tcW w:w="6911" w:type="dxa"/>
            <w:vAlign w:val="top"/>
          </w:tcPr>
          <w:p w14:paraId="61C2C9BD">
            <w:pPr>
              <w:spacing w:line="394" w:lineRule="auto"/>
              <w:rPr>
                <w:rFonts w:ascii="Arial"/>
                <w:sz w:val="21"/>
              </w:rPr>
            </w:pPr>
          </w:p>
          <w:p w14:paraId="66D7F184">
            <w:pPr>
              <w:pStyle w:val="7"/>
              <w:spacing w:before="72" w:line="225" w:lineRule="auto"/>
              <w:ind w:left="37" w:right="15" w:hanging="1"/>
              <w:jc w:val="both"/>
            </w:pPr>
            <w:r>
              <w:rPr>
                <w:spacing w:val="8"/>
              </w:rPr>
              <w:t>《湖北省民用建筑节能条例》第三十六条：对国家机关办公建筑和公</w:t>
            </w:r>
            <w:r>
              <w:rPr>
                <w:spacing w:val="2"/>
              </w:rPr>
              <w:t xml:space="preserve"> </w:t>
            </w:r>
            <w:r>
              <w:rPr>
                <w:spacing w:val="8"/>
              </w:rPr>
              <w:t>共建筑从事本条例第二十二条第一款规定的相关活动时，未同步实施</w:t>
            </w:r>
            <w:r>
              <w:t xml:space="preserve"> </w:t>
            </w:r>
            <w:r>
              <w:rPr>
                <w:spacing w:val="6"/>
              </w:rPr>
              <w:t>建筑节能改造的，</w:t>
            </w:r>
            <w:r>
              <w:rPr>
                <w:spacing w:val="-49"/>
              </w:rPr>
              <w:t xml:space="preserve"> </w:t>
            </w:r>
            <w:r>
              <w:rPr>
                <w:spacing w:val="6"/>
              </w:rPr>
              <w:t>由县级以上建设主管部门责令限期改正；逾期未改</w:t>
            </w:r>
            <w:r>
              <w:t xml:space="preserve"> </w:t>
            </w:r>
            <w:r>
              <w:rPr>
                <w:spacing w:val="1"/>
              </w:rPr>
              <w:t>正，情节严重的，处</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3</w:t>
            </w:r>
            <w:r>
              <w:rPr>
                <w:spacing w:val="1"/>
              </w:rPr>
              <w:t>万元以下罚</w:t>
            </w:r>
            <w:r>
              <w:t>款，对直接负责的主管人员 和其他直接责任人员依法给予行政处分，并予通报。</w:t>
            </w:r>
          </w:p>
        </w:tc>
      </w:tr>
      <w:tr w14:paraId="1FB5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032808CF">
            <w:pPr>
              <w:spacing w:line="286" w:lineRule="auto"/>
              <w:rPr>
                <w:rFonts w:ascii="Arial"/>
                <w:sz w:val="21"/>
              </w:rPr>
            </w:pPr>
          </w:p>
          <w:p w14:paraId="5A71F71A">
            <w:pPr>
              <w:spacing w:line="286" w:lineRule="auto"/>
              <w:rPr>
                <w:rFonts w:ascii="Arial"/>
                <w:sz w:val="21"/>
              </w:rPr>
            </w:pPr>
          </w:p>
          <w:p w14:paraId="6AB67D15">
            <w:pPr>
              <w:spacing w:line="286" w:lineRule="auto"/>
              <w:rPr>
                <w:rFonts w:ascii="Arial"/>
                <w:sz w:val="21"/>
              </w:rPr>
            </w:pPr>
          </w:p>
          <w:p w14:paraId="2D9BAD19">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335</w:t>
            </w:r>
          </w:p>
        </w:tc>
        <w:tc>
          <w:tcPr>
            <w:tcW w:w="2521" w:type="dxa"/>
            <w:vAlign w:val="top"/>
          </w:tcPr>
          <w:p w14:paraId="72D7D19F">
            <w:pPr>
              <w:spacing w:line="276" w:lineRule="auto"/>
              <w:rPr>
                <w:rFonts w:ascii="Arial"/>
                <w:sz w:val="21"/>
              </w:rPr>
            </w:pPr>
          </w:p>
          <w:p w14:paraId="282DCBBD">
            <w:pPr>
              <w:spacing w:line="276" w:lineRule="auto"/>
              <w:rPr>
                <w:rFonts w:ascii="Arial"/>
                <w:sz w:val="21"/>
              </w:rPr>
            </w:pPr>
          </w:p>
          <w:p w14:paraId="61FC1463">
            <w:pPr>
              <w:spacing w:line="277" w:lineRule="auto"/>
              <w:rPr>
                <w:rFonts w:ascii="Arial"/>
                <w:sz w:val="21"/>
              </w:rPr>
            </w:pPr>
          </w:p>
          <w:p w14:paraId="5B365E27">
            <w:pPr>
              <w:pStyle w:val="7"/>
              <w:spacing w:before="72" w:line="214" w:lineRule="auto"/>
              <w:ind w:left="164"/>
            </w:pPr>
            <w:r>
              <w:rPr>
                <w:spacing w:val="-1"/>
              </w:rPr>
              <w:t>新建、扩建粘土实心砖</w:t>
            </w:r>
          </w:p>
        </w:tc>
        <w:tc>
          <w:tcPr>
            <w:tcW w:w="6911" w:type="dxa"/>
            <w:vAlign w:val="top"/>
          </w:tcPr>
          <w:p w14:paraId="78799AD0">
            <w:pPr>
              <w:spacing w:line="279" w:lineRule="auto"/>
              <w:rPr>
                <w:rFonts w:ascii="Arial"/>
                <w:sz w:val="21"/>
              </w:rPr>
            </w:pPr>
          </w:p>
          <w:p w14:paraId="282A6CF1">
            <w:pPr>
              <w:pStyle w:val="7"/>
              <w:spacing w:before="71" w:line="228" w:lineRule="auto"/>
              <w:ind w:left="35" w:right="15"/>
              <w:jc w:val="both"/>
            </w:pPr>
            <w:r>
              <w:rPr>
                <w:spacing w:val="8"/>
              </w:rPr>
              <w:t>《湖北省推广应用新型墙体材料管理规定》第二十条：违反本规定，</w:t>
            </w:r>
            <w:r>
              <w:rPr>
                <w:spacing w:val="3"/>
              </w:rPr>
              <w:t xml:space="preserve"> </w:t>
            </w:r>
            <w:r>
              <w:rPr>
                <w:spacing w:val="6"/>
              </w:rPr>
              <w:t>新建、扩建粘土实心砖的生产企业，</w:t>
            </w:r>
            <w:r>
              <w:rPr>
                <w:spacing w:val="-49"/>
              </w:rPr>
              <w:t xml:space="preserve"> </w:t>
            </w:r>
            <w:r>
              <w:rPr>
                <w:spacing w:val="6"/>
              </w:rPr>
              <w:t>由墙体材料革新办公室责令限期</w:t>
            </w:r>
            <w:r>
              <w:t xml:space="preserve"> </w:t>
            </w:r>
            <w:r>
              <w:rPr>
                <w:spacing w:val="4"/>
              </w:rPr>
              <w:t>改正，并对有违法行为的，处以违法所得</w:t>
            </w:r>
            <w:r>
              <w:rPr>
                <w:rFonts w:ascii="Times New Roman" w:hAnsi="Times New Roman" w:eastAsia="Times New Roman" w:cs="Times New Roman"/>
                <w:spacing w:val="4"/>
              </w:rPr>
              <w:t>3</w:t>
            </w:r>
            <w:r>
              <w:rPr>
                <w:spacing w:val="4"/>
              </w:rPr>
              <w:t>倍以内的罚款，但最高不得</w:t>
            </w:r>
            <w:r>
              <w:rPr>
                <w:spacing w:val="9"/>
              </w:rPr>
              <w:t xml:space="preserve"> </w:t>
            </w:r>
            <w:r>
              <w:rPr>
                <w:spacing w:val="1"/>
              </w:rPr>
              <w:t>超过</w:t>
            </w:r>
            <w:r>
              <w:rPr>
                <w:rFonts w:ascii="Times New Roman" w:hAnsi="Times New Roman" w:eastAsia="Times New Roman" w:cs="Times New Roman"/>
                <w:spacing w:val="1"/>
              </w:rPr>
              <w:t>30000</w:t>
            </w:r>
            <w:r>
              <w:rPr>
                <w:spacing w:val="1"/>
              </w:rPr>
              <w:t>元；尚无违法所得的，处以</w:t>
            </w:r>
            <w:r>
              <w:rPr>
                <w:rFonts w:ascii="Times New Roman" w:hAnsi="Times New Roman" w:eastAsia="Times New Roman" w:cs="Times New Roman"/>
                <w:spacing w:val="1"/>
              </w:rPr>
              <w:t>1000</w:t>
            </w:r>
            <w:r>
              <w:rPr>
                <w:rFonts w:ascii="Times New Roman" w:hAnsi="Times New Roman" w:eastAsia="Times New Roman" w:cs="Times New Roman"/>
              </w:rPr>
              <w:t>0</w:t>
            </w:r>
            <w:r>
              <w:t>元以下罚款；或会同工商行 政管理机关和土地管理部门按有关规定处理。</w:t>
            </w:r>
          </w:p>
        </w:tc>
      </w:tr>
      <w:tr w14:paraId="4036C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1599E797">
            <w:pPr>
              <w:spacing w:line="346" w:lineRule="auto"/>
              <w:rPr>
                <w:rFonts w:ascii="Arial"/>
                <w:sz w:val="21"/>
              </w:rPr>
            </w:pPr>
          </w:p>
          <w:p w14:paraId="7E53081B">
            <w:pPr>
              <w:spacing w:line="347" w:lineRule="auto"/>
              <w:rPr>
                <w:rFonts w:ascii="Arial"/>
                <w:sz w:val="21"/>
              </w:rPr>
            </w:pPr>
          </w:p>
          <w:p w14:paraId="457C51AC">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336</w:t>
            </w:r>
          </w:p>
        </w:tc>
        <w:tc>
          <w:tcPr>
            <w:tcW w:w="2521" w:type="dxa"/>
            <w:vAlign w:val="top"/>
          </w:tcPr>
          <w:p w14:paraId="125ADF68">
            <w:pPr>
              <w:spacing w:line="400" w:lineRule="auto"/>
              <w:rPr>
                <w:rFonts w:ascii="Arial"/>
                <w:sz w:val="21"/>
              </w:rPr>
            </w:pPr>
          </w:p>
          <w:p w14:paraId="7E2D4736">
            <w:pPr>
              <w:pStyle w:val="7"/>
              <w:spacing w:before="71" w:line="214" w:lineRule="auto"/>
              <w:ind w:left="52"/>
            </w:pPr>
            <w:r>
              <w:rPr>
                <w:spacing w:val="-1"/>
              </w:rPr>
              <w:t>在框架结构填充墙、砖混</w:t>
            </w:r>
          </w:p>
          <w:p w14:paraId="0C23A73E">
            <w:pPr>
              <w:pStyle w:val="7"/>
              <w:spacing w:before="11" w:line="213" w:lineRule="auto"/>
              <w:ind w:left="56"/>
            </w:pPr>
            <w:r>
              <w:rPr>
                <w:spacing w:val="-1"/>
              </w:rPr>
              <w:t>结构的非承重墙以及各类</w:t>
            </w:r>
          </w:p>
          <w:p w14:paraId="421D99A8">
            <w:pPr>
              <w:pStyle w:val="7"/>
              <w:spacing w:before="14" w:line="214" w:lineRule="auto"/>
              <w:ind w:left="179"/>
            </w:pPr>
            <w:r>
              <w:rPr>
                <w:spacing w:val="-2"/>
              </w:rPr>
              <w:t>围墙中使用粘土实心砖</w:t>
            </w:r>
          </w:p>
        </w:tc>
        <w:tc>
          <w:tcPr>
            <w:tcW w:w="6911" w:type="dxa"/>
            <w:vAlign w:val="top"/>
          </w:tcPr>
          <w:p w14:paraId="75C4F92B">
            <w:pPr>
              <w:spacing w:line="260" w:lineRule="auto"/>
              <w:rPr>
                <w:rFonts w:ascii="Arial"/>
                <w:sz w:val="21"/>
              </w:rPr>
            </w:pPr>
          </w:p>
          <w:p w14:paraId="1D34F4E5">
            <w:pPr>
              <w:pStyle w:val="7"/>
              <w:spacing w:before="71" w:line="220" w:lineRule="auto"/>
              <w:ind w:left="41" w:right="15" w:hanging="5"/>
              <w:jc w:val="both"/>
            </w:pPr>
            <w:r>
              <w:rPr>
                <w:spacing w:val="14"/>
              </w:rPr>
              <w:t>《湖北省推广应用新型墙体材料管理规定》</w:t>
            </w:r>
            <w:r>
              <w:rPr>
                <w:spacing w:val="-53"/>
              </w:rPr>
              <w:t xml:space="preserve"> </w:t>
            </w:r>
            <w:r>
              <w:rPr>
                <w:spacing w:val="14"/>
              </w:rPr>
              <w:t>第二十一条：违反本规</w:t>
            </w:r>
            <w:r>
              <w:t xml:space="preserve"> </w:t>
            </w:r>
            <w:r>
              <w:rPr>
                <w:spacing w:val="8"/>
              </w:rPr>
              <w:t>定，在框架结构填充墙、砖混结构的非承重墙以及各类围墙中</w:t>
            </w:r>
            <w:r>
              <w:rPr>
                <w:spacing w:val="7"/>
              </w:rPr>
              <w:t>使用粘</w:t>
            </w:r>
            <w:r>
              <w:t xml:space="preserve"> </w:t>
            </w:r>
            <w:r>
              <w:rPr>
                <w:spacing w:val="6"/>
              </w:rPr>
              <w:t>土实心砖的，</w:t>
            </w:r>
            <w:r>
              <w:rPr>
                <w:spacing w:val="-53"/>
              </w:rPr>
              <w:t xml:space="preserve"> </w:t>
            </w:r>
            <w:r>
              <w:rPr>
                <w:spacing w:val="6"/>
              </w:rPr>
              <w:t>由墙体材料革新办公室责令改正；未改正的，按建筑面</w:t>
            </w:r>
            <w:r>
              <w:t xml:space="preserve"> 积每平方米加收</w:t>
            </w:r>
            <w:r>
              <w:rPr>
                <w:rFonts w:ascii="Times New Roman" w:hAnsi="Times New Roman" w:eastAsia="Times New Roman" w:cs="Times New Roman"/>
              </w:rPr>
              <w:t>20</w:t>
            </w:r>
            <w:r>
              <w:t>元专项用费，并视情节处以</w:t>
            </w:r>
            <w:r>
              <w:rPr>
                <w:rFonts w:ascii="Times New Roman" w:hAnsi="Times New Roman" w:eastAsia="Times New Roman" w:cs="Times New Roman"/>
              </w:rPr>
              <w:t>1000</w:t>
            </w:r>
            <w:r>
              <w:t>元以下罚款。</w:t>
            </w:r>
          </w:p>
        </w:tc>
      </w:tr>
      <w:tr w14:paraId="073D1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6711E7C7">
            <w:pPr>
              <w:spacing w:line="347" w:lineRule="auto"/>
              <w:rPr>
                <w:rFonts w:ascii="Arial"/>
                <w:sz w:val="21"/>
              </w:rPr>
            </w:pPr>
          </w:p>
          <w:p w14:paraId="3682386A">
            <w:pPr>
              <w:spacing w:line="348" w:lineRule="auto"/>
              <w:rPr>
                <w:rFonts w:ascii="Arial"/>
                <w:sz w:val="21"/>
              </w:rPr>
            </w:pPr>
          </w:p>
          <w:p w14:paraId="313C3945">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337</w:t>
            </w:r>
          </w:p>
        </w:tc>
        <w:tc>
          <w:tcPr>
            <w:tcW w:w="2521" w:type="dxa"/>
            <w:vAlign w:val="top"/>
          </w:tcPr>
          <w:p w14:paraId="670CDD19">
            <w:pPr>
              <w:spacing w:line="267" w:lineRule="auto"/>
              <w:rPr>
                <w:rFonts w:ascii="Arial"/>
                <w:sz w:val="21"/>
              </w:rPr>
            </w:pPr>
          </w:p>
          <w:p w14:paraId="3AC960EE">
            <w:pPr>
              <w:spacing w:line="268" w:lineRule="auto"/>
              <w:rPr>
                <w:rFonts w:ascii="Arial"/>
                <w:sz w:val="21"/>
              </w:rPr>
            </w:pPr>
          </w:p>
          <w:p w14:paraId="3A29D44F">
            <w:pPr>
              <w:pStyle w:val="7"/>
              <w:spacing w:before="71" w:line="219" w:lineRule="auto"/>
              <w:ind w:left="162" w:right="88" w:hanging="113"/>
            </w:pPr>
            <w:r>
              <w:rPr>
                <w:spacing w:val="-5"/>
              </w:rPr>
              <w:t>未按规定缴纳专项用费，</w:t>
            </w:r>
            <w:r>
              <w:rPr>
                <w:spacing w:val="1"/>
              </w:rPr>
              <w:t xml:space="preserve"> </w:t>
            </w:r>
            <w:r>
              <w:rPr>
                <w:spacing w:val="-1"/>
              </w:rPr>
              <w:t>擅自开工建设建筑工程</w:t>
            </w:r>
          </w:p>
        </w:tc>
        <w:tc>
          <w:tcPr>
            <w:tcW w:w="6911" w:type="dxa"/>
            <w:vAlign w:val="top"/>
          </w:tcPr>
          <w:p w14:paraId="4E559A26">
            <w:pPr>
              <w:spacing w:line="252" w:lineRule="auto"/>
              <w:rPr>
                <w:rFonts w:ascii="Arial"/>
                <w:sz w:val="21"/>
              </w:rPr>
            </w:pPr>
          </w:p>
          <w:p w14:paraId="03A0C0F2">
            <w:pPr>
              <w:pStyle w:val="7"/>
              <w:spacing w:before="71" w:line="224" w:lineRule="auto"/>
              <w:ind w:left="37" w:right="15" w:hanging="1"/>
              <w:jc w:val="both"/>
            </w:pPr>
            <w:r>
              <w:rPr>
                <w:spacing w:val="8"/>
              </w:rPr>
              <w:t>《湖北省推广应用新型墙体材料管理规定》第二十二条：未按规定缴</w:t>
            </w:r>
            <w:r>
              <w:rPr>
                <w:spacing w:val="2"/>
              </w:rPr>
              <w:t xml:space="preserve"> </w:t>
            </w:r>
            <w:r>
              <w:rPr>
                <w:spacing w:val="6"/>
              </w:rPr>
              <w:t>纳专项用费，擅自开工建设建筑工程的，</w:t>
            </w:r>
            <w:r>
              <w:rPr>
                <w:spacing w:val="-50"/>
              </w:rPr>
              <w:t xml:space="preserve"> </w:t>
            </w:r>
            <w:r>
              <w:rPr>
                <w:spacing w:val="6"/>
              </w:rPr>
              <w:t>由墙体材料革新办公室提请</w:t>
            </w:r>
            <w:r>
              <w:t xml:space="preserve"> </w:t>
            </w:r>
            <w:r>
              <w:rPr>
                <w:spacing w:val="4"/>
              </w:rPr>
              <w:t>建设行政主管部门责令其停止施工，补缴专项用费，并按日征收</w:t>
            </w:r>
            <w:r>
              <w:rPr>
                <w:rFonts w:ascii="Times New Roman" w:hAnsi="Times New Roman" w:eastAsia="Times New Roman" w:cs="Times New Roman"/>
                <w:spacing w:val="4"/>
              </w:rPr>
              <w:t>1‰</w:t>
            </w:r>
            <w:r>
              <w:rPr>
                <w:spacing w:val="4"/>
              </w:rPr>
              <w:t>的</w:t>
            </w:r>
            <w:r>
              <w:rPr>
                <w:spacing w:val="7"/>
              </w:rPr>
              <w:t xml:space="preserve"> </w:t>
            </w:r>
            <w:r>
              <w:t>滞纳金，视情节处以</w:t>
            </w:r>
            <w:r>
              <w:rPr>
                <w:rFonts w:ascii="Times New Roman" w:hAnsi="Times New Roman" w:eastAsia="Times New Roman" w:cs="Times New Roman"/>
              </w:rPr>
              <w:t>1000</w:t>
            </w:r>
            <w:r>
              <w:t>元以下的罚款。</w:t>
            </w:r>
          </w:p>
        </w:tc>
      </w:tr>
      <w:tr w14:paraId="492EC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2" w:hRule="atLeast"/>
        </w:trPr>
        <w:tc>
          <w:tcPr>
            <w:tcW w:w="589" w:type="dxa"/>
            <w:vAlign w:val="top"/>
          </w:tcPr>
          <w:p w14:paraId="12098811">
            <w:pPr>
              <w:spacing w:line="293" w:lineRule="auto"/>
              <w:rPr>
                <w:rFonts w:ascii="Arial"/>
                <w:sz w:val="21"/>
              </w:rPr>
            </w:pPr>
          </w:p>
          <w:p w14:paraId="6E8E27F2">
            <w:pPr>
              <w:spacing w:line="294" w:lineRule="auto"/>
              <w:rPr>
                <w:rFonts w:ascii="Arial"/>
                <w:sz w:val="21"/>
              </w:rPr>
            </w:pPr>
          </w:p>
          <w:p w14:paraId="3E37E789">
            <w:pPr>
              <w:spacing w:line="294" w:lineRule="auto"/>
              <w:rPr>
                <w:rFonts w:ascii="Arial"/>
                <w:sz w:val="21"/>
              </w:rPr>
            </w:pPr>
          </w:p>
          <w:p w14:paraId="2FD0CE10">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338</w:t>
            </w:r>
          </w:p>
        </w:tc>
        <w:tc>
          <w:tcPr>
            <w:tcW w:w="2521" w:type="dxa"/>
            <w:vAlign w:val="top"/>
          </w:tcPr>
          <w:p w14:paraId="01E412B1">
            <w:pPr>
              <w:pStyle w:val="7"/>
              <w:spacing w:before="125" w:line="214" w:lineRule="auto"/>
              <w:ind w:left="48"/>
            </w:pPr>
            <w:r>
              <w:t>建设单位未按照建筑节能</w:t>
            </w:r>
          </w:p>
          <w:p w14:paraId="51EFE8DD">
            <w:pPr>
              <w:pStyle w:val="7"/>
              <w:spacing w:before="13" w:line="214" w:lineRule="auto"/>
              <w:ind w:left="63"/>
            </w:pPr>
            <w:r>
              <w:rPr>
                <w:spacing w:val="-1"/>
              </w:rPr>
              <w:t>强制性标准委托设计，擅</w:t>
            </w:r>
          </w:p>
          <w:p w14:paraId="630D7D04">
            <w:pPr>
              <w:pStyle w:val="7"/>
              <w:spacing w:before="13" w:line="214" w:lineRule="auto"/>
              <w:ind w:right="4"/>
              <w:jc w:val="right"/>
            </w:pPr>
            <w:r>
              <w:rPr>
                <w:spacing w:val="-1"/>
              </w:rPr>
              <w:t>自修改节能设计文件，明</w:t>
            </w:r>
          </w:p>
          <w:p w14:paraId="7FCE976F">
            <w:pPr>
              <w:pStyle w:val="7"/>
              <w:spacing w:before="11" w:line="214" w:lineRule="auto"/>
              <w:ind w:left="63"/>
            </w:pPr>
            <w:r>
              <w:rPr>
                <w:spacing w:val="-2"/>
              </w:rPr>
              <w:t>示或暗示设计单位、施工</w:t>
            </w:r>
          </w:p>
          <w:p w14:paraId="00BD132E">
            <w:pPr>
              <w:pStyle w:val="7"/>
              <w:spacing w:before="14" w:line="214" w:lineRule="auto"/>
              <w:ind w:left="55"/>
            </w:pPr>
            <w:r>
              <w:rPr>
                <w:spacing w:val="-1"/>
              </w:rPr>
              <w:t>单位违反建筑节能设计强</w:t>
            </w:r>
          </w:p>
          <w:p w14:paraId="4E500BDE">
            <w:pPr>
              <w:pStyle w:val="7"/>
              <w:spacing w:before="14" w:line="214" w:lineRule="auto"/>
              <w:ind w:left="56"/>
            </w:pPr>
            <w:r>
              <w:rPr>
                <w:spacing w:val="-1"/>
              </w:rPr>
              <w:t>制性标准，降低工程建设</w:t>
            </w:r>
          </w:p>
          <w:p w14:paraId="20727F43">
            <w:pPr>
              <w:pStyle w:val="7"/>
              <w:spacing w:before="11" w:line="214" w:lineRule="auto"/>
              <w:ind w:left="1044"/>
            </w:pPr>
            <w:r>
              <w:rPr>
                <w:spacing w:val="-5"/>
              </w:rPr>
              <w:t>质量</w:t>
            </w:r>
          </w:p>
        </w:tc>
        <w:tc>
          <w:tcPr>
            <w:tcW w:w="6911" w:type="dxa"/>
            <w:vAlign w:val="top"/>
          </w:tcPr>
          <w:p w14:paraId="59B9DD0D">
            <w:pPr>
              <w:spacing w:line="440" w:lineRule="auto"/>
              <w:rPr>
                <w:rFonts w:ascii="Arial"/>
                <w:sz w:val="21"/>
              </w:rPr>
            </w:pPr>
          </w:p>
          <w:p w14:paraId="53189FB8">
            <w:pPr>
              <w:pStyle w:val="7"/>
              <w:spacing w:before="72" w:line="224" w:lineRule="auto"/>
              <w:ind w:left="40" w:right="15" w:hanging="4"/>
            </w:pPr>
            <w:r>
              <w:rPr>
                <w:spacing w:val="8"/>
              </w:rPr>
              <w:t>《民用建筑节能管理规定》第二十五条：建设单位未按照建筑节能强</w:t>
            </w:r>
            <w:r>
              <w:rPr>
                <w:spacing w:val="1"/>
              </w:rPr>
              <w:t xml:space="preserve"> </w:t>
            </w:r>
            <w:r>
              <w:rPr>
                <w:spacing w:val="8"/>
              </w:rPr>
              <w:t>制性标准委托设计，擅自修改节能设计文件，明示或暗示设计单</w:t>
            </w:r>
            <w:r>
              <w:rPr>
                <w:spacing w:val="7"/>
              </w:rPr>
              <w:t>位、</w:t>
            </w:r>
            <w:r>
              <w:t xml:space="preserve"> 施工单位违反建筑节能设计强制性标准，降低工程建设质量的，处</w:t>
            </w:r>
            <w:r>
              <w:rPr>
                <w:rFonts w:ascii="Times New Roman" w:hAnsi="Times New Roman" w:eastAsia="Times New Roman" w:cs="Times New Roman"/>
              </w:rPr>
              <w:t>20</w:t>
            </w:r>
            <w:r>
              <w:t>万</w:t>
            </w:r>
            <w:r>
              <w:rPr>
                <w:spacing w:val="18"/>
              </w:rPr>
              <w:t xml:space="preserve"> </w:t>
            </w:r>
            <w:r>
              <w:rPr>
                <w:spacing w:val="-1"/>
              </w:rPr>
              <w:t>元以上</w:t>
            </w:r>
            <w:r>
              <w:rPr>
                <w:rFonts w:ascii="Times New Roman" w:hAnsi="Times New Roman" w:eastAsia="Times New Roman" w:cs="Times New Roman"/>
                <w:spacing w:val="-1"/>
              </w:rPr>
              <w:t>50</w:t>
            </w:r>
            <w:r>
              <w:rPr>
                <w:spacing w:val="-1"/>
              </w:rPr>
              <w:t>万元以下的罚款。</w:t>
            </w:r>
          </w:p>
        </w:tc>
      </w:tr>
    </w:tbl>
    <w:p w14:paraId="36A58046">
      <w:pPr>
        <w:spacing w:line="186" w:lineRule="auto"/>
        <w:rPr>
          <w:rFonts w:ascii="Times New Roman" w:hAnsi="Times New Roman" w:eastAsia="Times New Roman" w:cs="Times New Roman"/>
          <w:sz w:val="28"/>
          <w:szCs w:val="28"/>
        </w:rPr>
        <w:sectPr>
          <w:footerReference r:id="rId50" w:type="default"/>
          <w:pgSz w:w="11905" w:h="16839"/>
          <w:pgMar w:top="400" w:right="943" w:bottom="400" w:left="924" w:header="0" w:footer="0" w:gutter="0"/>
          <w:pgNumType w:fmt="decimal"/>
          <w:cols w:space="720" w:num="1"/>
        </w:sectPr>
      </w:pPr>
    </w:p>
    <w:p w14:paraId="4594E46A">
      <w:pPr>
        <w:spacing w:before="120"/>
      </w:pPr>
    </w:p>
    <w:p w14:paraId="23659AC6">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49D3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6278607">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1A95EB9">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C9BC7F9">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42BC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49A5A35E">
            <w:pPr>
              <w:spacing w:line="283" w:lineRule="auto"/>
              <w:rPr>
                <w:rFonts w:ascii="Arial"/>
                <w:sz w:val="21"/>
              </w:rPr>
            </w:pPr>
          </w:p>
          <w:p w14:paraId="7A6DE9C8">
            <w:pPr>
              <w:spacing w:line="284" w:lineRule="auto"/>
              <w:rPr>
                <w:rFonts w:ascii="Arial"/>
                <w:sz w:val="21"/>
              </w:rPr>
            </w:pPr>
          </w:p>
          <w:p w14:paraId="427D98E2">
            <w:pPr>
              <w:spacing w:line="284" w:lineRule="auto"/>
              <w:rPr>
                <w:rFonts w:ascii="Arial"/>
                <w:sz w:val="21"/>
              </w:rPr>
            </w:pPr>
          </w:p>
          <w:p w14:paraId="421D1223">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339</w:t>
            </w:r>
          </w:p>
        </w:tc>
        <w:tc>
          <w:tcPr>
            <w:tcW w:w="2521" w:type="dxa"/>
            <w:vAlign w:val="top"/>
          </w:tcPr>
          <w:p w14:paraId="57315ADC">
            <w:pPr>
              <w:spacing w:line="277" w:lineRule="auto"/>
              <w:rPr>
                <w:rFonts w:ascii="Arial"/>
                <w:sz w:val="21"/>
              </w:rPr>
            </w:pPr>
          </w:p>
          <w:p w14:paraId="2061C859">
            <w:pPr>
              <w:spacing w:line="278" w:lineRule="auto"/>
              <w:rPr>
                <w:rFonts w:ascii="Arial"/>
                <w:sz w:val="21"/>
              </w:rPr>
            </w:pPr>
          </w:p>
          <w:p w14:paraId="543CF9D6">
            <w:pPr>
              <w:pStyle w:val="7"/>
              <w:spacing w:before="71" w:line="214" w:lineRule="auto"/>
              <w:ind w:left="49"/>
            </w:pPr>
            <w:r>
              <w:t>设计单位未按照建筑节能</w:t>
            </w:r>
          </w:p>
          <w:p w14:paraId="02998454">
            <w:pPr>
              <w:pStyle w:val="7"/>
              <w:spacing w:before="13" w:line="214" w:lineRule="auto"/>
              <w:ind w:left="63"/>
            </w:pPr>
            <w:r>
              <w:rPr>
                <w:spacing w:val="-1"/>
              </w:rPr>
              <w:t>强制性标准进行设计，未</w:t>
            </w:r>
          </w:p>
          <w:p w14:paraId="1342E83C">
            <w:pPr>
              <w:pStyle w:val="7"/>
              <w:spacing w:before="12" w:line="216" w:lineRule="auto"/>
              <w:ind w:left="714"/>
            </w:pPr>
            <w:r>
              <w:rPr>
                <w:spacing w:val="-1"/>
              </w:rPr>
              <w:t>进行修改的</w:t>
            </w:r>
          </w:p>
        </w:tc>
        <w:tc>
          <w:tcPr>
            <w:tcW w:w="6911" w:type="dxa"/>
            <w:vAlign w:val="top"/>
          </w:tcPr>
          <w:p w14:paraId="1F8653ED">
            <w:pPr>
              <w:spacing w:line="272" w:lineRule="auto"/>
              <w:rPr>
                <w:rFonts w:ascii="Arial"/>
                <w:sz w:val="21"/>
              </w:rPr>
            </w:pPr>
          </w:p>
          <w:p w14:paraId="4A187BF1">
            <w:pPr>
              <w:pStyle w:val="7"/>
              <w:spacing w:before="72" w:line="228" w:lineRule="auto"/>
              <w:ind w:left="37" w:right="15" w:hanging="1"/>
            </w:pPr>
            <w:r>
              <w:rPr>
                <w:spacing w:val="8"/>
              </w:rPr>
              <w:t>《民用建筑节能管理规定》第二十六条：设计单位未按照建筑节能强</w:t>
            </w:r>
            <w:r>
              <w:rPr>
                <w:spacing w:val="1"/>
              </w:rPr>
              <w:t xml:space="preserve"> 制性标准进行设计的，应当修改设计。未进行修</w:t>
            </w:r>
            <w:r>
              <w:t>改的，给予警告，处</w:t>
            </w:r>
            <w:r>
              <w:rPr>
                <w:rFonts w:ascii="Times New Roman" w:hAnsi="Times New Roman" w:eastAsia="Times New Roman" w:cs="Times New Roman"/>
              </w:rPr>
              <w:t xml:space="preserve">10 </w:t>
            </w:r>
            <w:r>
              <w:rPr>
                <w:spacing w:val="1"/>
              </w:rPr>
              <w:t>万元以上</w:t>
            </w:r>
            <w:r>
              <w:rPr>
                <w:rFonts w:ascii="Times New Roman" w:hAnsi="Times New Roman" w:eastAsia="Times New Roman" w:cs="Times New Roman"/>
                <w:spacing w:val="1"/>
              </w:rPr>
              <w:t>30</w:t>
            </w:r>
            <w:r>
              <w:rPr>
                <w:spacing w:val="1"/>
              </w:rPr>
              <w:t>万元以下罚款；造成损失的，依法</w:t>
            </w:r>
            <w:r>
              <w:t xml:space="preserve">承担赔偿责任；两年内， </w:t>
            </w:r>
            <w:r>
              <w:rPr>
                <w:spacing w:val="8"/>
              </w:rPr>
              <w:t>累计三项工程未按照建筑节能强制性标准设计的，责令停业整顿，降</w:t>
            </w:r>
            <w:r>
              <w:rPr>
                <w:spacing w:val="1"/>
              </w:rPr>
              <w:t xml:space="preserve"> </w:t>
            </w:r>
            <w:r>
              <w:t>低资质等级或者吊销资质证书。</w:t>
            </w:r>
          </w:p>
        </w:tc>
      </w:tr>
      <w:tr w14:paraId="4B906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4" w:hRule="atLeast"/>
        </w:trPr>
        <w:tc>
          <w:tcPr>
            <w:tcW w:w="589" w:type="dxa"/>
            <w:vAlign w:val="top"/>
          </w:tcPr>
          <w:p w14:paraId="713F61E1">
            <w:pPr>
              <w:spacing w:line="267" w:lineRule="auto"/>
              <w:rPr>
                <w:rFonts w:ascii="Arial"/>
                <w:sz w:val="21"/>
              </w:rPr>
            </w:pPr>
          </w:p>
          <w:p w14:paraId="72EBBF71">
            <w:pPr>
              <w:spacing w:line="268" w:lineRule="auto"/>
              <w:rPr>
                <w:rFonts w:ascii="Arial"/>
                <w:sz w:val="21"/>
              </w:rPr>
            </w:pPr>
          </w:p>
          <w:p w14:paraId="2E32C511">
            <w:pPr>
              <w:spacing w:line="268" w:lineRule="auto"/>
              <w:rPr>
                <w:rFonts w:ascii="Arial"/>
                <w:sz w:val="21"/>
              </w:rPr>
            </w:pPr>
          </w:p>
          <w:p w14:paraId="0B933483">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340</w:t>
            </w:r>
          </w:p>
        </w:tc>
        <w:tc>
          <w:tcPr>
            <w:tcW w:w="2521" w:type="dxa"/>
            <w:vAlign w:val="top"/>
          </w:tcPr>
          <w:p w14:paraId="115672F4">
            <w:pPr>
              <w:spacing w:line="319" w:lineRule="auto"/>
              <w:rPr>
                <w:rFonts w:ascii="Arial"/>
                <w:sz w:val="21"/>
              </w:rPr>
            </w:pPr>
          </w:p>
          <w:p w14:paraId="76E4D79A">
            <w:pPr>
              <w:spacing w:line="319" w:lineRule="auto"/>
              <w:rPr>
                <w:rFonts w:ascii="Arial"/>
                <w:sz w:val="21"/>
              </w:rPr>
            </w:pPr>
          </w:p>
          <w:p w14:paraId="0C514C03">
            <w:pPr>
              <w:pStyle w:val="7"/>
              <w:spacing w:before="71" w:line="220" w:lineRule="auto"/>
              <w:ind w:left="173" w:right="34" w:hanging="124"/>
            </w:pPr>
            <w:r>
              <w:t xml:space="preserve">设计单位未按照建筑节能 </w:t>
            </w:r>
            <w:r>
              <w:rPr>
                <w:spacing w:val="-2"/>
              </w:rPr>
              <w:t>强制性标准进行设计的</w:t>
            </w:r>
          </w:p>
        </w:tc>
        <w:tc>
          <w:tcPr>
            <w:tcW w:w="6911" w:type="dxa"/>
            <w:vAlign w:val="top"/>
          </w:tcPr>
          <w:p w14:paraId="5D57BAF3">
            <w:pPr>
              <w:pStyle w:val="7"/>
              <w:spacing w:before="307" w:line="225" w:lineRule="auto"/>
              <w:ind w:left="46" w:right="16" w:hanging="10"/>
            </w:pPr>
            <w:r>
              <w:rPr>
                <w:spacing w:val="8"/>
              </w:rPr>
              <w:t>《民用建筑节能管理规定》第二十七条：对未按照节能设计进行施工</w:t>
            </w:r>
            <w:r>
              <w:rPr>
                <w:spacing w:val="1"/>
              </w:rPr>
              <w:t xml:space="preserve"> </w:t>
            </w:r>
            <w:r>
              <w:rPr>
                <w:spacing w:val="6"/>
              </w:rPr>
              <w:t>的施工单位，责令改正；整改所发生的工程费用，</w:t>
            </w:r>
            <w:r>
              <w:rPr>
                <w:spacing w:val="-61"/>
              </w:rPr>
              <w:t xml:space="preserve"> </w:t>
            </w:r>
            <w:r>
              <w:rPr>
                <w:spacing w:val="6"/>
              </w:rPr>
              <w:t>由</w:t>
            </w:r>
            <w:r>
              <w:rPr>
                <w:spacing w:val="5"/>
              </w:rPr>
              <w:t>施工单位负责；</w:t>
            </w:r>
            <w:r>
              <w:t xml:space="preserve"> 可以给予警告，情节严重的，处工程合同价款</w:t>
            </w:r>
            <w:r>
              <w:rPr>
                <w:rFonts w:ascii="Times New Roman" w:hAnsi="Times New Roman" w:eastAsia="Times New Roman" w:cs="Times New Roman"/>
              </w:rPr>
              <w:t>2</w:t>
            </w:r>
            <w:r>
              <w:t>％以上</w:t>
            </w:r>
            <w:r>
              <w:rPr>
                <w:rFonts w:ascii="Times New Roman" w:hAnsi="Times New Roman" w:eastAsia="Times New Roman" w:cs="Times New Roman"/>
              </w:rPr>
              <w:t>4</w:t>
            </w:r>
            <w:r>
              <w:t>％以下的罚款；</w:t>
            </w:r>
            <w:r>
              <w:rPr>
                <w:spacing w:val="9"/>
              </w:rPr>
              <w:t xml:space="preserve"> </w:t>
            </w:r>
            <w:r>
              <w:rPr>
                <w:spacing w:val="8"/>
              </w:rPr>
              <w:t>两年内，累计三项工程未按照符合节能标准要求</w:t>
            </w:r>
            <w:r>
              <w:rPr>
                <w:spacing w:val="7"/>
              </w:rPr>
              <w:t>的设计进行施工的，</w:t>
            </w:r>
            <w:r>
              <w:t xml:space="preserve"> 责令停业整顿，降低资质等级或者吊销资质证书。</w:t>
            </w:r>
          </w:p>
        </w:tc>
      </w:tr>
      <w:tr w14:paraId="70C7B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4" w:hRule="atLeast"/>
        </w:trPr>
        <w:tc>
          <w:tcPr>
            <w:tcW w:w="589" w:type="dxa"/>
            <w:vAlign w:val="top"/>
          </w:tcPr>
          <w:p w14:paraId="53DED9FE">
            <w:pPr>
              <w:spacing w:line="304" w:lineRule="auto"/>
              <w:rPr>
                <w:rFonts w:ascii="Arial"/>
                <w:sz w:val="21"/>
              </w:rPr>
            </w:pPr>
          </w:p>
          <w:p w14:paraId="398527FE">
            <w:pPr>
              <w:spacing w:line="304" w:lineRule="auto"/>
              <w:rPr>
                <w:rFonts w:ascii="Arial"/>
                <w:sz w:val="21"/>
              </w:rPr>
            </w:pPr>
          </w:p>
          <w:p w14:paraId="5A6E6ABD">
            <w:pPr>
              <w:spacing w:line="304" w:lineRule="auto"/>
              <w:rPr>
                <w:rFonts w:ascii="Arial"/>
                <w:sz w:val="21"/>
              </w:rPr>
            </w:pPr>
          </w:p>
          <w:p w14:paraId="31DBA256">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341</w:t>
            </w:r>
          </w:p>
        </w:tc>
        <w:tc>
          <w:tcPr>
            <w:tcW w:w="2521" w:type="dxa"/>
            <w:vAlign w:val="top"/>
          </w:tcPr>
          <w:p w14:paraId="6185A5EB">
            <w:pPr>
              <w:spacing w:line="309" w:lineRule="auto"/>
              <w:rPr>
                <w:rFonts w:ascii="Arial"/>
                <w:sz w:val="21"/>
              </w:rPr>
            </w:pPr>
          </w:p>
          <w:p w14:paraId="7EEE56FD">
            <w:pPr>
              <w:spacing w:line="309" w:lineRule="auto"/>
              <w:rPr>
                <w:rFonts w:ascii="Arial"/>
                <w:sz w:val="21"/>
              </w:rPr>
            </w:pPr>
          </w:p>
          <w:p w14:paraId="39A27ADB">
            <w:pPr>
              <w:pStyle w:val="7"/>
              <w:spacing w:before="72" w:line="214" w:lineRule="auto"/>
              <w:ind w:left="46"/>
            </w:pPr>
            <w:r>
              <w:t>依法必须进行招标的建设</w:t>
            </w:r>
          </w:p>
          <w:p w14:paraId="43C48610">
            <w:pPr>
              <w:pStyle w:val="7"/>
              <w:spacing w:before="10" w:line="214" w:lineRule="auto"/>
              <w:ind w:left="55"/>
            </w:pPr>
            <w:r>
              <w:rPr>
                <w:spacing w:val="-1"/>
              </w:rPr>
              <w:t>工程不按国家和省现行计</w:t>
            </w:r>
          </w:p>
          <w:p w14:paraId="309F8EAC">
            <w:pPr>
              <w:pStyle w:val="7"/>
              <w:spacing w:before="14" w:line="216" w:lineRule="auto"/>
              <w:ind w:left="270"/>
            </w:pPr>
            <w:r>
              <w:rPr>
                <w:spacing w:val="-1"/>
              </w:rPr>
              <w:t>价依据开展计价活动</w:t>
            </w:r>
          </w:p>
        </w:tc>
        <w:tc>
          <w:tcPr>
            <w:tcW w:w="6911" w:type="dxa"/>
            <w:vAlign w:val="top"/>
          </w:tcPr>
          <w:p w14:paraId="4C737CEE">
            <w:pPr>
              <w:spacing w:line="340" w:lineRule="auto"/>
              <w:rPr>
                <w:rFonts w:ascii="Arial"/>
                <w:sz w:val="21"/>
              </w:rPr>
            </w:pPr>
          </w:p>
          <w:p w14:paraId="23703D7D">
            <w:pPr>
              <w:pStyle w:val="7"/>
              <w:spacing w:before="72" w:line="223" w:lineRule="auto"/>
              <w:ind w:left="37" w:right="15" w:hanging="1"/>
              <w:jc w:val="both"/>
            </w:pPr>
            <w:r>
              <w:rPr>
                <w:spacing w:val="8"/>
              </w:rPr>
              <w:t>《湖北省建设工程造价管理办法》第二十八条：依法必须进行招标的</w:t>
            </w:r>
            <w:r>
              <w:t xml:space="preserve"> </w:t>
            </w:r>
            <w:r>
              <w:rPr>
                <w:spacing w:val="8"/>
              </w:rPr>
              <w:t>建设工程违反本办法规定，不按国家和省现行计价依据开展计价活动</w:t>
            </w:r>
            <w:r>
              <w:rPr>
                <w:spacing w:val="1"/>
              </w:rPr>
              <w:t xml:space="preserve"> 的，由工程相关的行政主管部门责令改正；拒不</w:t>
            </w:r>
            <w:r>
              <w:t>改正的，处</w:t>
            </w:r>
            <w:r>
              <w:rPr>
                <w:rFonts w:ascii="Times New Roman" w:hAnsi="Times New Roman" w:eastAsia="Times New Roman" w:cs="Times New Roman"/>
              </w:rPr>
              <w:t>1</w:t>
            </w:r>
            <w:r>
              <w:t>万元以上</w:t>
            </w:r>
            <w:r>
              <w:rPr>
                <w:rFonts w:ascii="Times New Roman" w:hAnsi="Times New Roman" w:eastAsia="Times New Roman" w:cs="Times New Roman"/>
              </w:rPr>
              <w:t xml:space="preserve">3 </w:t>
            </w:r>
            <w:r>
              <w:rPr>
                <w:spacing w:val="8"/>
              </w:rPr>
              <w:t>万元以下的罚款。相互串通、高估冒算牟取非法利益的，对直接责任</w:t>
            </w:r>
            <w:r>
              <w:t xml:space="preserve"> 人处</w:t>
            </w:r>
            <w:r>
              <w:rPr>
                <w:rFonts w:ascii="Times New Roman" w:hAnsi="Times New Roman" w:eastAsia="Times New Roman" w:cs="Times New Roman"/>
              </w:rPr>
              <w:t>5000</w:t>
            </w:r>
            <w:r>
              <w:t>元以上</w:t>
            </w:r>
            <w:r>
              <w:rPr>
                <w:rFonts w:ascii="Times New Roman" w:hAnsi="Times New Roman" w:eastAsia="Times New Roman" w:cs="Times New Roman"/>
              </w:rPr>
              <w:t>2</w:t>
            </w:r>
            <w:r>
              <w:t>万元以下罚款；构成犯罪的，依法追究刑事责任。</w:t>
            </w:r>
          </w:p>
        </w:tc>
      </w:tr>
      <w:tr w14:paraId="6D8E3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2F61ACC6">
            <w:pPr>
              <w:spacing w:line="345" w:lineRule="auto"/>
              <w:rPr>
                <w:rFonts w:ascii="Arial"/>
                <w:sz w:val="21"/>
              </w:rPr>
            </w:pPr>
          </w:p>
          <w:p w14:paraId="493B0401">
            <w:pPr>
              <w:spacing w:line="345" w:lineRule="auto"/>
              <w:rPr>
                <w:rFonts w:ascii="Arial"/>
                <w:sz w:val="21"/>
              </w:rPr>
            </w:pPr>
          </w:p>
          <w:p w14:paraId="1E014C5A">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342</w:t>
            </w:r>
          </w:p>
        </w:tc>
        <w:tc>
          <w:tcPr>
            <w:tcW w:w="2521" w:type="dxa"/>
            <w:vAlign w:val="top"/>
          </w:tcPr>
          <w:p w14:paraId="239A3B4C">
            <w:pPr>
              <w:spacing w:line="394" w:lineRule="auto"/>
              <w:rPr>
                <w:rFonts w:ascii="Arial"/>
                <w:sz w:val="21"/>
              </w:rPr>
            </w:pPr>
          </w:p>
          <w:p w14:paraId="10505A26">
            <w:pPr>
              <w:pStyle w:val="7"/>
              <w:spacing w:before="72" w:line="213" w:lineRule="auto"/>
              <w:ind w:left="54"/>
            </w:pPr>
            <w:r>
              <w:rPr>
                <w:spacing w:val="-1"/>
              </w:rPr>
              <w:t>不按规定支付工程款或者</w:t>
            </w:r>
          </w:p>
          <w:p w14:paraId="2CDC3AF1">
            <w:pPr>
              <w:pStyle w:val="7"/>
              <w:spacing w:before="15" w:line="216" w:lineRule="auto"/>
              <w:ind w:left="54"/>
            </w:pPr>
            <w:r>
              <w:rPr>
                <w:spacing w:val="-1"/>
              </w:rPr>
              <w:t>不在规定的期限内进行工</w:t>
            </w:r>
          </w:p>
          <w:p w14:paraId="4953481D">
            <w:pPr>
              <w:pStyle w:val="7"/>
              <w:spacing w:before="11" w:line="214" w:lineRule="auto"/>
              <w:ind w:left="938"/>
            </w:pPr>
            <w:r>
              <w:rPr>
                <w:spacing w:val="-4"/>
              </w:rPr>
              <w:t>程结算</w:t>
            </w:r>
          </w:p>
        </w:tc>
        <w:tc>
          <w:tcPr>
            <w:tcW w:w="6911" w:type="dxa"/>
            <w:vAlign w:val="top"/>
          </w:tcPr>
          <w:p w14:paraId="454B9DA0">
            <w:pPr>
              <w:spacing w:line="251" w:lineRule="auto"/>
              <w:rPr>
                <w:rFonts w:ascii="Arial"/>
                <w:sz w:val="21"/>
              </w:rPr>
            </w:pPr>
          </w:p>
          <w:p w14:paraId="263C97BB">
            <w:pPr>
              <w:pStyle w:val="7"/>
              <w:spacing w:before="72" w:line="226" w:lineRule="auto"/>
              <w:ind w:left="40" w:right="15" w:hanging="4"/>
              <w:jc w:val="both"/>
            </w:pPr>
            <w:r>
              <w:rPr>
                <w:spacing w:val="8"/>
              </w:rPr>
              <w:t>《湖北省建设工程造价管理办法》第二十九条：违反本办法规定，不</w:t>
            </w:r>
            <w:r>
              <w:rPr>
                <w:spacing w:val="3"/>
              </w:rPr>
              <w:t xml:space="preserve"> </w:t>
            </w:r>
            <w:r>
              <w:rPr>
                <w:spacing w:val="6"/>
              </w:rPr>
              <w:t>按规定支付工程款或者不在规定的期限内进行工程结算的，</w:t>
            </w:r>
            <w:r>
              <w:rPr>
                <w:spacing w:val="-52"/>
              </w:rPr>
              <w:t xml:space="preserve"> </w:t>
            </w:r>
            <w:r>
              <w:rPr>
                <w:spacing w:val="6"/>
              </w:rPr>
              <w:t>由工程相</w:t>
            </w:r>
            <w:r>
              <w:t xml:space="preserve"> 关的行政主管部门责令改正，并处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万元以下的罚款，对直接</w:t>
            </w:r>
            <w:r>
              <w:rPr>
                <w:spacing w:val="18"/>
              </w:rPr>
              <w:t xml:space="preserve"> </w:t>
            </w:r>
            <w:r>
              <w:rPr>
                <w:spacing w:val="-1"/>
              </w:rPr>
              <w:t>责任人给予行政处分。</w:t>
            </w:r>
          </w:p>
        </w:tc>
      </w:tr>
      <w:tr w14:paraId="3C8E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32A63137">
            <w:pPr>
              <w:spacing w:line="265" w:lineRule="auto"/>
              <w:rPr>
                <w:rFonts w:ascii="Arial"/>
                <w:sz w:val="21"/>
              </w:rPr>
            </w:pPr>
          </w:p>
          <w:p w14:paraId="7F2C3938">
            <w:pPr>
              <w:spacing w:line="265" w:lineRule="auto"/>
              <w:rPr>
                <w:rFonts w:ascii="Arial"/>
                <w:sz w:val="21"/>
              </w:rPr>
            </w:pPr>
          </w:p>
          <w:p w14:paraId="025E5E42">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343</w:t>
            </w:r>
          </w:p>
        </w:tc>
        <w:tc>
          <w:tcPr>
            <w:tcW w:w="2521" w:type="dxa"/>
            <w:vAlign w:val="top"/>
          </w:tcPr>
          <w:p w14:paraId="3BE40AB6">
            <w:pPr>
              <w:pStyle w:val="7"/>
              <w:spacing w:before="292" w:line="214" w:lineRule="auto"/>
              <w:ind w:left="189"/>
            </w:pPr>
            <w:r>
              <w:t>未取得《工程造价咨询</w:t>
            </w:r>
          </w:p>
          <w:p w14:paraId="65AA3CAE">
            <w:pPr>
              <w:pStyle w:val="7"/>
              <w:spacing w:before="35" w:line="214" w:lineRule="auto"/>
              <w:ind w:left="51"/>
            </w:pPr>
            <w:r>
              <w:t>企业资质证书》的单位从</w:t>
            </w:r>
          </w:p>
          <w:p w14:paraId="517A6997">
            <w:pPr>
              <w:pStyle w:val="7"/>
              <w:spacing w:before="13" w:line="214" w:lineRule="auto"/>
              <w:ind w:left="277"/>
            </w:pPr>
            <w:r>
              <w:rPr>
                <w:spacing w:val="-1"/>
              </w:rPr>
              <w:t>事工程造价咨询活动</w:t>
            </w:r>
          </w:p>
        </w:tc>
        <w:tc>
          <w:tcPr>
            <w:tcW w:w="6911" w:type="dxa"/>
            <w:vAlign w:val="top"/>
          </w:tcPr>
          <w:p w14:paraId="5C85B79D">
            <w:pPr>
              <w:pStyle w:val="7"/>
              <w:spacing w:before="300" w:line="219" w:lineRule="auto"/>
              <w:ind w:left="42" w:right="16" w:hanging="6"/>
              <w:jc w:val="both"/>
            </w:pPr>
            <w:r>
              <w:rPr>
                <w:spacing w:val="8"/>
              </w:rPr>
              <w:t>《湖北省建设工程造价管理办法》第三十一条：未取得《工程造价咨</w:t>
            </w:r>
            <w:r>
              <w:rPr>
                <w:spacing w:val="2"/>
              </w:rPr>
              <w:t xml:space="preserve"> </w:t>
            </w:r>
            <w:r>
              <w:rPr>
                <w:spacing w:val="6"/>
              </w:rPr>
              <w:t>询企业资质证书》的单位从事工程造价咨询活动的，</w:t>
            </w:r>
            <w:r>
              <w:rPr>
                <w:spacing w:val="-56"/>
              </w:rPr>
              <w:t xml:space="preserve"> </w:t>
            </w:r>
            <w:r>
              <w:rPr>
                <w:spacing w:val="6"/>
              </w:rPr>
              <w:t>出具的工程造价</w:t>
            </w:r>
            <w:r>
              <w:t xml:space="preserve"> 成果文件无效，由建设行政主管部门处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万元以下罚款。</w:t>
            </w:r>
          </w:p>
        </w:tc>
      </w:tr>
      <w:tr w14:paraId="27292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2C14C772">
            <w:pPr>
              <w:spacing w:line="265" w:lineRule="auto"/>
              <w:rPr>
                <w:rFonts w:ascii="Arial"/>
                <w:sz w:val="21"/>
              </w:rPr>
            </w:pPr>
          </w:p>
          <w:p w14:paraId="6078982F">
            <w:pPr>
              <w:spacing w:line="266" w:lineRule="auto"/>
              <w:rPr>
                <w:rFonts w:ascii="Arial"/>
                <w:sz w:val="21"/>
              </w:rPr>
            </w:pPr>
          </w:p>
          <w:p w14:paraId="3B6E0564">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344</w:t>
            </w:r>
          </w:p>
        </w:tc>
        <w:tc>
          <w:tcPr>
            <w:tcW w:w="2521" w:type="dxa"/>
            <w:vAlign w:val="top"/>
          </w:tcPr>
          <w:p w14:paraId="44B07F0E">
            <w:pPr>
              <w:pStyle w:val="7"/>
              <w:spacing w:before="311" w:line="214" w:lineRule="auto"/>
              <w:ind w:left="49"/>
            </w:pPr>
            <w:r>
              <w:t>未经注册以造价工程师或</w:t>
            </w:r>
          </w:p>
          <w:p w14:paraId="583F66F2">
            <w:pPr>
              <w:pStyle w:val="7"/>
              <w:spacing w:before="10" w:line="214" w:lineRule="auto"/>
              <w:ind w:left="52"/>
            </w:pPr>
            <w:r>
              <w:rPr>
                <w:spacing w:val="-1"/>
              </w:rPr>
              <w:t>造价员名义从事工程造价</w:t>
            </w:r>
          </w:p>
          <w:p w14:paraId="16064340">
            <w:pPr>
              <w:pStyle w:val="7"/>
              <w:spacing w:before="13" w:line="214" w:lineRule="auto"/>
              <w:ind w:left="729"/>
            </w:pPr>
            <w:r>
              <w:rPr>
                <w:spacing w:val="-4"/>
              </w:rPr>
              <w:t>咨询活动的</w:t>
            </w:r>
          </w:p>
        </w:tc>
        <w:tc>
          <w:tcPr>
            <w:tcW w:w="6911" w:type="dxa"/>
            <w:vAlign w:val="top"/>
          </w:tcPr>
          <w:p w14:paraId="268E5694">
            <w:pPr>
              <w:pStyle w:val="7"/>
              <w:spacing w:before="301" w:line="219" w:lineRule="auto"/>
              <w:ind w:left="44" w:right="15" w:hanging="8"/>
              <w:jc w:val="both"/>
            </w:pPr>
            <w:r>
              <w:rPr>
                <w:spacing w:val="8"/>
              </w:rPr>
              <w:t>《湖北省建设工程造价管理办法》第三十一条：未经注册以造价工程</w:t>
            </w:r>
            <w:r>
              <w:t xml:space="preserve"> </w:t>
            </w:r>
            <w:r>
              <w:rPr>
                <w:spacing w:val="8"/>
              </w:rPr>
              <w:t>师或造价员名义从事工程造价咨询活动的，所签署或编</w:t>
            </w:r>
            <w:r>
              <w:rPr>
                <w:spacing w:val="7"/>
              </w:rPr>
              <w:t>制的工程造价</w:t>
            </w:r>
            <w:r>
              <w:t xml:space="preserve"> 成果文件无效，由建设行政主管部门处</w:t>
            </w:r>
            <w:r>
              <w:rPr>
                <w:rFonts w:ascii="Times New Roman" w:hAnsi="Times New Roman" w:eastAsia="Times New Roman" w:cs="Times New Roman"/>
              </w:rPr>
              <w:t>5000</w:t>
            </w:r>
            <w:r>
              <w:t>元以上</w:t>
            </w:r>
            <w:r>
              <w:rPr>
                <w:rFonts w:ascii="Times New Roman" w:hAnsi="Times New Roman" w:eastAsia="Times New Roman" w:cs="Times New Roman"/>
              </w:rPr>
              <w:t>2</w:t>
            </w:r>
            <w:r>
              <w:t>万元以下罚款。</w:t>
            </w:r>
          </w:p>
        </w:tc>
      </w:tr>
      <w:tr w14:paraId="7E99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7A4FEE5D">
            <w:pPr>
              <w:spacing w:line="347" w:lineRule="auto"/>
              <w:rPr>
                <w:rFonts w:ascii="Arial"/>
                <w:sz w:val="21"/>
              </w:rPr>
            </w:pPr>
          </w:p>
          <w:p w14:paraId="1A7C60BC">
            <w:pPr>
              <w:spacing w:line="348" w:lineRule="auto"/>
              <w:rPr>
                <w:rFonts w:ascii="Arial"/>
                <w:sz w:val="21"/>
              </w:rPr>
            </w:pPr>
          </w:p>
          <w:p w14:paraId="7F9FC0D9">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345</w:t>
            </w:r>
          </w:p>
        </w:tc>
        <w:tc>
          <w:tcPr>
            <w:tcW w:w="2521" w:type="dxa"/>
            <w:vAlign w:val="top"/>
          </w:tcPr>
          <w:p w14:paraId="6F039E34">
            <w:pPr>
              <w:spacing w:line="402" w:lineRule="auto"/>
              <w:rPr>
                <w:rFonts w:ascii="Arial"/>
                <w:sz w:val="21"/>
              </w:rPr>
            </w:pPr>
          </w:p>
          <w:p w14:paraId="291C2B3F">
            <w:pPr>
              <w:pStyle w:val="7"/>
              <w:spacing w:before="71" w:line="214" w:lineRule="auto"/>
              <w:ind w:left="79"/>
            </w:pPr>
            <w:r>
              <w:rPr>
                <w:spacing w:val="-3"/>
              </w:rPr>
              <w:t>以欺骗、贿赂等不正当手</w:t>
            </w:r>
          </w:p>
          <w:p w14:paraId="5DA9B346">
            <w:pPr>
              <w:pStyle w:val="7"/>
              <w:spacing w:before="10" w:line="214" w:lineRule="auto"/>
              <w:ind w:left="56"/>
            </w:pPr>
            <w:r>
              <w:rPr>
                <w:spacing w:val="-1"/>
              </w:rPr>
              <w:t>段取得工程造价咨询企业</w:t>
            </w:r>
          </w:p>
          <w:p w14:paraId="204A6D48">
            <w:pPr>
              <w:pStyle w:val="7"/>
              <w:spacing w:before="14" w:line="214" w:lineRule="auto"/>
              <w:ind w:left="1053"/>
            </w:pPr>
            <w:r>
              <w:rPr>
                <w:spacing w:val="-9"/>
              </w:rPr>
              <w:t>资质</w:t>
            </w:r>
          </w:p>
        </w:tc>
        <w:tc>
          <w:tcPr>
            <w:tcW w:w="6911" w:type="dxa"/>
            <w:vAlign w:val="top"/>
          </w:tcPr>
          <w:p w14:paraId="43608635">
            <w:pPr>
              <w:spacing w:line="252" w:lineRule="auto"/>
              <w:rPr>
                <w:rFonts w:ascii="Arial"/>
                <w:sz w:val="21"/>
              </w:rPr>
            </w:pPr>
          </w:p>
          <w:p w14:paraId="145173FB">
            <w:pPr>
              <w:pStyle w:val="7"/>
              <w:spacing w:before="71" w:line="224" w:lineRule="auto"/>
              <w:ind w:left="49" w:right="15" w:hanging="13"/>
              <w:jc w:val="both"/>
            </w:pPr>
            <w:r>
              <w:rPr>
                <w:spacing w:val="6"/>
              </w:rPr>
              <w:t>《工程造价咨询企业管理办法》第三十五条：</w:t>
            </w:r>
            <w:r>
              <w:rPr>
                <w:spacing w:val="-47"/>
              </w:rPr>
              <w:t xml:space="preserve"> </w:t>
            </w:r>
            <w:r>
              <w:rPr>
                <w:spacing w:val="6"/>
              </w:rPr>
              <w:t>以欺骗、贿赂等不正当</w:t>
            </w:r>
            <w:r>
              <w:t xml:space="preserve"> </w:t>
            </w:r>
            <w:r>
              <w:rPr>
                <w:spacing w:val="6"/>
              </w:rPr>
              <w:t>手段取得工程造价咨询企业资质的，</w:t>
            </w:r>
            <w:r>
              <w:rPr>
                <w:spacing w:val="-63"/>
              </w:rPr>
              <w:t xml:space="preserve"> </w:t>
            </w:r>
            <w:r>
              <w:rPr>
                <w:spacing w:val="6"/>
              </w:rPr>
              <w:t>由县级以上地方人民政府住房城</w:t>
            </w:r>
            <w:r>
              <w:t xml:space="preserve"> 乡建设主管部门或者有关专业部门给予警告，并处以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w:t>
            </w:r>
            <w:r>
              <w:rPr>
                <w:spacing w:val="9"/>
              </w:rPr>
              <w:t xml:space="preserve"> </w:t>
            </w:r>
            <w:r>
              <w:t>下的罚款，申请人</w:t>
            </w:r>
            <w:r>
              <w:rPr>
                <w:rFonts w:ascii="Times New Roman" w:hAnsi="Times New Roman" w:eastAsia="Times New Roman" w:cs="Times New Roman"/>
              </w:rPr>
              <w:t>3</w:t>
            </w:r>
            <w:r>
              <w:t>年内不得再次申请工程造价咨询企业资质。</w:t>
            </w:r>
          </w:p>
        </w:tc>
      </w:tr>
      <w:tr w14:paraId="1A53B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4" w:hRule="atLeast"/>
        </w:trPr>
        <w:tc>
          <w:tcPr>
            <w:tcW w:w="589" w:type="dxa"/>
            <w:vAlign w:val="top"/>
          </w:tcPr>
          <w:p w14:paraId="5E221C2D">
            <w:pPr>
              <w:spacing w:line="288" w:lineRule="auto"/>
              <w:rPr>
                <w:rFonts w:ascii="Arial"/>
                <w:sz w:val="21"/>
              </w:rPr>
            </w:pPr>
          </w:p>
          <w:p w14:paraId="578D25C5">
            <w:pPr>
              <w:spacing w:line="288" w:lineRule="auto"/>
              <w:rPr>
                <w:rFonts w:ascii="Arial"/>
                <w:sz w:val="21"/>
              </w:rPr>
            </w:pPr>
          </w:p>
          <w:p w14:paraId="031C035B">
            <w:pPr>
              <w:spacing w:line="288" w:lineRule="auto"/>
              <w:rPr>
                <w:rFonts w:ascii="Arial"/>
                <w:sz w:val="21"/>
              </w:rPr>
            </w:pPr>
          </w:p>
          <w:p w14:paraId="6A344D2B">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346</w:t>
            </w:r>
          </w:p>
        </w:tc>
        <w:tc>
          <w:tcPr>
            <w:tcW w:w="2521" w:type="dxa"/>
            <w:vAlign w:val="top"/>
          </w:tcPr>
          <w:p w14:paraId="1DDC6777">
            <w:pPr>
              <w:spacing w:line="434" w:lineRule="auto"/>
              <w:rPr>
                <w:rFonts w:ascii="Arial"/>
                <w:sz w:val="21"/>
              </w:rPr>
            </w:pPr>
          </w:p>
          <w:p w14:paraId="735F4FB6">
            <w:pPr>
              <w:pStyle w:val="7"/>
              <w:spacing w:before="72" w:line="214" w:lineRule="auto"/>
              <w:ind w:left="49"/>
            </w:pPr>
            <w:r>
              <w:t>未取得工程造价咨询企业</w:t>
            </w:r>
          </w:p>
          <w:p w14:paraId="1658C736">
            <w:pPr>
              <w:pStyle w:val="7"/>
              <w:spacing w:before="13" w:line="214" w:lineRule="auto"/>
              <w:ind w:left="59"/>
            </w:pPr>
            <w:r>
              <w:rPr>
                <w:spacing w:val="-1"/>
              </w:rPr>
              <w:t>资质从事工程造价咨询活</w:t>
            </w:r>
          </w:p>
          <w:p w14:paraId="5E5ACCB4">
            <w:pPr>
              <w:pStyle w:val="7"/>
              <w:spacing w:before="10" w:line="214" w:lineRule="auto"/>
              <w:ind w:left="61"/>
            </w:pPr>
            <w:r>
              <w:rPr>
                <w:spacing w:val="-1"/>
              </w:rPr>
              <w:t>动或者超越资质等级承接</w:t>
            </w:r>
          </w:p>
          <w:p w14:paraId="0E476B94">
            <w:pPr>
              <w:pStyle w:val="7"/>
              <w:spacing w:before="14" w:line="214" w:lineRule="auto"/>
              <w:ind w:left="387"/>
            </w:pPr>
            <w:r>
              <w:rPr>
                <w:spacing w:val="-1"/>
              </w:rPr>
              <w:t>工程造价咨询业务</w:t>
            </w:r>
          </w:p>
        </w:tc>
        <w:tc>
          <w:tcPr>
            <w:tcW w:w="6911" w:type="dxa"/>
            <w:vAlign w:val="top"/>
          </w:tcPr>
          <w:p w14:paraId="577A4B7D">
            <w:pPr>
              <w:spacing w:line="291" w:lineRule="auto"/>
              <w:rPr>
                <w:rFonts w:ascii="Arial"/>
                <w:sz w:val="21"/>
              </w:rPr>
            </w:pPr>
          </w:p>
          <w:p w14:paraId="2B252077">
            <w:pPr>
              <w:pStyle w:val="7"/>
              <w:spacing w:before="72" w:line="222" w:lineRule="auto"/>
              <w:ind w:left="37" w:right="15" w:hanging="1"/>
              <w:jc w:val="both"/>
            </w:pPr>
            <w:r>
              <w:rPr>
                <w:spacing w:val="8"/>
              </w:rPr>
              <w:t>《工程造价咨询企业管理办法》第三十六条：未取得工程造价咨询企</w:t>
            </w:r>
            <w:r>
              <w:rPr>
                <w:spacing w:val="1"/>
              </w:rPr>
              <w:t xml:space="preserve"> </w:t>
            </w:r>
            <w:r>
              <w:rPr>
                <w:spacing w:val="8"/>
              </w:rPr>
              <w:t>业资质从事工程造价咨询活动或者超越资质等级承接工程造价咨询业</w:t>
            </w:r>
            <w:r>
              <w:rPr>
                <w:spacing w:val="1"/>
              </w:rPr>
              <w:t xml:space="preserve"> </w:t>
            </w:r>
            <w:r>
              <w:rPr>
                <w:spacing w:val="5"/>
              </w:rPr>
              <w:t>务的，</w:t>
            </w:r>
            <w:r>
              <w:rPr>
                <w:spacing w:val="-65"/>
              </w:rPr>
              <w:t xml:space="preserve"> </w:t>
            </w:r>
            <w:r>
              <w:rPr>
                <w:spacing w:val="5"/>
              </w:rPr>
              <w:t>出具的工程造价成果文件无效，</w:t>
            </w:r>
            <w:r>
              <w:rPr>
                <w:spacing w:val="-60"/>
              </w:rPr>
              <w:t xml:space="preserve"> </w:t>
            </w:r>
            <w:r>
              <w:rPr>
                <w:spacing w:val="5"/>
              </w:rPr>
              <w:t>由县级以上地方人民</w:t>
            </w:r>
            <w:r>
              <w:rPr>
                <w:spacing w:val="4"/>
              </w:rPr>
              <w:t>政府住房</w:t>
            </w:r>
            <w:r>
              <w:t xml:space="preserve"> </w:t>
            </w:r>
            <w:r>
              <w:rPr>
                <w:spacing w:val="8"/>
              </w:rPr>
              <w:t>城乡建设主管部门或者有关专业部门给予警告，责令限期改正，并处</w:t>
            </w:r>
            <w:r>
              <w:t xml:space="preserve"> 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p>
        </w:tc>
      </w:tr>
    </w:tbl>
    <w:p w14:paraId="37976071">
      <w:pPr>
        <w:spacing w:line="183"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0C3D445C">
      <w:pPr>
        <w:spacing w:before="120"/>
      </w:pPr>
    </w:p>
    <w:p w14:paraId="4B7E336A">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F759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4A8F0254">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4EAA1E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CCE341B">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EA09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4" w:hRule="atLeast"/>
        </w:trPr>
        <w:tc>
          <w:tcPr>
            <w:tcW w:w="589" w:type="dxa"/>
            <w:vAlign w:val="top"/>
          </w:tcPr>
          <w:p w14:paraId="475DF165">
            <w:pPr>
              <w:spacing w:line="311" w:lineRule="auto"/>
              <w:rPr>
                <w:rFonts w:ascii="Arial"/>
                <w:sz w:val="21"/>
              </w:rPr>
            </w:pPr>
          </w:p>
          <w:p w14:paraId="59FFCBF4">
            <w:pPr>
              <w:spacing w:line="311" w:lineRule="auto"/>
              <w:rPr>
                <w:rFonts w:ascii="Arial"/>
                <w:sz w:val="21"/>
              </w:rPr>
            </w:pPr>
          </w:p>
          <w:p w14:paraId="31A9E0FC">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347</w:t>
            </w:r>
          </w:p>
        </w:tc>
        <w:tc>
          <w:tcPr>
            <w:tcW w:w="2521" w:type="dxa"/>
            <w:vAlign w:val="top"/>
          </w:tcPr>
          <w:p w14:paraId="1E37E484">
            <w:pPr>
              <w:spacing w:line="459" w:lineRule="auto"/>
              <w:rPr>
                <w:rFonts w:ascii="Arial"/>
                <w:sz w:val="21"/>
              </w:rPr>
            </w:pPr>
          </w:p>
          <w:p w14:paraId="0B432D7F">
            <w:pPr>
              <w:pStyle w:val="7"/>
              <w:spacing w:before="72" w:line="219" w:lineRule="auto"/>
              <w:ind w:left="170" w:right="34" w:hanging="115"/>
            </w:pPr>
            <w:r>
              <w:rPr>
                <w:spacing w:val="-1"/>
              </w:rPr>
              <w:t>工程造价咨询企业不及时</w:t>
            </w:r>
            <w:r>
              <w:rPr>
                <w:spacing w:val="6"/>
              </w:rPr>
              <w:t xml:space="preserve"> </w:t>
            </w:r>
            <w:r>
              <w:rPr>
                <w:spacing w:val="-1"/>
              </w:rPr>
              <w:t>办理资质证书变更手续</w:t>
            </w:r>
          </w:p>
        </w:tc>
        <w:tc>
          <w:tcPr>
            <w:tcW w:w="6911" w:type="dxa"/>
            <w:vAlign w:val="top"/>
          </w:tcPr>
          <w:p w14:paraId="360FD84F">
            <w:pPr>
              <w:spacing w:line="318" w:lineRule="auto"/>
              <w:rPr>
                <w:rFonts w:ascii="Arial"/>
                <w:sz w:val="21"/>
              </w:rPr>
            </w:pPr>
          </w:p>
          <w:p w14:paraId="593DB2F5">
            <w:pPr>
              <w:pStyle w:val="7"/>
              <w:spacing w:before="72" w:line="219" w:lineRule="auto"/>
              <w:ind w:left="37" w:right="16" w:hanging="1"/>
              <w:jc w:val="both"/>
            </w:pPr>
            <w:r>
              <w:rPr>
                <w:spacing w:val="8"/>
              </w:rPr>
              <w:t>《工程造价咨询企业管理办法》第三十七条：违反本办法第十七条规</w:t>
            </w:r>
            <w:r>
              <w:rPr>
                <w:spacing w:val="1"/>
              </w:rPr>
              <w:t xml:space="preserve"> </w:t>
            </w:r>
            <w:r>
              <w:rPr>
                <w:spacing w:val="6"/>
              </w:rPr>
              <w:t>定，工程造价咨询企业不及时办理资质证书变更手续的，</w:t>
            </w:r>
            <w:r>
              <w:rPr>
                <w:spacing w:val="-50"/>
              </w:rPr>
              <w:t xml:space="preserve"> </w:t>
            </w:r>
            <w:r>
              <w:rPr>
                <w:spacing w:val="6"/>
              </w:rPr>
              <w:t>由资质许可</w:t>
            </w:r>
            <w:r>
              <w:t xml:space="preserve"> 机关责令限期办理；逾期不办理的，可处以</w:t>
            </w:r>
            <w:r>
              <w:rPr>
                <w:rFonts w:ascii="Times New Roman" w:hAnsi="Times New Roman" w:eastAsia="Times New Roman" w:cs="Times New Roman"/>
              </w:rPr>
              <w:t>1</w:t>
            </w:r>
            <w:r>
              <w:t>万元以下的罚款。</w:t>
            </w:r>
          </w:p>
        </w:tc>
      </w:tr>
      <w:tr w14:paraId="1CFA9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1" w:hRule="atLeast"/>
        </w:trPr>
        <w:tc>
          <w:tcPr>
            <w:tcW w:w="589" w:type="dxa"/>
            <w:vAlign w:val="top"/>
          </w:tcPr>
          <w:p w14:paraId="2033469F">
            <w:pPr>
              <w:spacing w:line="256" w:lineRule="auto"/>
              <w:rPr>
                <w:rFonts w:ascii="Arial"/>
                <w:sz w:val="21"/>
              </w:rPr>
            </w:pPr>
          </w:p>
          <w:p w14:paraId="712FAAF7">
            <w:pPr>
              <w:spacing w:line="257" w:lineRule="auto"/>
              <w:rPr>
                <w:rFonts w:ascii="Arial"/>
                <w:sz w:val="21"/>
              </w:rPr>
            </w:pPr>
          </w:p>
          <w:p w14:paraId="6CF65859">
            <w:pPr>
              <w:spacing w:line="257" w:lineRule="auto"/>
              <w:rPr>
                <w:rFonts w:ascii="Arial"/>
                <w:sz w:val="21"/>
              </w:rPr>
            </w:pPr>
          </w:p>
          <w:p w14:paraId="6C972F0C">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348</w:t>
            </w:r>
          </w:p>
        </w:tc>
        <w:tc>
          <w:tcPr>
            <w:tcW w:w="2521" w:type="dxa"/>
            <w:vAlign w:val="top"/>
          </w:tcPr>
          <w:p w14:paraId="52C0AF4F">
            <w:pPr>
              <w:spacing w:line="475" w:lineRule="auto"/>
              <w:rPr>
                <w:rFonts w:ascii="Arial"/>
                <w:sz w:val="21"/>
              </w:rPr>
            </w:pPr>
          </w:p>
          <w:p w14:paraId="42A1B3B1">
            <w:pPr>
              <w:pStyle w:val="7"/>
              <w:spacing w:before="72" w:line="214" w:lineRule="auto"/>
              <w:ind w:left="55"/>
            </w:pPr>
            <w:r>
              <w:rPr>
                <w:spacing w:val="-1"/>
              </w:rPr>
              <w:t>工程造价咨询企业跨省、</w:t>
            </w:r>
          </w:p>
          <w:p w14:paraId="4B83465F">
            <w:pPr>
              <w:pStyle w:val="7"/>
              <w:spacing w:before="11" w:line="220" w:lineRule="auto"/>
              <w:ind w:left="939" w:right="32" w:hanging="850"/>
            </w:pPr>
            <w:r>
              <w:rPr>
                <w:spacing w:val="-4"/>
              </w:rPr>
              <w:t>自治区、直辖市承接业务</w:t>
            </w:r>
            <w:r>
              <w:rPr>
                <w:spacing w:val="6"/>
              </w:rPr>
              <w:t xml:space="preserve"> </w:t>
            </w:r>
            <w:r>
              <w:rPr>
                <w:spacing w:val="-4"/>
              </w:rPr>
              <w:t>不备案</w:t>
            </w:r>
          </w:p>
        </w:tc>
        <w:tc>
          <w:tcPr>
            <w:tcW w:w="6911" w:type="dxa"/>
            <w:vAlign w:val="top"/>
          </w:tcPr>
          <w:p w14:paraId="60658DB0">
            <w:pPr>
              <w:spacing w:line="335" w:lineRule="auto"/>
              <w:rPr>
                <w:rFonts w:ascii="Arial"/>
                <w:sz w:val="21"/>
              </w:rPr>
            </w:pPr>
          </w:p>
          <w:p w14:paraId="47AA655C">
            <w:pPr>
              <w:pStyle w:val="7"/>
              <w:spacing w:before="71" w:line="220" w:lineRule="auto"/>
              <w:ind w:left="46" w:right="15" w:hanging="10"/>
              <w:jc w:val="both"/>
            </w:pPr>
            <w:r>
              <w:rPr>
                <w:spacing w:val="8"/>
              </w:rPr>
              <w:t>《工程造价咨询企业管理办法》第三十八条：违反本办法第二十三条</w:t>
            </w:r>
            <w:r>
              <w:rPr>
                <w:spacing w:val="1"/>
              </w:rPr>
              <w:t xml:space="preserve"> </w:t>
            </w:r>
            <w:r>
              <w:rPr>
                <w:spacing w:val="4"/>
              </w:rPr>
              <w:t>规定，跨省、</w:t>
            </w:r>
            <w:r>
              <w:rPr>
                <w:spacing w:val="-48"/>
              </w:rPr>
              <w:t xml:space="preserve"> </w:t>
            </w:r>
            <w:r>
              <w:rPr>
                <w:spacing w:val="4"/>
              </w:rPr>
              <w:t>自治区、直辖市承接业务不备案的，</w:t>
            </w:r>
            <w:r>
              <w:rPr>
                <w:spacing w:val="-61"/>
              </w:rPr>
              <w:t xml:space="preserve"> </w:t>
            </w:r>
            <w:r>
              <w:rPr>
                <w:spacing w:val="4"/>
              </w:rPr>
              <w:t>由县级以上地方人</w:t>
            </w:r>
            <w:r>
              <w:t xml:space="preserve"> </w:t>
            </w:r>
            <w:r>
              <w:rPr>
                <w:spacing w:val="8"/>
              </w:rPr>
              <w:t>民政府住房城乡建设主管部门或者有关专业部门给</w:t>
            </w:r>
            <w:r>
              <w:rPr>
                <w:spacing w:val="7"/>
              </w:rPr>
              <w:t>予警告，责令限期</w:t>
            </w:r>
            <w:r>
              <w:t xml:space="preserve"> 改正；逾期未改正的，可处以</w:t>
            </w:r>
            <w:r>
              <w:rPr>
                <w:rFonts w:ascii="Times New Roman" w:hAnsi="Times New Roman" w:eastAsia="Times New Roman" w:cs="Times New Roman"/>
              </w:rPr>
              <w:t>5000</w:t>
            </w:r>
            <w:r>
              <w:t>元以上</w:t>
            </w:r>
            <w:r>
              <w:rPr>
                <w:rFonts w:ascii="Times New Roman" w:hAnsi="Times New Roman" w:eastAsia="Times New Roman" w:cs="Times New Roman"/>
              </w:rPr>
              <w:t>2</w:t>
            </w:r>
            <w:r>
              <w:t>万元以下的罚款。</w:t>
            </w:r>
          </w:p>
        </w:tc>
      </w:tr>
      <w:tr w14:paraId="7ADA8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3" w:hRule="atLeast"/>
        </w:trPr>
        <w:tc>
          <w:tcPr>
            <w:tcW w:w="589" w:type="dxa"/>
            <w:vAlign w:val="top"/>
          </w:tcPr>
          <w:p w14:paraId="680F2817">
            <w:pPr>
              <w:spacing w:line="346" w:lineRule="auto"/>
              <w:rPr>
                <w:rFonts w:ascii="Arial"/>
                <w:sz w:val="21"/>
              </w:rPr>
            </w:pPr>
          </w:p>
          <w:p w14:paraId="5EAB9D99">
            <w:pPr>
              <w:spacing w:line="346" w:lineRule="auto"/>
              <w:rPr>
                <w:rFonts w:ascii="Arial"/>
                <w:sz w:val="21"/>
              </w:rPr>
            </w:pPr>
          </w:p>
          <w:p w14:paraId="4E3F82CD">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349</w:t>
            </w:r>
          </w:p>
        </w:tc>
        <w:tc>
          <w:tcPr>
            <w:tcW w:w="2521" w:type="dxa"/>
            <w:vAlign w:val="top"/>
          </w:tcPr>
          <w:p w14:paraId="3DB9E48B">
            <w:pPr>
              <w:spacing w:line="266" w:lineRule="auto"/>
              <w:rPr>
                <w:rFonts w:ascii="Arial"/>
                <w:sz w:val="21"/>
              </w:rPr>
            </w:pPr>
          </w:p>
          <w:p w14:paraId="076C8F5E">
            <w:pPr>
              <w:spacing w:line="267" w:lineRule="auto"/>
              <w:rPr>
                <w:rFonts w:ascii="Arial"/>
                <w:sz w:val="21"/>
              </w:rPr>
            </w:pPr>
          </w:p>
          <w:p w14:paraId="3F5BB82F">
            <w:pPr>
              <w:pStyle w:val="7"/>
              <w:spacing w:before="71" w:line="219" w:lineRule="auto"/>
              <w:ind w:left="494" w:right="34" w:hanging="440"/>
            </w:pPr>
            <w:r>
              <w:rPr>
                <w:spacing w:val="-1"/>
              </w:rPr>
              <w:t>对工程造价咨询企业相应</w:t>
            </w:r>
            <w:r>
              <w:rPr>
                <w:spacing w:val="7"/>
              </w:rPr>
              <w:t xml:space="preserve"> </w:t>
            </w:r>
            <w:r>
              <w:rPr>
                <w:spacing w:val="-1"/>
              </w:rPr>
              <w:t>违法行为的处罚</w:t>
            </w:r>
          </w:p>
        </w:tc>
        <w:tc>
          <w:tcPr>
            <w:tcW w:w="6911" w:type="dxa"/>
            <w:vAlign w:val="top"/>
          </w:tcPr>
          <w:p w14:paraId="216D7D41">
            <w:pPr>
              <w:spacing w:line="251" w:lineRule="auto"/>
              <w:rPr>
                <w:rFonts w:ascii="Arial"/>
                <w:sz w:val="21"/>
              </w:rPr>
            </w:pPr>
          </w:p>
          <w:p w14:paraId="7046C1FD">
            <w:pPr>
              <w:pStyle w:val="7"/>
              <w:spacing w:before="72" w:line="224" w:lineRule="auto"/>
              <w:ind w:left="44" w:right="16" w:hanging="8"/>
              <w:jc w:val="both"/>
            </w:pPr>
            <w:r>
              <w:rPr>
                <w:spacing w:val="8"/>
              </w:rPr>
              <w:t>《工程造价咨询企业管理办法》第三十九条：工程造价咨询企业有本</w:t>
            </w:r>
            <w:r>
              <w:rPr>
                <w:spacing w:val="1"/>
              </w:rPr>
              <w:t xml:space="preserve"> </w:t>
            </w:r>
            <w:r>
              <w:rPr>
                <w:spacing w:val="6"/>
              </w:rPr>
              <w:t>办法第二十五条行为之一的，</w:t>
            </w:r>
            <w:r>
              <w:rPr>
                <w:spacing w:val="-57"/>
              </w:rPr>
              <w:t xml:space="preserve"> </w:t>
            </w:r>
            <w:r>
              <w:rPr>
                <w:spacing w:val="6"/>
              </w:rPr>
              <w:t>由县级以上地方人民政府住房城乡建设</w:t>
            </w:r>
            <w:r>
              <w:t xml:space="preserve"> </w:t>
            </w:r>
            <w:r>
              <w:rPr>
                <w:spacing w:val="4"/>
              </w:rPr>
              <w:t>主管部门或者有关专业部门给予警告，责令限期改正，并处以</w:t>
            </w:r>
            <w:r>
              <w:rPr>
                <w:rFonts w:ascii="Times New Roman" w:hAnsi="Times New Roman" w:eastAsia="Times New Roman" w:cs="Times New Roman"/>
                <w:spacing w:val="4"/>
              </w:rPr>
              <w:t>1</w:t>
            </w:r>
            <w:r>
              <w:rPr>
                <w:spacing w:val="4"/>
              </w:rPr>
              <w:t>万</w:t>
            </w:r>
            <w:r>
              <w:rPr>
                <w:spacing w:val="3"/>
              </w:rPr>
              <w:t>元以</w:t>
            </w:r>
            <w:r>
              <w:t xml:space="preserve"> </w:t>
            </w:r>
            <w:r>
              <w:rPr>
                <w:spacing w:val="-1"/>
              </w:rPr>
              <w:t>上</w:t>
            </w:r>
            <w:r>
              <w:rPr>
                <w:rFonts w:ascii="Times New Roman" w:hAnsi="Times New Roman" w:eastAsia="Times New Roman" w:cs="Times New Roman"/>
                <w:spacing w:val="-1"/>
              </w:rPr>
              <w:t>3</w:t>
            </w:r>
            <w:r>
              <w:rPr>
                <w:spacing w:val="-1"/>
              </w:rPr>
              <w:t>万元以下的罚款。</w:t>
            </w:r>
          </w:p>
        </w:tc>
      </w:tr>
      <w:tr w14:paraId="7FD6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6" w:hRule="atLeast"/>
        </w:trPr>
        <w:tc>
          <w:tcPr>
            <w:tcW w:w="589" w:type="dxa"/>
            <w:vAlign w:val="top"/>
          </w:tcPr>
          <w:p w14:paraId="12797787">
            <w:pPr>
              <w:spacing w:line="299" w:lineRule="auto"/>
              <w:rPr>
                <w:rFonts w:ascii="Arial"/>
                <w:sz w:val="21"/>
              </w:rPr>
            </w:pPr>
          </w:p>
          <w:p w14:paraId="6B30775D">
            <w:pPr>
              <w:spacing w:line="300" w:lineRule="auto"/>
              <w:rPr>
                <w:rFonts w:ascii="Arial"/>
                <w:sz w:val="21"/>
              </w:rPr>
            </w:pPr>
          </w:p>
          <w:p w14:paraId="7F5BA904">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350</w:t>
            </w:r>
          </w:p>
        </w:tc>
        <w:tc>
          <w:tcPr>
            <w:tcW w:w="2521" w:type="dxa"/>
            <w:vAlign w:val="top"/>
          </w:tcPr>
          <w:p w14:paraId="12109B6F">
            <w:pPr>
              <w:spacing w:line="433" w:lineRule="auto"/>
              <w:rPr>
                <w:rFonts w:ascii="Arial"/>
                <w:sz w:val="21"/>
              </w:rPr>
            </w:pPr>
          </w:p>
          <w:p w14:paraId="44AA2CCB">
            <w:pPr>
              <w:pStyle w:val="7"/>
              <w:spacing w:before="72" w:line="220" w:lineRule="auto"/>
              <w:ind w:left="709" w:right="34" w:hanging="654"/>
            </w:pPr>
            <w:r>
              <w:rPr>
                <w:spacing w:val="-1"/>
              </w:rPr>
              <w:t>聘用单位为申请人提供虚</w:t>
            </w:r>
            <w:r>
              <w:rPr>
                <w:spacing w:val="6"/>
              </w:rPr>
              <w:t xml:space="preserve"> </w:t>
            </w:r>
            <w:r>
              <w:t>假注册材料</w:t>
            </w:r>
          </w:p>
        </w:tc>
        <w:tc>
          <w:tcPr>
            <w:tcW w:w="6911" w:type="dxa"/>
            <w:vAlign w:val="top"/>
          </w:tcPr>
          <w:p w14:paraId="6D7B6DB7">
            <w:pPr>
              <w:spacing w:line="295" w:lineRule="auto"/>
              <w:rPr>
                <w:rFonts w:ascii="Arial"/>
                <w:sz w:val="21"/>
              </w:rPr>
            </w:pPr>
          </w:p>
          <w:p w14:paraId="6E489165">
            <w:pPr>
              <w:pStyle w:val="7"/>
              <w:spacing w:before="72" w:line="219" w:lineRule="auto"/>
              <w:ind w:left="34" w:right="15" w:firstLine="1"/>
              <w:jc w:val="both"/>
            </w:pPr>
            <w:r>
              <w:rPr>
                <w:spacing w:val="8"/>
              </w:rPr>
              <w:t>《注册造价工程师管理办法》第三十二条：聘用单位为申请人提供虚</w:t>
            </w:r>
            <w:r>
              <w:rPr>
                <w:spacing w:val="2"/>
              </w:rPr>
              <w:t xml:space="preserve"> </w:t>
            </w:r>
            <w:r>
              <w:rPr>
                <w:spacing w:val="6"/>
              </w:rPr>
              <w:t>假注册材料的，</w:t>
            </w:r>
            <w:r>
              <w:rPr>
                <w:spacing w:val="-46"/>
              </w:rPr>
              <w:t xml:space="preserve"> </w:t>
            </w:r>
            <w:r>
              <w:rPr>
                <w:spacing w:val="6"/>
              </w:rPr>
              <w:t>由县级以上地方人民政府住房城乡建设主管部门或者</w:t>
            </w:r>
            <w:r>
              <w:t xml:space="preserve"> </w:t>
            </w:r>
            <w:r>
              <w:rPr>
                <w:spacing w:val="1"/>
              </w:rPr>
              <w:t>其他有关部门给予警告，并可处以</w:t>
            </w:r>
            <w:r>
              <w:rPr>
                <w:rFonts w:ascii="Times New Roman" w:hAnsi="Times New Roman" w:eastAsia="Times New Roman" w:cs="Times New Roman"/>
                <w:spacing w:val="1"/>
              </w:rPr>
              <w:t>1</w:t>
            </w:r>
            <w:r>
              <w:rPr>
                <w:spacing w:val="1"/>
              </w:rPr>
              <w:t>万元以</w:t>
            </w:r>
            <w:r>
              <w:t>上</w:t>
            </w:r>
            <w:r>
              <w:rPr>
                <w:rFonts w:ascii="Times New Roman" w:hAnsi="Times New Roman" w:eastAsia="Times New Roman" w:cs="Times New Roman"/>
              </w:rPr>
              <w:t>3</w:t>
            </w:r>
            <w:r>
              <w:t>万元以下的罚款。</w:t>
            </w:r>
          </w:p>
        </w:tc>
      </w:tr>
      <w:tr w14:paraId="2BD7C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1" w:hRule="atLeast"/>
        </w:trPr>
        <w:tc>
          <w:tcPr>
            <w:tcW w:w="589" w:type="dxa"/>
            <w:vAlign w:val="top"/>
          </w:tcPr>
          <w:p w14:paraId="1E6F67CE">
            <w:pPr>
              <w:spacing w:line="314" w:lineRule="auto"/>
              <w:rPr>
                <w:rFonts w:ascii="Arial"/>
                <w:sz w:val="21"/>
              </w:rPr>
            </w:pPr>
          </w:p>
          <w:p w14:paraId="10B92C8A">
            <w:pPr>
              <w:spacing w:line="315" w:lineRule="auto"/>
              <w:rPr>
                <w:rFonts w:ascii="Arial"/>
                <w:sz w:val="21"/>
              </w:rPr>
            </w:pPr>
          </w:p>
          <w:p w14:paraId="75EB57A4">
            <w:pPr>
              <w:spacing w:line="315" w:lineRule="auto"/>
              <w:rPr>
                <w:rFonts w:ascii="Arial"/>
                <w:sz w:val="21"/>
              </w:rPr>
            </w:pPr>
          </w:p>
          <w:p w14:paraId="7E8E7504">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351</w:t>
            </w:r>
          </w:p>
        </w:tc>
        <w:tc>
          <w:tcPr>
            <w:tcW w:w="2521" w:type="dxa"/>
            <w:vAlign w:val="top"/>
          </w:tcPr>
          <w:p w14:paraId="7EB358CC">
            <w:pPr>
              <w:spacing w:line="260" w:lineRule="auto"/>
              <w:rPr>
                <w:rFonts w:ascii="Arial"/>
                <w:sz w:val="21"/>
              </w:rPr>
            </w:pPr>
          </w:p>
          <w:p w14:paraId="13F225F6">
            <w:pPr>
              <w:spacing w:line="261" w:lineRule="auto"/>
              <w:rPr>
                <w:rFonts w:ascii="Arial"/>
                <w:sz w:val="21"/>
              </w:rPr>
            </w:pPr>
          </w:p>
          <w:p w14:paraId="42D3C2A9">
            <w:pPr>
              <w:spacing w:line="261" w:lineRule="auto"/>
              <w:rPr>
                <w:rFonts w:ascii="Arial"/>
                <w:sz w:val="21"/>
              </w:rPr>
            </w:pPr>
          </w:p>
          <w:p w14:paraId="28F19190">
            <w:pPr>
              <w:pStyle w:val="7"/>
              <w:spacing w:before="71" w:line="220" w:lineRule="auto"/>
              <w:ind w:left="166" w:right="32" w:hanging="87"/>
            </w:pPr>
            <w:r>
              <w:rPr>
                <w:spacing w:val="-3"/>
              </w:rPr>
              <w:t>以欺骗、贿赂等不正当手</w:t>
            </w:r>
            <w:r>
              <w:rPr>
                <w:spacing w:val="5"/>
              </w:rPr>
              <w:t xml:space="preserve"> </w:t>
            </w:r>
            <w:r>
              <w:rPr>
                <w:spacing w:val="-1"/>
              </w:rPr>
              <w:t>段取得造价工程师注册</w:t>
            </w:r>
          </w:p>
        </w:tc>
        <w:tc>
          <w:tcPr>
            <w:tcW w:w="6911" w:type="dxa"/>
            <w:vAlign w:val="top"/>
          </w:tcPr>
          <w:p w14:paraId="7A5C6B48">
            <w:pPr>
              <w:spacing w:line="358" w:lineRule="auto"/>
              <w:rPr>
                <w:rFonts w:ascii="Arial"/>
                <w:sz w:val="21"/>
              </w:rPr>
            </w:pPr>
          </w:p>
          <w:p w14:paraId="54B73588">
            <w:pPr>
              <w:pStyle w:val="7"/>
              <w:spacing w:before="72" w:line="227" w:lineRule="auto"/>
              <w:ind w:left="39" w:right="15" w:hanging="3"/>
              <w:jc w:val="both"/>
            </w:pPr>
            <w:r>
              <w:rPr>
                <w:spacing w:val="6"/>
              </w:rPr>
              <w:t>《注册造价工程师管理办法》第三十三条：</w:t>
            </w:r>
            <w:r>
              <w:rPr>
                <w:spacing w:val="-50"/>
              </w:rPr>
              <w:t xml:space="preserve"> </w:t>
            </w:r>
            <w:r>
              <w:rPr>
                <w:spacing w:val="6"/>
              </w:rPr>
              <w:t>以欺骗、贿赂等不正当手</w:t>
            </w:r>
            <w:r>
              <w:t xml:space="preserve"> </w:t>
            </w:r>
            <w:r>
              <w:rPr>
                <w:spacing w:val="4"/>
              </w:rPr>
              <w:t>段取得造价工程师注册的，由注册机关撤销其注册，</w:t>
            </w:r>
            <w:r>
              <w:rPr>
                <w:rFonts w:ascii="Times New Roman" w:hAnsi="Times New Roman" w:eastAsia="Times New Roman" w:cs="Times New Roman"/>
                <w:spacing w:val="4"/>
              </w:rPr>
              <w:t>3</w:t>
            </w:r>
            <w:r>
              <w:rPr>
                <w:spacing w:val="4"/>
              </w:rPr>
              <w:t>年内不得再次申</w:t>
            </w:r>
            <w:r>
              <w:rPr>
                <w:spacing w:val="3"/>
              </w:rPr>
              <w:t xml:space="preserve"> </w:t>
            </w:r>
            <w:r>
              <w:rPr>
                <w:spacing w:val="8"/>
              </w:rPr>
              <w:t>请注册，并由县级以上地方人民政府住房城乡建设主管部门处以罚款</w:t>
            </w:r>
            <w:r>
              <w:t xml:space="preserve"> </w:t>
            </w:r>
            <w:r>
              <w:rPr>
                <w:spacing w:val="4"/>
              </w:rPr>
              <w:t>。其中，没有违法所得的，处以</w:t>
            </w:r>
            <w:r>
              <w:rPr>
                <w:rFonts w:ascii="Times New Roman" w:hAnsi="Times New Roman" w:eastAsia="Times New Roman" w:cs="Times New Roman"/>
                <w:spacing w:val="4"/>
              </w:rPr>
              <w:t>1</w:t>
            </w:r>
            <w:r>
              <w:rPr>
                <w:spacing w:val="4"/>
              </w:rPr>
              <w:t xml:space="preserve">万元以下罚款；有违法所得的，处以 </w:t>
            </w:r>
            <w:r>
              <w:t>违法所得</w:t>
            </w:r>
            <w:r>
              <w:rPr>
                <w:rFonts w:ascii="Times New Roman" w:hAnsi="Times New Roman" w:eastAsia="Times New Roman" w:cs="Times New Roman"/>
              </w:rPr>
              <w:t>3</w:t>
            </w:r>
            <w:r>
              <w:t>倍以下且不超过</w:t>
            </w:r>
            <w:r>
              <w:rPr>
                <w:rFonts w:ascii="Times New Roman" w:hAnsi="Times New Roman" w:eastAsia="Times New Roman" w:cs="Times New Roman"/>
              </w:rPr>
              <w:t>3</w:t>
            </w:r>
            <w:r>
              <w:t>万元的罚款。</w:t>
            </w:r>
          </w:p>
        </w:tc>
      </w:tr>
      <w:tr w14:paraId="2A8FF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3" w:hRule="atLeast"/>
        </w:trPr>
        <w:tc>
          <w:tcPr>
            <w:tcW w:w="589" w:type="dxa"/>
            <w:vAlign w:val="top"/>
          </w:tcPr>
          <w:p w14:paraId="7B83DBD8">
            <w:pPr>
              <w:spacing w:line="269" w:lineRule="auto"/>
              <w:rPr>
                <w:rFonts w:ascii="Arial"/>
                <w:sz w:val="21"/>
              </w:rPr>
            </w:pPr>
          </w:p>
          <w:p w14:paraId="37AF3B8E">
            <w:pPr>
              <w:spacing w:line="269" w:lineRule="auto"/>
              <w:rPr>
                <w:rFonts w:ascii="Arial"/>
                <w:sz w:val="21"/>
              </w:rPr>
            </w:pPr>
          </w:p>
          <w:p w14:paraId="0A301D93">
            <w:pPr>
              <w:spacing w:line="270" w:lineRule="auto"/>
              <w:rPr>
                <w:rFonts w:ascii="Arial"/>
                <w:sz w:val="21"/>
              </w:rPr>
            </w:pPr>
          </w:p>
          <w:p w14:paraId="689399B5">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352</w:t>
            </w:r>
          </w:p>
        </w:tc>
        <w:tc>
          <w:tcPr>
            <w:tcW w:w="2521" w:type="dxa"/>
            <w:vAlign w:val="top"/>
          </w:tcPr>
          <w:p w14:paraId="4661B484">
            <w:pPr>
              <w:spacing w:line="256" w:lineRule="auto"/>
              <w:rPr>
                <w:rFonts w:ascii="Arial"/>
                <w:sz w:val="21"/>
              </w:rPr>
            </w:pPr>
          </w:p>
          <w:p w14:paraId="2411AD7A">
            <w:pPr>
              <w:spacing w:line="256" w:lineRule="auto"/>
              <w:rPr>
                <w:rFonts w:ascii="Arial"/>
                <w:sz w:val="21"/>
              </w:rPr>
            </w:pPr>
          </w:p>
          <w:p w14:paraId="7F454B2C">
            <w:pPr>
              <w:pStyle w:val="7"/>
              <w:spacing w:before="72" w:line="214" w:lineRule="auto"/>
              <w:ind w:left="49"/>
            </w:pPr>
            <w:r>
              <w:t>未经注册而以注册造价工</w:t>
            </w:r>
          </w:p>
          <w:p w14:paraId="5E6D3D8E">
            <w:pPr>
              <w:pStyle w:val="7"/>
              <w:spacing w:before="13" w:line="214" w:lineRule="auto"/>
              <w:ind w:left="52"/>
            </w:pPr>
            <w:r>
              <w:rPr>
                <w:spacing w:val="-1"/>
              </w:rPr>
              <w:t>程师的名义从事工程造价</w:t>
            </w:r>
          </w:p>
          <w:p w14:paraId="0587C4E0">
            <w:pPr>
              <w:pStyle w:val="7"/>
              <w:spacing w:before="14" w:line="216" w:lineRule="auto"/>
              <w:ind w:left="1055"/>
            </w:pPr>
            <w:r>
              <w:rPr>
                <w:spacing w:val="-10"/>
              </w:rPr>
              <w:t>活动</w:t>
            </w:r>
          </w:p>
        </w:tc>
        <w:tc>
          <w:tcPr>
            <w:tcW w:w="6911" w:type="dxa"/>
            <w:vAlign w:val="top"/>
          </w:tcPr>
          <w:p w14:paraId="3C99211A">
            <w:pPr>
              <w:pStyle w:val="7"/>
              <w:spacing w:before="312" w:line="226" w:lineRule="auto"/>
              <w:ind w:left="39" w:right="15" w:hanging="3"/>
              <w:jc w:val="both"/>
            </w:pPr>
            <w:r>
              <w:rPr>
                <w:spacing w:val="8"/>
              </w:rPr>
              <w:t>《注册造价工程师管理办法》第三十四条：违反本办法规定，未经注</w:t>
            </w:r>
            <w:r>
              <w:rPr>
                <w:spacing w:val="2"/>
              </w:rPr>
              <w:t xml:space="preserve"> </w:t>
            </w:r>
            <w:r>
              <w:rPr>
                <w:spacing w:val="8"/>
              </w:rPr>
              <w:t>册而以注册造价工程师的名义从事工程造价活动的，所签署的</w:t>
            </w:r>
            <w:r>
              <w:rPr>
                <w:spacing w:val="7"/>
              </w:rPr>
              <w:t>工程造</w:t>
            </w:r>
            <w:r>
              <w:t xml:space="preserve"> </w:t>
            </w:r>
            <w:r>
              <w:rPr>
                <w:spacing w:val="6"/>
              </w:rPr>
              <w:t>价成果文件无效，</w:t>
            </w:r>
            <w:r>
              <w:rPr>
                <w:spacing w:val="-51"/>
              </w:rPr>
              <w:t xml:space="preserve"> </w:t>
            </w:r>
            <w:r>
              <w:rPr>
                <w:spacing w:val="6"/>
              </w:rPr>
              <w:t>由县级以上地方人民政府住房城乡建设主管部门或</w:t>
            </w:r>
            <w:r>
              <w:t xml:space="preserve"> </w:t>
            </w:r>
            <w:r>
              <w:rPr>
                <w:spacing w:val="1"/>
              </w:rPr>
              <w:t>者其他有关部门给予警告，责令停止违法活</w:t>
            </w:r>
            <w:r>
              <w:t>动，并可处以</w:t>
            </w:r>
            <w:r>
              <w:rPr>
                <w:rFonts w:ascii="Times New Roman" w:hAnsi="Times New Roman" w:eastAsia="Times New Roman" w:cs="Times New Roman"/>
              </w:rPr>
              <w:t>1</w:t>
            </w:r>
            <w:r>
              <w:t>万元以上</w:t>
            </w:r>
            <w:r>
              <w:rPr>
                <w:rFonts w:ascii="Times New Roman" w:hAnsi="Times New Roman" w:eastAsia="Times New Roman" w:cs="Times New Roman"/>
              </w:rPr>
              <w:t>3</w:t>
            </w:r>
            <w:r>
              <w:t xml:space="preserve">万 </w:t>
            </w:r>
            <w:r>
              <w:rPr>
                <w:spacing w:val="-1"/>
              </w:rPr>
              <w:t>元以下的罚款。</w:t>
            </w:r>
          </w:p>
        </w:tc>
      </w:tr>
      <w:tr w14:paraId="7E91C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4" w:hRule="atLeast"/>
        </w:trPr>
        <w:tc>
          <w:tcPr>
            <w:tcW w:w="589" w:type="dxa"/>
            <w:vAlign w:val="top"/>
          </w:tcPr>
          <w:p w14:paraId="1401688E">
            <w:pPr>
              <w:spacing w:line="317" w:lineRule="auto"/>
              <w:rPr>
                <w:rFonts w:ascii="Arial"/>
                <w:sz w:val="21"/>
              </w:rPr>
            </w:pPr>
          </w:p>
          <w:p w14:paraId="07004995">
            <w:pPr>
              <w:spacing w:line="317" w:lineRule="auto"/>
              <w:rPr>
                <w:rFonts w:ascii="Arial"/>
                <w:sz w:val="21"/>
              </w:rPr>
            </w:pPr>
          </w:p>
          <w:p w14:paraId="2186ABBD">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353</w:t>
            </w:r>
          </w:p>
        </w:tc>
        <w:tc>
          <w:tcPr>
            <w:tcW w:w="2521" w:type="dxa"/>
            <w:vAlign w:val="top"/>
          </w:tcPr>
          <w:p w14:paraId="75EFA019">
            <w:pPr>
              <w:spacing w:line="472" w:lineRule="auto"/>
              <w:rPr>
                <w:rFonts w:ascii="Arial"/>
                <w:sz w:val="21"/>
              </w:rPr>
            </w:pPr>
          </w:p>
          <w:p w14:paraId="7858259A">
            <w:pPr>
              <w:pStyle w:val="7"/>
              <w:spacing w:before="71" w:line="220" w:lineRule="auto"/>
              <w:ind w:left="387" w:right="34" w:hanging="332"/>
            </w:pPr>
            <w:r>
              <w:rPr>
                <w:spacing w:val="-1"/>
              </w:rPr>
              <w:t>注册造价工程师未办理变</w:t>
            </w:r>
            <w:r>
              <w:rPr>
                <w:spacing w:val="6"/>
              </w:rPr>
              <w:t xml:space="preserve"> </w:t>
            </w:r>
            <w:r>
              <w:rPr>
                <w:spacing w:val="-1"/>
              </w:rPr>
              <w:t>更注册而继续执业</w:t>
            </w:r>
          </w:p>
        </w:tc>
        <w:tc>
          <w:tcPr>
            <w:tcW w:w="6911" w:type="dxa"/>
            <w:vAlign w:val="top"/>
          </w:tcPr>
          <w:p w14:paraId="175A70A4">
            <w:pPr>
              <w:pStyle w:val="7"/>
              <w:spacing w:before="271" w:line="226" w:lineRule="auto"/>
              <w:ind w:left="39" w:right="15" w:hanging="3"/>
              <w:jc w:val="both"/>
            </w:pPr>
            <w:r>
              <w:rPr>
                <w:spacing w:val="8"/>
              </w:rPr>
              <w:t>《注册造价工程师管理办法》第三十五条：违反本办法规定，未办理</w:t>
            </w:r>
            <w:r>
              <w:rPr>
                <w:spacing w:val="2"/>
              </w:rPr>
              <w:t xml:space="preserve"> </w:t>
            </w:r>
            <w:r>
              <w:rPr>
                <w:spacing w:val="6"/>
              </w:rPr>
              <w:t>变更注册而继续执业的，</w:t>
            </w:r>
            <w:r>
              <w:rPr>
                <w:spacing w:val="-51"/>
              </w:rPr>
              <w:t xml:space="preserve"> </w:t>
            </w:r>
            <w:r>
              <w:rPr>
                <w:spacing w:val="6"/>
              </w:rPr>
              <w:t>由县级以上人民政府住房城乡建设主管部门</w:t>
            </w:r>
            <w:r>
              <w:t xml:space="preserve"> 或者其他有关部门责令限期改正；逾期不改的，可处以</w:t>
            </w:r>
            <w:r>
              <w:rPr>
                <w:rFonts w:ascii="Times New Roman" w:hAnsi="Times New Roman" w:eastAsia="Times New Roman" w:cs="Times New Roman"/>
              </w:rPr>
              <w:t>5000</w:t>
            </w:r>
            <w:r>
              <w:t>元以下的罚</w:t>
            </w:r>
            <w:r>
              <w:rPr>
                <w:spacing w:val="18"/>
              </w:rPr>
              <w:t xml:space="preserve"> </w:t>
            </w:r>
            <w:r>
              <w:rPr>
                <w:spacing w:val="-5"/>
              </w:rPr>
              <w:t>款。</w:t>
            </w:r>
          </w:p>
        </w:tc>
      </w:tr>
      <w:tr w14:paraId="73B9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0" w:hRule="atLeast"/>
        </w:trPr>
        <w:tc>
          <w:tcPr>
            <w:tcW w:w="589" w:type="dxa"/>
            <w:vAlign w:val="top"/>
          </w:tcPr>
          <w:p w14:paraId="7D2C10D2">
            <w:pPr>
              <w:spacing w:line="263" w:lineRule="auto"/>
              <w:rPr>
                <w:rFonts w:ascii="Arial"/>
                <w:sz w:val="21"/>
              </w:rPr>
            </w:pPr>
          </w:p>
          <w:p w14:paraId="309E7497">
            <w:pPr>
              <w:spacing w:line="263" w:lineRule="auto"/>
              <w:rPr>
                <w:rFonts w:ascii="Arial"/>
                <w:sz w:val="21"/>
              </w:rPr>
            </w:pPr>
          </w:p>
          <w:p w14:paraId="0A61FD9F">
            <w:pPr>
              <w:spacing w:line="264" w:lineRule="auto"/>
              <w:rPr>
                <w:rFonts w:ascii="Arial"/>
                <w:sz w:val="21"/>
              </w:rPr>
            </w:pPr>
          </w:p>
          <w:p w14:paraId="42399BE8">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354</w:t>
            </w:r>
          </w:p>
        </w:tc>
        <w:tc>
          <w:tcPr>
            <w:tcW w:w="2521" w:type="dxa"/>
            <w:vAlign w:val="top"/>
          </w:tcPr>
          <w:p w14:paraId="61E68420">
            <w:pPr>
              <w:spacing w:line="315" w:lineRule="auto"/>
              <w:rPr>
                <w:rFonts w:ascii="Arial"/>
                <w:sz w:val="21"/>
              </w:rPr>
            </w:pPr>
          </w:p>
          <w:p w14:paraId="6CA447FA">
            <w:pPr>
              <w:spacing w:line="315" w:lineRule="auto"/>
              <w:rPr>
                <w:rFonts w:ascii="Arial"/>
                <w:sz w:val="21"/>
              </w:rPr>
            </w:pPr>
          </w:p>
          <w:p w14:paraId="697C4AC6">
            <w:pPr>
              <w:pStyle w:val="7"/>
              <w:spacing w:before="72" w:line="219" w:lineRule="auto"/>
              <w:ind w:left="609" w:right="34" w:hanging="555"/>
            </w:pPr>
            <w:r>
              <w:rPr>
                <w:spacing w:val="-1"/>
              </w:rPr>
              <w:t>对注册造价工程师相应违</w:t>
            </w:r>
            <w:r>
              <w:rPr>
                <w:spacing w:val="7"/>
              </w:rPr>
              <w:t xml:space="preserve"> </w:t>
            </w:r>
            <w:r>
              <w:rPr>
                <w:spacing w:val="-2"/>
              </w:rPr>
              <w:t>法行为的处罚</w:t>
            </w:r>
          </w:p>
        </w:tc>
        <w:tc>
          <w:tcPr>
            <w:tcW w:w="6911" w:type="dxa"/>
            <w:vAlign w:val="top"/>
          </w:tcPr>
          <w:p w14:paraId="63B82D4D">
            <w:pPr>
              <w:pStyle w:val="7"/>
              <w:spacing w:before="294" w:line="226" w:lineRule="auto"/>
              <w:ind w:left="40" w:right="15" w:hanging="4"/>
              <w:jc w:val="both"/>
            </w:pPr>
            <w:r>
              <w:rPr>
                <w:spacing w:val="8"/>
              </w:rPr>
              <w:t>《注册造价工程师管理办法》第三十六条：注册造价工程师有本办法</w:t>
            </w:r>
            <w:r>
              <w:rPr>
                <w:spacing w:val="2"/>
              </w:rPr>
              <w:t xml:space="preserve"> </w:t>
            </w:r>
            <w:r>
              <w:rPr>
                <w:spacing w:val="6"/>
              </w:rPr>
              <w:t>第二十条规定行为之一的，</w:t>
            </w:r>
            <w:r>
              <w:rPr>
                <w:spacing w:val="-52"/>
              </w:rPr>
              <w:t xml:space="preserve"> </w:t>
            </w:r>
            <w:r>
              <w:rPr>
                <w:spacing w:val="6"/>
              </w:rPr>
              <w:t>由县级以上地方人民政府住房城乡建设主</w:t>
            </w:r>
            <w:r>
              <w:t xml:space="preserve"> </w:t>
            </w:r>
            <w:r>
              <w:rPr>
                <w:spacing w:val="8"/>
              </w:rPr>
              <w:t>管部门或者其他有关部门给予警告，责令改正，没有违法所得的</w:t>
            </w:r>
            <w:r>
              <w:rPr>
                <w:spacing w:val="7"/>
              </w:rPr>
              <w:t>，处</w:t>
            </w:r>
            <w:r>
              <w:t xml:space="preserve"> </w:t>
            </w:r>
            <w:r>
              <w:rPr>
                <w:spacing w:val="4"/>
              </w:rPr>
              <w:t>以</w:t>
            </w:r>
            <w:r>
              <w:rPr>
                <w:rFonts w:ascii="Times New Roman" w:hAnsi="Times New Roman" w:eastAsia="Times New Roman" w:cs="Times New Roman"/>
                <w:spacing w:val="4"/>
              </w:rPr>
              <w:t>1</w:t>
            </w:r>
            <w:r>
              <w:rPr>
                <w:spacing w:val="4"/>
              </w:rPr>
              <w:t>万元以下罚款，有违法所得的，处以违法所得</w:t>
            </w:r>
            <w:r>
              <w:rPr>
                <w:rFonts w:ascii="Times New Roman" w:hAnsi="Times New Roman" w:eastAsia="Times New Roman" w:cs="Times New Roman"/>
                <w:spacing w:val="4"/>
              </w:rPr>
              <w:t>3</w:t>
            </w:r>
            <w:r>
              <w:rPr>
                <w:spacing w:val="4"/>
              </w:rPr>
              <w:t>倍以下且不超过</w:t>
            </w:r>
            <w:r>
              <w:rPr>
                <w:rFonts w:ascii="Times New Roman" w:hAnsi="Times New Roman" w:eastAsia="Times New Roman" w:cs="Times New Roman"/>
                <w:spacing w:val="4"/>
              </w:rPr>
              <w:t>3</w:t>
            </w:r>
            <w:r>
              <w:rPr>
                <w:spacing w:val="4"/>
              </w:rPr>
              <w:t>万</w:t>
            </w:r>
            <w:r>
              <w:t xml:space="preserve"> </w:t>
            </w:r>
            <w:r>
              <w:rPr>
                <w:spacing w:val="-2"/>
              </w:rPr>
              <w:t>元的罚款。</w:t>
            </w:r>
          </w:p>
        </w:tc>
      </w:tr>
    </w:tbl>
    <w:p w14:paraId="2CE7A9B6">
      <w:pPr>
        <w:spacing w:line="73" w:lineRule="exact"/>
        <w:rPr>
          <w:rFonts w:ascii="Arial"/>
          <w:sz w:val="6"/>
        </w:rPr>
      </w:pPr>
    </w:p>
    <w:p w14:paraId="5D07D32F">
      <w:pPr>
        <w:spacing w:line="73" w:lineRule="exact"/>
        <w:rPr>
          <w:rFonts w:ascii="Arial" w:hAnsi="Arial" w:eastAsia="Arial" w:cs="Arial"/>
          <w:sz w:val="6"/>
          <w:szCs w:val="6"/>
        </w:rPr>
        <w:sectPr>
          <w:footerReference r:id="rId51" w:type="default"/>
          <w:pgSz w:w="11905" w:h="16839"/>
          <w:pgMar w:top="400" w:right="943" w:bottom="1097" w:left="924" w:header="0" w:footer="847" w:gutter="0"/>
          <w:pgNumType w:fmt="decimal"/>
          <w:cols w:space="720" w:num="1"/>
        </w:sectPr>
      </w:pPr>
    </w:p>
    <w:p w14:paraId="644F3258">
      <w:pPr>
        <w:spacing w:before="120"/>
      </w:pPr>
    </w:p>
    <w:p w14:paraId="6BC8630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CF1F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63731E3">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7B9C115">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03A85B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B774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17F0DD63">
            <w:pPr>
              <w:spacing w:line="283" w:lineRule="auto"/>
              <w:rPr>
                <w:rFonts w:ascii="Arial"/>
                <w:sz w:val="21"/>
              </w:rPr>
            </w:pPr>
          </w:p>
          <w:p w14:paraId="5FE231ED">
            <w:pPr>
              <w:spacing w:line="284" w:lineRule="auto"/>
              <w:rPr>
                <w:rFonts w:ascii="Arial"/>
                <w:sz w:val="21"/>
              </w:rPr>
            </w:pPr>
          </w:p>
          <w:p w14:paraId="1A0A046E">
            <w:pPr>
              <w:spacing w:line="284" w:lineRule="auto"/>
              <w:rPr>
                <w:rFonts w:ascii="Arial"/>
                <w:sz w:val="21"/>
              </w:rPr>
            </w:pPr>
          </w:p>
          <w:p w14:paraId="6C2802B8">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355</w:t>
            </w:r>
          </w:p>
        </w:tc>
        <w:tc>
          <w:tcPr>
            <w:tcW w:w="2521" w:type="dxa"/>
            <w:vAlign w:val="top"/>
          </w:tcPr>
          <w:p w14:paraId="24A5975A">
            <w:pPr>
              <w:spacing w:line="277" w:lineRule="auto"/>
              <w:rPr>
                <w:rFonts w:ascii="Arial"/>
                <w:sz w:val="21"/>
              </w:rPr>
            </w:pPr>
          </w:p>
          <w:p w14:paraId="326061B2">
            <w:pPr>
              <w:spacing w:line="278" w:lineRule="auto"/>
              <w:rPr>
                <w:rFonts w:ascii="Arial"/>
                <w:sz w:val="21"/>
              </w:rPr>
            </w:pPr>
          </w:p>
          <w:p w14:paraId="525A43CE">
            <w:pPr>
              <w:pStyle w:val="7"/>
              <w:spacing w:before="71" w:line="214" w:lineRule="auto"/>
              <w:ind w:left="55"/>
            </w:pPr>
            <w:r>
              <w:rPr>
                <w:spacing w:val="-1"/>
              </w:rPr>
              <w:t>注册造价工程师或者其聘</w:t>
            </w:r>
          </w:p>
          <w:p w14:paraId="35929E58">
            <w:pPr>
              <w:pStyle w:val="7"/>
              <w:spacing w:before="13" w:line="214" w:lineRule="auto"/>
              <w:ind w:left="49"/>
            </w:pPr>
            <w:r>
              <w:t>用单位未按照要求提供造</w:t>
            </w:r>
          </w:p>
          <w:p w14:paraId="1FAD1CA9">
            <w:pPr>
              <w:pStyle w:val="7"/>
              <w:spacing w:before="10" w:line="214" w:lineRule="auto"/>
              <w:ind w:left="160"/>
            </w:pPr>
            <w:r>
              <w:t>价工程师信用档案信息</w:t>
            </w:r>
          </w:p>
        </w:tc>
        <w:tc>
          <w:tcPr>
            <w:tcW w:w="6911" w:type="dxa"/>
            <w:vAlign w:val="top"/>
          </w:tcPr>
          <w:p w14:paraId="36782049">
            <w:pPr>
              <w:spacing w:line="283" w:lineRule="auto"/>
              <w:rPr>
                <w:rFonts w:ascii="Arial"/>
                <w:sz w:val="21"/>
              </w:rPr>
            </w:pPr>
          </w:p>
          <w:p w14:paraId="5DA90952">
            <w:pPr>
              <w:pStyle w:val="7"/>
              <w:spacing w:before="71" w:line="220" w:lineRule="auto"/>
              <w:ind w:left="39" w:right="15" w:hanging="3"/>
              <w:jc w:val="both"/>
            </w:pPr>
            <w:r>
              <w:rPr>
                <w:spacing w:val="8"/>
              </w:rPr>
              <w:t>《注册造价工程师管理办法》第三十七条：违反本办法规定，注册造</w:t>
            </w:r>
            <w:r>
              <w:rPr>
                <w:spacing w:val="2"/>
              </w:rPr>
              <w:t xml:space="preserve"> </w:t>
            </w:r>
            <w:r>
              <w:rPr>
                <w:spacing w:val="16"/>
              </w:rPr>
              <w:t>价工程师或者其聘用单位未按照要求提供造价工程师信</w:t>
            </w:r>
            <w:r>
              <w:rPr>
                <w:spacing w:val="15"/>
              </w:rPr>
              <w:t>用档案信息</w:t>
            </w:r>
            <w:r>
              <w:t xml:space="preserve"> </w:t>
            </w:r>
            <w:r>
              <w:rPr>
                <w:spacing w:val="6"/>
              </w:rPr>
              <w:t>的，</w:t>
            </w:r>
            <w:r>
              <w:rPr>
                <w:spacing w:val="-51"/>
              </w:rPr>
              <w:t xml:space="preserve"> </w:t>
            </w:r>
            <w:r>
              <w:rPr>
                <w:spacing w:val="6"/>
              </w:rPr>
              <w:t>由县级以上地方人民政府住房城乡建设主管部门或者其他有关部</w:t>
            </w:r>
            <w:r>
              <w:t xml:space="preserve"> </w:t>
            </w:r>
            <w:r>
              <w:rPr>
                <w:spacing w:val="4"/>
              </w:rPr>
              <w:t>门责令限期改正；逾期未改正的，可处以</w:t>
            </w:r>
            <w:r>
              <w:rPr>
                <w:rFonts w:ascii="Times New Roman" w:hAnsi="Times New Roman" w:eastAsia="Times New Roman" w:cs="Times New Roman"/>
                <w:spacing w:val="4"/>
              </w:rPr>
              <w:t>1000</w:t>
            </w:r>
            <w:r>
              <w:rPr>
                <w:spacing w:val="4"/>
              </w:rPr>
              <w:t>元以上</w:t>
            </w:r>
            <w:r>
              <w:rPr>
                <w:rFonts w:ascii="Times New Roman" w:hAnsi="Times New Roman" w:eastAsia="Times New Roman" w:cs="Times New Roman"/>
                <w:spacing w:val="4"/>
              </w:rPr>
              <w:t>1</w:t>
            </w:r>
            <w:r>
              <w:rPr>
                <w:spacing w:val="4"/>
              </w:rPr>
              <w:t>万元</w:t>
            </w:r>
            <w:r>
              <w:rPr>
                <w:spacing w:val="3"/>
              </w:rPr>
              <w:t>以下的罚款</w:t>
            </w:r>
          </w:p>
          <w:p w14:paraId="4638EF42">
            <w:pPr>
              <w:pStyle w:val="7"/>
              <w:spacing w:before="192" w:line="96" w:lineRule="exact"/>
              <w:ind w:left="55"/>
            </w:pPr>
            <w:r>
              <w:rPr>
                <w:position w:val="2"/>
              </w:rPr>
              <w:t>。</w:t>
            </w:r>
          </w:p>
        </w:tc>
      </w:tr>
      <w:tr w14:paraId="7A0AE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3" w:hRule="atLeast"/>
        </w:trPr>
        <w:tc>
          <w:tcPr>
            <w:tcW w:w="589" w:type="dxa"/>
            <w:vAlign w:val="top"/>
          </w:tcPr>
          <w:p w14:paraId="66C0B9AB">
            <w:pPr>
              <w:spacing w:line="287" w:lineRule="auto"/>
              <w:rPr>
                <w:rFonts w:ascii="Arial"/>
                <w:sz w:val="21"/>
              </w:rPr>
            </w:pPr>
          </w:p>
          <w:p w14:paraId="4DD2686E">
            <w:pPr>
              <w:spacing w:line="288" w:lineRule="auto"/>
              <w:rPr>
                <w:rFonts w:ascii="Arial"/>
                <w:sz w:val="21"/>
              </w:rPr>
            </w:pPr>
          </w:p>
          <w:p w14:paraId="2A05E538">
            <w:pPr>
              <w:spacing w:line="288" w:lineRule="auto"/>
              <w:rPr>
                <w:rFonts w:ascii="Arial"/>
                <w:sz w:val="21"/>
              </w:rPr>
            </w:pPr>
          </w:p>
          <w:p w14:paraId="7F94AAD1">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356</w:t>
            </w:r>
          </w:p>
        </w:tc>
        <w:tc>
          <w:tcPr>
            <w:tcW w:w="2521" w:type="dxa"/>
            <w:vAlign w:val="top"/>
          </w:tcPr>
          <w:p w14:paraId="350342E2">
            <w:pPr>
              <w:spacing w:line="433" w:lineRule="auto"/>
              <w:rPr>
                <w:rFonts w:ascii="Arial"/>
                <w:sz w:val="21"/>
              </w:rPr>
            </w:pPr>
          </w:p>
          <w:p w14:paraId="6E5747F8">
            <w:pPr>
              <w:pStyle w:val="7"/>
              <w:spacing w:before="72" w:line="214" w:lineRule="auto"/>
              <w:ind w:left="55"/>
            </w:pPr>
            <w:r>
              <w:rPr>
                <w:spacing w:val="-1"/>
              </w:rPr>
              <w:t>工程造价咨询企业在建筑</w:t>
            </w:r>
          </w:p>
          <w:p w14:paraId="26D6914B">
            <w:pPr>
              <w:pStyle w:val="7"/>
              <w:spacing w:before="10" w:line="214" w:lineRule="auto"/>
              <w:ind w:left="55"/>
            </w:pPr>
            <w:r>
              <w:rPr>
                <w:spacing w:val="-1"/>
              </w:rPr>
              <w:t>工程计价活动中，出具有</w:t>
            </w:r>
          </w:p>
          <w:p w14:paraId="429F74D1">
            <w:pPr>
              <w:pStyle w:val="7"/>
              <w:spacing w:before="13" w:line="214" w:lineRule="auto"/>
              <w:ind w:left="47"/>
            </w:pPr>
            <w:r>
              <w:t>虚假记载、误导性陈述的</w:t>
            </w:r>
          </w:p>
          <w:p w14:paraId="5A0BA90E">
            <w:pPr>
              <w:pStyle w:val="7"/>
              <w:spacing w:before="14" w:line="214" w:lineRule="auto"/>
              <w:ind w:left="387"/>
            </w:pPr>
            <w:r>
              <w:rPr>
                <w:spacing w:val="-1"/>
              </w:rPr>
              <w:t>工程造价成果文件</w:t>
            </w:r>
          </w:p>
        </w:tc>
        <w:tc>
          <w:tcPr>
            <w:tcW w:w="6911" w:type="dxa"/>
            <w:vAlign w:val="top"/>
          </w:tcPr>
          <w:p w14:paraId="1A3A65E3">
            <w:pPr>
              <w:spacing w:line="295" w:lineRule="auto"/>
              <w:rPr>
                <w:rFonts w:ascii="Arial"/>
                <w:sz w:val="21"/>
              </w:rPr>
            </w:pPr>
          </w:p>
          <w:p w14:paraId="6BBAB81C">
            <w:pPr>
              <w:pStyle w:val="7"/>
              <w:spacing w:before="71" w:line="225" w:lineRule="auto"/>
              <w:ind w:left="41" w:right="16" w:hanging="5"/>
              <w:jc w:val="both"/>
            </w:pPr>
            <w:r>
              <w:rPr>
                <w:spacing w:val="8"/>
              </w:rPr>
              <w:t>《建筑工程施工发包与承包计价管理办法》第二十三条：工程造价咨</w:t>
            </w:r>
            <w:r>
              <w:rPr>
                <w:spacing w:val="2"/>
              </w:rPr>
              <w:t xml:space="preserve"> </w:t>
            </w:r>
            <w:r>
              <w:rPr>
                <w:spacing w:val="6"/>
              </w:rPr>
              <w:t>询企业在建筑工程计价活动中，</w:t>
            </w:r>
            <w:r>
              <w:rPr>
                <w:spacing w:val="-54"/>
              </w:rPr>
              <w:t xml:space="preserve"> </w:t>
            </w:r>
            <w:r>
              <w:rPr>
                <w:spacing w:val="6"/>
              </w:rPr>
              <w:t>出具有虚假记载、误导性陈述的工程</w:t>
            </w:r>
            <w:r>
              <w:t xml:space="preserve"> </w:t>
            </w:r>
            <w:r>
              <w:rPr>
                <w:spacing w:val="6"/>
              </w:rPr>
              <w:t>造价成果文件的，记入工程造价咨询企业信用档案，</w:t>
            </w:r>
            <w:r>
              <w:rPr>
                <w:spacing w:val="-55"/>
              </w:rPr>
              <w:t xml:space="preserve"> </w:t>
            </w:r>
            <w:r>
              <w:rPr>
                <w:spacing w:val="6"/>
              </w:rPr>
              <w:t>由县级以上地方</w:t>
            </w:r>
            <w:r>
              <w:t xml:space="preserve"> 人民政府住房城乡建设主管部门责令改正，处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w:t>
            </w:r>
            <w:r>
              <w:rPr>
                <w:spacing w:val="15"/>
              </w:rPr>
              <w:t xml:space="preserve"> </w:t>
            </w:r>
            <w:r>
              <w:rPr>
                <w:spacing w:val="-1"/>
              </w:rPr>
              <w:t>款，并予以通报。</w:t>
            </w:r>
          </w:p>
        </w:tc>
      </w:tr>
      <w:tr w14:paraId="539C6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4" w:hRule="atLeast"/>
        </w:trPr>
        <w:tc>
          <w:tcPr>
            <w:tcW w:w="589" w:type="dxa"/>
            <w:vAlign w:val="top"/>
          </w:tcPr>
          <w:p w14:paraId="1C24FA2F">
            <w:pPr>
              <w:spacing w:line="243" w:lineRule="auto"/>
              <w:rPr>
                <w:rFonts w:ascii="Arial"/>
                <w:sz w:val="21"/>
              </w:rPr>
            </w:pPr>
          </w:p>
          <w:p w14:paraId="621E7CAC">
            <w:pPr>
              <w:spacing w:line="243" w:lineRule="auto"/>
              <w:rPr>
                <w:rFonts w:ascii="Arial"/>
                <w:sz w:val="21"/>
              </w:rPr>
            </w:pPr>
          </w:p>
          <w:p w14:paraId="3400EEE5">
            <w:pPr>
              <w:spacing w:line="243" w:lineRule="auto"/>
              <w:rPr>
                <w:rFonts w:ascii="Arial"/>
                <w:sz w:val="21"/>
              </w:rPr>
            </w:pPr>
          </w:p>
          <w:p w14:paraId="539BA217">
            <w:pPr>
              <w:spacing w:line="243" w:lineRule="auto"/>
              <w:rPr>
                <w:rFonts w:ascii="Arial"/>
                <w:sz w:val="21"/>
              </w:rPr>
            </w:pPr>
          </w:p>
          <w:p w14:paraId="50374255">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357</w:t>
            </w:r>
          </w:p>
        </w:tc>
        <w:tc>
          <w:tcPr>
            <w:tcW w:w="2521" w:type="dxa"/>
            <w:vAlign w:val="top"/>
          </w:tcPr>
          <w:p w14:paraId="4D1D0D37">
            <w:pPr>
              <w:spacing w:line="264" w:lineRule="auto"/>
              <w:rPr>
                <w:rFonts w:ascii="Arial"/>
                <w:sz w:val="21"/>
              </w:rPr>
            </w:pPr>
          </w:p>
          <w:p w14:paraId="216FE6FA">
            <w:pPr>
              <w:spacing w:line="265" w:lineRule="auto"/>
              <w:rPr>
                <w:rFonts w:ascii="Arial"/>
                <w:sz w:val="21"/>
              </w:rPr>
            </w:pPr>
          </w:p>
          <w:p w14:paraId="77D6145E">
            <w:pPr>
              <w:pStyle w:val="7"/>
              <w:spacing w:before="71" w:line="214" w:lineRule="auto"/>
              <w:ind w:left="13"/>
            </w:pPr>
            <w:r>
              <w:rPr>
                <w:rFonts w:ascii="Times New Roman" w:hAnsi="Times New Roman" w:eastAsia="Times New Roman" w:cs="Times New Roman"/>
                <w:spacing w:val="4"/>
              </w:rPr>
              <w:t>“</w:t>
            </w:r>
            <w:r>
              <w:rPr>
                <w:spacing w:val="4"/>
              </w:rPr>
              <w:t>安管人员</w:t>
            </w:r>
            <w:r>
              <w:rPr>
                <w:rFonts w:ascii="Times New Roman" w:hAnsi="Times New Roman" w:eastAsia="Times New Roman" w:cs="Times New Roman"/>
                <w:spacing w:val="4"/>
              </w:rPr>
              <w:t>”</w:t>
            </w:r>
            <w:r>
              <w:rPr>
                <w:spacing w:val="4"/>
              </w:rPr>
              <w:t>涂改、倒卖、</w:t>
            </w:r>
          </w:p>
          <w:p w14:paraId="10804CB7">
            <w:pPr>
              <w:pStyle w:val="7"/>
              <w:spacing w:before="35" w:line="216" w:lineRule="auto"/>
              <w:ind w:left="78"/>
            </w:pPr>
            <w:r>
              <w:rPr>
                <w:spacing w:val="-3"/>
              </w:rPr>
              <w:t>出租、出借或者以其他形</w:t>
            </w:r>
          </w:p>
          <w:p w14:paraId="015E8A23">
            <w:pPr>
              <w:pStyle w:val="7"/>
              <w:spacing w:before="11" w:line="220" w:lineRule="auto"/>
              <w:ind w:left="825" w:right="34" w:hanging="759"/>
            </w:pPr>
            <w:r>
              <w:rPr>
                <w:spacing w:val="-2"/>
              </w:rPr>
              <w:t>式非法转让安全生产考核</w:t>
            </w:r>
            <w:r>
              <w:rPr>
                <w:spacing w:val="6"/>
              </w:rPr>
              <w:t xml:space="preserve"> </w:t>
            </w:r>
            <w:r>
              <w:rPr>
                <w:spacing w:val="-3"/>
              </w:rPr>
              <w:t>合格证书</w:t>
            </w:r>
          </w:p>
        </w:tc>
        <w:tc>
          <w:tcPr>
            <w:tcW w:w="6911" w:type="dxa"/>
            <w:vAlign w:val="top"/>
          </w:tcPr>
          <w:p w14:paraId="0E08C431">
            <w:pPr>
              <w:spacing w:line="398" w:lineRule="auto"/>
              <w:rPr>
                <w:rFonts w:ascii="Arial"/>
                <w:sz w:val="21"/>
              </w:rPr>
            </w:pPr>
          </w:p>
          <w:p w14:paraId="6EF068CB">
            <w:pPr>
              <w:pStyle w:val="7"/>
              <w:spacing w:before="71" w:line="228" w:lineRule="auto"/>
              <w:ind w:left="38" w:right="15" w:hanging="2"/>
              <w:jc w:val="both"/>
            </w:pPr>
            <w:r>
              <w:rPr>
                <w:spacing w:val="8"/>
              </w:rPr>
              <w:t>《建筑施工企业主要负责人、项目负责人和专职安全生产管理人员安</w:t>
            </w:r>
            <w:r>
              <w:rPr>
                <w:spacing w:val="2"/>
              </w:rPr>
              <w:t xml:space="preserve"> </w:t>
            </w:r>
            <w:r>
              <w:rPr>
                <w:spacing w:val="1"/>
              </w:rPr>
              <w:t>全生产管理规定》第二十八条：</w:t>
            </w:r>
            <w:r>
              <w:rPr>
                <w:rFonts w:ascii="Times New Roman" w:hAnsi="Times New Roman" w:eastAsia="Times New Roman" w:cs="Times New Roman"/>
                <w:spacing w:val="1"/>
              </w:rPr>
              <w:t>“</w:t>
            </w:r>
            <w:r>
              <w:rPr>
                <w:spacing w:val="1"/>
              </w:rPr>
              <w:t>安管人员</w:t>
            </w:r>
            <w:r>
              <w:rPr>
                <w:rFonts w:ascii="Times New Roman" w:hAnsi="Times New Roman" w:eastAsia="Times New Roman" w:cs="Times New Roman"/>
                <w:spacing w:val="1"/>
              </w:rPr>
              <w:t>”</w:t>
            </w:r>
            <w:r>
              <w:rPr>
                <w:spacing w:val="1"/>
              </w:rPr>
              <w:t>涂改、倒卖、出租、出借或</w:t>
            </w:r>
            <w:r>
              <w:rPr>
                <w:spacing w:val="13"/>
              </w:rPr>
              <w:t xml:space="preserve"> </w:t>
            </w:r>
            <w:r>
              <w:rPr>
                <w:spacing w:val="6"/>
              </w:rPr>
              <w:t>者以其他形式非法转让安全生产考核合格证书的，</w:t>
            </w:r>
            <w:r>
              <w:rPr>
                <w:spacing w:val="-51"/>
              </w:rPr>
              <w:t xml:space="preserve"> </w:t>
            </w:r>
            <w:r>
              <w:rPr>
                <w:spacing w:val="6"/>
              </w:rPr>
              <w:t>由县级以上地方人</w:t>
            </w:r>
            <w:r>
              <w:t xml:space="preserve"> 民政府住房城乡建设主管部门给予警告，并处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8"/>
              </w:rPr>
              <w:t xml:space="preserve"> </w:t>
            </w:r>
            <w:r>
              <w:rPr>
                <w:spacing w:val="-3"/>
              </w:rPr>
              <w:t>罚款。</w:t>
            </w:r>
          </w:p>
        </w:tc>
      </w:tr>
      <w:tr w14:paraId="4DC1D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0" w:hRule="atLeast"/>
        </w:trPr>
        <w:tc>
          <w:tcPr>
            <w:tcW w:w="589" w:type="dxa"/>
            <w:vAlign w:val="top"/>
          </w:tcPr>
          <w:p w14:paraId="55A947C9">
            <w:pPr>
              <w:spacing w:line="270" w:lineRule="auto"/>
              <w:rPr>
                <w:rFonts w:ascii="Arial"/>
                <w:sz w:val="21"/>
              </w:rPr>
            </w:pPr>
          </w:p>
          <w:p w14:paraId="0C91D2E2">
            <w:pPr>
              <w:spacing w:line="271" w:lineRule="auto"/>
              <w:rPr>
                <w:rFonts w:ascii="Arial"/>
                <w:sz w:val="21"/>
              </w:rPr>
            </w:pPr>
          </w:p>
          <w:p w14:paraId="5E0A6E7D">
            <w:pPr>
              <w:spacing w:line="271" w:lineRule="auto"/>
              <w:rPr>
                <w:rFonts w:ascii="Arial"/>
                <w:sz w:val="21"/>
              </w:rPr>
            </w:pPr>
          </w:p>
          <w:p w14:paraId="60074DDB">
            <w:pPr>
              <w:spacing w:line="271" w:lineRule="auto"/>
              <w:rPr>
                <w:rFonts w:ascii="Arial"/>
                <w:sz w:val="21"/>
              </w:rPr>
            </w:pPr>
          </w:p>
          <w:p w14:paraId="1971C572">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358</w:t>
            </w:r>
          </w:p>
        </w:tc>
        <w:tc>
          <w:tcPr>
            <w:tcW w:w="2521" w:type="dxa"/>
            <w:vAlign w:val="top"/>
          </w:tcPr>
          <w:p w14:paraId="5B8E4FCC">
            <w:pPr>
              <w:spacing w:line="257" w:lineRule="auto"/>
              <w:rPr>
                <w:rFonts w:ascii="Arial"/>
                <w:sz w:val="21"/>
              </w:rPr>
            </w:pPr>
          </w:p>
          <w:p w14:paraId="26BF8A07">
            <w:pPr>
              <w:spacing w:line="257" w:lineRule="auto"/>
              <w:rPr>
                <w:rFonts w:ascii="Arial"/>
                <w:sz w:val="21"/>
              </w:rPr>
            </w:pPr>
          </w:p>
          <w:p w14:paraId="30535A8C">
            <w:pPr>
              <w:pStyle w:val="7"/>
              <w:spacing w:before="71" w:line="214" w:lineRule="auto"/>
              <w:ind w:left="48"/>
            </w:pPr>
            <w:r>
              <w:t>建筑施工企业未按规定开</w:t>
            </w:r>
          </w:p>
          <w:p w14:paraId="38A7A546">
            <w:pPr>
              <w:pStyle w:val="7"/>
              <w:spacing w:before="3" w:line="214" w:lineRule="auto"/>
              <w:ind w:left="62"/>
            </w:pPr>
            <w:r>
              <w:t>展</w:t>
            </w:r>
            <w:r>
              <w:rPr>
                <w:rFonts w:ascii="Times New Roman" w:hAnsi="Times New Roman" w:eastAsia="Times New Roman" w:cs="Times New Roman"/>
              </w:rPr>
              <w:t>“</w:t>
            </w:r>
            <w:r>
              <w:t>安管人员</w:t>
            </w:r>
            <w:r>
              <w:rPr>
                <w:rFonts w:ascii="Times New Roman" w:hAnsi="Times New Roman" w:eastAsia="Times New Roman" w:cs="Times New Roman"/>
              </w:rPr>
              <w:t>”</w:t>
            </w:r>
            <w:r>
              <w:t>安全生产教</w:t>
            </w:r>
          </w:p>
          <w:p w14:paraId="341C849C">
            <w:pPr>
              <w:pStyle w:val="7"/>
              <w:spacing w:before="35" w:line="214" w:lineRule="auto"/>
              <w:ind w:left="52"/>
            </w:pPr>
            <w:r>
              <w:t>育培训考核，或者未按规</w:t>
            </w:r>
          </w:p>
          <w:p w14:paraId="0F1AC801">
            <w:pPr>
              <w:pStyle w:val="7"/>
              <w:spacing w:before="13" w:line="214" w:lineRule="auto"/>
              <w:ind w:left="52"/>
            </w:pPr>
            <w:r>
              <w:rPr>
                <w:spacing w:val="-1"/>
              </w:rPr>
              <w:t>定如实将考核情况记入安</w:t>
            </w:r>
          </w:p>
          <w:p w14:paraId="7C4ED525">
            <w:pPr>
              <w:pStyle w:val="7"/>
              <w:spacing w:before="14" w:line="214" w:lineRule="auto"/>
              <w:ind w:left="269"/>
            </w:pPr>
            <w:r>
              <w:t>全生产教育培训档案</w:t>
            </w:r>
          </w:p>
        </w:tc>
        <w:tc>
          <w:tcPr>
            <w:tcW w:w="6911" w:type="dxa"/>
            <w:vAlign w:val="top"/>
          </w:tcPr>
          <w:p w14:paraId="73AEF2D9">
            <w:pPr>
              <w:spacing w:line="252" w:lineRule="auto"/>
              <w:rPr>
                <w:rFonts w:ascii="Arial"/>
                <w:sz w:val="21"/>
              </w:rPr>
            </w:pPr>
          </w:p>
          <w:p w14:paraId="2A6FA9C8">
            <w:pPr>
              <w:spacing w:line="253" w:lineRule="auto"/>
              <w:rPr>
                <w:rFonts w:ascii="Arial"/>
                <w:sz w:val="21"/>
              </w:rPr>
            </w:pPr>
          </w:p>
          <w:p w14:paraId="33376A6E">
            <w:pPr>
              <w:pStyle w:val="7"/>
              <w:spacing w:before="72" w:line="224" w:lineRule="auto"/>
              <w:ind w:left="37" w:hanging="1"/>
              <w:jc w:val="both"/>
            </w:pPr>
            <w:r>
              <w:rPr>
                <w:spacing w:val="7"/>
              </w:rPr>
              <w:t>《建筑施工企业主要负责人、项目负责人和专职安全生产管理人员安</w:t>
            </w:r>
            <w:r>
              <w:t xml:space="preserve"> </w:t>
            </w:r>
            <w:r>
              <w:rPr>
                <w:spacing w:val="2"/>
              </w:rPr>
              <w:t>全生产管理规定》第二十九条：建筑施工企业未按规定开展</w:t>
            </w:r>
            <w:r>
              <w:rPr>
                <w:rFonts w:ascii="Times New Roman" w:hAnsi="Times New Roman" w:eastAsia="Times New Roman" w:cs="Times New Roman"/>
                <w:spacing w:val="2"/>
              </w:rPr>
              <w:t>“</w:t>
            </w:r>
            <w:r>
              <w:rPr>
                <w:spacing w:val="2"/>
              </w:rPr>
              <w:t>安管</w:t>
            </w:r>
            <w:r>
              <w:rPr>
                <w:spacing w:val="1"/>
              </w:rPr>
              <w:t>人员</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spacing w:val="7"/>
              </w:rPr>
              <w:t>安全生产教育培训考核，或者未按规定如实将考核情况记入安全生产</w:t>
            </w:r>
            <w:r>
              <w:t xml:space="preserve"> </w:t>
            </w:r>
            <w:r>
              <w:rPr>
                <w:spacing w:val="5"/>
              </w:rPr>
              <w:t>教育培训档案的，</w:t>
            </w:r>
            <w:r>
              <w:rPr>
                <w:spacing w:val="-51"/>
              </w:rPr>
              <w:t xml:space="preserve"> </w:t>
            </w:r>
            <w:r>
              <w:rPr>
                <w:spacing w:val="5"/>
              </w:rPr>
              <w:t>由县级以上地方人民政府住房城乡建设主管部门责</w:t>
            </w:r>
            <w:r>
              <w:t xml:space="preserve"> </w:t>
            </w:r>
            <w:r>
              <w:rPr>
                <w:spacing w:val="-1"/>
              </w:rPr>
              <w:t>令限期改正，并处</w:t>
            </w:r>
            <w:r>
              <w:rPr>
                <w:rFonts w:ascii="Times New Roman" w:hAnsi="Times New Roman" w:eastAsia="Times New Roman" w:cs="Times New Roman"/>
                <w:spacing w:val="-1"/>
              </w:rPr>
              <w:t>2</w:t>
            </w:r>
            <w:r>
              <w:rPr>
                <w:spacing w:val="-1"/>
              </w:rPr>
              <w:t>万元以下的罚款。</w:t>
            </w:r>
          </w:p>
        </w:tc>
      </w:tr>
      <w:tr w14:paraId="22A6F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19B1095F">
            <w:pPr>
              <w:spacing w:line="296" w:lineRule="auto"/>
              <w:rPr>
                <w:rFonts w:ascii="Arial"/>
                <w:sz w:val="21"/>
              </w:rPr>
            </w:pPr>
          </w:p>
          <w:p w14:paraId="1AA01B0A">
            <w:pPr>
              <w:spacing w:line="297" w:lineRule="auto"/>
              <w:rPr>
                <w:rFonts w:ascii="Arial"/>
                <w:sz w:val="21"/>
              </w:rPr>
            </w:pPr>
          </w:p>
          <w:p w14:paraId="34D16D49">
            <w:pPr>
              <w:spacing w:line="297" w:lineRule="auto"/>
              <w:rPr>
                <w:rFonts w:ascii="Arial"/>
                <w:sz w:val="21"/>
              </w:rPr>
            </w:pPr>
          </w:p>
          <w:p w14:paraId="75021932">
            <w:pPr>
              <w:spacing w:line="297" w:lineRule="auto"/>
              <w:rPr>
                <w:rFonts w:ascii="Arial"/>
                <w:sz w:val="21"/>
              </w:rPr>
            </w:pPr>
          </w:p>
          <w:p w14:paraId="65826020">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359</w:t>
            </w:r>
          </w:p>
        </w:tc>
        <w:tc>
          <w:tcPr>
            <w:tcW w:w="2521" w:type="dxa"/>
            <w:vAlign w:val="top"/>
          </w:tcPr>
          <w:p w14:paraId="5DCA2AB3">
            <w:pPr>
              <w:spacing w:line="255" w:lineRule="auto"/>
              <w:rPr>
                <w:rFonts w:ascii="Arial"/>
                <w:sz w:val="21"/>
              </w:rPr>
            </w:pPr>
          </w:p>
          <w:p w14:paraId="7808BE73">
            <w:pPr>
              <w:spacing w:line="255" w:lineRule="auto"/>
              <w:rPr>
                <w:rFonts w:ascii="Arial"/>
                <w:sz w:val="21"/>
              </w:rPr>
            </w:pPr>
          </w:p>
          <w:p w14:paraId="10F0CCF4">
            <w:pPr>
              <w:spacing w:line="256" w:lineRule="auto"/>
              <w:rPr>
                <w:rFonts w:ascii="Arial"/>
                <w:sz w:val="21"/>
              </w:rPr>
            </w:pPr>
          </w:p>
          <w:p w14:paraId="6EC90B01">
            <w:pPr>
              <w:spacing w:line="256" w:lineRule="auto"/>
              <w:rPr>
                <w:rFonts w:ascii="Arial"/>
                <w:sz w:val="21"/>
              </w:rPr>
            </w:pPr>
          </w:p>
          <w:p w14:paraId="436837A5">
            <w:pPr>
              <w:pStyle w:val="7"/>
              <w:spacing w:before="71" w:line="220" w:lineRule="auto"/>
              <w:ind w:left="280" w:right="34" w:hanging="232"/>
            </w:pPr>
            <w:r>
              <w:t>建筑施工企业未按规定设</w:t>
            </w:r>
            <w:r>
              <w:rPr>
                <w:spacing w:val="2"/>
              </w:rPr>
              <w:t xml:space="preserve"> </w:t>
            </w:r>
            <w:r>
              <w:rPr>
                <w:spacing w:val="-2"/>
              </w:rPr>
              <w:t>立安全生产管理机构</w:t>
            </w:r>
          </w:p>
        </w:tc>
        <w:tc>
          <w:tcPr>
            <w:tcW w:w="6911" w:type="dxa"/>
            <w:vAlign w:val="top"/>
          </w:tcPr>
          <w:p w14:paraId="0CDA3441">
            <w:pPr>
              <w:spacing w:line="346" w:lineRule="auto"/>
              <w:rPr>
                <w:rFonts w:ascii="Arial"/>
                <w:sz w:val="21"/>
              </w:rPr>
            </w:pPr>
          </w:p>
          <w:p w14:paraId="695C2507">
            <w:pPr>
              <w:pStyle w:val="7"/>
              <w:spacing w:before="71" w:line="224" w:lineRule="auto"/>
              <w:ind w:left="38" w:right="15" w:hanging="2"/>
              <w:jc w:val="both"/>
            </w:pPr>
            <w:r>
              <w:rPr>
                <w:spacing w:val="8"/>
              </w:rPr>
              <w:t>《建筑施工企业主要负责人、项目负责人和专职安全生产管理人员安</w:t>
            </w:r>
            <w:r>
              <w:rPr>
                <w:spacing w:val="2"/>
              </w:rPr>
              <w:t xml:space="preserve"> </w:t>
            </w:r>
            <w:r>
              <w:rPr>
                <w:spacing w:val="6"/>
              </w:rPr>
              <w:t>全生产管理规定》第三十条：建筑施工企业有下列行为之一的，</w:t>
            </w:r>
            <w:r>
              <w:rPr>
                <w:spacing w:val="-52"/>
              </w:rPr>
              <w:t xml:space="preserve"> </w:t>
            </w:r>
            <w:r>
              <w:rPr>
                <w:spacing w:val="6"/>
              </w:rPr>
              <w:t>由县</w:t>
            </w:r>
            <w:r>
              <w:t xml:space="preserve"> </w:t>
            </w:r>
            <w:r>
              <w:rPr>
                <w:spacing w:val="16"/>
              </w:rPr>
              <w:t>级以上人民政府住房城乡建设主管部门责令限期改正；逾</w:t>
            </w:r>
            <w:r>
              <w:rPr>
                <w:spacing w:val="15"/>
              </w:rPr>
              <w:t>期未改正</w:t>
            </w:r>
            <w:r>
              <w:t xml:space="preserve"> </w:t>
            </w:r>
            <w:r>
              <w:rPr>
                <w:spacing w:val="4"/>
              </w:rPr>
              <w:t>的，责令停业整顿，并处</w:t>
            </w:r>
            <w:r>
              <w:rPr>
                <w:rFonts w:ascii="Times New Roman" w:hAnsi="Times New Roman" w:eastAsia="Times New Roman" w:cs="Times New Roman"/>
                <w:spacing w:val="4"/>
              </w:rPr>
              <w:t>2</w:t>
            </w:r>
            <w:r>
              <w:rPr>
                <w:spacing w:val="4"/>
              </w:rPr>
              <w:t>万元以下的罚款；导致不具备《安全生产许</w:t>
            </w:r>
            <w:r>
              <w:rPr>
                <w:spacing w:val="6"/>
              </w:rPr>
              <w:t xml:space="preserve"> </w:t>
            </w:r>
            <w:r>
              <w:rPr>
                <w:spacing w:val="8"/>
              </w:rPr>
              <w:t>可证条例》规定的安全生产条件的，应当依法暂扣或者吊销安全</w:t>
            </w:r>
            <w:r>
              <w:rPr>
                <w:spacing w:val="7"/>
              </w:rPr>
              <w:t>生产</w:t>
            </w:r>
            <w:r>
              <w:t xml:space="preserve"> </w:t>
            </w:r>
            <w:r>
              <w:rPr>
                <w:spacing w:val="-2"/>
              </w:rPr>
              <w:t>许可证：</w:t>
            </w:r>
          </w:p>
          <w:p w14:paraId="18E1F07B">
            <w:pPr>
              <w:pStyle w:val="7"/>
              <w:spacing w:before="33" w:line="214" w:lineRule="auto"/>
              <w:ind w:left="477"/>
            </w:pPr>
            <w:r>
              <w:t>（一）未按规定设立安全生产管理机构的；</w:t>
            </w:r>
          </w:p>
        </w:tc>
      </w:tr>
      <w:tr w14:paraId="6539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0" w:hRule="atLeast"/>
        </w:trPr>
        <w:tc>
          <w:tcPr>
            <w:tcW w:w="589" w:type="dxa"/>
            <w:vAlign w:val="top"/>
          </w:tcPr>
          <w:p w14:paraId="29889D62">
            <w:pPr>
              <w:spacing w:line="296" w:lineRule="auto"/>
              <w:rPr>
                <w:rFonts w:ascii="Arial"/>
                <w:sz w:val="21"/>
              </w:rPr>
            </w:pPr>
          </w:p>
          <w:p w14:paraId="4A812A2A">
            <w:pPr>
              <w:spacing w:line="297" w:lineRule="auto"/>
              <w:rPr>
                <w:rFonts w:ascii="Arial"/>
                <w:sz w:val="21"/>
              </w:rPr>
            </w:pPr>
          </w:p>
          <w:p w14:paraId="6362FBCE">
            <w:pPr>
              <w:spacing w:line="297" w:lineRule="auto"/>
              <w:rPr>
                <w:rFonts w:ascii="Arial"/>
                <w:sz w:val="21"/>
              </w:rPr>
            </w:pPr>
          </w:p>
          <w:p w14:paraId="0AEF5F8A">
            <w:pPr>
              <w:spacing w:line="297" w:lineRule="auto"/>
              <w:rPr>
                <w:rFonts w:ascii="Arial"/>
                <w:sz w:val="21"/>
              </w:rPr>
            </w:pPr>
          </w:p>
          <w:p w14:paraId="4346CF12">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360</w:t>
            </w:r>
          </w:p>
        </w:tc>
        <w:tc>
          <w:tcPr>
            <w:tcW w:w="2521" w:type="dxa"/>
            <w:vAlign w:val="top"/>
          </w:tcPr>
          <w:p w14:paraId="55202CC5">
            <w:pPr>
              <w:spacing w:line="256" w:lineRule="auto"/>
              <w:rPr>
                <w:rFonts w:ascii="Arial"/>
                <w:sz w:val="21"/>
              </w:rPr>
            </w:pPr>
          </w:p>
          <w:p w14:paraId="1D7DC4C9">
            <w:pPr>
              <w:spacing w:line="256" w:lineRule="auto"/>
              <w:rPr>
                <w:rFonts w:ascii="Arial"/>
                <w:sz w:val="21"/>
              </w:rPr>
            </w:pPr>
          </w:p>
          <w:p w14:paraId="2A7116A0">
            <w:pPr>
              <w:spacing w:line="256" w:lineRule="auto"/>
              <w:rPr>
                <w:rFonts w:ascii="Arial"/>
                <w:sz w:val="21"/>
              </w:rPr>
            </w:pPr>
          </w:p>
          <w:p w14:paraId="711952BC">
            <w:pPr>
              <w:spacing w:line="257" w:lineRule="auto"/>
              <w:rPr>
                <w:rFonts w:ascii="Arial"/>
                <w:sz w:val="21"/>
              </w:rPr>
            </w:pPr>
          </w:p>
          <w:p w14:paraId="266E09E5">
            <w:pPr>
              <w:pStyle w:val="7"/>
              <w:spacing w:before="71" w:line="220" w:lineRule="auto"/>
              <w:ind w:left="52" w:right="34" w:hanging="4"/>
            </w:pPr>
            <w:r>
              <w:t>建筑施工企业未按规定配</w:t>
            </w:r>
            <w:r>
              <w:rPr>
                <w:spacing w:val="2"/>
              </w:rPr>
              <w:t xml:space="preserve"> </w:t>
            </w:r>
            <w:r>
              <w:rPr>
                <w:spacing w:val="-1"/>
              </w:rPr>
              <w:t>备专职安全生产管理人员</w:t>
            </w:r>
          </w:p>
        </w:tc>
        <w:tc>
          <w:tcPr>
            <w:tcW w:w="6911" w:type="dxa"/>
            <w:vAlign w:val="top"/>
          </w:tcPr>
          <w:p w14:paraId="55185490">
            <w:pPr>
              <w:spacing w:line="242" w:lineRule="auto"/>
              <w:rPr>
                <w:rFonts w:ascii="Arial"/>
                <w:sz w:val="21"/>
              </w:rPr>
            </w:pPr>
          </w:p>
          <w:p w14:paraId="4916B167">
            <w:pPr>
              <w:spacing w:line="243" w:lineRule="auto"/>
              <w:rPr>
                <w:rFonts w:ascii="Arial"/>
                <w:sz w:val="21"/>
              </w:rPr>
            </w:pPr>
          </w:p>
          <w:p w14:paraId="30E72864">
            <w:pPr>
              <w:pStyle w:val="7"/>
              <w:spacing w:before="72" w:line="225" w:lineRule="auto"/>
              <w:ind w:left="38" w:right="15" w:hanging="2"/>
              <w:jc w:val="both"/>
            </w:pPr>
            <w:r>
              <w:rPr>
                <w:spacing w:val="8"/>
              </w:rPr>
              <w:t>《建筑施工企业主要负责人、项目负责人和专职安全生产管理人员安</w:t>
            </w:r>
            <w:r>
              <w:rPr>
                <w:spacing w:val="2"/>
              </w:rPr>
              <w:t xml:space="preserve"> </w:t>
            </w:r>
            <w:r>
              <w:rPr>
                <w:spacing w:val="6"/>
              </w:rPr>
              <w:t>全生产管理规定》第三十条：建筑施工企业有下列行为之一的，</w:t>
            </w:r>
            <w:r>
              <w:rPr>
                <w:spacing w:val="-52"/>
              </w:rPr>
              <w:t xml:space="preserve"> </w:t>
            </w:r>
            <w:r>
              <w:rPr>
                <w:spacing w:val="6"/>
              </w:rPr>
              <w:t>由县</w:t>
            </w:r>
            <w:r>
              <w:t xml:space="preserve"> </w:t>
            </w:r>
            <w:r>
              <w:rPr>
                <w:spacing w:val="16"/>
              </w:rPr>
              <w:t>级以上人民政府住房城乡建设主管部门责令限期改正；逾</w:t>
            </w:r>
            <w:r>
              <w:rPr>
                <w:spacing w:val="15"/>
              </w:rPr>
              <w:t>期未改正</w:t>
            </w:r>
            <w:r>
              <w:t xml:space="preserve"> </w:t>
            </w:r>
            <w:r>
              <w:rPr>
                <w:spacing w:val="4"/>
              </w:rPr>
              <w:t>的，责令停业整顿，并处</w:t>
            </w:r>
            <w:r>
              <w:rPr>
                <w:rFonts w:ascii="Times New Roman" w:hAnsi="Times New Roman" w:eastAsia="Times New Roman" w:cs="Times New Roman"/>
                <w:spacing w:val="4"/>
              </w:rPr>
              <w:t>2</w:t>
            </w:r>
            <w:r>
              <w:rPr>
                <w:spacing w:val="4"/>
              </w:rPr>
              <w:t>万元以下的罚款；导致不具备《安全生产许</w:t>
            </w:r>
            <w:r>
              <w:rPr>
                <w:spacing w:val="6"/>
              </w:rPr>
              <w:t xml:space="preserve"> </w:t>
            </w:r>
            <w:r>
              <w:rPr>
                <w:spacing w:val="8"/>
              </w:rPr>
              <w:t>可证条例》规定的安全生产条件的，应当依法暂扣或者吊销安全</w:t>
            </w:r>
            <w:r>
              <w:rPr>
                <w:spacing w:val="7"/>
              </w:rPr>
              <w:t>生产</w:t>
            </w:r>
            <w:r>
              <w:t xml:space="preserve"> </w:t>
            </w:r>
            <w:r>
              <w:rPr>
                <w:spacing w:val="-1"/>
              </w:rPr>
              <w:t>许可证</w:t>
            </w:r>
            <w:r>
              <w:rPr>
                <w:spacing w:val="17"/>
              </w:rPr>
              <w:t>：（</w:t>
            </w:r>
            <w:r>
              <w:rPr>
                <w:spacing w:val="-1"/>
              </w:rPr>
              <w:t>二）未按规定配备专职安全生产管理人员的；</w:t>
            </w:r>
          </w:p>
        </w:tc>
      </w:tr>
    </w:tbl>
    <w:p w14:paraId="68869DDC">
      <w:pPr>
        <w:spacing w:line="77" w:lineRule="exact"/>
        <w:rPr>
          <w:rFonts w:ascii="Arial"/>
          <w:sz w:val="6"/>
        </w:rPr>
      </w:pPr>
    </w:p>
    <w:p w14:paraId="6FF9237B">
      <w:pPr>
        <w:spacing w:line="77" w:lineRule="exact"/>
        <w:rPr>
          <w:rFonts w:ascii="Arial" w:hAnsi="Arial" w:eastAsia="Arial" w:cs="Arial"/>
          <w:sz w:val="6"/>
          <w:szCs w:val="6"/>
        </w:rPr>
        <w:sectPr>
          <w:footerReference r:id="rId52" w:type="default"/>
          <w:pgSz w:w="11905" w:h="16839"/>
          <w:pgMar w:top="400" w:right="943" w:bottom="1093" w:left="924" w:header="0" w:footer="847" w:gutter="0"/>
          <w:pgNumType w:fmt="decimal"/>
          <w:cols w:space="720" w:num="1"/>
        </w:sectPr>
      </w:pPr>
    </w:p>
    <w:p w14:paraId="4F3EE28B">
      <w:pPr>
        <w:spacing w:before="120"/>
      </w:pPr>
    </w:p>
    <w:p w14:paraId="6A3A2293">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D5AC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E85C75A">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51F7C18">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63E0CBF">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8CB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0" w:hRule="atLeast"/>
        </w:trPr>
        <w:tc>
          <w:tcPr>
            <w:tcW w:w="589" w:type="dxa"/>
            <w:vAlign w:val="top"/>
          </w:tcPr>
          <w:p w14:paraId="026504BB">
            <w:pPr>
              <w:spacing w:line="296" w:lineRule="auto"/>
              <w:rPr>
                <w:rFonts w:ascii="Arial"/>
                <w:sz w:val="21"/>
              </w:rPr>
            </w:pPr>
          </w:p>
          <w:p w14:paraId="3446FBF9">
            <w:pPr>
              <w:spacing w:line="296" w:lineRule="auto"/>
              <w:rPr>
                <w:rFonts w:ascii="Arial"/>
                <w:sz w:val="21"/>
              </w:rPr>
            </w:pPr>
          </w:p>
          <w:p w14:paraId="251E93CE">
            <w:pPr>
              <w:spacing w:line="296" w:lineRule="auto"/>
              <w:rPr>
                <w:rFonts w:ascii="Arial"/>
                <w:sz w:val="21"/>
              </w:rPr>
            </w:pPr>
          </w:p>
          <w:p w14:paraId="41E69DA1">
            <w:pPr>
              <w:spacing w:line="297" w:lineRule="auto"/>
              <w:rPr>
                <w:rFonts w:ascii="Arial"/>
                <w:sz w:val="21"/>
              </w:rPr>
            </w:pPr>
          </w:p>
          <w:p w14:paraId="4326EA2E">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361</w:t>
            </w:r>
          </w:p>
        </w:tc>
        <w:tc>
          <w:tcPr>
            <w:tcW w:w="2521" w:type="dxa"/>
            <w:vAlign w:val="top"/>
          </w:tcPr>
          <w:p w14:paraId="0839C28B">
            <w:pPr>
              <w:spacing w:line="297" w:lineRule="auto"/>
              <w:rPr>
                <w:rFonts w:ascii="Arial"/>
                <w:sz w:val="21"/>
              </w:rPr>
            </w:pPr>
          </w:p>
          <w:p w14:paraId="4E3E1C30">
            <w:pPr>
              <w:spacing w:line="297" w:lineRule="auto"/>
              <w:rPr>
                <w:rFonts w:ascii="Arial"/>
                <w:sz w:val="21"/>
              </w:rPr>
            </w:pPr>
          </w:p>
          <w:p w14:paraId="19C1ABCB">
            <w:pPr>
              <w:spacing w:line="298" w:lineRule="auto"/>
              <w:rPr>
                <w:rFonts w:ascii="Arial"/>
                <w:sz w:val="21"/>
              </w:rPr>
            </w:pPr>
          </w:p>
          <w:p w14:paraId="305ECAD4">
            <w:pPr>
              <w:pStyle w:val="7"/>
              <w:spacing w:before="71" w:line="214" w:lineRule="auto"/>
              <w:ind w:left="49"/>
            </w:pPr>
            <w:r>
              <w:t>危险性较大的分部分项工</w:t>
            </w:r>
          </w:p>
          <w:p w14:paraId="17F66F2A">
            <w:pPr>
              <w:pStyle w:val="7"/>
              <w:spacing w:before="10" w:line="214" w:lineRule="auto"/>
              <w:ind w:left="52"/>
            </w:pPr>
            <w:r>
              <w:rPr>
                <w:spacing w:val="-1"/>
              </w:rPr>
              <w:t>程施工时未安排专职安全</w:t>
            </w:r>
          </w:p>
          <w:p w14:paraId="728E0BD1">
            <w:pPr>
              <w:pStyle w:val="7"/>
              <w:spacing w:before="13" w:line="214" w:lineRule="auto"/>
              <w:ind w:left="174"/>
            </w:pPr>
            <w:r>
              <w:rPr>
                <w:spacing w:val="-2"/>
              </w:rPr>
              <w:t>生产管理人员现场监督</w:t>
            </w:r>
          </w:p>
        </w:tc>
        <w:tc>
          <w:tcPr>
            <w:tcW w:w="6911" w:type="dxa"/>
            <w:vAlign w:val="top"/>
          </w:tcPr>
          <w:p w14:paraId="49601BDF">
            <w:pPr>
              <w:pStyle w:val="7"/>
              <w:spacing w:before="281" w:line="225" w:lineRule="auto"/>
              <w:ind w:left="38" w:right="15" w:hanging="2"/>
              <w:jc w:val="both"/>
            </w:pPr>
            <w:r>
              <w:rPr>
                <w:spacing w:val="8"/>
              </w:rPr>
              <w:t>《建筑施工企业主要负责人、项目负责人和专职安全生产管理人员安</w:t>
            </w:r>
            <w:r>
              <w:rPr>
                <w:spacing w:val="2"/>
              </w:rPr>
              <w:t xml:space="preserve"> </w:t>
            </w:r>
            <w:r>
              <w:rPr>
                <w:spacing w:val="6"/>
              </w:rPr>
              <w:t>全生产管理规定》第三十条：建筑施工企业有下列行为之一的，</w:t>
            </w:r>
            <w:r>
              <w:rPr>
                <w:spacing w:val="-52"/>
              </w:rPr>
              <w:t xml:space="preserve"> </w:t>
            </w:r>
            <w:r>
              <w:rPr>
                <w:spacing w:val="6"/>
              </w:rPr>
              <w:t>由县</w:t>
            </w:r>
            <w:r>
              <w:t xml:space="preserve"> </w:t>
            </w:r>
            <w:r>
              <w:rPr>
                <w:spacing w:val="16"/>
              </w:rPr>
              <w:t>级以上人民政府住房城乡建设主管部门责令限期改正；逾</w:t>
            </w:r>
            <w:r>
              <w:rPr>
                <w:spacing w:val="15"/>
              </w:rPr>
              <w:t>期未改正</w:t>
            </w:r>
            <w:r>
              <w:t xml:space="preserve"> </w:t>
            </w:r>
            <w:r>
              <w:rPr>
                <w:spacing w:val="4"/>
              </w:rPr>
              <w:t>的，责令停业整顿，并处</w:t>
            </w:r>
            <w:r>
              <w:rPr>
                <w:rFonts w:ascii="Times New Roman" w:hAnsi="Times New Roman" w:eastAsia="Times New Roman" w:cs="Times New Roman"/>
                <w:spacing w:val="4"/>
              </w:rPr>
              <w:t>2</w:t>
            </w:r>
            <w:r>
              <w:rPr>
                <w:spacing w:val="4"/>
              </w:rPr>
              <w:t>万元以下的罚款；导致不具备《安全生产许</w:t>
            </w:r>
            <w:r>
              <w:rPr>
                <w:spacing w:val="6"/>
              </w:rPr>
              <w:t xml:space="preserve"> </w:t>
            </w:r>
            <w:r>
              <w:rPr>
                <w:spacing w:val="8"/>
              </w:rPr>
              <w:t>可证条例》规定的安全生产条件的，应当依法暂扣或者吊销安全</w:t>
            </w:r>
            <w:r>
              <w:rPr>
                <w:spacing w:val="7"/>
              </w:rPr>
              <w:t>生产</w:t>
            </w:r>
            <w:r>
              <w:t xml:space="preserve"> </w:t>
            </w:r>
            <w:r>
              <w:rPr>
                <w:spacing w:val="-2"/>
              </w:rPr>
              <w:t>许可证：</w:t>
            </w:r>
          </w:p>
          <w:p w14:paraId="27681CBE">
            <w:pPr>
              <w:pStyle w:val="7"/>
              <w:spacing w:before="31" w:line="220" w:lineRule="auto"/>
              <w:ind w:left="42" w:right="15" w:firstLine="449"/>
            </w:pPr>
            <w:r>
              <w:rPr>
                <w:spacing w:val="8"/>
              </w:rPr>
              <w:t>（三）危险性较大的分部分项工程施工时未安排专职安全生产管</w:t>
            </w:r>
            <w:r>
              <w:rPr>
                <w:spacing w:val="3"/>
              </w:rPr>
              <w:t xml:space="preserve"> </w:t>
            </w:r>
            <w:r>
              <w:rPr>
                <w:spacing w:val="-1"/>
              </w:rPr>
              <w:t>理人员现场监督的；</w:t>
            </w:r>
          </w:p>
        </w:tc>
      </w:tr>
      <w:tr w14:paraId="122BF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8" w:hRule="atLeast"/>
        </w:trPr>
        <w:tc>
          <w:tcPr>
            <w:tcW w:w="589" w:type="dxa"/>
            <w:vAlign w:val="top"/>
          </w:tcPr>
          <w:p w14:paraId="64C94B78">
            <w:pPr>
              <w:spacing w:line="274" w:lineRule="auto"/>
              <w:rPr>
                <w:rFonts w:ascii="Arial"/>
                <w:sz w:val="21"/>
              </w:rPr>
            </w:pPr>
          </w:p>
          <w:p w14:paraId="0A729647">
            <w:pPr>
              <w:spacing w:line="274" w:lineRule="auto"/>
              <w:rPr>
                <w:rFonts w:ascii="Arial"/>
                <w:sz w:val="21"/>
              </w:rPr>
            </w:pPr>
          </w:p>
          <w:p w14:paraId="76CDC125">
            <w:pPr>
              <w:spacing w:line="275" w:lineRule="auto"/>
              <w:rPr>
                <w:rFonts w:ascii="Arial"/>
                <w:sz w:val="21"/>
              </w:rPr>
            </w:pPr>
          </w:p>
          <w:p w14:paraId="70669A19">
            <w:pPr>
              <w:spacing w:line="275" w:lineRule="auto"/>
              <w:rPr>
                <w:rFonts w:ascii="Arial"/>
                <w:sz w:val="21"/>
              </w:rPr>
            </w:pPr>
          </w:p>
          <w:p w14:paraId="0DC5D647">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362</w:t>
            </w:r>
          </w:p>
        </w:tc>
        <w:tc>
          <w:tcPr>
            <w:tcW w:w="2521" w:type="dxa"/>
            <w:vAlign w:val="top"/>
          </w:tcPr>
          <w:p w14:paraId="367561CD">
            <w:pPr>
              <w:spacing w:line="307" w:lineRule="auto"/>
              <w:rPr>
                <w:rFonts w:ascii="Arial"/>
                <w:sz w:val="21"/>
              </w:rPr>
            </w:pPr>
          </w:p>
          <w:p w14:paraId="12A05D64">
            <w:pPr>
              <w:spacing w:line="307" w:lineRule="auto"/>
              <w:rPr>
                <w:rFonts w:ascii="Arial"/>
                <w:sz w:val="21"/>
              </w:rPr>
            </w:pPr>
          </w:p>
          <w:p w14:paraId="2451EA1A">
            <w:pPr>
              <w:spacing w:line="308" w:lineRule="auto"/>
              <w:rPr>
                <w:rFonts w:ascii="Arial"/>
                <w:sz w:val="21"/>
              </w:rPr>
            </w:pPr>
          </w:p>
          <w:p w14:paraId="1CCA53B1">
            <w:pPr>
              <w:pStyle w:val="7"/>
              <w:spacing w:before="72" w:line="228" w:lineRule="auto"/>
              <w:ind w:left="490" w:right="44" w:hanging="477"/>
            </w:pPr>
            <w:r>
              <w:rPr>
                <w:rFonts w:ascii="Times New Roman" w:hAnsi="Times New Roman" w:eastAsia="Times New Roman" w:cs="Times New Roman"/>
                <w:spacing w:val="4"/>
              </w:rPr>
              <w:t>“</w:t>
            </w:r>
            <w:r>
              <w:rPr>
                <w:spacing w:val="4"/>
              </w:rPr>
              <w:t>安管人员</w:t>
            </w:r>
            <w:r>
              <w:rPr>
                <w:rFonts w:ascii="Times New Roman" w:hAnsi="Times New Roman" w:eastAsia="Times New Roman" w:cs="Times New Roman"/>
                <w:spacing w:val="4"/>
              </w:rPr>
              <w:t>”</w:t>
            </w:r>
            <w:r>
              <w:rPr>
                <w:spacing w:val="4"/>
              </w:rPr>
              <w:t>未取得安全生</w:t>
            </w:r>
            <w:r>
              <w:rPr>
                <w:spacing w:val="3"/>
              </w:rPr>
              <w:t xml:space="preserve"> </w:t>
            </w:r>
            <w:r>
              <w:rPr>
                <w:spacing w:val="-1"/>
              </w:rPr>
              <w:t>产考核合格证书</w:t>
            </w:r>
          </w:p>
        </w:tc>
        <w:tc>
          <w:tcPr>
            <w:tcW w:w="6911" w:type="dxa"/>
            <w:vAlign w:val="top"/>
          </w:tcPr>
          <w:p w14:paraId="63D96F13">
            <w:pPr>
              <w:spacing w:line="245" w:lineRule="auto"/>
              <w:rPr>
                <w:rFonts w:ascii="Arial"/>
                <w:sz w:val="21"/>
              </w:rPr>
            </w:pPr>
          </w:p>
          <w:p w14:paraId="63E11FB3">
            <w:pPr>
              <w:pStyle w:val="7"/>
              <w:spacing w:before="72" w:line="225" w:lineRule="auto"/>
              <w:ind w:left="38" w:right="15" w:hanging="2"/>
              <w:jc w:val="both"/>
            </w:pPr>
            <w:r>
              <w:rPr>
                <w:spacing w:val="8"/>
              </w:rPr>
              <w:t>《建筑施工企业主要负责人、项目负责人和专职安全生产管理人员安</w:t>
            </w:r>
            <w:r>
              <w:rPr>
                <w:spacing w:val="2"/>
              </w:rPr>
              <w:t xml:space="preserve"> </w:t>
            </w:r>
            <w:r>
              <w:rPr>
                <w:spacing w:val="6"/>
              </w:rPr>
              <w:t>全生产管理规定》第三十条：建筑施工企业有下列行为之一的，</w:t>
            </w:r>
            <w:r>
              <w:rPr>
                <w:spacing w:val="-52"/>
              </w:rPr>
              <w:t xml:space="preserve"> </w:t>
            </w:r>
            <w:r>
              <w:rPr>
                <w:spacing w:val="6"/>
              </w:rPr>
              <w:t>由县</w:t>
            </w:r>
            <w:r>
              <w:t xml:space="preserve"> </w:t>
            </w:r>
            <w:r>
              <w:rPr>
                <w:spacing w:val="16"/>
              </w:rPr>
              <w:t>级以上人民政府住房城乡建设主管部门责令限期改正；逾</w:t>
            </w:r>
            <w:r>
              <w:rPr>
                <w:spacing w:val="15"/>
              </w:rPr>
              <w:t>期未改正</w:t>
            </w:r>
            <w:r>
              <w:t xml:space="preserve"> </w:t>
            </w:r>
            <w:r>
              <w:rPr>
                <w:spacing w:val="4"/>
              </w:rPr>
              <w:t>的，责令停业整顿，并处</w:t>
            </w:r>
            <w:r>
              <w:rPr>
                <w:rFonts w:ascii="Times New Roman" w:hAnsi="Times New Roman" w:eastAsia="Times New Roman" w:cs="Times New Roman"/>
                <w:spacing w:val="4"/>
              </w:rPr>
              <w:t>2</w:t>
            </w:r>
            <w:r>
              <w:rPr>
                <w:spacing w:val="4"/>
              </w:rPr>
              <w:t>万元以下的罚款；导致不具备《安全生产许</w:t>
            </w:r>
            <w:r>
              <w:rPr>
                <w:spacing w:val="6"/>
              </w:rPr>
              <w:t xml:space="preserve"> </w:t>
            </w:r>
            <w:r>
              <w:rPr>
                <w:spacing w:val="8"/>
              </w:rPr>
              <w:t>可证条例》规定的安全生产条件的，应当依法暂扣或者吊销安全</w:t>
            </w:r>
            <w:r>
              <w:rPr>
                <w:spacing w:val="7"/>
              </w:rPr>
              <w:t>生产</w:t>
            </w:r>
            <w:r>
              <w:t xml:space="preserve"> </w:t>
            </w:r>
            <w:r>
              <w:rPr>
                <w:spacing w:val="-2"/>
              </w:rPr>
              <w:t>许可证：</w:t>
            </w:r>
          </w:p>
          <w:p w14:paraId="68707932">
            <w:pPr>
              <w:pStyle w:val="7"/>
              <w:spacing w:before="23" w:line="214" w:lineRule="auto"/>
              <w:ind w:left="477"/>
            </w:pPr>
            <w:r>
              <w:t>（四）</w:t>
            </w:r>
            <w:r>
              <w:rPr>
                <w:rFonts w:ascii="Times New Roman" w:hAnsi="Times New Roman" w:eastAsia="Times New Roman" w:cs="Times New Roman"/>
              </w:rPr>
              <w:t>“</w:t>
            </w:r>
            <w:r>
              <w:t>安管人员</w:t>
            </w:r>
            <w:r>
              <w:rPr>
                <w:rFonts w:ascii="Times New Roman" w:hAnsi="Times New Roman" w:eastAsia="Times New Roman" w:cs="Times New Roman"/>
              </w:rPr>
              <w:t>”</w:t>
            </w:r>
            <w:r>
              <w:t>未取得安全生产考核合格证书的。</w:t>
            </w:r>
          </w:p>
        </w:tc>
      </w:tr>
      <w:tr w14:paraId="6BDB7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0064C12E">
            <w:pPr>
              <w:spacing w:line="345" w:lineRule="auto"/>
              <w:rPr>
                <w:rFonts w:ascii="Arial"/>
                <w:sz w:val="21"/>
              </w:rPr>
            </w:pPr>
          </w:p>
          <w:p w14:paraId="0E32B349">
            <w:pPr>
              <w:spacing w:line="345" w:lineRule="auto"/>
              <w:rPr>
                <w:rFonts w:ascii="Arial"/>
                <w:sz w:val="21"/>
              </w:rPr>
            </w:pPr>
          </w:p>
          <w:p w14:paraId="036CD22D">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363</w:t>
            </w:r>
          </w:p>
        </w:tc>
        <w:tc>
          <w:tcPr>
            <w:tcW w:w="2521" w:type="dxa"/>
            <w:vAlign w:val="top"/>
          </w:tcPr>
          <w:p w14:paraId="3A5366EE">
            <w:pPr>
              <w:spacing w:line="257" w:lineRule="auto"/>
              <w:rPr>
                <w:rFonts w:ascii="Arial"/>
                <w:sz w:val="21"/>
              </w:rPr>
            </w:pPr>
          </w:p>
          <w:p w14:paraId="4ED2A379">
            <w:pPr>
              <w:spacing w:line="258" w:lineRule="auto"/>
              <w:rPr>
                <w:rFonts w:ascii="Arial"/>
                <w:sz w:val="21"/>
              </w:rPr>
            </w:pPr>
          </w:p>
          <w:p w14:paraId="6D4B9159">
            <w:pPr>
              <w:pStyle w:val="7"/>
              <w:spacing w:before="71" w:line="228" w:lineRule="auto"/>
              <w:ind w:left="828" w:right="44" w:hanging="815"/>
            </w:pPr>
            <w:r>
              <w:rPr>
                <w:rFonts w:ascii="Times New Roman" w:hAnsi="Times New Roman" w:eastAsia="Times New Roman" w:cs="Times New Roman"/>
                <w:spacing w:val="2"/>
              </w:rPr>
              <w:t>“</w:t>
            </w:r>
            <w:r>
              <w:rPr>
                <w:rFonts w:ascii="Times New Roman" w:hAnsi="Times New Roman" w:eastAsia="Times New Roman" w:cs="Times New Roman"/>
                <w:spacing w:val="-28"/>
              </w:rPr>
              <w:t xml:space="preserve"> </w:t>
            </w:r>
            <w:r>
              <w:rPr>
                <w:spacing w:val="2"/>
              </w:rPr>
              <w:t>安管人员</w:t>
            </w:r>
            <w:r>
              <w:rPr>
                <w:rFonts w:ascii="Times New Roman" w:hAnsi="Times New Roman" w:eastAsia="Times New Roman" w:cs="Times New Roman"/>
                <w:spacing w:val="2"/>
              </w:rPr>
              <w:t>”</w:t>
            </w:r>
            <w:r>
              <w:rPr>
                <w:spacing w:val="2"/>
              </w:rPr>
              <w:t>未按规定办理</w:t>
            </w:r>
            <w:r>
              <w:t xml:space="preserve"> </w:t>
            </w:r>
            <w:r>
              <w:rPr>
                <w:spacing w:val="-4"/>
              </w:rPr>
              <w:t>证书变更</w:t>
            </w:r>
          </w:p>
        </w:tc>
        <w:tc>
          <w:tcPr>
            <w:tcW w:w="6911" w:type="dxa"/>
            <w:vAlign w:val="top"/>
          </w:tcPr>
          <w:p w14:paraId="072CE015">
            <w:pPr>
              <w:spacing w:line="247" w:lineRule="auto"/>
              <w:rPr>
                <w:rFonts w:ascii="Arial"/>
                <w:sz w:val="21"/>
              </w:rPr>
            </w:pPr>
          </w:p>
          <w:p w14:paraId="0BE61AEB">
            <w:pPr>
              <w:pStyle w:val="7"/>
              <w:spacing w:before="71" w:line="224" w:lineRule="auto"/>
              <w:ind w:left="38" w:right="16" w:hanging="2"/>
            </w:pPr>
            <w:r>
              <w:rPr>
                <w:spacing w:val="8"/>
              </w:rPr>
              <w:t>《建筑施工企业主要负责人、项目负责人和专职安全生产管理人员安</w:t>
            </w:r>
            <w:r>
              <w:rPr>
                <w:spacing w:val="2"/>
              </w:rPr>
              <w:t xml:space="preserve"> </w:t>
            </w:r>
            <w:r>
              <w:rPr>
                <w:spacing w:val="1"/>
              </w:rPr>
              <w:t>全生产管理规定》第三十一条：</w:t>
            </w:r>
            <w:r>
              <w:rPr>
                <w:rFonts w:ascii="Times New Roman" w:hAnsi="Times New Roman" w:eastAsia="Times New Roman" w:cs="Times New Roman"/>
                <w:spacing w:val="1"/>
              </w:rPr>
              <w:t>“</w:t>
            </w:r>
            <w:r>
              <w:rPr>
                <w:rFonts w:ascii="Times New Roman" w:hAnsi="Times New Roman" w:eastAsia="Times New Roman" w:cs="Times New Roman"/>
                <w:spacing w:val="-35"/>
              </w:rPr>
              <w:t xml:space="preserve"> </w:t>
            </w:r>
            <w:r>
              <w:rPr>
                <w:spacing w:val="1"/>
              </w:rPr>
              <w:t>安管人员</w:t>
            </w:r>
            <w:r>
              <w:rPr>
                <w:rFonts w:ascii="Times New Roman" w:hAnsi="Times New Roman" w:eastAsia="Times New Roman" w:cs="Times New Roman"/>
                <w:spacing w:val="1"/>
              </w:rPr>
              <w:t>”</w:t>
            </w:r>
            <w:r>
              <w:rPr>
                <w:spacing w:val="1"/>
              </w:rPr>
              <w:t>未按规定</w:t>
            </w:r>
            <w:r>
              <w:t xml:space="preserve">办理证书变更的， </w:t>
            </w:r>
            <w:r>
              <w:rPr>
                <w:spacing w:val="8"/>
              </w:rPr>
              <w:t>由县级以上地方人民政府住房城乡建设主管部门责令限期改正，</w:t>
            </w:r>
            <w:r>
              <w:rPr>
                <w:spacing w:val="7"/>
              </w:rPr>
              <w:t>并处</w:t>
            </w:r>
            <w:r>
              <w:t xml:space="preserve"> </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元以下的罚款。</w:t>
            </w:r>
          </w:p>
        </w:tc>
      </w:tr>
      <w:tr w14:paraId="14004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8" w:hRule="atLeast"/>
        </w:trPr>
        <w:tc>
          <w:tcPr>
            <w:tcW w:w="589" w:type="dxa"/>
            <w:vAlign w:val="top"/>
          </w:tcPr>
          <w:p w14:paraId="1E330BCD">
            <w:pPr>
              <w:spacing w:line="273" w:lineRule="auto"/>
              <w:rPr>
                <w:rFonts w:ascii="Arial"/>
                <w:sz w:val="21"/>
              </w:rPr>
            </w:pPr>
          </w:p>
          <w:p w14:paraId="4CD14FB2">
            <w:pPr>
              <w:spacing w:line="273" w:lineRule="auto"/>
              <w:rPr>
                <w:rFonts w:ascii="Arial"/>
                <w:sz w:val="21"/>
              </w:rPr>
            </w:pPr>
          </w:p>
          <w:p w14:paraId="5673B1E5">
            <w:pPr>
              <w:spacing w:line="273" w:lineRule="auto"/>
              <w:rPr>
                <w:rFonts w:ascii="Arial"/>
                <w:sz w:val="21"/>
              </w:rPr>
            </w:pPr>
          </w:p>
          <w:p w14:paraId="73D2DDAA">
            <w:pPr>
              <w:spacing w:line="273" w:lineRule="auto"/>
              <w:rPr>
                <w:rFonts w:ascii="Arial"/>
                <w:sz w:val="21"/>
              </w:rPr>
            </w:pPr>
          </w:p>
          <w:p w14:paraId="3D952124">
            <w:pPr>
              <w:spacing w:line="274" w:lineRule="auto"/>
              <w:rPr>
                <w:rFonts w:ascii="Arial"/>
                <w:sz w:val="21"/>
              </w:rPr>
            </w:pPr>
          </w:p>
          <w:p w14:paraId="0B50ECE2">
            <w:pPr>
              <w:spacing w:line="274" w:lineRule="auto"/>
              <w:rPr>
                <w:rFonts w:ascii="Arial"/>
                <w:sz w:val="21"/>
              </w:rPr>
            </w:pPr>
          </w:p>
          <w:p w14:paraId="132FF5FC">
            <w:pPr>
              <w:spacing w:line="274" w:lineRule="auto"/>
              <w:rPr>
                <w:rFonts w:ascii="Arial"/>
                <w:sz w:val="21"/>
              </w:rPr>
            </w:pPr>
          </w:p>
          <w:p w14:paraId="377141BB">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364</w:t>
            </w:r>
          </w:p>
        </w:tc>
        <w:tc>
          <w:tcPr>
            <w:tcW w:w="2521" w:type="dxa"/>
            <w:vAlign w:val="top"/>
          </w:tcPr>
          <w:p w14:paraId="67AC0817">
            <w:pPr>
              <w:spacing w:line="269" w:lineRule="auto"/>
              <w:rPr>
                <w:rFonts w:ascii="Arial"/>
                <w:sz w:val="21"/>
              </w:rPr>
            </w:pPr>
          </w:p>
          <w:p w14:paraId="0AE39F35">
            <w:pPr>
              <w:spacing w:line="270" w:lineRule="auto"/>
              <w:rPr>
                <w:rFonts w:ascii="Arial"/>
                <w:sz w:val="21"/>
              </w:rPr>
            </w:pPr>
          </w:p>
          <w:p w14:paraId="61A1C0A7">
            <w:pPr>
              <w:spacing w:line="270" w:lineRule="auto"/>
              <w:rPr>
                <w:rFonts w:ascii="Arial"/>
                <w:sz w:val="21"/>
              </w:rPr>
            </w:pPr>
          </w:p>
          <w:p w14:paraId="38AC247C">
            <w:pPr>
              <w:spacing w:line="270" w:lineRule="auto"/>
              <w:rPr>
                <w:rFonts w:ascii="Arial"/>
                <w:sz w:val="21"/>
              </w:rPr>
            </w:pPr>
          </w:p>
          <w:p w14:paraId="4F47BD0B">
            <w:pPr>
              <w:spacing w:line="270" w:lineRule="auto"/>
              <w:rPr>
                <w:rFonts w:ascii="Arial"/>
                <w:sz w:val="21"/>
              </w:rPr>
            </w:pPr>
          </w:p>
          <w:p w14:paraId="7DD78966">
            <w:pPr>
              <w:spacing w:line="270" w:lineRule="auto"/>
              <w:rPr>
                <w:rFonts w:ascii="Arial"/>
                <w:sz w:val="21"/>
              </w:rPr>
            </w:pPr>
          </w:p>
          <w:p w14:paraId="6B1D62F0">
            <w:pPr>
              <w:pStyle w:val="7"/>
              <w:spacing w:before="72" w:line="214" w:lineRule="auto"/>
              <w:ind w:left="59"/>
            </w:pPr>
            <w:r>
              <w:rPr>
                <w:spacing w:val="-1"/>
              </w:rPr>
              <w:t>主要负责人、项目负责人</w:t>
            </w:r>
          </w:p>
          <w:p w14:paraId="455924B9">
            <w:pPr>
              <w:pStyle w:val="7"/>
              <w:spacing w:before="10" w:line="214" w:lineRule="auto"/>
              <w:ind w:left="49"/>
            </w:pPr>
            <w:r>
              <w:t>未按规定履行安全生产管</w:t>
            </w:r>
          </w:p>
          <w:p w14:paraId="074F60EF">
            <w:pPr>
              <w:pStyle w:val="7"/>
              <w:spacing w:before="14" w:line="214" w:lineRule="auto"/>
              <w:ind w:left="938"/>
            </w:pPr>
            <w:r>
              <w:rPr>
                <w:spacing w:val="-4"/>
              </w:rPr>
              <w:t>理职责</w:t>
            </w:r>
          </w:p>
        </w:tc>
        <w:tc>
          <w:tcPr>
            <w:tcW w:w="6911" w:type="dxa"/>
            <w:vAlign w:val="top"/>
          </w:tcPr>
          <w:p w14:paraId="746EA5CA">
            <w:pPr>
              <w:spacing w:line="266" w:lineRule="auto"/>
              <w:rPr>
                <w:rFonts w:ascii="Arial"/>
                <w:sz w:val="21"/>
              </w:rPr>
            </w:pPr>
          </w:p>
          <w:p w14:paraId="1F525177">
            <w:pPr>
              <w:spacing w:line="267" w:lineRule="auto"/>
              <w:rPr>
                <w:rFonts w:ascii="Arial"/>
                <w:sz w:val="21"/>
              </w:rPr>
            </w:pPr>
          </w:p>
          <w:p w14:paraId="7438BFC9">
            <w:pPr>
              <w:pStyle w:val="7"/>
              <w:spacing w:before="72" w:line="222" w:lineRule="auto"/>
              <w:ind w:left="38" w:right="15" w:hanging="2"/>
              <w:jc w:val="both"/>
            </w:pPr>
            <w:r>
              <w:rPr>
                <w:spacing w:val="8"/>
              </w:rPr>
              <w:t>《建筑施工企业主要负责人、项目负责人和专职安全生产管理人员安</w:t>
            </w:r>
            <w:r>
              <w:rPr>
                <w:spacing w:val="2"/>
              </w:rPr>
              <w:t xml:space="preserve"> </w:t>
            </w:r>
            <w:r>
              <w:rPr>
                <w:spacing w:val="8"/>
              </w:rPr>
              <w:t>全生产管理规定》第三十二条：主要负责人、项目负责人未按规定履</w:t>
            </w:r>
            <w:r>
              <w:t xml:space="preserve"> </w:t>
            </w:r>
            <w:r>
              <w:rPr>
                <w:spacing w:val="6"/>
              </w:rPr>
              <w:t>行安全生产管理职责的，</w:t>
            </w:r>
            <w:r>
              <w:rPr>
                <w:spacing w:val="-50"/>
              </w:rPr>
              <w:t xml:space="preserve"> </w:t>
            </w:r>
            <w:r>
              <w:rPr>
                <w:spacing w:val="6"/>
              </w:rPr>
              <w:t>由县级以上人民政府住房城乡建设主管部门</w:t>
            </w:r>
            <w:r>
              <w:t xml:space="preserve"> </w:t>
            </w:r>
            <w:r>
              <w:rPr>
                <w:spacing w:val="8"/>
              </w:rPr>
              <w:t>责令限期改正；逾期未改正的，责令建筑施工企业停业整顿；造成生</w:t>
            </w:r>
            <w:r>
              <w:t xml:space="preserve"> </w:t>
            </w:r>
            <w:r>
              <w:rPr>
                <w:spacing w:val="8"/>
              </w:rPr>
              <w:t>产安全事故或者其他严重后果的，按照《生产安全事故报告和调查处</w:t>
            </w:r>
            <w:r>
              <w:t xml:space="preserve"> </w:t>
            </w:r>
            <w:r>
              <w:rPr>
                <w:spacing w:val="8"/>
              </w:rPr>
              <w:t>理条例》的有关规定，依法暂扣或者吊销安全生产考核合格证书；构</w:t>
            </w:r>
            <w:r>
              <w:t xml:space="preserve"> 成犯罪的，依法追究刑事责任。</w:t>
            </w:r>
          </w:p>
          <w:p w14:paraId="0B970C5A">
            <w:pPr>
              <w:pStyle w:val="7"/>
              <w:spacing w:before="34" w:line="229" w:lineRule="auto"/>
              <w:ind w:left="46" w:right="15" w:firstLine="458"/>
            </w:pPr>
            <w:r>
              <w:rPr>
                <w:spacing w:val="7"/>
              </w:rPr>
              <w:t>主要负责人、项目负责人有前款违法行为，尚不够刑事处罚的，</w:t>
            </w:r>
            <w:r>
              <w:rPr>
                <w:spacing w:val="17"/>
              </w:rPr>
              <w:t xml:space="preserve"> </w:t>
            </w:r>
            <w:r>
              <w:rPr>
                <w:spacing w:val="2"/>
              </w:rPr>
              <w:t>处</w:t>
            </w:r>
            <w:r>
              <w:rPr>
                <w:rFonts w:ascii="Times New Roman" w:hAnsi="Times New Roman" w:eastAsia="Times New Roman" w:cs="Times New Roman"/>
                <w:spacing w:val="2"/>
              </w:rPr>
              <w:t>2</w:t>
            </w:r>
            <w:r>
              <w:rPr>
                <w:spacing w:val="2"/>
              </w:rPr>
              <w:t>万元以上</w:t>
            </w:r>
            <w:r>
              <w:rPr>
                <w:rFonts w:ascii="Times New Roman" w:hAnsi="Times New Roman" w:eastAsia="Times New Roman" w:cs="Times New Roman"/>
                <w:spacing w:val="2"/>
              </w:rPr>
              <w:t>20</w:t>
            </w:r>
            <w:r>
              <w:rPr>
                <w:spacing w:val="2"/>
              </w:rPr>
              <w:t>万元以下的罚款或者按照管理权限给予撤职处分；</w:t>
            </w:r>
            <w:r>
              <w:rPr>
                <w:spacing w:val="-51"/>
              </w:rPr>
              <w:t xml:space="preserve"> </w:t>
            </w:r>
            <w:r>
              <w:rPr>
                <w:spacing w:val="1"/>
              </w:rPr>
              <w:t>自刑</w:t>
            </w:r>
            <w:r>
              <w:t xml:space="preserve"> </w:t>
            </w:r>
            <w:r>
              <w:rPr>
                <w:spacing w:val="4"/>
              </w:rPr>
              <w:t>罚执行完毕或者受处分之日起，</w:t>
            </w:r>
            <w:r>
              <w:rPr>
                <w:rFonts w:ascii="Times New Roman" w:hAnsi="Times New Roman" w:eastAsia="Times New Roman" w:cs="Times New Roman"/>
                <w:spacing w:val="4"/>
              </w:rPr>
              <w:t>5</w:t>
            </w:r>
            <w:r>
              <w:rPr>
                <w:spacing w:val="4"/>
              </w:rPr>
              <w:t>年内不得担任建筑施工企业的主</w:t>
            </w:r>
            <w:r>
              <w:rPr>
                <w:spacing w:val="3"/>
              </w:rPr>
              <w:t>要负</w:t>
            </w:r>
            <w:r>
              <w:t xml:space="preserve"> </w:t>
            </w:r>
            <w:r>
              <w:rPr>
                <w:spacing w:val="-2"/>
              </w:rPr>
              <w:t>责人、项目负责人。</w:t>
            </w:r>
          </w:p>
        </w:tc>
      </w:tr>
      <w:tr w14:paraId="121F8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7" w:hRule="atLeast"/>
        </w:trPr>
        <w:tc>
          <w:tcPr>
            <w:tcW w:w="589" w:type="dxa"/>
            <w:vAlign w:val="top"/>
          </w:tcPr>
          <w:p w14:paraId="413123AB">
            <w:pPr>
              <w:spacing w:line="281" w:lineRule="auto"/>
              <w:rPr>
                <w:rFonts w:ascii="Arial"/>
                <w:sz w:val="21"/>
              </w:rPr>
            </w:pPr>
          </w:p>
          <w:p w14:paraId="1A61AACA">
            <w:pPr>
              <w:spacing w:line="281" w:lineRule="auto"/>
              <w:rPr>
                <w:rFonts w:ascii="Arial"/>
                <w:sz w:val="21"/>
              </w:rPr>
            </w:pPr>
          </w:p>
          <w:p w14:paraId="4333C3C3">
            <w:pPr>
              <w:spacing w:line="281" w:lineRule="auto"/>
              <w:rPr>
                <w:rFonts w:ascii="Arial"/>
                <w:sz w:val="21"/>
              </w:rPr>
            </w:pPr>
          </w:p>
          <w:p w14:paraId="1F20D322">
            <w:pPr>
              <w:spacing w:line="281" w:lineRule="auto"/>
              <w:rPr>
                <w:rFonts w:ascii="Arial"/>
                <w:sz w:val="21"/>
              </w:rPr>
            </w:pPr>
          </w:p>
          <w:p w14:paraId="748FBD7F">
            <w:pPr>
              <w:spacing w:line="281" w:lineRule="auto"/>
              <w:rPr>
                <w:rFonts w:ascii="Arial"/>
                <w:sz w:val="21"/>
              </w:rPr>
            </w:pPr>
          </w:p>
          <w:p w14:paraId="726EBCB3">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365</w:t>
            </w:r>
          </w:p>
        </w:tc>
        <w:tc>
          <w:tcPr>
            <w:tcW w:w="2521" w:type="dxa"/>
            <w:vAlign w:val="top"/>
          </w:tcPr>
          <w:p w14:paraId="30CFBFFF">
            <w:pPr>
              <w:spacing w:line="277" w:lineRule="auto"/>
              <w:rPr>
                <w:rFonts w:ascii="Arial"/>
                <w:sz w:val="21"/>
              </w:rPr>
            </w:pPr>
          </w:p>
          <w:p w14:paraId="7DC6A42A">
            <w:pPr>
              <w:spacing w:line="278" w:lineRule="auto"/>
              <w:rPr>
                <w:rFonts w:ascii="Arial"/>
                <w:sz w:val="21"/>
              </w:rPr>
            </w:pPr>
          </w:p>
          <w:p w14:paraId="64F6F111">
            <w:pPr>
              <w:spacing w:line="278" w:lineRule="auto"/>
              <w:rPr>
                <w:rFonts w:ascii="Arial"/>
                <w:sz w:val="21"/>
              </w:rPr>
            </w:pPr>
          </w:p>
          <w:p w14:paraId="18F115BA">
            <w:pPr>
              <w:spacing w:line="278" w:lineRule="auto"/>
              <w:rPr>
                <w:rFonts w:ascii="Arial"/>
                <w:sz w:val="21"/>
              </w:rPr>
            </w:pPr>
          </w:p>
          <w:p w14:paraId="5236C4A4">
            <w:pPr>
              <w:pStyle w:val="7"/>
              <w:spacing w:before="72" w:line="214" w:lineRule="auto"/>
              <w:ind w:left="56"/>
            </w:pPr>
            <w:r>
              <w:rPr>
                <w:spacing w:val="-1"/>
              </w:rPr>
              <w:t>专职安全生产管理人员未</w:t>
            </w:r>
          </w:p>
          <w:p w14:paraId="2D0E47C5">
            <w:pPr>
              <w:pStyle w:val="7"/>
              <w:spacing w:before="10" w:line="214" w:lineRule="auto"/>
              <w:ind w:left="50"/>
            </w:pPr>
            <w:r>
              <w:t>按规定履行安全生产管理</w:t>
            </w:r>
          </w:p>
          <w:p w14:paraId="7CF68328">
            <w:pPr>
              <w:pStyle w:val="7"/>
              <w:spacing w:before="14" w:line="214" w:lineRule="auto"/>
              <w:ind w:left="1053"/>
            </w:pPr>
            <w:r>
              <w:rPr>
                <w:spacing w:val="-9"/>
              </w:rPr>
              <w:t>职责</w:t>
            </w:r>
          </w:p>
        </w:tc>
        <w:tc>
          <w:tcPr>
            <w:tcW w:w="6911" w:type="dxa"/>
            <w:vAlign w:val="top"/>
          </w:tcPr>
          <w:p w14:paraId="4F3F89A8">
            <w:pPr>
              <w:spacing w:line="285" w:lineRule="auto"/>
              <w:rPr>
                <w:rFonts w:ascii="Arial"/>
                <w:sz w:val="21"/>
              </w:rPr>
            </w:pPr>
          </w:p>
          <w:p w14:paraId="3E9E1E18">
            <w:pPr>
              <w:spacing w:line="285" w:lineRule="auto"/>
              <w:rPr>
                <w:rFonts w:ascii="Arial"/>
                <w:sz w:val="21"/>
              </w:rPr>
            </w:pPr>
          </w:p>
          <w:p w14:paraId="08162E35">
            <w:pPr>
              <w:pStyle w:val="7"/>
              <w:spacing w:before="71" w:line="225" w:lineRule="auto"/>
              <w:ind w:left="38" w:right="15" w:hanging="2"/>
            </w:pPr>
            <w:r>
              <w:rPr>
                <w:spacing w:val="8"/>
              </w:rPr>
              <w:t>《建筑施工企业主要负责人、项目负责人和专职安全生产管理人员安</w:t>
            </w:r>
            <w:r>
              <w:rPr>
                <w:spacing w:val="2"/>
              </w:rPr>
              <w:t xml:space="preserve"> </w:t>
            </w:r>
            <w:r>
              <w:rPr>
                <w:spacing w:val="8"/>
              </w:rPr>
              <w:t>全生产管理规定》第三十三条：专职安全生产管理人员未按规定履行</w:t>
            </w:r>
            <w:r>
              <w:t xml:space="preserve"> </w:t>
            </w:r>
            <w:r>
              <w:rPr>
                <w:spacing w:val="6"/>
              </w:rPr>
              <w:t>安全生产管理职责的，</w:t>
            </w:r>
            <w:r>
              <w:rPr>
                <w:spacing w:val="-50"/>
              </w:rPr>
              <w:t xml:space="preserve"> </w:t>
            </w:r>
            <w:r>
              <w:rPr>
                <w:spacing w:val="6"/>
              </w:rPr>
              <w:t>由县级以上地方人民政府住房城乡建设主管部</w:t>
            </w:r>
            <w:r>
              <w:t xml:space="preserve"> </w:t>
            </w:r>
            <w:r>
              <w:rPr>
                <w:spacing w:val="1"/>
              </w:rPr>
              <w:t>门责令限期改正，并处</w:t>
            </w:r>
            <w:r>
              <w:rPr>
                <w:rFonts w:ascii="Times New Roman" w:hAnsi="Times New Roman" w:eastAsia="Times New Roman" w:cs="Times New Roman"/>
                <w:spacing w:val="1"/>
              </w:rPr>
              <w:t>1000</w:t>
            </w:r>
            <w:r>
              <w:rPr>
                <w:spacing w:val="1"/>
              </w:rPr>
              <w:t>元以上</w:t>
            </w:r>
            <w:r>
              <w:rPr>
                <w:rFonts w:ascii="Times New Roman" w:hAnsi="Times New Roman" w:eastAsia="Times New Roman" w:cs="Times New Roman"/>
                <w:spacing w:val="1"/>
              </w:rPr>
              <w:t>50</w:t>
            </w:r>
            <w:r>
              <w:rPr>
                <w:rFonts w:ascii="Times New Roman" w:hAnsi="Times New Roman" w:eastAsia="Times New Roman" w:cs="Times New Roman"/>
              </w:rPr>
              <w:t>00</w:t>
            </w:r>
            <w:r>
              <w:t xml:space="preserve">元以下的罚款；造成生产安全事 </w:t>
            </w:r>
            <w:r>
              <w:rPr>
                <w:spacing w:val="8"/>
              </w:rPr>
              <w:t>故或者其他严重后果的，按照《生产安全事故报告和调查处理条例》</w:t>
            </w:r>
            <w:r>
              <w:t xml:space="preserve"> </w:t>
            </w:r>
            <w:r>
              <w:rPr>
                <w:spacing w:val="14"/>
              </w:rPr>
              <w:t>的有关规定</w:t>
            </w:r>
            <w:r>
              <w:rPr>
                <w:spacing w:val="-56"/>
              </w:rPr>
              <w:t xml:space="preserve"> </w:t>
            </w:r>
            <w:r>
              <w:rPr>
                <w:spacing w:val="14"/>
              </w:rPr>
              <w:t>，依法暂扣或者吊销安全生产考核合格证书；构成犯罪</w:t>
            </w:r>
            <w:r>
              <w:t xml:space="preserve"> 的，依法追究刑事责任。</w:t>
            </w:r>
          </w:p>
        </w:tc>
      </w:tr>
    </w:tbl>
    <w:p w14:paraId="51BA5630">
      <w:pPr>
        <w:spacing w:before="64" w:line="186" w:lineRule="auto"/>
        <w:ind w:left="491"/>
        <w:rPr>
          <w:rFonts w:ascii="Times New Roman" w:hAnsi="Times New Roman" w:eastAsia="Times New Roman" w:cs="Times New Roman"/>
          <w:sz w:val="28"/>
          <w:szCs w:val="28"/>
        </w:rPr>
      </w:pPr>
    </w:p>
    <w:p w14:paraId="71245145">
      <w:pPr>
        <w:spacing w:line="186" w:lineRule="auto"/>
        <w:rPr>
          <w:rFonts w:ascii="Times New Roman" w:hAnsi="Times New Roman" w:eastAsia="Times New Roman" w:cs="Times New Roman"/>
          <w:sz w:val="28"/>
          <w:szCs w:val="28"/>
        </w:rPr>
        <w:sectPr>
          <w:footerReference r:id="rId53" w:type="default"/>
          <w:pgSz w:w="11905" w:h="16839"/>
          <w:pgMar w:top="400" w:right="943" w:bottom="400" w:left="924" w:header="0" w:footer="0" w:gutter="0"/>
          <w:pgNumType w:fmt="decimal"/>
          <w:cols w:space="720" w:num="1"/>
        </w:sectPr>
      </w:pPr>
    </w:p>
    <w:p w14:paraId="03507004">
      <w:pPr>
        <w:spacing w:before="120"/>
      </w:pPr>
    </w:p>
    <w:p w14:paraId="747C20C0">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C243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C3C2960">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BB7F129">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A3996A0">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C902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1" w:hRule="atLeast"/>
        </w:trPr>
        <w:tc>
          <w:tcPr>
            <w:tcW w:w="589" w:type="dxa"/>
            <w:vAlign w:val="top"/>
          </w:tcPr>
          <w:p w14:paraId="1BB025BA">
            <w:pPr>
              <w:spacing w:line="256" w:lineRule="auto"/>
              <w:rPr>
                <w:rFonts w:ascii="Arial"/>
                <w:sz w:val="21"/>
              </w:rPr>
            </w:pPr>
          </w:p>
          <w:p w14:paraId="5D2E879C">
            <w:pPr>
              <w:spacing w:line="256" w:lineRule="auto"/>
              <w:rPr>
                <w:rFonts w:ascii="Arial"/>
                <w:sz w:val="21"/>
              </w:rPr>
            </w:pPr>
          </w:p>
          <w:p w14:paraId="3ED6CA42">
            <w:pPr>
              <w:spacing w:line="256" w:lineRule="auto"/>
              <w:rPr>
                <w:rFonts w:ascii="Arial"/>
                <w:sz w:val="21"/>
              </w:rPr>
            </w:pPr>
          </w:p>
          <w:p w14:paraId="1C01A4FA">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366</w:t>
            </w:r>
          </w:p>
        </w:tc>
        <w:tc>
          <w:tcPr>
            <w:tcW w:w="2521" w:type="dxa"/>
            <w:vAlign w:val="top"/>
          </w:tcPr>
          <w:p w14:paraId="4E3C2C06">
            <w:pPr>
              <w:spacing w:line="464" w:lineRule="auto"/>
              <w:rPr>
                <w:rFonts w:ascii="Arial"/>
                <w:sz w:val="21"/>
              </w:rPr>
            </w:pPr>
          </w:p>
          <w:p w14:paraId="4270A74A">
            <w:pPr>
              <w:pStyle w:val="7"/>
              <w:spacing w:before="72" w:line="214" w:lineRule="auto"/>
              <w:ind w:left="48"/>
            </w:pPr>
            <w:r>
              <w:t>建设单位在工程竣工验收</w:t>
            </w:r>
          </w:p>
          <w:p w14:paraId="23ABCFB6">
            <w:pPr>
              <w:pStyle w:val="7"/>
              <w:spacing w:before="6" w:line="214" w:lineRule="auto"/>
              <w:ind w:left="52"/>
            </w:pPr>
            <w:r>
              <w:rPr>
                <w:spacing w:val="-1"/>
              </w:rPr>
              <w:t>合格之日起</w:t>
            </w:r>
            <w:r>
              <w:rPr>
                <w:rFonts w:ascii="Times New Roman" w:hAnsi="Times New Roman" w:eastAsia="Times New Roman" w:cs="Times New Roman"/>
                <w:spacing w:val="-1"/>
              </w:rPr>
              <w:t>15</w:t>
            </w:r>
            <w:r>
              <w:rPr>
                <w:spacing w:val="-1"/>
              </w:rPr>
              <w:t>日内未办理</w:t>
            </w:r>
          </w:p>
          <w:p w14:paraId="1596927C">
            <w:pPr>
              <w:pStyle w:val="7"/>
              <w:spacing w:before="34" w:line="214" w:lineRule="auto"/>
              <w:ind w:left="276"/>
            </w:pPr>
            <w:r>
              <w:rPr>
                <w:spacing w:val="-1"/>
              </w:rPr>
              <w:t>工程竣工验收备案的</w:t>
            </w:r>
          </w:p>
        </w:tc>
        <w:tc>
          <w:tcPr>
            <w:tcW w:w="6911" w:type="dxa"/>
            <w:vAlign w:val="top"/>
          </w:tcPr>
          <w:p w14:paraId="5F0EDC05">
            <w:pPr>
              <w:spacing w:line="461" w:lineRule="auto"/>
              <w:rPr>
                <w:rFonts w:ascii="Arial"/>
                <w:sz w:val="21"/>
              </w:rPr>
            </w:pPr>
          </w:p>
          <w:p w14:paraId="75F8669D">
            <w:pPr>
              <w:pStyle w:val="7"/>
              <w:spacing w:before="71" w:line="223" w:lineRule="auto"/>
              <w:ind w:left="39" w:right="15" w:hanging="3"/>
            </w:pPr>
            <w:r>
              <w:rPr>
                <w:spacing w:val="8"/>
              </w:rPr>
              <w:t>《房屋建筑和市政基础设施工程竣工验收备案管理办法》第九条：建</w:t>
            </w:r>
            <w:r>
              <w:rPr>
                <w:spacing w:val="3"/>
              </w:rPr>
              <w:t xml:space="preserve"> </w:t>
            </w:r>
            <w:r>
              <w:rPr>
                <w:spacing w:val="1"/>
              </w:rPr>
              <w:t>设单位在工程竣工验收合格之日起</w:t>
            </w:r>
            <w:r>
              <w:rPr>
                <w:rFonts w:ascii="Times New Roman" w:hAnsi="Times New Roman" w:eastAsia="Times New Roman" w:cs="Times New Roman"/>
                <w:spacing w:val="1"/>
              </w:rPr>
              <w:t>15</w:t>
            </w:r>
            <w:r>
              <w:rPr>
                <w:spacing w:val="1"/>
              </w:rPr>
              <w:t>日内</w:t>
            </w:r>
            <w:r>
              <w:t>未办理工程竣工验收备案的， 备案机关责令限期改正，处</w:t>
            </w:r>
            <w:r>
              <w:rPr>
                <w:rFonts w:ascii="Times New Roman" w:hAnsi="Times New Roman" w:eastAsia="Times New Roman" w:cs="Times New Roman"/>
              </w:rPr>
              <w:t>20</w:t>
            </w:r>
            <w:r>
              <w:t>万元以上</w:t>
            </w:r>
            <w:r>
              <w:rPr>
                <w:rFonts w:ascii="Times New Roman" w:hAnsi="Times New Roman" w:eastAsia="Times New Roman" w:cs="Times New Roman"/>
              </w:rPr>
              <w:t>50</w:t>
            </w:r>
            <w:r>
              <w:t>万元以下罚款。</w:t>
            </w:r>
          </w:p>
        </w:tc>
      </w:tr>
      <w:tr w14:paraId="50B9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0" w:hRule="atLeast"/>
        </w:trPr>
        <w:tc>
          <w:tcPr>
            <w:tcW w:w="589" w:type="dxa"/>
            <w:vAlign w:val="top"/>
          </w:tcPr>
          <w:p w14:paraId="72AF8A6B">
            <w:pPr>
              <w:spacing w:line="300" w:lineRule="auto"/>
              <w:rPr>
                <w:rFonts w:ascii="Arial"/>
                <w:sz w:val="21"/>
              </w:rPr>
            </w:pPr>
          </w:p>
          <w:p w14:paraId="1D19E685">
            <w:pPr>
              <w:spacing w:line="300" w:lineRule="auto"/>
              <w:rPr>
                <w:rFonts w:ascii="Arial"/>
                <w:sz w:val="21"/>
              </w:rPr>
            </w:pPr>
          </w:p>
          <w:p w14:paraId="78F10EB6">
            <w:pPr>
              <w:spacing w:line="301" w:lineRule="auto"/>
              <w:rPr>
                <w:rFonts w:ascii="Arial"/>
                <w:sz w:val="21"/>
              </w:rPr>
            </w:pPr>
          </w:p>
          <w:p w14:paraId="3C95E190">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367</w:t>
            </w:r>
          </w:p>
        </w:tc>
        <w:tc>
          <w:tcPr>
            <w:tcW w:w="2521" w:type="dxa"/>
            <w:vAlign w:val="top"/>
          </w:tcPr>
          <w:p w14:paraId="243F7B23">
            <w:pPr>
              <w:spacing w:line="471" w:lineRule="auto"/>
              <w:rPr>
                <w:rFonts w:ascii="Arial"/>
                <w:sz w:val="21"/>
              </w:rPr>
            </w:pPr>
          </w:p>
          <w:p w14:paraId="6DD0B0A4">
            <w:pPr>
              <w:pStyle w:val="7"/>
              <w:spacing w:before="72" w:line="214" w:lineRule="auto"/>
              <w:ind w:left="48"/>
            </w:pPr>
            <w:r>
              <w:t>建设单位将备案机关决定</w:t>
            </w:r>
          </w:p>
          <w:p w14:paraId="09F86D58">
            <w:pPr>
              <w:pStyle w:val="7"/>
              <w:spacing w:before="13" w:line="214" w:lineRule="auto"/>
              <w:ind w:left="170"/>
            </w:pPr>
            <w:r>
              <w:rPr>
                <w:spacing w:val="-1"/>
              </w:rPr>
              <w:t>重新组织竣工验收的工</w:t>
            </w:r>
          </w:p>
          <w:p w14:paraId="7CB27660">
            <w:pPr>
              <w:pStyle w:val="7"/>
              <w:spacing w:before="10" w:line="214" w:lineRule="auto"/>
              <w:ind w:left="52"/>
            </w:pPr>
            <w:r>
              <w:rPr>
                <w:spacing w:val="-1"/>
              </w:rPr>
              <w:t>程，在重新组织竣工验收</w:t>
            </w:r>
          </w:p>
          <w:p w14:paraId="318D979A">
            <w:pPr>
              <w:pStyle w:val="7"/>
              <w:spacing w:before="14" w:line="215" w:lineRule="auto"/>
              <w:ind w:left="497"/>
            </w:pPr>
            <w:r>
              <w:rPr>
                <w:spacing w:val="-1"/>
              </w:rPr>
              <w:t>前，擅自使用的</w:t>
            </w:r>
          </w:p>
        </w:tc>
        <w:tc>
          <w:tcPr>
            <w:tcW w:w="6911" w:type="dxa"/>
            <w:vAlign w:val="top"/>
          </w:tcPr>
          <w:p w14:paraId="1FFC0667">
            <w:pPr>
              <w:spacing w:line="463" w:lineRule="auto"/>
              <w:rPr>
                <w:rFonts w:ascii="Arial"/>
                <w:sz w:val="21"/>
              </w:rPr>
            </w:pPr>
          </w:p>
          <w:p w14:paraId="188E7436">
            <w:pPr>
              <w:pStyle w:val="7"/>
              <w:spacing w:before="71" w:line="226" w:lineRule="auto"/>
              <w:ind w:left="39" w:right="15" w:hanging="3"/>
              <w:jc w:val="both"/>
            </w:pPr>
            <w:r>
              <w:rPr>
                <w:spacing w:val="8"/>
              </w:rPr>
              <w:t>《房屋建筑和市政基础设施工程竣工验收备案管理办法》第十条：建</w:t>
            </w:r>
            <w:r>
              <w:rPr>
                <w:spacing w:val="3"/>
              </w:rPr>
              <w:t xml:space="preserve"> </w:t>
            </w:r>
            <w:r>
              <w:rPr>
                <w:spacing w:val="8"/>
              </w:rPr>
              <w:t>设单位将备案机关决定重新组织竣工验收的工程，在重新组织竣</w:t>
            </w:r>
            <w:r>
              <w:rPr>
                <w:spacing w:val="7"/>
              </w:rPr>
              <w:t>工验</w:t>
            </w:r>
            <w:r>
              <w:t xml:space="preserve"> </w:t>
            </w:r>
            <w:r>
              <w:rPr>
                <w:spacing w:val="1"/>
              </w:rPr>
              <w:t>收前，擅自使用的，备案机关责令停止使用</w:t>
            </w:r>
            <w:r>
              <w:t>，处工程合同价款</w:t>
            </w:r>
            <w:r>
              <w:rPr>
                <w:rFonts w:ascii="Times New Roman" w:hAnsi="Times New Roman" w:eastAsia="Times New Roman" w:cs="Times New Roman"/>
              </w:rPr>
              <w:t>2</w:t>
            </w:r>
            <w:r>
              <w:t>％以上</w:t>
            </w:r>
            <w:r>
              <w:rPr>
                <w:rFonts w:ascii="Times New Roman" w:hAnsi="Times New Roman" w:eastAsia="Times New Roman" w:cs="Times New Roman"/>
              </w:rPr>
              <w:t xml:space="preserve">4 </w:t>
            </w:r>
            <w:r>
              <w:rPr>
                <w:spacing w:val="3"/>
              </w:rPr>
              <w:t>%</w:t>
            </w:r>
            <w:r>
              <w:rPr>
                <w:spacing w:val="-21"/>
              </w:rPr>
              <w:t xml:space="preserve"> </w:t>
            </w:r>
            <w:r>
              <w:rPr>
                <w:spacing w:val="3"/>
              </w:rPr>
              <w:t>以下罚款</w:t>
            </w:r>
          </w:p>
        </w:tc>
      </w:tr>
      <w:tr w14:paraId="3C1CD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3" w:hRule="atLeast"/>
        </w:trPr>
        <w:tc>
          <w:tcPr>
            <w:tcW w:w="589" w:type="dxa"/>
            <w:vAlign w:val="top"/>
          </w:tcPr>
          <w:p w14:paraId="5FD2C912">
            <w:pPr>
              <w:spacing w:line="308" w:lineRule="auto"/>
              <w:rPr>
                <w:rFonts w:ascii="Arial"/>
                <w:sz w:val="21"/>
              </w:rPr>
            </w:pPr>
          </w:p>
          <w:p w14:paraId="24A01877">
            <w:pPr>
              <w:spacing w:line="308" w:lineRule="auto"/>
              <w:rPr>
                <w:rFonts w:ascii="Arial"/>
                <w:sz w:val="21"/>
              </w:rPr>
            </w:pPr>
          </w:p>
          <w:p w14:paraId="6C489BED">
            <w:pPr>
              <w:spacing w:line="309" w:lineRule="auto"/>
              <w:rPr>
                <w:rFonts w:ascii="Arial"/>
                <w:sz w:val="21"/>
              </w:rPr>
            </w:pPr>
          </w:p>
          <w:p w14:paraId="1060BF08">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368</w:t>
            </w:r>
          </w:p>
        </w:tc>
        <w:tc>
          <w:tcPr>
            <w:tcW w:w="2521" w:type="dxa"/>
            <w:vAlign w:val="top"/>
          </w:tcPr>
          <w:p w14:paraId="524F0F98">
            <w:pPr>
              <w:spacing w:line="314" w:lineRule="auto"/>
              <w:rPr>
                <w:rFonts w:ascii="Arial"/>
                <w:sz w:val="21"/>
              </w:rPr>
            </w:pPr>
          </w:p>
          <w:p w14:paraId="1EB61833">
            <w:pPr>
              <w:spacing w:line="314" w:lineRule="auto"/>
              <w:rPr>
                <w:rFonts w:ascii="Arial"/>
                <w:sz w:val="21"/>
              </w:rPr>
            </w:pPr>
          </w:p>
          <w:p w14:paraId="1B311A5C">
            <w:pPr>
              <w:pStyle w:val="7"/>
              <w:spacing w:before="72" w:line="214" w:lineRule="auto"/>
              <w:ind w:left="48"/>
            </w:pPr>
            <w:r>
              <w:t>建设单位采用虚假证明文</w:t>
            </w:r>
          </w:p>
          <w:p w14:paraId="79EF427E">
            <w:pPr>
              <w:pStyle w:val="7"/>
              <w:spacing w:before="10" w:line="214" w:lineRule="auto"/>
              <w:ind w:left="47"/>
            </w:pPr>
            <w:r>
              <w:t>件办理工程竣工验收备案</w:t>
            </w:r>
          </w:p>
          <w:p w14:paraId="5D450D71">
            <w:pPr>
              <w:pStyle w:val="7"/>
              <w:spacing w:before="15" w:line="216" w:lineRule="auto"/>
              <w:ind w:left="1175"/>
            </w:pPr>
            <w:r>
              <w:t>的</w:t>
            </w:r>
          </w:p>
        </w:tc>
        <w:tc>
          <w:tcPr>
            <w:tcW w:w="6911" w:type="dxa"/>
            <w:vAlign w:val="top"/>
          </w:tcPr>
          <w:p w14:paraId="7E31350C">
            <w:pPr>
              <w:spacing w:line="244" w:lineRule="auto"/>
              <w:rPr>
                <w:rFonts w:ascii="Arial"/>
                <w:sz w:val="21"/>
              </w:rPr>
            </w:pPr>
          </w:p>
          <w:p w14:paraId="3B5BBB0C">
            <w:pPr>
              <w:spacing w:line="245" w:lineRule="auto"/>
              <w:rPr>
                <w:rFonts w:ascii="Arial"/>
                <w:sz w:val="21"/>
              </w:rPr>
            </w:pPr>
          </w:p>
          <w:p w14:paraId="11D988A7">
            <w:pPr>
              <w:pStyle w:val="7"/>
              <w:spacing w:before="71" w:line="225" w:lineRule="auto"/>
              <w:ind w:left="37" w:right="15" w:hanging="1"/>
              <w:jc w:val="both"/>
            </w:pPr>
            <w:r>
              <w:rPr>
                <w:spacing w:val="8"/>
              </w:rPr>
              <w:t>《房屋建筑和市政基础设施工程竣工验收备案管理办</w:t>
            </w:r>
            <w:r>
              <w:rPr>
                <w:spacing w:val="7"/>
              </w:rPr>
              <w:t>法》第十一条：</w:t>
            </w:r>
            <w:r>
              <w:t xml:space="preserve"> </w:t>
            </w:r>
            <w:r>
              <w:rPr>
                <w:spacing w:val="8"/>
              </w:rPr>
              <w:t>建设单位采用虚假证明文件办理工程竣工验收备案的，工程竣工验收</w:t>
            </w:r>
            <w:r>
              <w:rPr>
                <w:spacing w:val="1"/>
              </w:rPr>
              <w:t xml:space="preserve"> 无效，备案机关责令停止使用，重新组织竣工验</w:t>
            </w:r>
            <w:r>
              <w:t>收，处</w:t>
            </w:r>
            <w:r>
              <w:rPr>
                <w:rFonts w:ascii="Times New Roman" w:hAnsi="Times New Roman" w:eastAsia="Times New Roman" w:cs="Times New Roman"/>
              </w:rPr>
              <w:t>20</w:t>
            </w:r>
            <w:r>
              <w:t>万元以上</w:t>
            </w:r>
            <w:r>
              <w:rPr>
                <w:rFonts w:ascii="Times New Roman" w:hAnsi="Times New Roman" w:eastAsia="Times New Roman" w:cs="Times New Roman"/>
              </w:rPr>
              <w:t>50</w:t>
            </w:r>
            <w:r>
              <w:t>万 元以下罚款；构成犯罪的，依法追究刑事责任。</w:t>
            </w:r>
          </w:p>
        </w:tc>
      </w:tr>
      <w:tr w14:paraId="11D52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0" w:hRule="atLeast"/>
        </w:trPr>
        <w:tc>
          <w:tcPr>
            <w:tcW w:w="589" w:type="dxa"/>
            <w:vAlign w:val="top"/>
          </w:tcPr>
          <w:p w14:paraId="47ED2B9F">
            <w:pPr>
              <w:spacing w:line="270" w:lineRule="auto"/>
              <w:rPr>
                <w:rFonts w:ascii="Arial"/>
                <w:sz w:val="21"/>
              </w:rPr>
            </w:pPr>
          </w:p>
          <w:p w14:paraId="2A6F3E55">
            <w:pPr>
              <w:spacing w:line="270" w:lineRule="auto"/>
              <w:rPr>
                <w:rFonts w:ascii="Arial"/>
                <w:sz w:val="21"/>
              </w:rPr>
            </w:pPr>
          </w:p>
          <w:p w14:paraId="311314AE">
            <w:pPr>
              <w:spacing w:line="271" w:lineRule="auto"/>
              <w:rPr>
                <w:rFonts w:ascii="Arial"/>
                <w:sz w:val="21"/>
              </w:rPr>
            </w:pPr>
          </w:p>
          <w:p w14:paraId="5261A5E0">
            <w:pPr>
              <w:spacing w:line="271" w:lineRule="auto"/>
              <w:rPr>
                <w:rFonts w:ascii="Arial"/>
                <w:sz w:val="21"/>
              </w:rPr>
            </w:pPr>
          </w:p>
          <w:p w14:paraId="2BB39DB1">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369</w:t>
            </w:r>
          </w:p>
        </w:tc>
        <w:tc>
          <w:tcPr>
            <w:tcW w:w="2521" w:type="dxa"/>
            <w:vAlign w:val="top"/>
          </w:tcPr>
          <w:p w14:paraId="4C55E821">
            <w:pPr>
              <w:spacing w:line="262" w:lineRule="auto"/>
              <w:rPr>
                <w:rFonts w:ascii="Arial"/>
                <w:sz w:val="21"/>
              </w:rPr>
            </w:pPr>
          </w:p>
          <w:p w14:paraId="1E8492B5">
            <w:pPr>
              <w:spacing w:line="263" w:lineRule="auto"/>
              <w:rPr>
                <w:rFonts w:ascii="Arial"/>
                <w:sz w:val="21"/>
              </w:rPr>
            </w:pPr>
          </w:p>
          <w:p w14:paraId="7CF101E4">
            <w:pPr>
              <w:spacing w:line="263" w:lineRule="auto"/>
              <w:rPr>
                <w:rFonts w:ascii="Arial"/>
                <w:sz w:val="21"/>
              </w:rPr>
            </w:pPr>
          </w:p>
          <w:p w14:paraId="4974BD35">
            <w:pPr>
              <w:pStyle w:val="7"/>
              <w:spacing w:before="72" w:line="214" w:lineRule="auto"/>
              <w:ind w:left="49"/>
            </w:pPr>
            <w:r>
              <w:t>未取得相应的资质，擅自</w:t>
            </w:r>
          </w:p>
          <w:p w14:paraId="3EC1A1F4">
            <w:pPr>
              <w:pStyle w:val="7"/>
              <w:spacing w:before="11" w:line="214" w:lineRule="auto"/>
              <w:ind w:left="51"/>
            </w:pPr>
            <w:r>
              <w:rPr>
                <w:spacing w:val="-1"/>
              </w:rPr>
              <w:t>承担本办法规定的检测业</w:t>
            </w:r>
          </w:p>
          <w:p w14:paraId="4130A8CE">
            <w:pPr>
              <w:pStyle w:val="7"/>
              <w:spacing w:before="13" w:line="214" w:lineRule="auto"/>
              <w:ind w:left="1161"/>
            </w:pPr>
            <w:r>
              <w:t>务</w:t>
            </w:r>
          </w:p>
        </w:tc>
        <w:tc>
          <w:tcPr>
            <w:tcW w:w="6911" w:type="dxa"/>
            <w:vAlign w:val="top"/>
          </w:tcPr>
          <w:p w14:paraId="6E931168">
            <w:pPr>
              <w:pStyle w:val="7"/>
              <w:spacing w:before="307" w:line="224" w:lineRule="auto"/>
              <w:ind w:left="43" w:right="15" w:hanging="7"/>
              <w:jc w:val="both"/>
            </w:pPr>
            <w:r>
              <w:rPr>
                <w:spacing w:val="8"/>
              </w:rPr>
              <w:t>《建设工程质量检测管理办法》第二十六条：违反本办法规定，未取</w:t>
            </w:r>
            <w:r>
              <w:rPr>
                <w:spacing w:val="1"/>
              </w:rPr>
              <w:t xml:space="preserve"> </w:t>
            </w:r>
            <w:r>
              <w:rPr>
                <w:spacing w:val="10"/>
              </w:rPr>
              <w:t>得相应的资质</w:t>
            </w:r>
            <w:r>
              <w:rPr>
                <w:spacing w:val="-57"/>
              </w:rPr>
              <w:t xml:space="preserve"> </w:t>
            </w:r>
            <w:r>
              <w:rPr>
                <w:spacing w:val="10"/>
              </w:rPr>
              <w:t>，擅</w:t>
            </w:r>
            <w:r>
              <w:rPr>
                <w:spacing w:val="-45"/>
              </w:rPr>
              <w:t xml:space="preserve"> </w:t>
            </w:r>
            <w:r>
              <w:rPr>
                <w:spacing w:val="10"/>
              </w:rPr>
              <w:t>自承担本办法规定的检测业务的</w:t>
            </w:r>
            <w:r>
              <w:rPr>
                <w:spacing w:val="-64"/>
              </w:rPr>
              <w:t xml:space="preserve"> </w:t>
            </w:r>
            <w:r>
              <w:rPr>
                <w:spacing w:val="10"/>
              </w:rPr>
              <w:t>，其检测报告无</w:t>
            </w:r>
            <w:r>
              <w:t xml:space="preserve"> 效，由县级以上地方人民政府建设主管部门责令改正，并处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rPr>
                <w:rFonts w:ascii="Times New Roman" w:hAnsi="Times New Roman" w:eastAsia="Times New Roman" w:cs="Times New Roman"/>
                <w:spacing w:val="15"/>
                <w:w w:val="101"/>
              </w:rPr>
              <w:t xml:space="preserve"> </w:t>
            </w:r>
            <w:r>
              <w:rPr>
                <w:spacing w:val="-1"/>
              </w:rPr>
              <w:t>万元以下的罚款。</w:t>
            </w:r>
          </w:p>
          <w:p w14:paraId="403A2967">
            <w:pPr>
              <w:pStyle w:val="7"/>
              <w:spacing w:before="32" w:line="227"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r w14:paraId="416E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8" w:hRule="atLeast"/>
        </w:trPr>
        <w:tc>
          <w:tcPr>
            <w:tcW w:w="589" w:type="dxa"/>
            <w:vAlign w:val="top"/>
          </w:tcPr>
          <w:p w14:paraId="55F299E4">
            <w:pPr>
              <w:spacing w:line="256" w:lineRule="auto"/>
              <w:rPr>
                <w:rFonts w:ascii="Arial"/>
                <w:sz w:val="21"/>
              </w:rPr>
            </w:pPr>
          </w:p>
          <w:p w14:paraId="6A0D7322">
            <w:pPr>
              <w:spacing w:line="256" w:lineRule="auto"/>
              <w:rPr>
                <w:rFonts w:ascii="Arial"/>
                <w:sz w:val="21"/>
              </w:rPr>
            </w:pPr>
          </w:p>
          <w:p w14:paraId="48A41406">
            <w:pPr>
              <w:spacing w:line="256" w:lineRule="auto"/>
              <w:rPr>
                <w:rFonts w:ascii="Arial"/>
                <w:sz w:val="21"/>
              </w:rPr>
            </w:pPr>
          </w:p>
          <w:p w14:paraId="45FEA103">
            <w:pPr>
              <w:spacing w:line="257" w:lineRule="auto"/>
              <w:rPr>
                <w:rFonts w:ascii="Arial"/>
                <w:sz w:val="21"/>
              </w:rPr>
            </w:pPr>
          </w:p>
          <w:p w14:paraId="21E39FBF">
            <w:pPr>
              <w:spacing w:line="257" w:lineRule="auto"/>
              <w:rPr>
                <w:rFonts w:ascii="Arial"/>
                <w:sz w:val="21"/>
              </w:rPr>
            </w:pPr>
          </w:p>
          <w:p w14:paraId="30200E02">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370</w:t>
            </w:r>
          </w:p>
        </w:tc>
        <w:tc>
          <w:tcPr>
            <w:tcW w:w="2521" w:type="dxa"/>
            <w:vAlign w:val="top"/>
          </w:tcPr>
          <w:p w14:paraId="717B755F">
            <w:pPr>
              <w:spacing w:line="280" w:lineRule="auto"/>
              <w:rPr>
                <w:rFonts w:ascii="Arial"/>
                <w:sz w:val="21"/>
              </w:rPr>
            </w:pPr>
          </w:p>
          <w:p w14:paraId="5ABDDE12">
            <w:pPr>
              <w:spacing w:line="280" w:lineRule="auto"/>
              <w:rPr>
                <w:rFonts w:ascii="Arial"/>
                <w:sz w:val="21"/>
              </w:rPr>
            </w:pPr>
          </w:p>
          <w:p w14:paraId="36D7DA5A">
            <w:pPr>
              <w:spacing w:line="280" w:lineRule="auto"/>
              <w:rPr>
                <w:rFonts w:ascii="Arial"/>
                <w:sz w:val="21"/>
              </w:rPr>
            </w:pPr>
          </w:p>
          <w:p w14:paraId="0253B364">
            <w:pPr>
              <w:spacing w:line="280" w:lineRule="auto"/>
              <w:rPr>
                <w:rFonts w:ascii="Arial"/>
                <w:sz w:val="21"/>
              </w:rPr>
            </w:pPr>
          </w:p>
          <w:p w14:paraId="298275D3">
            <w:pPr>
              <w:pStyle w:val="7"/>
              <w:spacing w:before="71" w:line="220" w:lineRule="auto"/>
              <w:ind w:left="497" w:right="32" w:hanging="418"/>
            </w:pPr>
            <w:r>
              <w:rPr>
                <w:spacing w:val="-3"/>
              </w:rPr>
              <w:t>以欺骗、贿赂等不正当手</w:t>
            </w:r>
            <w:r>
              <w:rPr>
                <w:spacing w:val="5"/>
              </w:rPr>
              <w:t xml:space="preserve"> </w:t>
            </w:r>
            <w:r>
              <w:rPr>
                <w:spacing w:val="-2"/>
              </w:rPr>
              <w:t>段取得资质证书</w:t>
            </w:r>
          </w:p>
        </w:tc>
        <w:tc>
          <w:tcPr>
            <w:tcW w:w="6911" w:type="dxa"/>
            <w:vAlign w:val="top"/>
          </w:tcPr>
          <w:p w14:paraId="7C07419B">
            <w:pPr>
              <w:spacing w:line="295" w:lineRule="auto"/>
              <w:rPr>
                <w:rFonts w:ascii="Arial"/>
                <w:sz w:val="21"/>
              </w:rPr>
            </w:pPr>
          </w:p>
          <w:p w14:paraId="01BB9867">
            <w:pPr>
              <w:pStyle w:val="7"/>
              <w:spacing w:before="71" w:line="226" w:lineRule="auto"/>
              <w:ind w:left="42" w:right="15" w:hanging="6"/>
              <w:jc w:val="both"/>
            </w:pPr>
            <w:r>
              <w:rPr>
                <w:spacing w:val="6"/>
              </w:rPr>
              <w:t>《建设工程质量检测管理办法》第二十八条：</w:t>
            </w:r>
            <w:r>
              <w:rPr>
                <w:spacing w:val="-47"/>
              </w:rPr>
              <w:t xml:space="preserve"> </w:t>
            </w:r>
            <w:r>
              <w:rPr>
                <w:spacing w:val="6"/>
              </w:rPr>
              <w:t>以欺骗、贿赂等不正当</w:t>
            </w:r>
            <w:r>
              <w:t xml:space="preserve"> </w:t>
            </w:r>
            <w:r>
              <w:rPr>
                <w:spacing w:val="3"/>
              </w:rPr>
              <w:t>手段取得资质证书的，</w:t>
            </w:r>
            <w:r>
              <w:rPr>
                <w:spacing w:val="-63"/>
              </w:rPr>
              <w:t xml:space="preserve"> </w:t>
            </w:r>
            <w:r>
              <w:rPr>
                <w:spacing w:val="3"/>
              </w:rPr>
              <w:t>由省、</w:t>
            </w:r>
            <w:r>
              <w:rPr>
                <w:spacing w:val="-53"/>
              </w:rPr>
              <w:t xml:space="preserve"> </w:t>
            </w:r>
            <w:r>
              <w:rPr>
                <w:spacing w:val="3"/>
              </w:rPr>
              <w:t>自治</w:t>
            </w:r>
            <w:r>
              <w:rPr>
                <w:spacing w:val="-63"/>
              </w:rPr>
              <w:t xml:space="preserve"> </w:t>
            </w:r>
            <w:r>
              <w:rPr>
                <w:spacing w:val="3"/>
              </w:rPr>
              <w:t>区、直辖市人民政府建</w:t>
            </w:r>
            <w:r>
              <w:rPr>
                <w:spacing w:val="2"/>
              </w:rPr>
              <w:t>设主管部门</w:t>
            </w:r>
            <w:r>
              <w:t xml:space="preserve"> </w:t>
            </w:r>
            <w:r>
              <w:rPr>
                <w:spacing w:val="4"/>
              </w:rPr>
              <w:t>撤销其资质证书，</w:t>
            </w:r>
            <w:r>
              <w:rPr>
                <w:rFonts w:ascii="Times New Roman" w:hAnsi="Times New Roman" w:eastAsia="Times New Roman" w:cs="Times New Roman"/>
                <w:spacing w:val="4"/>
              </w:rPr>
              <w:t>3</w:t>
            </w:r>
            <w:r>
              <w:rPr>
                <w:spacing w:val="4"/>
              </w:rPr>
              <w:t>年内不得再次申请资质证书；并由县级以上地方人</w:t>
            </w:r>
            <w:r>
              <w:rPr>
                <w:spacing w:val="2"/>
              </w:rPr>
              <w:t xml:space="preserve"> </w:t>
            </w:r>
            <w:r>
              <w:t>民政府建设主管部门处以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万元以下的罚款；构成犯罪的，依</w:t>
            </w:r>
            <w:r>
              <w:rPr>
                <w:spacing w:val="16"/>
              </w:rPr>
              <w:t xml:space="preserve"> </w:t>
            </w:r>
            <w:r>
              <w:rPr>
                <w:spacing w:val="-1"/>
              </w:rPr>
              <w:t>法追究刑事责任。</w:t>
            </w:r>
          </w:p>
          <w:p w14:paraId="300EA268">
            <w:pPr>
              <w:pStyle w:val="7"/>
              <w:spacing w:before="34" w:line="227"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r w14:paraId="0211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0" w:hRule="atLeast"/>
        </w:trPr>
        <w:tc>
          <w:tcPr>
            <w:tcW w:w="589" w:type="dxa"/>
            <w:vAlign w:val="top"/>
          </w:tcPr>
          <w:p w14:paraId="3CB2910F">
            <w:pPr>
              <w:spacing w:line="296" w:lineRule="auto"/>
              <w:rPr>
                <w:rFonts w:ascii="Arial"/>
                <w:sz w:val="21"/>
              </w:rPr>
            </w:pPr>
          </w:p>
          <w:p w14:paraId="5759F90F">
            <w:pPr>
              <w:spacing w:line="297" w:lineRule="auto"/>
              <w:rPr>
                <w:rFonts w:ascii="Arial"/>
                <w:sz w:val="21"/>
              </w:rPr>
            </w:pPr>
          </w:p>
          <w:p w14:paraId="7AFF68D5">
            <w:pPr>
              <w:spacing w:line="297" w:lineRule="auto"/>
              <w:rPr>
                <w:rFonts w:ascii="Arial"/>
                <w:sz w:val="21"/>
              </w:rPr>
            </w:pPr>
          </w:p>
          <w:p w14:paraId="7903F489">
            <w:pPr>
              <w:spacing w:line="297" w:lineRule="auto"/>
              <w:rPr>
                <w:rFonts w:ascii="Arial"/>
                <w:sz w:val="21"/>
              </w:rPr>
            </w:pPr>
          </w:p>
          <w:p w14:paraId="1B58ACC0">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371</w:t>
            </w:r>
          </w:p>
        </w:tc>
        <w:tc>
          <w:tcPr>
            <w:tcW w:w="2521" w:type="dxa"/>
            <w:vAlign w:val="top"/>
          </w:tcPr>
          <w:p w14:paraId="211A4A02">
            <w:pPr>
              <w:spacing w:line="256" w:lineRule="auto"/>
              <w:rPr>
                <w:rFonts w:ascii="Arial"/>
                <w:sz w:val="21"/>
              </w:rPr>
            </w:pPr>
          </w:p>
          <w:p w14:paraId="51A280EA">
            <w:pPr>
              <w:spacing w:line="256" w:lineRule="auto"/>
              <w:rPr>
                <w:rFonts w:ascii="Arial"/>
                <w:sz w:val="21"/>
              </w:rPr>
            </w:pPr>
          </w:p>
          <w:p w14:paraId="485EA3C6">
            <w:pPr>
              <w:spacing w:line="256" w:lineRule="auto"/>
              <w:rPr>
                <w:rFonts w:ascii="Arial"/>
                <w:sz w:val="21"/>
              </w:rPr>
            </w:pPr>
          </w:p>
          <w:p w14:paraId="5C36D06F">
            <w:pPr>
              <w:spacing w:line="256" w:lineRule="auto"/>
              <w:rPr>
                <w:rFonts w:ascii="Arial"/>
                <w:sz w:val="21"/>
              </w:rPr>
            </w:pPr>
          </w:p>
          <w:p w14:paraId="4D201DBB">
            <w:pPr>
              <w:pStyle w:val="7"/>
              <w:spacing w:before="71" w:line="221" w:lineRule="auto"/>
              <w:ind w:left="1168" w:right="34" w:hanging="1123"/>
            </w:pPr>
            <w:r>
              <w:t>超出资质范围从事检测活</w:t>
            </w:r>
            <w:r>
              <w:rPr>
                <w:spacing w:val="4"/>
              </w:rPr>
              <w:t xml:space="preserve"> </w:t>
            </w:r>
            <w:r>
              <w:t>动</w:t>
            </w:r>
          </w:p>
        </w:tc>
        <w:tc>
          <w:tcPr>
            <w:tcW w:w="6911" w:type="dxa"/>
            <w:vAlign w:val="top"/>
          </w:tcPr>
          <w:p w14:paraId="72E0AB9F">
            <w:pPr>
              <w:pStyle w:val="7"/>
              <w:spacing w:before="269" w:line="224" w:lineRule="auto"/>
              <w:ind w:left="42" w:right="15" w:hanging="6"/>
              <w:jc w:val="both"/>
            </w:pPr>
            <w:r>
              <w:rPr>
                <w:spacing w:val="8"/>
              </w:rPr>
              <w:t>《建设工程质量检测管理办法》第二十九条：检测机构违反本办法规</w:t>
            </w:r>
            <w:r>
              <w:rPr>
                <w:spacing w:val="1"/>
              </w:rPr>
              <w:t xml:space="preserve"> </w:t>
            </w:r>
            <w:r>
              <w:rPr>
                <w:spacing w:val="6"/>
              </w:rPr>
              <w:t>定，有下列行为之一的，</w:t>
            </w:r>
            <w:r>
              <w:rPr>
                <w:spacing w:val="-54"/>
              </w:rPr>
              <w:t xml:space="preserve"> </w:t>
            </w:r>
            <w:r>
              <w:rPr>
                <w:spacing w:val="6"/>
              </w:rPr>
              <w:t>由县级以上地方人民政府建设主管部门责令</w:t>
            </w:r>
            <w:r>
              <w:t xml:space="preserve"> 改正，可并处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万元以下的罚款；构成犯罪的，依法追究刑事</w:t>
            </w:r>
            <w:r>
              <w:rPr>
                <w:spacing w:val="14"/>
              </w:rPr>
              <w:t xml:space="preserve"> </w:t>
            </w:r>
            <w:r>
              <w:rPr>
                <w:spacing w:val="-4"/>
              </w:rPr>
              <w:t>责任：</w:t>
            </w:r>
          </w:p>
          <w:p w14:paraId="43EFA7DD">
            <w:pPr>
              <w:pStyle w:val="7"/>
              <w:spacing w:before="27" w:line="214" w:lineRule="auto"/>
              <w:ind w:left="477"/>
            </w:pPr>
            <w:r>
              <w:t>（一）超出资质范围从事检测活动的；</w:t>
            </w:r>
          </w:p>
          <w:p w14:paraId="3ABB7CC5">
            <w:pPr>
              <w:pStyle w:val="7"/>
              <w:spacing w:before="36" w:line="226"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bl>
    <w:p w14:paraId="4A7D25BA">
      <w:pPr>
        <w:spacing w:before="120"/>
      </w:pPr>
    </w:p>
    <w:p w14:paraId="50403D30">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3BD8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351BEE08">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324044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F92701F">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25B1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498F2A69">
            <w:pPr>
              <w:spacing w:line="294" w:lineRule="auto"/>
              <w:rPr>
                <w:rFonts w:ascii="Arial"/>
                <w:sz w:val="21"/>
              </w:rPr>
            </w:pPr>
          </w:p>
          <w:p w14:paraId="1215D5F8">
            <w:pPr>
              <w:spacing w:line="294" w:lineRule="auto"/>
              <w:rPr>
                <w:rFonts w:ascii="Arial"/>
                <w:sz w:val="21"/>
              </w:rPr>
            </w:pPr>
          </w:p>
          <w:p w14:paraId="6A750984">
            <w:pPr>
              <w:spacing w:line="295" w:lineRule="auto"/>
              <w:rPr>
                <w:rFonts w:ascii="Arial"/>
                <w:sz w:val="21"/>
              </w:rPr>
            </w:pPr>
          </w:p>
          <w:p w14:paraId="56D41657">
            <w:pPr>
              <w:spacing w:line="295" w:lineRule="auto"/>
              <w:rPr>
                <w:rFonts w:ascii="Arial"/>
                <w:sz w:val="21"/>
              </w:rPr>
            </w:pPr>
          </w:p>
          <w:p w14:paraId="3E131471">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372</w:t>
            </w:r>
          </w:p>
        </w:tc>
        <w:tc>
          <w:tcPr>
            <w:tcW w:w="2521" w:type="dxa"/>
            <w:vAlign w:val="top"/>
          </w:tcPr>
          <w:p w14:paraId="15DA9B65">
            <w:pPr>
              <w:spacing w:line="253" w:lineRule="auto"/>
              <w:rPr>
                <w:rFonts w:ascii="Arial"/>
                <w:sz w:val="21"/>
              </w:rPr>
            </w:pPr>
          </w:p>
          <w:p w14:paraId="61D62790">
            <w:pPr>
              <w:spacing w:line="253" w:lineRule="auto"/>
              <w:rPr>
                <w:rFonts w:ascii="Arial"/>
                <w:sz w:val="21"/>
              </w:rPr>
            </w:pPr>
          </w:p>
          <w:p w14:paraId="4620D624">
            <w:pPr>
              <w:spacing w:line="253" w:lineRule="auto"/>
              <w:rPr>
                <w:rFonts w:ascii="Arial"/>
                <w:sz w:val="21"/>
              </w:rPr>
            </w:pPr>
          </w:p>
          <w:p w14:paraId="3AE3F5B6">
            <w:pPr>
              <w:spacing w:line="254" w:lineRule="auto"/>
              <w:rPr>
                <w:rFonts w:ascii="Arial"/>
                <w:sz w:val="21"/>
              </w:rPr>
            </w:pPr>
          </w:p>
          <w:p w14:paraId="6F56BBD2">
            <w:pPr>
              <w:pStyle w:val="7"/>
              <w:spacing w:before="72" w:line="220" w:lineRule="auto"/>
              <w:ind w:left="509" w:right="33" w:hanging="454"/>
            </w:pPr>
            <w:r>
              <w:rPr>
                <w:spacing w:val="-1"/>
              </w:rPr>
              <w:t>涂改、倒卖、出租、出借</w:t>
            </w:r>
            <w:r>
              <w:rPr>
                <w:spacing w:val="7"/>
              </w:rPr>
              <w:t xml:space="preserve"> </w:t>
            </w:r>
            <w:r>
              <w:rPr>
                <w:spacing w:val="-3"/>
              </w:rPr>
              <w:t>、转让资质证书</w:t>
            </w:r>
          </w:p>
        </w:tc>
        <w:tc>
          <w:tcPr>
            <w:tcW w:w="6911" w:type="dxa"/>
            <w:vAlign w:val="top"/>
          </w:tcPr>
          <w:p w14:paraId="2D46A66C">
            <w:pPr>
              <w:spacing w:line="325" w:lineRule="auto"/>
              <w:rPr>
                <w:rFonts w:ascii="Arial"/>
                <w:sz w:val="21"/>
              </w:rPr>
            </w:pPr>
          </w:p>
          <w:p w14:paraId="11E577F3">
            <w:pPr>
              <w:pStyle w:val="7"/>
              <w:spacing w:before="72" w:line="224" w:lineRule="auto"/>
              <w:ind w:left="42" w:right="15" w:hanging="6"/>
              <w:jc w:val="both"/>
            </w:pPr>
            <w:r>
              <w:rPr>
                <w:spacing w:val="8"/>
              </w:rPr>
              <w:t>《建设工程质量检测管理办法》第二十九条：检测机构违反本办法规</w:t>
            </w:r>
            <w:r>
              <w:rPr>
                <w:spacing w:val="1"/>
              </w:rPr>
              <w:t xml:space="preserve"> </w:t>
            </w:r>
            <w:r>
              <w:rPr>
                <w:spacing w:val="6"/>
              </w:rPr>
              <w:t>定，有下列行为之一的，</w:t>
            </w:r>
            <w:r>
              <w:rPr>
                <w:spacing w:val="-54"/>
              </w:rPr>
              <w:t xml:space="preserve"> </w:t>
            </w:r>
            <w:r>
              <w:rPr>
                <w:spacing w:val="6"/>
              </w:rPr>
              <w:t>由县级以上地方人民政府建设主管部门责令</w:t>
            </w:r>
            <w:r>
              <w:t xml:space="preserve"> 改正，可并处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万元以下的罚款；构成犯罪的，依法追究刑事</w:t>
            </w:r>
            <w:r>
              <w:rPr>
                <w:spacing w:val="14"/>
              </w:rPr>
              <w:t xml:space="preserve"> </w:t>
            </w:r>
            <w:r>
              <w:rPr>
                <w:spacing w:val="-1"/>
              </w:rPr>
              <w:t>责任</w:t>
            </w:r>
            <w:r>
              <w:rPr>
                <w:spacing w:val="17"/>
              </w:rPr>
              <w:t>：（</w:t>
            </w:r>
            <w:r>
              <w:rPr>
                <w:spacing w:val="-1"/>
              </w:rPr>
              <w:t>二）涂改、倒卖、出租、出借、转让资质证书的；</w:t>
            </w:r>
          </w:p>
          <w:p w14:paraId="1C54583E">
            <w:pPr>
              <w:pStyle w:val="7"/>
              <w:spacing w:before="33" w:line="227"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r w14:paraId="30AB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4C5ABD99">
            <w:pPr>
              <w:spacing w:line="294" w:lineRule="auto"/>
              <w:rPr>
                <w:rFonts w:ascii="Arial"/>
                <w:sz w:val="21"/>
              </w:rPr>
            </w:pPr>
          </w:p>
          <w:p w14:paraId="5E6FEC1E">
            <w:pPr>
              <w:spacing w:line="294" w:lineRule="auto"/>
              <w:rPr>
                <w:rFonts w:ascii="Arial"/>
                <w:sz w:val="21"/>
              </w:rPr>
            </w:pPr>
          </w:p>
          <w:p w14:paraId="32A0768C">
            <w:pPr>
              <w:spacing w:line="295" w:lineRule="auto"/>
              <w:rPr>
                <w:rFonts w:ascii="Arial"/>
                <w:sz w:val="21"/>
              </w:rPr>
            </w:pPr>
          </w:p>
          <w:p w14:paraId="035938FE">
            <w:pPr>
              <w:spacing w:line="295" w:lineRule="auto"/>
              <w:rPr>
                <w:rFonts w:ascii="Arial"/>
                <w:sz w:val="21"/>
              </w:rPr>
            </w:pPr>
          </w:p>
          <w:p w14:paraId="389E4CF9">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373</w:t>
            </w:r>
          </w:p>
        </w:tc>
        <w:tc>
          <w:tcPr>
            <w:tcW w:w="2521" w:type="dxa"/>
            <w:vAlign w:val="top"/>
          </w:tcPr>
          <w:p w14:paraId="6152FAF2">
            <w:pPr>
              <w:spacing w:line="254" w:lineRule="auto"/>
              <w:rPr>
                <w:rFonts w:ascii="Arial"/>
                <w:sz w:val="21"/>
              </w:rPr>
            </w:pPr>
          </w:p>
          <w:p w14:paraId="3D3F949E">
            <w:pPr>
              <w:spacing w:line="254" w:lineRule="auto"/>
              <w:rPr>
                <w:rFonts w:ascii="Arial"/>
                <w:sz w:val="21"/>
              </w:rPr>
            </w:pPr>
          </w:p>
          <w:p w14:paraId="690F6CD9">
            <w:pPr>
              <w:spacing w:line="254" w:lineRule="auto"/>
              <w:rPr>
                <w:rFonts w:ascii="Arial"/>
                <w:sz w:val="21"/>
              </w:rPr>
            </w:pPr>
          </w:p>
          <w:p w14:paraId="411114B5">
            <w:pPr>
              <w:spacing w:line="255" w:lineRule="auto"/>
              <w:rPr>
                <w:rFonts w:ascii="Arial"/>
                <w:sz w:val="21"/>
              </w:rPr>
            </w:pPr>
          </w:p>
          <w:p w14:paraId="0F2F31FC">
            <w:pPr>
              <w:pStyle w:val="7"/>
              <w:spacing w:before="71" w:line="221" w:lineRule="auto"/>
              <w:ind w:left="1172" w:right="34" w:hanging="1125"/>
            </w:pPr>
            <w:r>
              <w:t>使用不符合条件的检测人</w:t>
            </w:r>
            <w:r>
              <w:rPr>
                <w:spacing w:val="3"/>
              </w:rPr>
              <w:t xml:space="preserve"> </w:t>
            </w:r>
            <w:r>
              <w:t>员</w:t>
            </w:r>
          </w:p>
        </w:tc>
        <w:tc>
          <w:tcPr>
            <w:tcW w:w="6911" w:type="dxa"/>
            <w:vAlign w:val="top"/>
          </w:tcPr>
          <w:p w14:paraId="0A7EFE2F">
            <w:pPr>
              <w:pStyle w:val="7"/>
              <w:spacing w:before="260" w:line="224" w:lineRule="auto"/>
              <w:ind w:left="42" w:right="15" w:hanging="6"/>
              <w:jc w:val="both"/>
            </w:pPr>
            <w:r>
              <w:rPr>
                <w:spacing w:val="8"/>
              </w:rPr>
              <w:t>《建设工程质量检测管理办法》第二十九条：检测机构违反本办法规</w:t>
            </w:r>
            <w:r>
              <w:rPr>
                <w:spacing w:val="1"/>
              </w:rPr>
              <w:t xml:space="preserve"> </w:t>
            </w:r>
            <w:r>
              <w:rPr>
                <w:spacing w:val="6"/>
              </w:rPr>
              <w:t>定，有下列行为之一的，</w:t>
            </w:r>
            <w:r>
              <w:rPr>
                <w:spacing w:val="-54"/>
              </w:rPr>
              <w:t xml:space="preserve"> </w:t>
            </w:r>
            <w:r>
              <w:rPr>
                <w:spacing w:val="6"/>
              </w:rPr>
              <w:t>由县级以上地方人民政府建设主管部门责令</w:t>
            </w:r>
            <w:r>
              <w:t xml:space="preserve"> 改正，可并处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万元以下的罚款；构成犯罪的，依法追究刑事</w:t>
            </w:r>
            <w:r>
              <w:rPr>
                <w:spacing w:val="14"/>
              </w:rPr>
              <w:t xml:space="preserve"> </w:t>
            </w:r>
            <w:r>
              <w:rPr>
                <w:spacing w:val="-4"/>
              </w:rPr>
              <w:t>责任：</w:t>
            </w:r>
          </w:p>
          <w:p w14:paraId="598A6B45">
            <w:pPr>
              <w:pStyle w:val="7"/>
              <w:spacing w:before="25" w:line="214" w:lineRule="auto"/>
              <w:ind w:left="477"/>
            </w:pPr>
            <w:r>
              <w:t>（三）使用不符合条件的检测人员的；</w:t>
            </w:r>
          </w:p>
          <w:p w14:paraId="2EAA2E99">
            <w:pPr>
              <w:pStyle w:val="7"/>
              <w:spacing w:before="38" w:line="226"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r w14:paraId="56637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04BFD3F3">
            <w:pPr>
              <w:spacing w:line="268" w:lineRule="auto"/>
              <w:rPr>
                <w:rFonts w:ascii="Arial"/>
                <w:sz w:val="21"/>
              </w:rPr>
            </w:pPr>
          </w:p>
          <w:p w14:paraId="7A045028">
            <w:pPr>
              <w:spacing w:line="268" w:lineRule="auto"/>
              <w:rPr>
                <w:rFonts w:ascii="Arial"/>
                <w:sz w:val="21"/>
              </w:rPr>
            </w:pPr>
          </w:p>
          <w:p w14:paraId="29772978">
            <w:pPr>
              <w:spacing w:line="269" w:lineRule="auto"/>
              <w:rPr>
                <w:rFonts w:ascii="Arial"/>
                <w:sz w:val="21"/>
              </w:rPr>
            </w:pPr>
          </w:p>
          <w:p w14:paraId="281A5957">
            <w:pPr>
              <w:spacing w:line="269" w:lineRule="auto"/>
              <w:rPr>
                <w:rFonts w:ascii="Arial"/>
                <w:sz w:val="21"/>
              </w:rPr>
            </w:pPr>
          </w:p>
          <w:p w14:paraId="5CFDFB67">
            <w:pPr>
              <w:spacing w:line="269" w:lineRule="auto"/>
              <w:rPr>
                <w:rFonts w:ascii="Arial"/>
                <w:sz w:val="21"/>
              </w:rPr>
            </w:pPr>
          </w:p>
          <w:p w14:paraId="20F3AC29">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374</w:t>
            </w:r>
          </w:p>
        </w:tc>
        <w:tc>
          <w:tcPr>
            <w:tcW w:w="2521" w:type="dxa"/>
            <w:vAlign w:val="top"/>
          </w:tcPr>
          <w:p w14:paraId="1ABF0E8F">
            <w:pPr>
              <w:spacing w:line="262" w:lineRule="auto"/>
              <w:rPr>
                <w:rFonts w:ascii="Arial"/>
                <w:sz w:val="21"/>
              </w:rPr>
            </w:pPr>
          </w:p>
          <w:p w14:paraId="108CDC7B">
            <w:pPr>
              <w:spacing w:line="262" w:lineRule="auto"/>
              <w:rPr>
                <w:rFonts w:ascii="Arial"/>
                <w:sz w:val="21"/>
              </w:rPr>
            </w:pPr>
          </w:p>
          <w:p w14:paraId="5ECC482B">
            <w:pPr>
              <w:spacing w:line="263" w:lineRule="auto"/>
              <w:rPr>
                <w:rFonts w:ascii="Arial"/>
                <w:sz w:val="21"/>
              </w:rPr>
            </w:pPr>
          </w:p>
          <w:p w14:paraId="31D3190E">
            <w:pPr>
              <w:spacing w:line="263" w:lineRule="auto"/>
              <w:rPr>
                <w:rFonts w:ascii="Arial"/>
                <w:sz w:val="21"/>
              </w:rPr>
            </w:pPr>
          </w:p>
          <w:p w14:paraId="1FE378AC">
            <w:pPr>
              <w:pStyle w:val="7"/>
              <w:spacing w:before="71" w:line="214" w:lineRule="auto"/>
              <w:ind w:left="49"/>
            </w:pPr>
            <w:r>
              <w:t>未按规定上报发现的违法</w:t>
            </w:r>
          </w:p>
          <w:p w14:paraId="16F8554A">
            <w:pPr>
              <w:pStyle w:val="7"/>
              <w:spacing w:before="10" w:line="214" w:lineRule="auto"/>
              <w:ind w:left="52"/>
            </w:pPr>
            <w:r>
              <w:rPr>
                <w:spacing w:val="-1"/>
              </w:rPr>
              <w:t>违规行为和检测不合格事</w:t>
            </w:r>
          </w:p>
          <w:p w14:paraId="13050D8C">
            <w:pPr>
              <w:pStyle w:val="7"/>
              <w:spacing w:before="14" w:line="217" w:lineRule="auto"/>
              <w:ind w:left="1159"/>
            </w:pPr>
            <w:r>
              <w:t>项</w:t>
            </w:r>
          </w:p>
        </w:tc>
        <w:tc>
          <w:tcPr>
            <w:tcW w:w="6911" w:type="dxa"/>
            <w:vAlign w:val="top"/>
          </w:tcPr>
          <w:p w14:paraId="2513F390">
            <w:pPr>
              <w:spacing w:line="352" w:lineRule="auto"/>
              <w:rPr>
                <w:rFonts w:ascii="Arial"/>
                <w:sz w:val="21"/>
              </w:rPr>
            </w:pPr>
          </w:p>
          <w:p w14:paraId="51988D64">
            <w:pPr>
              <w:pStyle w:val="7"/>
              <w:spacing w:before="72" w:line="224" w:lineRule="auto"/>
              <w:ind w:left="42" w:right="15" w:hanging="6"/>
              <w:jc w:val="both"/>
            </w:pPr>
            <w:r>
              <w:rPr>
                <w:spacing w:val="8"/>
              </w:rPr>
              <w:t>《建设工程质量检测管理办法》第二十九条：检测机构违反本办法规</w:t>
            </w:r>
            <w:r>
              <w:rPr>
                <w:spacing w:val="1"/>
              </w:rPr>
              <w:t xml:space="preserve"> </w:t>
            </w:r>
            <w:r>
              <w:rPr>
                <w:spacing w:val="6"/>
              </w:rPr>
              <w:t>定，有下列行为之一的，</w:t>
            </w:r>
            <w:r>
              <w:rPr>
                <w:spacing w:val="-54"/>
              </w:rPr>
              <w:t xml:space="preserve"> </w:t>
            </w:r>
            <w:r>
              <w:rPr>
                <w:spacing w:val="6"/>
              </w:rPr>
              <w:t>由县级以上地方人民政府建设主管部门责令</w:t>
            </w:r>
            <w:r>
              <w:t xml:space="preserve"> 改正，可并处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万元以下的罚款；构成犯罪的，依法追究刑事</w:t>
            </w:r>
            <w:r>
              <w:rPr>
                <w:spacing w:val="14"/>
              </w:rPr>
              <w:t xml:space="preserve"> </w:t>
            </w:r>
            <w:r>
              <w:rPr>
                <w:spacing w:val="-4"/>
              </w:rPr>
              <w:t>责任：</w:t>
            </w:r>
          </w:p>
          <w:p w14:paraId="4486305B">
            <w:pPr>
              <w:pStyle w:val="7"/>
              <w:spacing w:before="27" w:line="214" w:lineRule="auto"/>
              <w:ind w:left="477"/>
            </w:pPr>
            <w:r>
              <w:rPr>
                <w:spacing w:val="1"/>
              </w:rPr>
              <w:t>（四）未按规定上报发现的违法违规行为和</w:t>
            </w:r>
            <w:r>
              <w:t>检测不合格事项的；</w:t>
            </w:r>
          </w:p>
          <w:p w14:paraId="0394E346">
            <w:pPr>
              <w:pStyle w:val="7"/>
              <w:spacing w:before="35" w:line="227" w:lineRule="auto"/>
              <w:ind w:left="39" w:right="15" w:firstLine="11"/>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r w14:paraId="266A8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0" w:hRule="atLeast"/>
        </w:trPr>
        <w:tc>
          <w:tcPr>
            <w:tcW w:w="589" w:type="dxa"/>
            <w:vAlign w:val="top"/>
          </w:tcPr>
          <w:p w14:paraId="3769A0AB">
            <w:pPr>
              <w:spacing w:line="250" w:lineRule="auto"/>
              <w:rPr>
                <w:rFonts w:ascii="Arial"/>
                <w:sz w:val="21"/>
              </w:rPr>
            </w:pPr>
          </w:p>
          <w:p w14:paraId="15DCEEAA">
            <w:pPr>
              <w:spacing w:line="251" w:lineRule="auto"/>
              <w:rPr>
                <w:rFonts w:ascii="Arial"/>
                <w:sz w:val="21"/>
              </w:rPr>
            </w:pPr>
          </w:p>
          <w:p w14:paraId="244BF95C">
            <w:pPr>
              <w:spacing w:line="251" w:lineRule="auto"/>
              <w:rPr>
                <w:rFonts w:ascii="Arial"/>
                <w:sz w:val="21"/>
              </w:rPr>
            </w:pPr>
          </w:p>
          <w:p w14:paraId="6F9F1ECC">
            <w:pPr>
              <w:spacing w:line="251" w:lineRule="auto"/>
              <w:rPr>
                <w:rFonts w:ascii="Arial"/>
                <w:sz w:val="21"/>
              </w:rPr>
            </w:pPr>
          </w:p>
          <w:p w14:paraId="24311FF7">
            <w:pPr>
              <w:spacing w:line="251" w:lineRule="auto"/>
              <w:rPr>
                <w:rFonts w:ascii="Arial"/>
                <w:sz w:val="21"/>
              </w:rPr>
            </w:pPr>
          </w:p>
          <w:p w14:paraId="262DE3E0">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375</w:t>
            </w:r>
          </w:p>
        </w:tc>
        <w:tc>
          <w:tcPr>
            <w:tcW w:w="2521" w:type="dxa"/>
            <w:vAlign w:val="top"/>
          </w:tcPr>
          <w:p w14:paraId="06633E42">
            <w:pPr>
              <w:spacing w:line="272" w:lineRule="auto"/>
              <w:rPr>
                <w:rFonts w:ascii="Arial"/>
                <w:sz w:val="21"/>
              </w:rPr>
            </w:pPr>
          </w:p>
          <w:p w14:paraId="707E26A5">
            <w:pPr>
              <w:spacing w:line="273" w:lineRule="auto"/>
              <w:rPr>
                <w:rFonts w:ascii="Arial"/>
                <w:sz w:val="21"/>
              </w:rPr>
            </w:pPr>
          </w:p>
          <w:p w14:paraId="23DAB96E">
            <w:pPr>
              <w:spacing w:line="273" w:lineRule="auto"/>
              <w:rPr>
                <w:rFonts w:ascii="Arial"/>
                <w:sz w:val="21"/>
              </w:rPr>
            </w:pPr>
          </w:p>
          <w:p w14:paraId="1102643B">
            <w:pPr>
              <w:spacing w:line="273" w:lineRule="auto"/>
              <w:rPr>
                <w:rFonts w:ascii="Arial"/>
                <w:sz w:val="21"/>
              </w:rPr>
            </w:pPr>
          </w:p>
          <w:p w14:paraId="753EB29E">
            <w:pPr>
              <w:pStyle w:val="7"/>
              <w:spacing w:before="71" w:line="220" w:lineRule="auto"/>
              <w:ind w:left="948" w:right="34" w:hanging="899"/>
            </w:pPr>
            <w:r>
              <w:t xml:space="preserve">未按规定在检测报告上签 </w:t>
            </w:r>
            <w:r>
              <w:rPr>
                <w:spacing w:val="-7"/>
              </w:rPr>
              <w:t>字盖章</w:t>
            </w:r>
          </w:p>
        </w:tc>
        <w:tc>
          <w:tcPr>
            <w:tcW w:w="6911" w:type="dxa"/>
            <w:vAlign w:val="top"/>
          </w:tcPr>
          <w:p w14:paraId="6F3D6A62">
            <w:pPr>
              <w:spacing w:line="263" w:lineRule="auto"/>
              <w:rPr>
                <w:rFonts w:ascii="Arial"/>
                <w:sz w:val="21"/>
              </w:rPr>
            </w:pPr>
          </w:p>
          <w:p w14:paraId="6A33339E">
            <w:pPr>
              <w:pStyle w:val="7"/>
              <w:spacing w:before="71" w:line="224" w:lineRule="auto"/>
              <w:ind w:left="42" w:right="15" w:hanging="6"/>
              <w:jc w:val="both"/>
            </w:pPr>
            <w:r>
              <w:rPr>
                <w:spacing w:val="8"/>
              </w:rPr>
              <w:t>《建设工程质量检测管理办法》第二十九条：检测机构违反本办法规</w:t>
            </w:r>
            <w:r>
              <w:rPr>
                <w:spacing w:val="1"/>
              </w:rPr>
              <w:t xml:space="preserve"> </w:t>
            </w:r>
            <w:r>
              <w:rPr>
                <w:spacing w:val="6"/>
              </w:rPr>
              <w:t>定，有下列行为之一的，</w:t>
            </w:r>
            <w:r>
              <w:rPr>
                <w:spacing w:val="-54"/>
              </w:rPr>
              <w:t xml:space="preserve"> </w:t>
            </w:r>
            <w:r>
              <w:rPr>
                <w:spacing w:val="6"/>
              </w:rPr>
              <w:t>由县级以上地方人民政府建设主管部门责令</w:t>
            </w:r>
            <w:r>
              <w:t xml:space="preserve"> 改正，可并处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万元以下的罚款；构成犯罪的，依法追究刑事</w:t>
            </w:r>
            <w:r>
              <w:rPr>
                <w:spacing w:val="14"/>
              </w:rPr>
              <w:t xml:space="preserve"> </w:t>
            </w:r>
            <w:r>
              <w:rPr>
                <w:spacing w:val="-4"/>
              </w:rPr>
              <w:t>责任：</w:t>
            </w:r>
          </w:p>
          <w:p w14:paraId="2DF0C9EB">
            <w:pPr>
              <w:pStyle w:val="7"/>
              <w:spacing w:before="27" w:line="214" w:lineRule="auto"/>
              <w:ind w:left="36"/>
            </w:pPr>
            <w:r>
              <w:t>（五）未按规定在检测报告上签字盖章的；</w:t>
            </w:r>
          </w:p>
          <w:p w14:paraId="0D706CA4">
            <w:pPr>
              <w:pStyle w:val="7"/>
              <w:spacing w:before="36" w:line="226"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r w14:paraId="40B8B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6" w:hRule="atLeast"/>
        </w:trPr>
        <w:tc>
          <w:tcPr>
            <w:tcW w:w="589" w:type="dxa"/>
            <w:vAlign w:val="top"/>
          </w:tcPr>
          <w:p w14:paraId="6BA48658">
            <w:pPr>
              <w:spacing w:line="270" w:lineRule="auto"/>
              <w:rPr>
                <w:rFonts w:ascii="Arial"/>
                <w:sz w:val="21"/>
              </w:rPr>
            </w:pPr>
          </w:p>
          <w:p w14:paraId="76F47FA3">
            <w:pPr>
              <w:spacing w:line="270" w:lineRule="auto"/>
              <w:rPr>
                <w:rFonts w:ascii="Arial"/>
                <w:sz w:val="21"/>
              </w:rPr>
            </w:pPr>
          </w:p>
          <w:p w14:paraId="77367FF4">
            <w:pPr>
              <w:spacing w:line="270" w:lineRule="auto"/>
              <w:rPr>
                <w:rFonts w:ascii="Arial"/>
                <w:sz w:val="21"/>
              </w:rPr>
            </w:pPr>
          </w:p>
          <w:p w14:paraId="0A0F9DE5">
            <w:pPr>
              <w:spacing w:line="270" w:lineRule="auto"/>
              <w:rPr>
                <w:rFonts w:ascii="Arial"/>
                <w:sz w:val="21"/>
              </w:rPr>
            </w:pPr>
          </w:p>
          <w:p w14:paraId="1DE6BCE9">
            <w:pPr>
              <w:spacing w:line="270" w:lineRule="auto"/>
              <w:rPr>
                <w:rFonts w:ascii="Arial"/>
                <w:sz w:val="21"/>
              </w:rPr>
            </w:pPr>
          </w:p>
          <w:p w14:paraId="553903BD">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376</w:t>
            </w:r>
          </w:p>
        </w:tc>
        <w:tc>
          <w:tcPr>
            <w:tcW w:w="2521" w:type="dxa"/>
            <w:vAlign w:val="top"/>
          </w:tcPr>
          <w:p w14:paraId="280E9630">
            <w:pPr>
              <w:spacing w:line="296" w:lineRule="auto"/>
              <w:rPr>
                <w:rFonts w:ascii="Arial"/>
                <w:sz w:val="21"/>
              </w:rPr>
            </w:pPr>
          </w:p>
          <w:p w14:paraId="1144CB82">
            <w:pPr>
              <w:spacing w:line="297" w:lineRule="auto"/>
              <w:rPr>
                <w:rFonts w:ascii="Arial"/>
                <w:sz w:val="21"/>
              </w:rPr>
            </w:pPr>
          </w:p>
          <w:p w14:paraId="02597262">
            <w:pPr>
              <w:spacing w:line="297" w:lineRule="auto"/>
              <w:rPr>
                <w:rFonts w:ascii="Arial"/>
                <w:sz w:val="21"/>
              </w:rPr>
            </w:pPr>
          </w:p>
          <w:p w14:paraId="464E27A6">
            <w:pPr>
              <w:spacing w:line="297" w:lineRule="auto"/>
              <w:rPr>
                <w:rFonts w:ascii="Arial"/>
                <w:sz w:val="21"/>
              </w:rPr>
            </w:pPr>
          </w:p>
          <w:p w14:paraId="2E8467B7">
            <w:pPr>
              <w:pStyle w:val="7"/>
              <w:spacing w:before="71" w:line="220" w:lineRule="auto"/>
              <w:ind w:left="283" w:right="34" w:hanging="234"/>
            </w:pPr>
            <w:r>
              <w:t xml:space="preserve">未按照国家有关工程建设 </w:t>
            </w:r>
            <w:r>
              <w:rPr>
                <w:spacing w:val="-2"/>
              </w:rPr>
              <w:t>强制性标准进行检测</w:t>
            </w:r>
          </w:p>
        </w:tc>
        <w:tc>
          <w:tcPr>
            <w:tcW w:w="6911" w:type="dxa"/>
            <w:vAlign w:val="top"/>
          </w:tcPr>
          <w:p w14:paraId="458F9704">
            <w:pPr>
              <w:spacing w:line="358" w:lineRule="auto"/>
              <w:rPr>
                <w:rFonts w:ascii="Arial"/>
                <w:sz w:val="21"/>
              </w:rPr>
            </w:pPr>
          </w:p>
          <w:p w14:paraId="4179DA2E">
            <w:pPr>
              <w:pStyle w:val="7"/>
              <w:spacing w:before="72" w:line="224" w:lineRule="auto"/>
              <w:ind w:left="42" w:right="15" w:hanging="6"/>
              <w:jc w:val="both"/>
            </w:pPr>
            <w:r>
              <w:rPr>
                <w:spacing w:val="8"/>
              </w:rPr>
              <w:t>《建设工程质量检测管理办法》第二十九条：检测机构违反本办法规</w:t>
            </w:r>
            <w:r>
              <w:rPr>
                <w:spacing w:val="1"/>
              </w:rPr>
              <w:t xml:space="preserve"> </w:t>
            </w:r>
            <w:r>
              <w:rPr>
                <w:spacing w:val="6"/>
              </w:rPr>
              <w:t>定，有下列行为之一的，</w:t>
            </w:r>
            <w:r>
              <w:rPr>
                <w:spacing w:val="-54"/>
              </w:rPr>
              <w:t xml:space="preserve"> </w:t>
            </w:r>
            <w:r>
              <w:rPr>
                <w:spacing w:val="6"/>
              </w:rPr>
              <w:t>由县级以上地方人民政府建设主管部门责令</w:t>
            </w:r>
            <w:r>
              <w:t xml:space="preserve"> 改正，可并处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万元以下的罚款；构成犯罪的，依法追究刑事</w:t>
            </w:r>
            <w:r>
              <w:rPr>
                <w:spacing w:val="14"/>
              </w:rPr>
              <w:t xml:space="preserve"> </w:t>
            </w:r>
            <w:r>
              <w:rPr>
                <w:spacing w:val="-4"/>
              </w:rPr>
              <w:t>责任：</w:t>
            </w:r>
          </w:p>
          <w:p w14:paraId="79C0BAE4">
            <w:pPr>
              <w:pStyle w:val="7"/>
              <w:spacing w:before="28" w:line="214" w:lineRule="auto"/>
              <w:ind w:left="36"/>
            </w:pPr>
            <w:r>
              <w:t>（六）未按照国家有关工程建设强制性标准进行检测的；</w:t>
            </w:r>
          </w:p>
          <w:p w14:paraId="03A0717F">
            <w:pPr>
              <w:pStyle w:val="7"/>
              <w:spacing w:before="34" w:line="227"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bl>
    <w:p w14:paraId="592BA49C">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35108E3C">
      <w:pPr>
        <w:spacing w:before="120"/>
      </w:pPr>
    </w:p>
    <w:p w14:paraId="29371E7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F1E3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D3EE9B1">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28C1F43">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AED02EB">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BCA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478D8FF5">
            <w:pPr>
              <w:spacing w:line="268" w:lineRule="auto"/>
              <w:rPr>
                <w:rFonts w:ascii="Arial"/>
                <w:sz w:val="21"/>
              </w:rPr>
            </w:pPr>
          </w:p>
          <w:p w14:paraId="4D384B6A">
            <w:pPr>
              <w:spacing w:line="268" w:lineRule="auto"/>
              <w:rPr>
                <w:rFonts w:ascii="Arial"/>
                <w:sz w:val="21"/>
              </w:rPr>
            </w:pPr>
          </w:p>
          <w:p w14:paraId="48C85979">
            <w:pPr>
              <w:spacing w:line="268" w:lineRule="auto"/>
              <w:rPr>
                <w:rFonts w:ascii="Arial"/>
                <w:sz w:val="21"/>
              </w:rPr>
            </w:pPr>
          </w:p>
          <w:p w14:paraId="5C9B5773">
            <w:pPr>
              <w:spacing w:line="268" w:lineRule="auto"/>
              <w:rPr>
                <w:rFonts w:ascii="Arial"/>
                <w:sz w:val="21"/>
              </w:rPr>
            </w:pPr>
          </w:p>
          <w:p w14:paraId="147CD173">
            <w:pPr>
              <w:spacing w:line="268" w:lineRule="auto"/>
              <w:rPr>
                <w:rFonts w:ascii="Arial"/>
                <w:sz w:val="21"/>
              </w:rPr>
            </w:pPr>
          </w:p>
          <w:p w14:paraId="25EFE08F">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377</w:t>
            </w:r>
          </w:p>
        </w:tc>
        <w:tc>
          <w:tcPr>
            <w:tcW w:w="2521" w:type="dxa"/>
            <w:vAlign w:val="top"/>
          </w:tcPr>
          <w:p w14:paraId="3D460C22">
            <w:pPr>
              <w:spacing w:line="295" w:lineRule="auto"/>
              <w:rPr>
                <w:rFonts w:ascii="Arial"/>
                <w:sz w:val="21"/>
              </w:rPr>
            </w:pPr>
          </w:p>
          <w:p w14:paraId="7C0ADE63">
            <w:pPr>
              <w:spacing w:line="295" w:lineRule="auto"/>
              <w:rPr>
                <w:rFonts w:ascii="Arial"/>
                <w:sz w:val="21"/>
              </w:rPr>
            </w:pPr>
          </w:p>
          <w:p w14:paraId="2E935546">
            <w:pPr>
              <w:spacing w:line="295" w:lineRule="auto"/>
              <w:rPr>
                <w:rFonts w:ascii="Arial"/>
                <w:sz w:val="21"/>
              </w:rPr>
            </w:pPr>
          </w:p>
          <w:p w14:paraId="30AE2A90">
            <w:pPr>
              <w:spacing w:line="295" w:lineRule="auto"/>
              <w:rPr>
                <w:rFonts w:ascii="Arial"/>
                <w:sz w:val="21"/>
              </w:rPr>
            </w:pPr>
          </w:p>
          <w:p w14:paraId="74CA9297">
            <w:pPr>
              <w:pStyle w:val="7"/>
              <w:spacing w:before="71" w:line="219" w:lineRule="auto"/>
              <w:ind w:left="379" w:right="33" w:hanging="331"/>
            </w:pPr>
            <w:r>
              <w:t>档案资料管理混乱，造成</w:t>
            </w:r>
            <w:r>
              <w:rPr>
                <w:spacing w:val="3"/>
              </w:rPr>
              <w:t xml:space="preserve"> </w:t>
            </w:r>
            <w:r>
              <w:t>检测数据无法追溯</w:t>
            </w:r>
          </w:p>
        </w:tc>
        <w:tc>
          <w:tcPr>
            <w:tcW w:w="6911" w:type="dxa"/>
            <w:vAlign w:val="top"/>
          </w:tcPr>
          <w:p w14:paraId="4C6200BF">
            <w:pPr>
              <w:spacing w:line="347" w:lineRule="auto"/>
              <w:rPr>
                <w:rFonts w:ascii="Arial"/>
                <w:sz w:val="21"/>
              </w:rPr>
            </w:pPr>
          </w:p>
          <w:p w14:paraId="33486A4C">
            <w:pPr>
              <w:pStyle w:val="7"/>
              <w:spacing w:before="72" w:line="224" w:lineRule="auto"/>
              <w:ind w:left="42" w:right="15" w:hanging="6"/>
              <w:jc w:val="both"/>
            </w:pPr>
            <w:r>
              <w:rPr>
                <w:spacing w:val="8"/>
              </w:rPr>
              <w:t>《建设工程质量检测管理办法》第二十九条：检测机构违反本办法规</w:t>
            </w:r>
            <w:r>
              <w:rPr>
                <w:spacing w:val="1"/>
              </w:rPr>
              <w:t xml:space="preserve"> </w:t>
            </w:r>
            <w:r>
              <w:rPr>
                <w:spacing w:val="6"/>
              </w:rPr>
              <w:t>定，有下列行为之一的，</w:t>
            </w:r>
            <w:r>
              <w:rPr>
                <w:spacing w:val="-54"/>
              </w:rPr>
              <w:t xml:space="preserve"> </w:t>
            </w:r>
            <w:r>
              <w:rPr>
                <w:spacing w:val="6"/>
              </w:rPr>
              <w:t>由县级以上地方人民政府建设主管部门责令</w:t>
            </w:r>
            <w:r>
              <w:t xml:space="preserve"> 改正，可并处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万元以下的罚款；构成犯罪的，依法追究刑事</w:t>
            </w:r>
            <w:r>
              <w:rPr>
                <w:spacing w:val="14"/>
              </w:rPr>
              <w:t xml:space="preserve"> </w:t>
            </w:r>
            <w:r>
              <w:rPr>
                <w:spacing w:val="-4"/>
              </w:rPr>
              <w:t>责任：</w:t>
            </w:r>
          </w:p>
          <w:p w14:paraId="75C96C95">
            <w:pPr>
              <w:pStyle w:val="7"/>
              <w:spacing w:before="27" w:line="214" w:lineRule="auto"/>
              <w:ind w:left="36"/>
            </w:pPr>
            <w:r>
              <w:t>（七）档案资料管理混乱，造成检测数据无法追溯的；</w:t>
            </w:r>
          </w:p>
          <w:p w14:paraId="3028C195">
            <w:pPr>
              <w:pStyle w:val="7"/>
              <w:spacing w:before="34" w:line="227"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r w14:paraId="062A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8" w:hRule="atLeast"/>
        </w:trPr>
        <w:tc>
          <w:tcPr>
            <w:tcW w:w="589" w:type="dxa"/>
            <w:vAlign w:val="top"/>
          </w:tcPr>
          <w:p w14:paraId="2CBC96F2">
            <w:pPr>
              <w:spacing w:line="255" w:lineRule="auto"/>
              <w:rPr>
                <w:rFonts w:ascii="Arial"/>
                <w:sz w:val="21"/>
              </w:rPr>
            </w:pPr>
          </w:p>
          <w:p w14:paraId="1049D9F5">
            <w:pPr>
              <w:spacing w:line="255" w:lineRule="auto"/>
              <w:rPr>
                <w:rFonts w:ascii="Arial"/>
                <w:sz w:val="21"/>
              </w:rPr>
            </w:pPr>
          </w:p>
          <w:p w14:paraId="7C25E8AC">
            <w:pPr>
              <w:spacing w:line="255" w:lineRule="auto"/>
              <w:rPr>
                <w:rFonts w:ascii="Arial"/>
                <w:sz w:val="21"/>
              </w:rPr>
            </w:pPr>
          </w:p>
          <w:p w14:paraId="3D5F1792">
            <w:pPr>
              <w:spacing w:line="255" w:lineRule="auto"/>
              <w:rPr>
                <w:rFonts w:ascii="Arial"/>
                <w:sz w:val="21"/>
              </w:rPr>
            </w:pPr>
          </w:p>
          <w:p w14:paraId="350EB4BA">
            <w:pPr>
              <w:spacing w:line="256" w:lineRule="auto"/>
              <w:rPr>
                <w:rFonts w:ascii="Arial"/>
                <w:sz w:val="21"/>
              </w:rPr>
            </w:pPr>
          </w:p>
          <w:p w14:paraId="7E625C6C">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378</w:t>
            </w:r>
          </w:p>
        </w:tc>
        <w:tc>
          <w:tcPr>
            <w:tcW w:w="2521" w:type="dxa"/>
            <w:vAlign w:val="top"/>
          </w:tcPr>
          <w:p w14:paraId="5957B7FC">
            <w:pPr>
              <w:spacing w:line="249" w:lineRule="auto"/>
              <w:rPr>
                <w:rFonts w:ascii="Arial"/>
                <w:sz w:val="21"/>
              </w:rPr>
            </w:pPr>
          </w:p>
          <w:p w14:paraId="1C9F2E3B">
            <w:pPr>
              <w:spacing w:line="249" w:lineRule="auto"/>
              <w:rPr>
                <w:rFonts w:ascii="Arial"/>
                <w:sz w:val="21"/>
              </w:rPr>
            </w:pPr>
          </w:p>
          <w:p w14:paraId="656D3309">
            <w:pPr>
              <w:spacing w:line="249" w:lineRule="auto"/>
              <w:rPr>
                <w:rFonts w:ascii="Arial"/>
                <w:sz w:val="21"/>
              </w:rPr>
            </w:pPr>
          </w:p>
          <w:p w14:paraId="279EF7BA">
            <w:pPr>
              <w:spacing w:line="250" w:lineRule="auto"/>
              <w:rPr>
                <w:rFonts w:ascii="Arial"/>
                <w:sz w:val="21"/>
              </w:rPr>
            </w:pPr>
          </w:p>
          <w:p w14:paraId="756F8BC9">
            <w:pPr>
              <w:spacing w:line="250" w:lineRule="auto"/>
              <w:rPr>
                <w:rFonts w:ascii="Arial"/>
                <w:sz w:val="21"/>
              </w:rPr>
            </w:pPr>
          </w:p>
          <w:p w14:paraId="16519BD7">
            <w:pPr>
              <w:pStyle w:val="7"/>
              <w:spacing w:before="72" w:line="214" w:lineRule="auto"/>
              <w:ind w:left="612"/>
            </w:pPr>
            <w:r>
              <w:rPr>
                <w:spacing w:val="-3"/>
              </w:rPr>
              <w:t>转包检测业务</w:t>
            </w:r>
          </w:p>
        </w:tc>
        <w:tc>
          <w:tcPr>
            <w:tcW w:w="6911" w:type="dxa"/>
            <w:vAlign w:val="top"/>
          </w:tcPr>
          <w:p w14:paraId="6D219D78">
            <w:pPr>
              <w:spacing w:line="286" w:lineRule="auto"/>
              <w:rPr>
                <w:rFonts w:ascii="Arial"/>
                <w:sz w:val="21"/>
              </w:rPr>
            </w:pPr>
          </w:p>
          <w:p w14:paraId="5DC37699">
            <w:pPr>
              <w:pStyle w:val="7"/>
              <w:spacing w:before="71" w:line="224" w:lineRule="auto"/>
              <w:ind w:left="42" w:right="15" w:hanging="6"/>
              <w:jc w:val="both"/>
            </w:pPr>
            <w:r>
              <w:rPr>
                <w:spacing w:val="8"/>
              </w:rPr>
              <w:t>《建设工程质量检测管理办法》第二十九条：检测机构违反本办法规</w:t>
            </w:r>
            <w:r>
              <w:rPr>
                <w:spacing w:val="1"/>
              </w:rPr>
              <w:t xml:space="preserve"> </w:t>
            </w:r>
            <w:r>
              <w:rPr>
                <w:spacing w:val="6"/>
              </w:rPr>
              <w:t>定，有下列行为之一的，</w:t>
            </w:r>
            <w:r>
              <w:rPr>
                <w:spacing w:val="-54"/>
              </w:rPr>
              <w:t xml:space="preserve"> </w:t>
            </w:r>
            <w:r>
              <w:rPr>
                <w:spacing w:val="6"/>
              </w:rPr>
              <w:t>由县级以上地方人民政府建设主管部门责令</w:t>
            </w:r>
            <w:r>
              <w:t xml:space="preserve"> 改正，可并处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万元以下的罚款；构成犯罪的，依法追究刑事</w:t>
            </w:r>
            <w:r>
              <w:rPr>
                <w:spacing w:val="14"/>
              </w:rPr>
              <w:t xml:space="preserve"> </w:t>
            </w:r>
            <w:r>
              <w:rPr>
                <w:spacing w:val="-4"/>
              </w:rPr>
              <w:t>责任：</w:t>
            </w:r>
          </w:p>
          <w:p w14:paraId="1CBBEFDA">
            <w:pPr>
              <w:pStyle w:val="7"/>
              <w:spacing w:before="27" w:line="214" w:lineRule="auto"/>
              <w:ind w:left="36"/>
            </w:pPr>
            <w:r>
              <w:t>（八）转包检测业务的。</w:t>
            </w:r>
          </w:p>
          <w:p w14:paraId="2786BA58">
            <w:pPr>
              <w:pStyle w:val="7"/>
              <w:spacing w:before="35" w:line="227"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r w14:paraId="40BB1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1" w:hRule="atLeast"/>
        </w:trPr>
        <w:tc>
          <w:tcPr>
            <w:tcW w:w="589" w:type="dxa"/>
            <w:vAlign w:val="top"/>
          </w:tcPr>
          <w:p w14:paraId="6A554C0B">
            <w:pPr>
              <w:spacing w:line="241" w:lineRule="auto"/>
              <w:rPr>
                <w:rFonts w:ascii="Arial"/>
                <w:sz w:val="21"/>
              </w:rPr>
            </w:pPr>
          </w:p>
          <w:p w14:paraId="37C07E79">
            <w:pPr>
              <w:spacing w:line="241" w:lineRule="auto"/>
              <w:rPr>
                <w:rFonts w:ascii="Arial"/>
                <w:sz w:val="21"/>
              </w:rPr>
            </w:pPr>
          </w:p>
          <w:p w14:paraId="6E313140">
            <w:pPr>
              <w:spacing w:line="241" w:lineRule="auto"/>
              <w:rPr>
                <w:rFonts w:ascii="Arial"/>
                <w:sz w:val="21"/>
              </w:rPr>
            </w:pPr>
          </w:p>
          <w:p w14:paraId="08B69A09">
            <w:pPr>
              <w:spacing w:line="241" w:lineRule="auto"/>
              <w:rPr>
                <w:rFonts w:ascii="Arial"/>
                <w:sz w:val="21"/>
              </w:rPr>
            </w:pPr>
          </w:p>
          <w:p w14:paraId="63A3A330">
            <w:pPr>
              <w:spacing w:line="242" w:lineRule="auto"/>
              <w:rPr>
                <w:rFonts w:ascii="Arial"/>
                <w:sz w:val="21"/>
              </w:rPr>
            </w:pPr>
          </w:p>
          <w:p w14:paraId="134F9B60">
            <w:pPr>
              <w:spacing w:line="242" w:lineRule="auto"/>
              <w:rPr>
                <w:rFonts w:ascii="Arial"/>
                <w:sz w:val="21"/>
              </w:rPr>
            </w:pPr>
          </w:p>
          <w:p w14:paraId="0801D798">
            <w:pPr>
              <w:spacing w:line="242" w:lineRule="auto"/>
              <w:rPr>
                <w:rFonts w:ascii="Arial"/>
                <w:sz w:val="21"/>
              </w:rPr>
            </w:pPr>
          </w:p>
          <w:p w14:paraId="0C49459A">
            <w:pPr>
              <w:spacing w:line="242" w:lineRule="auto"/>
              <w:rPr>
                <w:rFonts w:ascii="Arial"/>
                <w:sz w:val="21"/>
              </w:rPr>
            </w:pPr>
          </w:p>
          <w:p w14:paraId="13407D26">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379</w:t>
            </w:r>
          </w:p>
        </w:tc>
        <w:tc>
          <w:tcPr>
            <w:tcW w:w="2521" w:type="dxa"/>
            <w:vAlign w:val="top"/>
          </w:tcPr>
          <w:p w14:paraId="06FB427F">
            <w:pPr>
              <w:spacing w:line="253" w:lineRule="auto"/>
              <w:rPr>
                <w:rFonts w:ascii="Arial"/>
                <w:sz w:val="21"/>
              </w:rPr>
            </w:pPr>
          </w:p>
          <w:p w14:paraId="0C93FB21">
            <w:pPr>
              <w:spacing w:line="253" w:lineRule="auto"/>
              <w:rPr>
                <w:rFonts w:ascii="Arial"/>
                <w:sz w:val="21"/>
              </w:rPr>
            </w:pPr>
          </w:p>
          <w:p w14:paraId="491902AA">
            <w:pPr>
              <w:spacing w:line="253" w:lineRule="auto"/>
              <w:rPr>
                <w:rFonts w:ascii="Arial"/>
                <w:sz w:val="21"/>
              </w:rPr>
            </w:pPr>
          </w:p>
          <w:p w14:paraId="0EA8F1C9">
            <w:pPr>
              <w:spacing w:line="253" w:lineRule="auto"/>
              <w:rPr>
                <w:rFonts w:ascii="Arial"/>
                <w:sz w:val="21"/>
              </w:rPr>
            </w:pPr>
          </w:p>
          <w:p w14:paraId="2EE323BC">
            <w:pPr>
              <w:spacing w:line="253" w:lineRule="auto"/>
              <w:rPr>
                <w:rFonts w:ascii="Arial"/>
                <w:sz w:val="21"/>
              </w:rPr>
            </w:pPr>
          </w:p>
          <w:p w14:paraId="20BFBD02">
            <w:pPr>
              <w:spacing w:line="253" w:lineRule="auto"/>
              <w:rPr>
                <w:rFonts w:ascii="Arial"/>
                <w:sz w:val="21"/>
              </w:rPr>
            </w:pPr>
          </w:p>
          <w:p w14:paraId="324041A9">
            <w:pPr>
              <w:spacing w:line="253" w:lineRule="auto"/>
              <w:rPr>
                <w:rFonts w:ascii="Arial"/>
                <w:sz w:val="21"/>
              </w:rPr>
            </w:pPr>
          </w:p>
          <w:p w14:paraId="5D64586E">
            <w:pPr>
              <w:pStyle w:val="7"/>
              <w:spacing w:before="71" w:line="220" w:lineRule="auto"/>
              <w:ind w:left="498" w:right="34" w:hanging="443"/>
            </w:pPr>
            <w:r>
              <w:rPr>
                <w:spacing w:val="-1"/>
              </w:rPr>
              <w:t>委托未取得相应资质的检</w:t>
            </w:r>
            <w:r>
              <w:rPr>
                <w:spacing w:val="6"/>
              </w:rPr>
              <w:t xml:space="preserve"> </w:t>
            </w:r>
            <w:r>
              <w:rPr>
                <w:spacing w:val="-2"/>
              </w:rPr>
              <w:t>测机构进行检测</w:t>
            </w:r>
          </w:p>
        </w:tc>
        <w:tc>
          <w:tcPr>
            <w:tcW w:w="6911" w:type="dxa"/>
            <w:vAlign w:val="top"/>
          </w:tcPr>
          <w:p w14:paraId="06AEC1F0">
            <w:pPr>
              <w:spacing w:line="334" w:lineRule="auto"/>
              <w:rPr>
                <w:rFonts w:ascii="Arial"/>
                <w:sz w:val="21"/>
              </w:rPr>
            </w:pPr>
          </w:p>
          <w:p w14:paraId="2A40FE9B">
            <w:pPr>
              <w:spacing w:line="335" w:lineRule="auto"/>
              <w:rPr>
                <w:rFonts w:ascii="Arial"/>
                <w:sz w:val="21"/>
              </w:rPr>
            </w:pPr>
          </w:p>
          <w:p w14:paraId="0012F058">
            <w:pPr>
              <w:pStyle w:val="7"/>
              <w:spacing w:before="71" w:line="219" w:lineRule="auto"/>
              <w:ind w:left="43" w:right="15" w:hanging="7"/>
              <w:jc w:val="both"/>
            </w:pPr>
            <w:r>
              <w:rPr>
                <w:spacing w:val="8"/>
              </w:rPr>
              <w:t>《建设工程质量检测管理办法》第三十一条：违反本办法规定，委托</w:t>
            </w:r>
            <w:r>
              <w:rPr>
                <w:spacing w:val="1"/>
              </w:rPr>
              <w:t xml:space="preserve"> </w:t>
            </w:r>
            <w:r>
              <w:rPr>
                <w:spacing w:val="6"/>
              </w:rPr>
              <w:t>方有下列行为之一的，</w:t>
            </w:r>
            <w:r>
              <w:rPr>
                <w:spacing w:val="-55"/>
              </w:rPr>
              <w:t xml:space="preserve"> </w:t>
            </w:r>
            <w:r>
              <w:rPr>
                <w:spacing w:val="6"/>
              </w:rPr>
              <w:t>由县级以上地方人民政府建设主管部门责令改</w:t>
            </w:r>
            <w:r>
              <w:t xml:space="preserve"> </w:t>
            </w:r>
            <w:r>
              <w:rPr>
                <w:spacing w:val="-1"/>
              </w:rPr>
              <w:t>正，处</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3</w:t>
            </w:r>
            <w:r>
              <w:rPr>
                <w:spacing w:val="-1"/>
              </w:rPr>
              <w:t>万元以下的罚款：</w:t>
            </w:r>
          </w:p>
          <w:p w14:paraId="0F2D024F">
            <w:pPr>
              <w:pStyle w:val="7"/>
              <w:spacing w:before="27" w:line="214" w:lineRule="auto"/>
              <w:ind w:left="477"/>
            </w:pPr>
            <w:r>
              <w:t>（一）委托未取得相应资质的检测机构进行检测的；</w:t>
            </w:r>
          </w:p>
          <w:p w14:paraId="0AAAFE27">
            <w:pPr>
              <w:pStyle w:val="7"/>
              <w:spacing w:before="35" w:line="217" w:lineRule="auto"/>
              <w:ind w:left="58" w:right="17" w:hanging="22"/>
            </w:pPr>
            <w:r>
              <w:rPr>
                <w:spacing w:val="8"/>
              </w:rPr>
              <w:t>（二）明示或暗示检测机构出具虚假检测报告，篡改或伪造检测报告</w:t>
            </w:r>
            <w:r>
              <w:t xml:space="preserve"> </w:t>
            </w:r>
            <w:r>
              <w:rPr>
                <w:spacing w:val="-14"/>
              </w:rPr>
              <w:t>的；</w:t>
            </w:r>
          </w:p>
          <w:p w14:paraId="52AAA46E">
            <w:pPr>
              <w:pStyle w:val="7"/>
              <w:spacing w:before="25" w:line="214" w:lineRule="auto"/>
              <w:ind w:left="36"/>
            </w:pPr>
            <w:r>
              <w:t>（三）弄虚作假送检试样的。</w:t>
            </w:r>
          </w:p>
          <w:p w14:paraId="13844A76">
            <w:pPr>
              <w:pStyle w:val="7"/>
              <w:spacing w:before="38" w:line="226"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r w14:paraId="7B25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0" w:hRule="atLeast"/>
        </w:trPr>
        <w:tc>
          <w:tcPr>
            <w:tcW w:w="589" w:type="dxa"/>
            <w:vAlign w:val="top"/>
          </w:tcPr>
          <w:p w14:paraId="15F1E91F">
            <w:pPr>
              <w:spacing w:line="269" w:lineRule="auto"/>
              <w:rPr>
                <w:rFonts w:ascii="Arial"/>
                <w:sz w:val="21"/>
              </w:rPr>
            </w:pPr>
          </w:p>
          <w:p w14:paraId="3468F677">
            <w:pPr>
              <w:spacing w:line="269" w:lineRule="auto"/>
              <w:rPr>
                <w:rFonts w:ascii="Arial"/>
                <w:sz w:val="21"/>
              </w:rPr>
            </w:pPr>
          </w:p>
          <w:p w14:paraId="799F61DF">
            <w:pPr>
              <w:spacing w:line="270" w:lineRule="auto"/>
              <w:rPr>
                <w:rFonts w:ascii="Arial"/>
                <w:sz w:val="21"/>
              </w:rPr>
            </w:pPr>
          </w:p>
          <w:p w14:paraId="0F1CDA33">
            <w:pPr>
              <w:spacing w:line="270" w:lineRule="auto"/>
              <w:rPr>
                <w:rFonts w:ascii="Arial"/>
                <w:sz w:val="21"/>
              </w:rPr>
            </w:pPr>
          </w:p>
          <w:p w14:paraId="19D9DF95">
            <w:pPr>
              <w:spacing w:line="270" w:lineRule="auto"/>
              <w:rPr>
                <w:rFonts w:ascii="Arial"/>
                <w:sz w:val="21"/>
              </w:rPr>
            </w:pPr>
          </w:p>
          <w:p w14:paraId="314B7D03">
            <w:pPr>
              <w:spacing w:line="270" w:lineRule="auto"/>
              <w:rPr>
                <w:rFonts w:ascii="Arial"/>
                <w:sz w:val="21"/>
              </w:rPr>
            </w:pPr>
          </w:p>
          <w:p w14:paraId="23C0241B">
            <w:pPr>
              <w:spacing w:line="270" w:lineRule="auto"/>
              <w:rPr>
                <w:rFonts w:ascii="Arial"/>
                <w:sz w:val="21"/>
              </w:rPr>
            </w:pPr>
          </w:p>
          <w:p w14:paraId="563371DC">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380</w:t>
            </w:r>
          </w:p>
        </w:tc>
        <w:tc>
          <w:tcPr>
            <w:tcW w:w="2521" w:type="dxa"/>
            <w:vAlign w:val="top"/>
          </w:tcPr>
          <w:p w14:paraId="5F9CFA7A">
            <w:pPr>
              <w:spacing w:line="265" w:lineRule="auto"/>
              <w:rPr>
                <w:rFonts w:ascii="Arial"/>
                <w:sz w:val="21"/>
              </w:rPr>
            </w:pPr>
          </w:p>
          <w:p w14:paraId="62E296D5">
            <w:pPr>
              <w:spacing w:line="265" w:lineRule="auto"/>
              <w:rPr>
                <w:rFonts w:ascii="Arial"/>
                <w:sz w:val="21"/>
              </w:rPr>
            </w:pPr>
          </w:p>
          <w:p w14:paraId="41A3A2C1">
            <w:pPr>
              <w:spacing w:line="266" w:lineRule="auto"/>
              <w:rPr>
                <w:rFonts w:ascii="Arial"/>
                <w:sz w:val="21"/>
              </w:rPr>
            </w:pPr>
          </w:p>
          <w:p w14:paraId="3AA19A02">
            <w:pPr>
              <w:spacing w:line="266" w:lineRule="auto"/>
              <w:rPr>
                <w:rFonts w:ascii="Arial"/>
                <w:sz w:val="21"/>
              </w:rPr>
            </w:pPr>
          </w:p>
          <w:p w14:paraId="3298FA1F">
            <w:pPr>
              <w:spacing w:line="266" w:lineRule="auto"/>
              <w:rPr>
                <w:rFonts w:ascii="Arial"/>
                <w:sz w:val="21"/>
              </w:rPr>
            </w:pPr>
          </w:p>
          <w:p w14:paraId="2C206EAE">
            <w:pPr>
              <w:spacing w:line="266" w:lineRule="auto"/>
              <w:rPr>
                <w:rFonts w:ascii="Arial"/>
                <w:sz w:val="21"/>
              </w:rPr>
            </w:pPr>
          </w:p>
          <w:p w14:paraId="5BF3FE14">
            <w:pPr>
              <w:pStyle w:val="7"/>
              <w:spacing w:before="72" w:line="214" w:lineRule="auto"/>
              <w:ind w:left="70"/>
            </w:pPr>
            <w:r>
              <w:rPr>
                <w:spacing w:val="-2"/>
              </w:rPr>
              <w:t>明示或暗示检测机构出具</w:t>
            </w:r>
          </w:p>
          <w:p w14:paraId="31E246EC">
            <w:pPr>
              <w:pStyle w:val="7"/>
              <w:spacing w:before="11" w:line="214" w:lineRule="auto"/>
              <w:ind w:left="47"/>
            </w:pPr>
            <w:r>
              <w:t>虚假检测报告，篡改或伪</w:t>
            </w:r>
          </w:p>
          <w:p w14:paraId="74387B39">
            <w:pPr>
              <w:pStyle w:val="7"/>
              <w:spacing w:before="12" w:line="214" w:lineRule="auto"/>
              <w:ind w:left="717"/>
            </w:pPr>
            <w:r>
              <w:rPr>
                <w:spacing w:val="-2"/>
              </w:rPr>
              <w:t>造检测报告</w:t>
            </w:r>
          </w:p>
        </w:tc>
        <w:tc>
          <w:tcPr>
            <w:tcW w:w="6911" w:type="dxa"/>
            <w:vAlign w:val="top"/>
          </w:tcPr>
          <w:p w14:paraId="6F0DEDE3">
            <w:pPr>
              <w:spacing w:line="311" w:lineRule="auto"/>
              <w:rPr>
                <w:rFonts w:ascii="Arial"/>
                <w:sz w:val="21"/>
              </w:rPr>
            </w:pPr>
          </w:p>
          <w:p w14:paraId="61D9E53A">
            <w:pPr>
              <w:spacing w:line="312" w:lineRule="auto"/>
              <w:rPr>
                <w:rFonts w:ascii="Arial"/>
                <w:sz w:val="21"/>
              </w:rPr>
            </w:pPr>
          </w:p>
          <w:p w14:paraId="63EBEF44">
            <w:pPr>
              <w:pStyle w:val="7"/>
              <w:spacing w:before="72" w:line="219" w:lineRule="auto"/>
              <w:ind w:left="43" w:right="15" w:hanging="7"/>
              <w:jc w:val="both"/>
            </w:pPr>
            <w:r>
              <w:rPr>
                <w:spacing w:val="8"/>
              </w:rPr>
              <w:t>《建设工程质量检测管理办法》第三十一条：违反本办法规定，委托</w:t>
            </w:r>
            <w:r>
              <w:rPr>
                <w:spacing w:val="1"/>
              </w:rPr>
              <w:t xml:space="preserve"> </w:t>
            </w:r>
            <w:r>
              <w:rPr>
                <w:spacing w:val="6"/>
              </w:rPr>
              <w:t>方有下列行为之一的，</w:t>
            </w:r>
            <w:r>
              <w:rPr>
                <w:spacing w:val="-55"/>
              </w:rPr>
              <w:t xml:space="preserve"> </w:t>
            </w:r>
            <w:r>
              <w:rPr>
                <w:spacing w:val="6"/>
              </w:rPr>
              <w:t>由县级以上地方人民政府建设主管部门责令改</w:t>
            </w:r>
            <w:r>
              <w:t xml:space="preserve"> </w:t>
            </w:r>
            <w:r>
              <w:rPr>
                <w:spacing w:val="-1"/>
              </w:rPr>
              <w:t>正，处</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3</w:t>
            </w:r>
            <w:r>
              <w:rPr>
                <w:spacing w:val="-1"/>
              </w:rPr>
              <w:t>万元以下的罚款：</w:t>
            </w:r>
          </w:p>
          <w:p w14:paraId="21168BC9">
            <w:pPr>
              <w:pStyle w:val="7"/>
              <w:spacing w:before="28" w:line="214" w:lineRule="auto"/>
              <w:ind w:left="477"/>
            </w:pPr>
            <w:r>
              <w:t>（一）委托未取得相应资质的检测机构进行检测的；</w:t>
            </w:r>
          </w:p>
          <w:p w14:paraId="7F92744B">
            <w:pPr>
              <w:pStyle w:val="7"/>
              <w:spacing w:before="35" w:line="216" w:lineRule="auto"/>
              <w:ind w:left="46" w:right="17" w:firstLine="445"/>
            </w:pPr>
            <w:r>
              <w:rPr>
                <w:spacing w:val="8"/>
              </w:rPr>
              <w:t>（二）明示或暗示检测机构出具虚假检测报告，篡改或伪造检测</w:t>
            </w:r>
            <w:r>
              <w:t xml:space="preserve"> </w:t>
            </w:r>
            <w:r>
              <w:rPr>
                <w:spacing w:val="-4"/>
              </w:rPr>
              <w:t>报告的；</w:t>
            </w:r>
          </w:p>
          <w:p w14:paraId="3C3582BD">
            <w:pPr>
              <w:pStyle w:val="7"/>
              <w:spacing w:before="27" w:line="214" w:lineRule="auto"/>
              <w:ind w:left="477"/>
            </w:pPr>
            <w:r>
              <w:t>（三）弄虚作假送检试样的。</w:t>
            </w:r>
          </w:p>
          <w:p w14:paraId="58B825E3">
            <w:pPr>
              <w:pStyle w:val="7"/>
              <w:spacing w:before="39" w:line="226"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bl>
    <w:p w14:paraId="407F93BD">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2E452EED">
      <w:pPr>
        <w:spacing w:before="120"/>
      </w:pPr>
    </w:p>
    <w:p w14:paraId="4C823345">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BD4C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C4403A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48BD905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6D51AE1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1547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5" w:hRule="atLeast"/>
        </w:trPr>
        <w:tc>
          <w:tcPr>
            <w:tcW w:w="589" w:type="dxa"/>
            <w:vAlign w:val="top"/>
          </w:tcPr>
          <w:p w14:paraId="0DA3B94F">
            <w:pPr>
              <w:spacing w:line="261" w:lineRule="auto"/>
              <w:rPr>
                <w:rFonts w:ascii="Arial"/>
                <w:sz w:val="21"/>
              </w:rPr>
            </w:pPr>
          </w:p>
          <w:p w14:paraId="0BC8C358">
            <w:pPr>
              <w:spacing w:line="261" w:lineRule="auto"/>
              <w:rPr>
                <w:rFonts w:ascii="Arial"/>
                <w:sz w:val="21"/>
              </w:rPr>
            </w:pPr>
          </w:p>
          <w:p w14:paraId="1ADAEE63">
            <w:pPr>
              <w:spacing w:line="261" w:lineRule="auto"/>
              <w:rPr>
                <w:rFonts w:ascii="Arial"/>
                <w:sz w:val="21"/>
              </w:rPr>
            </w:pPr>
          </w:p>
          <w:p w14:paraId="7B0EC3A2">
            <w:pPr>
              <w:spacing w:line="261" w:lineRule="auto"/>
              <w:rPr>
                <w:rFonts w:ascii="Arial"/>
                <w:sz w:val="21"/>
              </w:rPr>
            </w:pPr>
          </w:p>
          <w:p w14:paraId="7A62AC3D">
            <w:pPr>
              <w:spacing w:line="261" w:lineRule="auto"/>
              <w:rPr>
                <w:rFonts w:ascii="Arial"/>
                <w:sz w:val="21"/>
              </w:rPr>
            </w:pPr>
          </w:p>
          <w:p w14:paraId="205C0606">
            <w:pPr>
              <w:spacing w:line="262" w:lineRule="auto"/>
              <w:rPr>
                <w:rFonts w:ascii="Arial"/>
                <w:sz w:val="21"/>
              </w:rPr>
            </w:pPr>
          </w:p>
          <w:p w14:paraId="4EECBDD2">
            <w:pPr>
              <w:spacing w:line="262" w:lineRule="auto"/>
              <w:rPr>
                <w:rFonts w:ascii="Arial"/>
                <w:sz w:val="21"/>
              </w:rPr>
            </w:pPr>
          </w:p>
          <w:p w14:paraId="16736611">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381</w:t>
            </w:r>
          </w:p>
        </w:tc>
        <w:tc>
          <w:tcPr>
            <w:tcW w:w="2521" w:type="dxa"/>
            <w:vAlign w:val="top"/>
          </w:tcPr>
          <w:p w14:paraId="44DC6EDF">
            <w:pPr>
              <w:spacing w:line="257" w:lineRule="auto"/>
              <w:rPr>
                <w:rFonts w:ascii="Arial"/>
                <w:sz w:val="21"/>
              </w:rPr>
            </w:pPr>
          </w:p>
          <w:p w14:paraId="6BA3F4EA">
            <w:pPr>
              <w:spacing w:line="257" w:lineRule="auto"/>
              <w:rPr>
                <w:rFonts w:ascii="Arial"/>
                <w:sz w:val="21"/>
              </w:rPr>
            </w:pPr>
          </w:p>
          <w:p w14:paraId="582C35D8">
            <w:pPr>
              <w:spacing w:line="257" w:lineRule="auto"/>
              <w:rPr>
                <w:rFonts w:ascii="Arial"/>
                <w:sz w:val="21"/>
              </w:rPr>
            </w:pPr>
          </w:p>
          <w:p w14:paraId="5F140661">
            <w:pPr>
              <w:spacing w:line="257" w:lineRule="auto"/>
              <w:rPr>
                <w:rFonts w:ascii="Arial"/>
                <w:sz w:val="21"/>
              </w:rPr>
            </w:pPr>
          </w:p>
          <w:p w14:paraId="2A812B58">
            <w:pPr>
              <w:spacing w:line="257" w:lineRule="auto"/>
              <w:rPr>
                <w:rFonts w:ascii="Arial"/>
                <w:sz w:val="21"/>
              </w:rPr>
            </w:pPr>
          </w:p>
          <w:p w14:paraId="21693995">
            <w:pPr>
              <w:spacing w:line="257" w:lineRule="auto"/>
              <w:rPr>
                <w:rFonts w:ascii="Arial"/>
                <w:sz w:val="21"/>
              </w:rPr>
            </w:pPr>
          </w:p>
          <w:p w14:paraId="6021F626">
            <w:pPr>
              <w:spacing w:line="258" w:lineRule="auto"/>
              <w:rPr>
                <w:rFonts w:ascii="Arial"/>
                <w:sz w:val="21"/>
              </w:rPr>
            </w:pPr>
          </w:p>
          <w:p w14:paraId="7785E78F">
            <w:pPr>
              <w:pStyle w:val="7"/>
              <w:spacing w:before="72" w:line="214" w:lineRule="auto"/>
              <w:ind w:left="381"/>
            </w:pPr>
            <w:r>
              <w:rPr>
                <w:spacing w:val="-1"/>
              </w:rPr>
              <w:t>弄虚作假送检试样</w:t>
            </w:r>
          </w:p>
        </w:tc>
        <w:tc>
          <w:tcPr>
            <w:tcW w:w="6911" w:type="dxa"/>
            <w:vAlign w:val="top"/>
          </w:tcPr>
          <w:p w14:paraId="3612B306">
            <w:pPr>
              <w:spacing w:line="283" w:lineRule="auto"/>
              <w:rPr>
                <w:rFonts w:ascii="Arial"/>
                <w:sz w:val="21"/>
              </w:rPr>
            </w:pPr>
          </w:p>
          <w:p w14:paraId="6672199E">
            <w:pPr>
              <w:spacing w:line="283" w:lineRule="auto"/>
              <w:rPr>
                <w:rFonts w:ascii="Arial"/>
                <w:sz w:val="21"/>
              </w:rPr>
            </w:pPr>
          </w:p>
          <w:p w14:paraId="33C7E544">
            <w:pPr>
              <w:pStyle w:val="7"/>
              <w:spacing w:before="71" w:line="219" w:lineRule="auto"/>
              <w:ind w:left="43" w:right="15" w:hanging="7"/>
              <w:jc w:val="both"/>
            </w:pPr>
            <w:r>
              <w:rPr>
                <w:spacing w:val="8"/>
              </w:rPr>
              <w:t>《建设工程质量检测管理办法》第三十一条：违反本办法规定，委托</w:t>
            </w:r>
            <w:r>
              <w:rPr>
                <w:spacing w:val="1"/>
              </w:rPr>
              <w:t xml:space="preserve"> </w:t>
            </w:r>
            <w:r>
              <w:rPr>
                <w:spacing w:val="6"/>
              </w:rPr>
              <w:t>方有下列行为之一的，</w:t>
            </w:r>
            <w:r>
              <w:rPr>
                <w:spacing w:val="-55"/>
              </w:rPr>
              <w:t xml:space="preserve"> </w:t>
            </w:r>
            <w:r>
              <w:rPr>
                <w:spacing w:val="6"/>
              </w:rPr>
              <w:t>由县级以上地方人民政府建设主管部门责令改</w:t>
            </w:r>
            <w:r>
              <w:t xml:space="preserve"> </w:t>
            </w:r>
            <w:r>
              <w:rPr>
                <w:spacing w:val="-1"/>
              </w:rPr>
              <w:t>正，处</w:t>
            </w:r>
            <w:r>
              <w:rPr>
                <w:rFonts w:ascii="Times New Roman" w:hAnsi="Times New Roman" w:eastAsia="Times New Roman" w:cs="Times New Roman"/>
                <w:spacing w:val="-1"/>
              </w:rPr>
              <w:t>1</w:t>
            </w:r>
            <w:r>
              <w:rPr>
                <w:spacing w:val="-1"/>
              </w:rPr>
              <w:t>万元以上</w:t>
            </w:r>
            <w:r>
              <w:rPr>
                <w:rFonts w:ascii="Times New Roman" w:hAnsi="Times New Roman" w:eastAsia="Times New Roman" w:cs="Times New Roman"/>
                <w:spacing w:val="-1"/>
              </w:rPr>
              <w:t>3</w:t>
            </w:r>
            <w:r>
              <w:rPr>
                <w:spacing w:val="-1"/>
              </w:rPr>
              <w:t>万元以下的罚款：</w:t>
            </w:r>
          </w:p>
          <w:p w14:paraId="2F935D29">
            <w:pPr>
              <w:pStyle w:val="7"/>
              <w:spacing w:before="27" w:line="214" w:lineRule="auto"/>
              <w:ind w:left="477"/>
            </w:pPr>
            <w:r>
              <w:t>（一）委托未取得相应资质的检测机构进行检测的；</w:t>
            </w:r>
          </w:p>
          <w:p w14:paraId="40DD66FF">
            <w:pPr>
              <w:pStyle w:val="7"/>
              <w:spacing w:before="35" w:line="217" w:lineRule="auto"/>
              <w:ind w:left="46" w:right="17" w:firstLine="445"/>
            </w:pPr>
            <w:r>
              <w:rPr>
                <w:spacing w:val="8"/>
              </w:rPr>
              <w:t>（二）明示或暗示检测机构出具虚假检测报告，篡改或伪造检测</w:t>
            </w:r>
            <w:r>
              <w:t xml:space="preserve"> </w:t>
            </w:r>
            <w:r>
              <w:rPr>
                <w:spacing w:val="-4"/>
              </w:rPr>
              <w:t>报告的；</w:t>
            </w:r>
          </w:p>
          <w:p w14:paraId="21EEFD5F">
            <w:pPr>
              <w:pStyle w:val="7"/>
              <w:spacing w:before="27" w:line="214" w:lineRule="auto"/>
              <w:ind w:left="477"/>
            </w:pPr>
            <w:r>
              <w:t>（三）弄虚作假送检试样的。</w:t>
            </w:r>
          </w:p>
          <w:p w14:paraId="4C6C85C1">
            <w:pPr>
              <w:pStyle w:val="7"/>
              <w:spacing w:before="36" w:line="226" w:lineRule="auto"/>
              <w:ind w:left="39" w:right="15" w:firstLine="11"/>
              <w:jc w:val="both"/>
            </w:pPr>
            <w:r>
              <w:rPr>
                <w:spacing w:val="7"/>
              </w:rPr>
              <w:t>第三十二条：依照本办法规定，给予检测机构罚款处罚的，对检测机</w:t>
            </w:r>
            <w:r>
              <w:rPr>
                <w:spacing w:val="18"/>
              </w:rPr>
              <w:t xml:space="preserve"> </w:t>
            </w:r>
            <w:r>
              <w:rPr>
                <w:spacing w:val="1"/>
              </w:rPr>
              <w:t>构的法定代表人和其他直接责任人员处罚款数额</w:t>
            </w:r>
            <w:r>
              <w:rPr>
                <w:rFonts w:ascii="Times New Roman" w:hAnsi="Times New Roman" w:eastAsia="Times New Roman" w:cs="Times New Roman"/>
                <w:spacing w:val="1"/>
              </w:rPr>
              <w:t>5</w:t>
            </w:r>
            <w:r>
              <w:rPr>
                <w:spacing w:val="1"/>
              </w:rPr>
              <w:t>％</w:t>
            </w:r>
            <w:r>
              <w:rPr>
                <w:spacing w:val="-63"/>
              </w:rPr>
              <w:t xml:space="preserve"> </w:t>
            </w:r>
            <w:r>
              <w:rPr>
                <w:spacing w:val="1"/>
              </w:rPr>
              <w:t>以上</w:t>
            </w:r>
            <w:r>
              <w:rPr>
                <w:rFonts w:ascii="Times New Roman" w:hAnsi="Times New Roman" w:eastAsia="Times New Roman" w:cs="Times New Roman"/>
                <w:spacing w:val="1"/>
              </w:rPr>
              <w:t>10</w:t>
            </w:r>
            <w:r>
              <w:rPr>
                <w:spacing w:val="1"/>
              </w:rPr>
              <w:t>％</w:t>
            </w:r>
            <w:r>
              <w:rPr>
                <w:spacing w:val="-60"/>
              </w:rPr>
              <w:t xml:space="preserve"> </w:t>
            </w:r>
            <w:r>
              <w:rPr>
                <w:spacing w:val="1"/>
              </w:rPr>
              <w:t>以下的罚</w:t>
            </w:r>
            <w:r>
              <w:t xml:space="preserve"> </w:t>
            </w:r>
            <w:r>
              <w:rPr>
                <w:spacing w:val="-5"/>
              </w:rPr>
              <w:t>款。</w:t>
            </w:r>
          </w:p>
        </w:tc>
      </w:tr>
      <w:tr w14:paraId="6BEF0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29549D4A">
            <w:pPr>
              <w:spacing w:line="344" w:lineRule="auto"/>
              <w:rPr>
                <w:rFonts w:ascii="Arial"/>
                <w:sz w:val="21"/>
              </w:rPr>
            </w:pPr>
          </w:p>
          <w:p w14:paraId="362F02B0">
            <w:pPr>
              <w:spacing w:line="344" w:lineRule="auto"/>
              <w:rPr>
                <w:rFonts w:ascii="Arial"/>
                <w:sz w:val="21"/>
              </w:rPr>
            </w:pPr>
          </w:p>
          <w:p w14:paraId="0A437D44">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382</w:t>
            </w:r>
          </w:p>
        </w:tc>
        <w:tc>
          <w:tcPr>
            <w:tcW w:w="2521" w:type="dxa"/>
            <w:vAlign w:val="top"/>
          </w:tcPr>
          <w:p w14:paraId="7150B0DA">
            <w:pPr>
              <w:spacing w:line="264" w:lineRule="auto"/>
              <w:rPr>
                <w:rFonts w:ascii="Arial"/>
                <w:sz w:val="21"/>
              </w:rPr>
            </w:pPr>
          </w:p>
          <w:p w14:paraId="00E58D00">
            <w:pPr>
              <w:spacing w:line="265" w:lineRule="auto"/>
              <w:rPr>
                <w:rFonts w:ascii="Arial"/>
                <w:sz w:val="21"/>
              </w:rPr>
            </w:pPr>
          </w:p>
          <w:p w14:paraId="319F193D">
            <w:pPr>
              <w:pStyle w:val="7"/>
              <w:spacing w:before="72" w:line="218" w:lineRule="auto"/>
              <w:ind w:left="160" w:right="33" w:hanging="105"/>
            </w:pPr>
            <w:r>
              <w:rPr>
                <w:spacing w:val="-1"/>
              </w:rPr>
              <w:t>工程竣工验收后，不向建</w:t>
            </w:r>
            <w:r>
              <w:rPr>
                <w:spacing w:val="7"/>
              </w:rPr>
              <w:t xml:space="preserve"> </w:t>
            </w:r>
            <w:r>
              <w:t>设单位出具质量保修书</w:t>
            </w:r>
          </w:p>
        </w:tc>
        <w:tc>
          <w:tcPr>
            <w:tcW w:w="6911" w:type="dxa"/>
            <w:vAlign w:val="top"/>
          </w:tcPr>
          <w:p w14:paraId="32125DE2">
            <w:pPr>
              <w:spacing w:line="385" w:lineRule="auto"/>
              <w:rPr>
                <w:rFonts w:ascii="Arial"/>
                <w:sz w:val="21"/>
              </w:rPr>
            </w:pPr>
          </w:p>
          <w:p w14:paraId="3A785453">
            <w:pPr>
              <w:pStyle w:val="7"/>
              <w:spacing w:before="71" w:line="217" w:lineRule="auto"/>
              <w:ind w:left="58" w:right="15" w:hanging="22"/>
            </w:pPr>
            <w:r>
              <w:rPr>
                <w:spacing w:val="8"/>
              </w:rPr>
              <w:t>《房屋建筑工程质量保修办法》第十八条：施工单位有下列行为之一</w:t>
            </w:r>
            <w:r>
              <w:rPr>
                <w:spacing w:val="2"/>
              </w:rPr>
              <w:t xml:space="preserve"> </w:t>
            </w:r>
            <w:r>
              <w:t>的，由建设行政主管部门责令改正，并处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w:t>
            </w:r>
            <w:r>
              <w:rPr>
                <w:spacing w:val="-1"/>
              </w:rPr>
              <w:t>款。</w:t>
            </w:r>
          </w:p>
          <w:p w14:paraId="3251502B">
            <w:pPr>
              <w:pStyle w:val="7"/>
              <w:spacing w:before="34" w:line="214" w:lineRule="auto"/>
              <w:ind w:left="477"/>
            </w:pPr>
            <w:r>
              <w:rPr>
                <w:spacing w:val="1"/>
              </w:rPr>
              <w:t>（一）工程竣工验收后，不向建设单位出</w:t>
            </w:r>
            <w:r>
              <w:t>具质量保修书的；</w:t>
            </w:r>
          </w:p>
        </w:tc>
      </w:tr>
      <w:tr w14:paraId="03390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29471A88">
            <w:pPr>
              <w:spacing w:line="345" w:lineRule="auto"/>
              <w:rPr>
                <w:rFonts w:ascii="Arial"/>
                <w:sz w:val="21"/>
              </w:rPr>
            </w:pPr>
          </w:p>
          <w:p w14:paraId="1D0D8508">
            <w:pPr>
              <w:spacing w:line="345" w:lineRule="auto"/>
              <w:rPr>
                <w:rFonts w:ascii="Arial"/>
                <w:sz w:val="21"/>
              </w:rPr>
            </w:pPr>
          </w:p>
          <w:p w14:paraId="53080AFF">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383</w:t>
            </w:r>
          </w:p>
        </w:tc>
        <w:tc>
          <w:tcPr>
            <w:tcW w:w="2521" w:type="dxa"/>
            <w:vAlign w:val="top"/>
          </w:tcPr>
          <w:p w14:paraId="0A712BF7">
            <w:pPr>
              <w:spacing w:line="265" w:lineRule="auto"/>
              <w:rPr>
                <w:rFonts w:ascii="Arial"/>
                <w:sz w:val="21"/>
              </w:rPr>
            </w:pPr>
          </w:p>
          <w:p w14:paraId="5B1A4C8B">
            <w:pPr>
              <w:spacing w:line="265" w:lineRule="auto"/>
              <w:rPr>
                <w:rFonts w:ascii="Arial"/>
                <w:sz w:val="21"/>
              </w:rPr>
            </w:pPr>
          </w:p>
          <w:p w14:paraId="533A5A9A">
            <w:pPr>
              <w:pStyle w:val="7"/>
              <w:spacing w:before="71" w:line="219" w:lineRule="auto"/>
              <w:ind w:left="601" w:right="33" w:hanging="551"/>
            </w:pPr>
            <w:r>
              <w:t xml:space="preserve">质量保修的内容、期限违 </w:t>
            </w:r>
            <w:r>
              <w:rPr>
                <w:spacing w:val="-1"/>
              </w:rPr>
              <w:t>反本办法规定</w:t>
            </w:r>
          </w:p>
        </w:tc>
        <w:tc>
          <w:tcPr>
            <w:tcW w:w="6911" w:type="dxa"/>
            <w:vAlign w:val="top"/>
          </w:tcPr>
          <w:p w14:paraId="17E9128E">
            <w:pPr>
              <w:spacing w:line="387" w:lineRule="auto"/>
              <w:rPr>
                <w:rFonts w:ascii="Arial"/>
                <w:sz w:val="21"/>
              </w:rPr>
            </w:pPr>
          </w:p>
          <w:p w14:paraId="768EF4FE">
            <w:pPr>
              <w:pStyle w:val="7"/>
              <w:spacing w:before="71" w:line="217" w:lineRule="auto"/>
              <w:ind w:left="58" w:right="15" w:hanging="22"/>
            </w:pPr>
            <w:r>
              <w:rPr>
                <w:spacing w:val="8"/>
              </w:rPr>
              <w:t>《房屋建筑工程质量保修办法》第十八条：施工单位有下列行为之一</w:t>
            </w:r>
            <w:r>
              <w:rPr>
                <w:spacing w:val="2"/>
              </w:rPr>
              <w:t xml:space="preserve"> </w:t>
            </w:r>
            <w:r>
              <w:t>的，由建设行政主管部门责令改正，并处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w:t>
            </w:r>
            <w:r>
              <w:rPr>
                <w:spacing w:val="-1"/>
              </w:rPr>
              <w:t>款。</w:t>
            </w:r>
          </w:p>
          <w:p w14:paraId="6B80B58A">
            <w:pPr>
              <w:pStyle w:val="7"/>
              <w:spacing w:before="35" w:line="214" w:lineRule="auto"/>
              <w:ind w:left="477"/>
            </w:pPr>
            <w:r>
              <w:t>（二）质量保修的内容、期限违反本办法规定的。</w:t>
            </w:r>
          </w:p>
        </w:tc>
      </w:tr>
      <w:tr w14:paraId="6992D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 w:hRule="atLeast"/>
        </w:trPr>
        <w:tc>
          <w:tcPr>
            <w:tcW w:w="589" w:type="dxa"/>
            <w:vAlign w:val="top"/>
          </w:tcPr>
          <w:p w14:paraId="3792EBBE">
            <w:pPr>
              <w:spacing w:line="370" w:lineRule="auto"/>
              <w:rPr>
                <w:rFonts w:ascii="Arial"/>
                <w:sz w:val="21"/>
              </w:rPr>
            </w:pPr>
          </w:p>
          <w:p w14:paraId="40C56B65">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384</w:t>
            </w:r>
          </w:p>
        </w:tc>
        <w:tc>
          <w:tcPr>
            <w:tcW w:w="2521" w:type="dxa"/>
            <w:vAlign w:val="top"/>
          </w:tcPr>
          <w:p w14:paraId="46BF544B">
            <w:pPr>
              <w:pStyle w:val="7"/>
              <w:spacing w:before="282" w:line="218" w:lineRule="auto"/>
              <w:ind w:left="160" w:right="34" w:hanging="110"/>
            </w:pPr>
            <w:r>
              <w:t>施工单位不履行保修义务 或者拖延履行保修义务</w:t>
            </w:r>
          </w:p>
        </w:tc>
        <w:tc>
          <w:tcPr>
            <w:tcW w:w="6911" w:type="dxa"/>
            <w:vAlign w:val="top"/>
          </w:tcPr>
          <w:p w14:paraId="3543BF29">
            <w:pPr>
              <w:pStyle w:val="7"/>
              <w:spacing w:before="130" w:line="224" w:lineRule="auto"/>
              <w:ind w:left="39" w:right="15" w:hanging="3"/>
              <w:jc w:val="both"/>
            </w:pPr>
            <w:r>
              <w:rPr>
                <w:spacing w:val="8"/>
              </w:rPr>
              <w:t>《房屋建筑工程质量保修办法》第十九条：施工单位不履行保修义务</w:t>
            </w:r>
            <w:r>
              <w:rPr>
                <w:spacing w:val="2"/>
              </w:rPr>
              <w:t xml:space="preserve"> </w:t>
            </w:r>
            <w:r>
              <w:rPr>
                <w:spacing w:val="1"/>
              </w:rPr>
              <w:t>或者拖延履行保修义务的，由建设行政主管</w:t>
            </w:r>
            <w:r>
              <w:t>部门责令改正，处</w:t>
            </w:r>
            <w:r>
              <w:rPr>
                <w:rFonts w:ascii="Times New Roman" w:hAnsi="Times New Roman" w:eastAsia="Times New Roman" w:cs="Times New Roman"/>
              </w:rPr>
              <w:t>10</w:t>
            </w:r>
            <w:r>
              <w:t xml:space="preserve">万元以 </w:t>
            </w:r>
            <w:r>
              <w:rPr>
                <w:spacing w:val="-1"/>
              </w:rPr>
              <w:t>上</w:t>
            </w:r>
            <w:r>
              <w:rPr>
                <w:rFonts w:ascii="Times New Roman" w:hAnsi="Times New Roman" w:eastAsia="Times New Roman" w:cs="Times New Roman"/>
                <w:spacing w:val="-1"/>
              </w:rPr>
              <w:t>20</w:t>
            </w:r>
            <w:r>
              <w:rPr>
                <w:spacing w:val="-1"/>
              </w:rPr>
              <w:t>万元以下的罚款。</w:t>
            </w:r>
          </w:p>
        </w:tc>
      </w:tr>
      <w:tr w14:paraId="268F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01F73774">
            <w:pPr>
              <w:spacing w:line="265" w:lineRule="auto"/>
              <w:rPr>
                <w:rFonts w:ascii="Arial"/>
                <w:sz w:val="21"/>
              </w:rPr>
            </w:pPr>
          </w:p>
          <w:p w14:paraId="3438B2A8">
            <w:pPr>
              <w:spacing w:line="266" w:lineRule="auto"/>
              <w:rPr>
                <w:rFonts w:ascii="Arial"/>
                <w:sz w:val="21"/>
              </w:rPr>
            </w:pPr>
          </w:p>
          <w:p w14:paraId="06486B3B">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385</w:t>
            </w:r>
          </w:p>
        </w:tc>
        <w:tc>
          <w:tcPr>
            <w:tcW w:w="2521" w:type="dxa"/>
            <w:vAlign w:val="top"/>
          </w:tcPr>
          <w:p w14:paraId="7C23CAED">
            <w:pPr>
              <w:spacing w:line="372" w:lineRule="auto"/>
              <w:rPr>
                <w:rFonts w:ascii="Arial"/>
                <w:sz w:val="21"/>
              </w:rPr>
            </w:pPr>
          </w:p>
          <w:p w14:paraId="2ECA73A1">
            <w:pPr>
              <w:pStyle w:val="7"/>
              <w:spacing w:before="72" w:line="218" w:lineRule="auto"/>
              <w:ind w:left="600" w:right="34" w:hanging="552"/>
            </w:pPr>
            <w:r>
              <w:t>建筑施工企业不再具备安</w:t>
            </w:r>
            <w:r>
              <w:rPr>
                <w:spacing w:val="2"/>
              </w:rPr>
              <w:t xml:space="preserve"> </w:t>
            </w:r>
            <w:r>
              <w:rPr>
                <w:spacing w:val="-1"/>
              </w:rPr>
              <w:t>全生产条件的</w:t>
            </w:r>
          </w:p>
        </w:tc>
        <w:tc>
          <w:tcPr>
            <w:tcW w:w="6911" w:type="dxa"/>
            <w:vAlign w:val="top"/>
          </w:tcPr>
          <w:p w14:paraId="39616097">
            <w:pPr>
              <w:pStyle w:val="7"/>
              <w:spacing w:before="311" w:line="221" w:lineRule="auto"/>
              <w:ind w:left="35" w:right="16"/>
              <w:jc w:val="both"/>
            </w:pPr>
            <w:r>
              <w:rPr>
                <w:spacing w:val="8"/>
              </w:rPr>
              <w:t>《建筑施工企业安全生产许可证管理规定》第二十三条：建筑施工企</w:t>
            </w:r>
            <w:r>
              <w:rPr>
                <w:spacing w:val="2"/>
              </w:rPr>
              <w:t xml:space="preserve"> </w:t>
            </w:r>
            <w:r>
              <w:rPr>
                <w:spacing w:val="8"/>
              </w:rPr>
              <w:t>业不再具备安全生产条件的，暂扣安全生产许可证并限期整改；情节</w:t>
            </w:r>
            <w:r>
              <w:rPr>
                <w:spacing w:val="1"/>
              </w:rPr>
              <w:t xml:space="preserve"> </w:t>
            </w:r>
            <w:r>
              <w:t>严重的，吊销安全生产许可证。</w:t>
            </w:r>
          </w:p>
        </w:tc>
      </w:tr>
      <w:tr w14:paraId="408C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246232E5">
            <w:pPr>
              <w:spacing w:line="286" w:lineRule="auto"/>
              <w:rPr>
                <w:rFonts w:ascii="Arial"/>
                <w:sz w:val="21"/>
              </w:rPr>
            </w:pPr>
          </w:p>
          <w:p w14:paraId="34F8925A">
            <w:pPr>
              <w:spacing w:line="287" w:lineRule="auto"/>
              <w:rPr>
                <w:rFonts w:ascii="Arial"/>
                <w:sz w:val="21"/>
              </w:rPr>
            </w:pPr>
          </w:p>
          <w:p w14:paraId="7554298E">
            <w:pPr>
              <w:spacing w:line="287" w:lineRule="auto"/>
              <w:rPr>
                <w:rFonts w:ascii="Arial"/>
                <w:sz w:val="21"/>
              </w:rPr>
            </w:pPr>
          </w:p>
          <w:p w14:paraId="6E2D4EDA">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386</w:t>
            </w:r>
          </w:p>
        </w:tc>
        <w:tc>
          <w:tcPr>
            <w:tcW w:w="2521" w:type="dxa"/>
            <w:vAlign w:val="top"/>
          </w:tcPr>
          <w:p w14:paraId="7655D441">
            <w:pPr>
              <w:spacing w:line="283" w:lineRule="auto"/>
              <w:rPr>
                <w:rFonts w:ascii="Arial"/>
                <w:sz w:val="21"/>
              </w:rPr>
            </w:pPr>
          </w:p>
          <w:p w14:paraId="63169347">
            <w:pPr>
              <w:spacing w:line="283" w:lineRule="auto"/>
              <w:rPr>
                <w:rFonts w:ascii="Arial"/>
                <w:sz w:val="21"/>
              </w:rPr>
            </w:pPr>
          </w:p>
          <w:p w14:paraId="0940DC52">
            <w:pPr>
              <w:pStyle w:val="7"/>
              <w:spacing w:before="71" w:line="214" w:lineRule="auto"/>
              <w:ind w:left="48"/>
            </w:pPr>
            <w:r>
              <w:t>建筑施工企业未取得安全</w:t>
            </w:r>
          </w:p>
          <w:p w14:paraId="68CB6359">
            <w:pPr>
              <w:pStyle w:val="7"/>
              <w:spacing w:before="10" w:line="214" w:lineRule="auto"/>
              <w:ind w:left="63"/>
            </w:pPr>
            <w:r>
              <w:rPr>
                <w:spacing w:val="-2"/>
              </w:rPr>
              <w:t>生产许可证擅自从事建筑</w:t>
            </w:r>
          </w:p>
          <w:p w14:paraId="22B3952F">
            <w:pPr>
              <w:pStyle w:val="7"/>
              <w:spacing w:before="14" w:line="216" w:lineRule="auto"/>
              <w:ind w:left="823"/>
            </w:pPr>
            <w:r>
              <w:rPr>
                <w:spacing w:val="-2"/>
              </w:rPr>
              <w:t>施工活动</w:t>
            </w:r>
          </w:p>
        </w:tc>
        <w:tc>
          <w:tcPr>
            <w:tcW w:w="6911" w:type="dxa"/>
            <w:vAlign w:val="top"/>
          </w:tcPr>
          <w:p w14:paraId="51207420">
            <w:pPr>
              <w:spacing w:line="293" w:lineRule="auto"/>
              <w:rPr>
                <w:rFonts w:ascii="Arial"/>
                <w:sz w:val="21"/>
              </w:rPr>
            </w:pPr>
          </w:p>
          <w:p w14:paraId="1463A806">
            <w:pPr>
              <w:pStyle w:val="7"/>
              <w:spacing w:before="71" w:line="225" w:lineRule="auto"/>
              <w:ind w:left="42" w:right="15" w:hanging="6"/>
            </w:pPr>
            <w:r>
              <w:rPr>
                <w:spacing w:val="14"/>
              </w:rPr>
              <w:t>《建筑施工企业安全生产许可证管理规定》</w:t>
            </w:r>
            <w:r>
              <w:rPr>
                <w:spacing w:val="-53"/>
              </w:rPr>
              <w:t xml:space="preserve"> </w:t>
            </w:r>
            <w:r>
              <w:rPr>
                <w:spacing w:val="14"/>
              </w:rPr>
              <w:t>第二十四条：违反本规</w:t>
            </w:r>
            <w:r>
              <w:t xml:space="preserve"> </w:t>
            </w:r>
            <w:r>
              <w:rPr>
                <w:spacing w:val="8"/>
              </w:rPr>
              <w:t>定，建筑施工企业未取得安全生产许可证擅自从事建筑施工</w:t>
            </w:r>
            <w:r>
              <w:rPr>
                <w:spacing w:val="7"/>
              </w:rPr>
              <w:t>活动的，</w:t>
            </w:r>
            <w:r>
              <w:t xml:space="preserve"> 责令其在建项目停止施工，没收违法所得，并处</w:t>
            </w:r>
            <w:r>
              <w:rPr>
                <w:rFonts w:ascii="Times New Roman" w:hAnsi="Times New Roman" w:eastAsia="Times New Roman" w:cs="Times New Roman"/>
              </w:rPr>
              <w:t>10</w:t>
            </w:r>
            <w:r>
              <w:t>万元以上</w:t>
            </w:r>
            <w:r>
              <w:rPr>
                <w:rFonts w:ascii="Times New Roman" w:hAnsi="Times New Roman" w:eastAsia="Times New Roman" w:cs="Times New Roman"/>
              </w:rPr>
              <w:t>50</w:t>
            </w:r>
            <w:r>
              <w:t>万元以下</w:t>
            </w:r>
            <w:r>
              <w:rPr>
                <w:spacing w:val="15"/>
              </w:rPr>
              <w:t xml:space="preserve"> </w:t>
            </w:r>
            <w:r>
              <w:rPr>
                <w:spacing w:val="8"/>
              </w:rPr>
              <w:t>的罚款；造成重大安全事故或者其他严重后果，构成犯罪</w:t>
            </w:r>
            <w:r>
              <w:rPr>
                <w:spacing w:val="7"/>
              </w:rPr>
              <w:t>的，依法追</w:t>
            </w:r>
            <w:r>
              <w:t xml:space="preserve"> </w:t>
            </w:r>
            <w:r>
              <w:rPr>
                <w:spacing w:val="-2"/>
              </w:rPr>
              <w:t>究刑事责任。</w:t>
            </w:r>
          </w:p>
        </w:tc>
      </w:tr>
      <w:tr w14:paraId="7379D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0" w:hRule="atLeast"/>
        </w:trPr>
        <w:tc>
          <w:tcPr>
            <w:tcW w:w="589" w:type="dxa"/>
            <w:vAlign w:val="top"/>
          </w:tcPr>
          <w:p w14:paraId="5A012C23">
            <w:pPr>
              <w:spacing w:line="256" w:lineRule="auto"/>
              <w:rPr>
                <w:rFonts w:ascii="Arial"/>
                <w:sz w:val="21"/>
              </w:rPr>
            </w:pPr>
          </w:p>
          <w:p w14:paraId="786F6531">
            <w:pPr>
              <w:spacing w:line="256" w:lineRule="auto"/>
              <w:rPr>
                <w:rFonts w:ascii="Arial"/>
                <w:sz w:val="21"/>
              </w:rPr>
            </w:pPr>
          </w:p>
          <w:p w14:paraId="5F90A1E1">
            <w:pPr>
              <w:spacing w:line="256" w:lineRule="auto"/>
              <w:rPr>
                <w:rFonts w:ascii="Arial"/>
                <w:sz w:val="21"/>
              </w:rPr>
            </w:pPr>
          </w:p>
          <w:p w14:paraId="78A11E33">
            <w:pPr>
              <w:spacing w:line="256" w:lineRule="auto"/>
              <w:rPr>
                <w:rFonts w:ascii="Arial"/>
                <w:sz w:val="21"/>
              </w:rPr>
            </w:pPr>
          </w:p>
          <w:p w14:paraId="58EF7876">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387</w:t>
            </w:r>
          </w:p>
        </w:tc>
        <w:tc>
          <w:tcPr>
            <w:tcW w:w="2521" w:type="dxa"/>
            <w:vAlign w:val="top"/>
          </w:tcPr>
          <w:p w14:paraId="7AFF0A16">
            <w:pPr>
              <w:spacing w:line="243" w:lineRule="auto"/>
              <w:rPr>
                <w:rFonts w:ascii="Arial"/>
                <w:sz w:val="21"/>
              </w:rPr>
            </w:pPr>
          </w:p>
          <w:p w14:paraId="229925E3">
            <w:pPr>
              <w:spacing w:line="243" w:lineRule="auto"/>
              <w:rPr>
                <w:rFonts w:ascii="Arial"/>
                <w:sz w:val="21"/>
              </w:rPr>
            </w:pPr>
          </w:p>
          <w:p w14:paraId="30CDD9FB">
            <w:pPr>
              <w:spacing w:line="244" w:lineRule="auto"/>
              <w:rPr>
                <w:rFonts w:ascii="Arial"/>
                <w:sz w:val="21"/>
              </w:rPr>
            </w:pPr>
          </w:p>
          <w:p w14:paraId="21E7C683">
            <w:pPr>
              <w:pStyle w:val="7"/>
              <w:spacing w:before="72" w:line="215" w:lineRule="auto"/>
              <w:ind w:left="55"/>
            </w:pPr>
            <w:r>
              <w:rPr>
                <w:spacing w:val="-1"/>
              </w:rPr>
              <w:t>安全生产许可证有效期满</w:t>
            </w:r>
          </w:p>
          <w:p w14:paraId="18816CB0">
            <w:pPr>
              <w:pStyle w:val="7"/>
              <w:spacing w:before="12" w:line="214" w:lineRule="auto"/>
              <w:ind w:left="49"/>
            </w:pPr>
            <w:r>
              <w:t>未办理延期手续，继续从</w:t>
            </w:r>
          </w:p>
          <w:p w14:paraId="5D7F32D7">
            <w:pPr>
              <w:pStyle w:val="7"/>
              <w:spacing w:before="11" w:line="214" w:lineRule="auto"/>
              <w:ind w:left="498"/>
            </w:pPr>
            <w:r>
              <w:rPr>
                <w:spacing w:val="-2"/>
              </w:rPr>
              <w:t>事建筑施工活动</w:t>
            </w:r>
          </w:p>
        </w:tc>
        <w:tc>
          <w:tcPr>
            <w:tcW w:w="6911" w:type="dxa"/>
            <w:vAlign w:val="top"/>
          </w:tcPr>
          <w:p w14:paraId="5CFB40FF">
            <w:pPr>
              <w:spacing w:line="458" w:lineRule="auto"/>
              <w:rPr>
                <w:rFonts w:ascii="Arial"/>
                <w:sz w:val="21"/>
              </w:rPr>
            </w:pPr>
          </w:p>
          <w:p w14:paraId="040F0069">
            <w:pPr>
              <w:pStyle w:val="7"/>
              <w:spacing w:before="71" w:line="225" w:lineRule="auto"/>
              <w:ind w:left="42" w:right="15" w:hanging="6"/>
              <w:jc w:val="both"/>
            </w:pPr>
            <w:r>
              <w:rPr>
                <w:spacing w:val="14"/>
              </w:rPr>
              <w:t>《建筑施工企业安全生产许可证管理规定》</w:t>
            </w:r>
            <w:r>
              <w:rPr>
                <w:spacing w:val="-53"/>
              </w:rPr>
              <w:t xml:space="preserve"> </w:t>
            </w:r>
            <w:r>
              <w:rPr>
                <w:spacing w:val="14"/>
              </w:rPr>
              <w:t>第二十五条：违反本规</w:t>
            </w:r>
            <w:r>
              <w:t xml:space="preserve"> </w:t>
            </w:r>
            <w:r>
              <w:rPr>
                <w:spacing w:val="8"/>
              </w:rPr>
              <w:t>定，安全生产许可证有效期满未办理延期手续，继续从</w:t>
            </w:r>
            <w:r>
              <w:rPr>
                <w:spacing w:val="7"/>
              </w:rPr>
              <w:t>事建筑施工活</w:t>
            </w:r>
            <w:r>
              <w:t xml:space="preserve"> </w:t>
            </w:r>
            <w:r>
              <w:rPr>
                <w:spacing w:val="9"/>
              </w:rPr>
              <w:t>动的</w:t>
            </w:r>
            <w:r>
              <w:rPr>
                <w:spacing w:val="-56"/>
              </w:rPr>
              <w:t xml:space="preserve"> </w:t>
            </w:r>
            <w:r>
              <w:rPr>
                <w:spacing w:val="9"/>
              </w:rPr>
              <w:t>，责令其在建项目停止施工</w:t>
            </w:r>
            <w:r>
              <w:rPr>
                <w:spacing w:val="-65"/>
              </w:rPr>
              <w:t xml:space="preserve"> </w:t>
            </w:r>
            <w:r>
              <w:rPr>
                <w:spacing w:val="9"/>
              </w:rPr>
              <w:t>，</w:t>
            </w:r>
            <w:r>
              <w:rPr>
                <w:spacing w:val="-61"/>
              </w:rPr>
              <w:t xml:space="preserve"> </w:t>
            </w:r>
            <w:r>
              <w:rPr>
                <w:spacing w:val="9"/>
              </w:rPr>
              <w:t>限期补办延期手续</w:t>
            </w:r>
            <w:r>
              <w:rPr>
                <w:spacing w:val="-63"/>
              </w:rPr>
              <w:t xml:space="preserve"> </w:t>
            </w:r>
            <w:r>
              <w:rPr>
                <w:spacing w:val="9"/>
              </w:rPr>
              <w:t>，没收违法所</w:t>
            </w:r>
            <w:r>
              <w:t xml:space="preserve"> </w:t>
            </w:r>
            <w:r>
              <w:rPr>
                <w:spacing w:val="4"/>
              </w:rPr>
              <w:t>得，并处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万元以下的罚款；逾期仍不办理延期手续</w:t>
            </w:r>
            <w:r>
              <w:rPr>
                <w:spacing w:val="3"/>
              </w:rPr>
              <w:t>，继续</w:t>
            </w:r>
            <w:r>
              <w:t xml:space="preserve"> 从事建筑施工活动的，依照本规定第二十四条的规定处罚。</w:t>
            </w:r>
          </w:p>
        </w:tc>
      </w:tr>
    </w:tbl>
    <w:p w14:paraId="3DB06414">
      <w:pPr>
        <w:spacing w:line="97" w:lineRule="exact"/>
        <w:rPr>
          <w:rFonts w:ascii="Arial"/>
          <w:sz w:val="8"/>
        </w:rPr>
      </w:pPr>
    </w:p>
    <w:p w14:paraId="02CCD8CE">
      <w:pPr>
        <w:spacing w:line="97" w:lineRule="exact"/>
        <w:rPr>
          <w:rFonts w:ascii="Arial" w:hAnsi="Arial" w:eastAsia="Arial" w:cs="Arial"/>
          <w:sz w:val="8"/>
          <w:szCs w:val="8"/>
        </w:rPr>
        <w:sectPr>
          <w:footerReference r:id="rId54" w:type="default"/>
          <w:pgSz w:w="11905" w:h="16839"/>
          <w:pgMar w:top="400" w:right="943" w:bottom="1097" w:left="924" w:header="0" w:footer="847" w:gutter="0"/>
          <w:pgNumType w:fmt="decimal"/>
          <w:cols w:space="720" w:num="1"/>
        </w:sectPr>
      </w:pPr>
    </w:p>
    <w:p w14:paraId="6FE1AE7D">
      <w:pPr>
        <w:spacing w:before="120"/>
      </w:pPr>
    </w:p>
    <w:p w14:paraId="12A3C1A0">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39E0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589" w:type="dxa"/>
            <w:vAlign w:val="top"/>
          </w:tcPr>
          <w:p w14:paraId="0F7F839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4814169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89F9ED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89B1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58BCDDD5">
            <w:pPr>
              <w:spacing w:line="253" w:lineRule="auto"/>
              <w:rPr>
                <w:rFonts w:ascii="Arial"/>
                <w:sz w:val="21"/>
              </w:rPr>
            </w:pPr>
          </w:p>
          <w:p w14:paraId="01172A8B">
            <w:pPr>
              <w:spacing w:line="253" w:lineRule="auto"/>
              <w:rPr>
                <w:rFonts w:ascii="Arial"/>
                <w:sz w:val="21"/>
              </w:rPr>
            </w:pPr>
          </w:p>
          <w:p w14:paraId="59484643">
            <w:pPr>
              <w:spacing w:line="253" w:lineRule="auto"/>
              <w:rPr>
                <w:rFonts w:ascii="Arial"/>
                <w:sz w:val="21"/>
              </w:rPr>
            </w:pPr>
          </w:p>
          <w:p w14:paraId="0A433F7E">
            <w:pPr>
              <w:spacing w:line="253" w:lineRule="auto"/>
              <w:rPr>
                <w:rFonts w:ascii="Arial"/>
                <w:sz w:val="21"/>
              </w:rPr>
            </w:pPr>
          </w:p>
          <w:p w14:paraId="0446A543">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388</w:t>
            </w:r>
          </w:p>
        </w:tc>
        <w:tc>
          <w:tcPr>
            <w:tcW w:w="2521" w:type="dxa"/>
            <w:vAlign w:val="top"/>
          </w:tcPr>
          <w:p w14:paraId="0F61398E">
            <w:pPr>
              <w:spacing w:line="284" w:lineRule="auto"/>
              <w:rPr>
                <w:rFonts w:ascii="Arial"/>
                <w:sz w:val="21"/>
              </w:rPr>
            </w:pPr>
          </w:p>
          <w:p w14:paraId="49D1C2DC">
            <w:pPr>
              <w:spacing w:line="285" w:lineRule="auto"/>
              <w:rPr>
                <w:rFonts w:ascii="Arial"/>
                <w:sz w:val="21"/>
              </w:rPr>
            </w:pPr>
          </w:p>
          <w:p w14:paraId="1434BC2C">
            <w:pPr>
              <w:spacing w:line="285" w:lineRule="auto"/>
              <w:rPr>
                <w:rFonts w:ascii="Arial"/>
                <w:sz w:val="21"/>
              </w:rPr>
            </w:pPr>
          </w:p>
          <w:p w14:paraId="2AF4C6F1">
            <w:pPr>
              <w:pStyle w:val="7"/>
              <w:spacing w:before="71" w:line="219" w:lineRule="auto"/>
              <w:ind w:left="822" w:right="34" w:hanging="774"/>
            </w:pPr>
            <w:r>
              <w:t>建筑施工企业转让安全生</w:t>
            </w:r>
            <w:r>
              <w:rPr>
                <w:spacing w:val="2"/>
              </w:rPr>
              <w:t xml:space="preserve"> </w:t>
            </w:r>
            <w:r>
              <w:rPr>
                <w:spacing w:val="-2"/>
              </w:rPr>
              <w:t>产许可证</w:t>
            </w:r>
          </w:p>
        </w:tc>
        <w:tc>
          <w:tcPr>
            <w:tcW w:w="6911" w:type="dxa"/>
            <w:vAlign w:val="top"/>
          </w:tcPr>
          <w:p w14:paraId="0F671F4B">
            <w:pPr>
              <w:spacing w:line="299" w:lineRule="auto"/>
              <w:rPr>
                <w:rFonts w:ascii="Arial"/>
                <w:sz w:val="21"/>
              </w:rPr>
            </w:pPr>
          </w:p>
          <w:p w14:paraId="407EE92E">
            <w:pPr>
              <w:pStyle w:val="7"/>
              <w:spacing w:before="72" w:line="226" w:lineRule="auto"/>
              <w:ind w:left="42" w:right="15" w:hanging="6"/>
              <w:jc w:val="both"/>
            </w:pPr>
            <w:r>
              <w:rPr>
                <w:spacing w:val="14"/>
              </w:rPr>
              <w:t>《建筑施工企业安全生产许可证管理规定》</w:t>
            </w:r>
            <w:r>
              <w:rPr>
                <w:spacing w:val="-53"/>
              </w:rPr>
              <w:t xml:space="preserve"> </w:t>
            </w:r>
            <w:r>
              <w:rPr>
                <w:spacing w:val="14"/>
              </w:rPr>
              <w:t>第二十六条：违反本规</w:t>
            </w:r>
            <w:r>
              <w:t xml:space="preserve"> 定，建筑施工企业转让安全生产许可证的，没收违法所得，处</w:t>
            </w:r>
            <w:r>
              <w:rPr>
                <w:rFonts w:ascii="Times New Roman" w:hAnsi="Times New Roman" w:eastAsia="Times New Roman" w:cs="Times New Roman"/>
              </w:rPr>
              <w:t>10</w:t>
            </w:r>
            <w:r>
              <w:t>万元以</w:t>
            </w:r>
            <w:r>
              <w:rPr>
                <w:spacing w:val="16"/>
              </w:rPr>
              <w:t xml:space="preserve"> </w:t>
            </w:r>
            <w:r>
              <w:t>上</w:t>
            </w:r>
            <w:r>
              <w:rPr>
                <w:rFonts w:ascii="Times New Roman" w:hAnsi="Times New Roman" w:eastAsia="Times New Roman" w:cs="Times New Roman"/>
              </w:rPr>
              <w:t>50</w:t>
            </w:r>
            <w:r>
              <w:t>万元以下的罚款，并吊销安全生产许可证；构成犯罪的，依法追究</w:t>
            </w:r>
            <w:r>
              <w:rPr>
                <w:spacing w:val="16"/>
              </w:rPr>
              <w:t xml:space="preserve"> </w:t>
            </w:r>
            <w:r>
              <w:t>刑事责任；接受转让的，依照本规定第二十四条的规定处罚。</w:t>
            </w:r>
          </w:p>
          <w:p w14:paraId="7AFFA228">
            <w:pPr>
              <w:pStyle w:val="7"/>
              <w:spacing w:before="35" w:line="220" w:lineRule="auto"/>
              <w:ind w:left="46" w:right="16" w:firstLine="481"/>
            </w:pPr>
            <w:r>
              <w:rPr>
                <w:spacing w:val="7"/>
              </w:rPr>
              <w:t>冒用安全生产许可证或者使用伪造的安全生产许</w:t>
            </w:r>
            <w:r>
              <w:rPr>
                <w:spacing w:val="6"/>
              </w:rPr>
              <w:t>可证的，依照本</w:t>
            </w:r>
            <w:r>
              <w:t xml:space="preserve"> </w:t>
            </w:r>
            <w:r>
              <w:rPr>
                <w:spacing w:val="-1"/>
              </w:rPr>
              <w:t>规定第二十四条的规定处罚。</w:t>
            </w:r>
          </w:p>
        </w:tc>
      </w:tr>
      <w:tr w14:paraId="566E0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46F49877">
            <w:pPr>
              <w:spacing w:line="268" w:lineRule="auto"/>
              <w:rPr>
                <w:rFonts w:ascii="Arial"/>
                <w:sz w:val="21"/>
              </w:rPr>
            </w:pPr>
          </w:p>
          <w:p w14:paraId="562559AA">
            <w:pPr>
              <w:spacing w:line="268" w:lineRule="auto"/>
              <w:rPr>
                <w:rFonts w:ascii="Arial"/>
                <w:sz w:val="21"/>
              </w:rPr>
            </w:pPr>
          </w:p>
          <w:p w14:paraId="04A1CE27">
            <w:pPr>
              <w:spacing w:line="268" w:lineRule="auto"/>
              <w:rPr>
                <w:rFonts w:ascii="Arial"/>
                <w:sz w:val="21"/>
              </w:rPr>
            </w:pPr>
          </w:p>
          <w:p w14:paraId="5E187F40">
            <w:pPr>
              <w:spacing w:line="268" w:lineRule="auto"/>
              <w:rPr>
                <w:rFonts w:ascii="Arial"/>
                <w:sz w:val="21"/>
              </w:rPr>
            </w:pPr>
          </w:p>
          <w:p w14:paraId="3E88FAC1">
            <w:pPr>
              <w:spacing w:line="269" w:lineRule="auto"/>
              <w:rPr>
                <w:rFonts w:ascii="Arial"/>
                <w:sz w:val="21"/>
              </w:rPr>
            </w:pPr>
          </w:p>
          <w:p w14:paraId="2E85DC42">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389</w:t>
            </w:r>
          </w:p>
        </w:tc>
        <w:tc>
          <w:tcPr>
            <w:tcW w:w="2521" w:type="dxa"/>
            <w:vAlign w:val="top"/>
          </w:tcPr>
          <w:p w14:paraId="28ABEF2A">
            <w:pPr>
              <w:spacing w:line="262" w:lineRule="auto"/>
              <w:rPr>
                <w:rFonts w:ascii="Arial"/>
                <w:sz w:val="21"/>
              </w:rPr>
            </w:pPr>
          </w:p>
          <w:p w14:paraId="5F7D2111">
            <w:pPr>
              <w:spacing w:line="262" w:lineRule="auto"/>
              <w:rPr>
                <w:rFonts w:ascii="Arial"/>
                <w:sz w:val="21"/>
              </w:rPr>
            </w:pPr>
          </w:p>
          <w:p w14:paraId="79745F71">
            <w:pPr>
              <w:spacing w:line="262" w:lineRule="auto"/>
              <w:rPr>
                <w:rFonts w:ascii="Arial"/>
                <w:sz w:val="21"/>
              </w:rPr>
            </w:pPr>
          </w:p>
          <w:p w14:paraId="59D28373">
            <w:pPr>
              <w:spacing w:line="262" w:lineRule="auto"/>
              <w:rPr>
                <w:rFonts w:ascii="Arial"/>
                <w:sz w:val="21"/>
              </w:rPr>
            </w:pPr>
          </w:p>
          <w:p w14:paraId="06876693">
            <w:pPr>
              <w:pStyle w:val="7"/>
              <w:spacing w:before="71" w:line="214" w:lineRule="auto"/>
              <w:ind w:left="78"/>
            </w:pPr>
            <w:r>
              <w:rPr>
                <w:spacing w:val="-7"/>
              </w:rPr>
              <w:t>出租单位、</w:t>
            </w:r>
            <w:r>
              <w:rPr>
                <w:spacing w:val="-59"/>
              </w:rPr>
              <w:t xml:space="preserve"> </w:t>
            </w:r>
            <w:r>
              <w:rPr>
                <w:spacing w:val="-7"/>
              </w:rPr>
              <w:t>自购建筑起重</w:t>
            </w:r>
          </w:p>
          <w:p w14:paraId="5C922426">
            <w:pPr>
              <w:pStyle w:val="7"/>
              <w:spacing w:before="10" w:line="214" w:lineRule="auto"/>
              <w:ind w:left="48"/>
            </w:pPr>
            <w:r>
              <w:t>机械的使用单位未按照规</w:t>
            </w:r>
          </w:p>
          <w:p w14:paraId="71310226">
            <w:pPr>
              <w:pStyle w:val="7"/>
              <w:spacing w:before="14" w:line="214" w:lineRule="auto"/>
              <w:ind w:left="717"/>
            </w:pPr>
            <w:r>
              <w:rPr>
                <w:spacing w:val="-2"/>
              </w:rPr>
              <w:t>定办理备案</w:t>
            </w:r>
          </w:p>
        </w:tc>
        <w:tc>
          <w:tcPr>
            <w:tcW w:w="6911" w:type="dxa"/>
            <w:vAlign w:val="top"/>
          </w:tcPr>
          <w:p w14:paraId="5832F1BF">
            <w:pPr>
              <w:spacing w:line="243" w:lineRule="auto"/>
              <w:rPr>
                <w:rFonts w:ascii="Arial"/>
                <w:sz w:val="21"/>
              </w:rPr>
            </w:pPr>
          </w:p>
          <w:p w14:paraId="2FC82A36">
            <w:pPr>
              <w:spacing w:line="243" w:lineRule="auto"/>
              <w:rPr>
                <w:rFonts w:ascii="Arial"/>
                <w:sz w:val="21"/>
              </w:rPr>
            </w:pPr>
          </w:p>
          <w:p w14:paraId="2772086D">
            <w:pPr>
              <w:pStyle w:val="7"/>
              <w:spacing w:before="72" w:line="224" w:lineRule="auto"/>
              <w:ind w:left="44" w:right="15" w:hanging="8"/>
              <w:jc w:val="both"/>
            </w:pPr>
            <w:r>
              <w:rPr>
                <w:spacing w:val="6"/>
              </w:rPr>
              <w:t>《建筑起重机械安全监督管理规定》第二十八条：违反本规定，</w:t>
            </w:r>
            <w:r>
              <w:rPr>
                <w:spacing w:val="-49"/>
              </w:rPr>
              <w:t xml:space="preserve"> </w:t>
            </w:r>
            <w:r>
              <w:rPr>
                <w:spacing w:val="6"/>
              </w:rPr>
              <w:t>出租</w:t>
            </w:r>
            <w:r>
              <w:t xml:space="preserve"> </w:t>
            </w:r>
            <w:r>
              <w:rPr>
                <w:spacing w:val="4"/>
              </w:rPr>
              <w:t>单位、</w:t>
            </w:r>
            <w:r>
              <w:rPr>
                <w:spacing w:val="-45"/>
              </w:rPr>
              <w:t xml:space="preserve"> </w:t>
            </w:r>
            <w:r>
              <w:rPr>
                <w:spacing w:val="4"/>
              </w:rPr>
              <w:t>自购建筑起重机械的使用单位，有下列行为之一的，</w:t>
            </w:r>
            <w:r>
              <w:rPr>
                <w:spacing w:val="-61"/>
              </w:rPr>
              <w:t xml:space="preserve"> </w:t>
            </w:r>
            <w:r>
              <w:rPr>
                <w:spacing w:val="4"/>
              </w:rPr>
              <w:t>由县级以</w:t>
            </w:r>
            <w:r>
              <w:t xml:space="preserve"> 上地方人民政府建设主管部门责令限期改正，予以警告，并处以</w:t>
            </w:r>
            <w:r>
              <w:rPr>
                <w:rFonts w:ascii="Times New Roman" w:hAnsi="Times New Roman" w:eastAsia="Times New Roman" w:cs="Times New Roman"/>
              </w:rPr>
              <w:t>5000</w:t>
            </w:r>
            <w:r>
              <w:t>元</w:t>
            </w:r>
            <w:r>
              <w:rPr>
                <w:spacing w:val="14"/>
              </w:rPr>
              <w:t xml:space="preserve"> </w:t>
            </w:r>
            <w:r>
              <w:rPr>
                <w:spacing w:val="-1"/>
              </w:rPr>
              <w:t>以上</w:t>
            </w:r>
            <w:r>
              <w:rPr>
                <w:rFonts w:ascii="Times New Roman" w:hAnsi="Times New Roman" w:eastAsia="Times New Roman" w:cs="Times New Roman"/>
                <w:spacing w:val="-1"/>
              </w:rPr>
              <w:t>1</w:t>
            </w:r>
            <w:r>
              <w:rPr>
                <w:spacing w:val="-1"/>
              </w:rPr>
              <w:t>万元以下罚款：</w:t>
            </w:r>
          </w:p>
          <w:p w14:paraId="483B6055">
            <w:pPr>
              <w:pStyle w:val="7"/>
              <w:spacing w:before="25" w:line="214" w:lineRule="auto"/>
              <w:ind w:left="477"/>
            </w:pPr>
            <w:r>
              <w:t>（一）未按照规定办理备案的；</w:t>
            </w:r>
          </w:p>
          <w:p w14:paraId="42CF738E">
            <w:pPr>
              <w:pStyle w:val="7"/>
              <w:spacing w:before="27" w:line="214" w:lineRule="auto"/>
              <w:ind w:left="477"/>
            </w:pPr>
            <w:r>
              <w:t>（二）未按照规定办理注销手续的；</w:t>
            </w:r>
          </w:p>
          <w:p w14:paraId="65655365">
            <w:pPr>
              <w:pStyle w:val="7"/>
              <w:spacing w:before="34" w:line="214" w:lineRule="auto"/>
              <w:ind w:left="477"/>
            </w:pPr>
            <w:r>
              <w:t>（三）未按照规定建立建筑起重机械安全技术档案的。</w:t>
            </w:r>
          </w:p>
        </w:tc>
      </w:tr>
      <w:tr w14:paraId="2FBA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73E4E956">
            <w:pPr>
              <w:spacing w:line="269" w:lineRule="auto"/>
              <w:rPr>
                <w:rFonts w:ascii="Arial"/>
                <w:sz w:val="21"/>
              </w:rPr>
            </w:pPr>
          </w:p>
          <w:p w14:paraId="6B4E19F9">
            <w:pPr>
              <w:spacing w:line="269" w:lineRule="auto"/>
              <w:rPr>
                <w:rFonts w:ascii="Arial"/>
                <w:sz w:val="21"/>
              </w:rPr>
            </w:pPr>
          </w:p>
          <w:p w14:paraId="3FE00B67">
            <w:pPr>
              <w:spacing w:line="269" w:lineRule="auto"/>
              <w:rPr>
                <w:rFonts w:ascii="Arial"/>
                <w:sz w:val="21"/>
              </w:rPr>
            </w:pPr>
          </w:p>
          <w:p w14:paraId="65B481A2">
            <w:pPr>
              <w:spacing w:line="269" w:lineRule="auto"/>
              <w:rPr>
                <w:rFonts w:ascii="Arial"/>
                <w:sz w:val="21"/>
              </w:rPr>
            </w:pPr>
          </w:p>
          <w:p w14:paraId="6CB7CF6A">
            <w:pPr>
              <w:spacing w:line="269" w:lineRule="auto"/>
              <w:rPr>
                <w:rFonts w:ascii="Arial"/>
                <w:sz w:val="21"/>
              </w:rPr>
            </w:pPr>
          </w:p>
          <w:p w14:paraId="13615DB8">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390</w:t>
            </w:r>
          </w:p>
        </w:tc>
        <w:tc>
          <w:tcPr>
            <w:tcW w:w="2521" w:type="dxa"/>
            <w:vAlign w:val="top"/>
          </w:tcPr>
          <w:p w14:paraId="7764E5D8">
            <w:pPr>
              <w:spacing w:line="262" w:lineRule="auto"/>
              <w:rPr>
                <w:rFonts w:ascii="Arial"/>
                <w:sz w:val="21"/>
              </w:rPr>
            </w:pPr>
          </w:p>
          <w:p w14:paraId="40962284">
            <w:pPr>
              <w:spacing w:line="263" w:lineRule="auto"/>
              <w:rPr>
                <w:rFonts w:ascii="Arial"/>
                <w:sz w:val="21"/>
              </w:rPr>
            </w:pPr>
          </w:p>
          <w:p w14:paraId="139F6A4C">
            <w:pPr>
              <w:spacing w:line="263" w:lineRule="auto"/>
              <w:rPr>
                <w:rFonts w:ascii="Arial"/>
                <w:sz w:val="21"/>
              </w:rPr>
            </w:pPr>
          </w:p>
          <w:p w14:paraId="078C9EF6">
            <w:pPr>
              <w:spacing w:line="263" w:lineRule="auto"/>
              <w:rPr>
                <w:rFonts w:ascii="Arial"/>
                <w:sz w:val="21"/>
              </w:rPr>
            </w:pPr>
          </w:p>
          <w:p w14:paraId="1C583B0A">
            <w:pPr>
              <w:pStyle w:val="7"/>
              <w:spacing w:before="71" w:line="214" w:lineRule="auto"/>
              <w:ind w:left="78"/>
            </w:pPr>
            <w:r>
              <w:rPr>
                <w:spacing w:val="-7"/>
              </w:rPr>
              <w:t>出租单位、</w:t>
            </w:r>
            <w:r>
              <w:rPr>
                <w:spacing w:val="-59"/>
              </w:rPr>
              <w:t xml:space="preserve"> </w:t>
            </w:r>
            <w:r>
              <w:rPr>
                <w:spacing w:val="-7"/>
              </w:rPr>
              <w:t>自购建筑起重</w:t>
            </w:r>
          </w:p>
          <w:p w14:paraId="39B90B25">
            <w:pPr>
              <w:pStyle w:val="7"/>
              <w:spacing w:before="10" w:line="214" w:lineRule="auto"/>
              <w:ind w:left="48"/>
            </w:pPr>
            <w:r>
              <w:t>机械的使用单位未按照规</w:t>
            </w:r>
          </w:p>
          <w:p w14:paraId="50F7DBDC">
            <w:pPr>
              <w:pStyle w:val="7"/>
              <w:spacing w:before="14" w:line="214" w:lineRule="auto"/>
              <w:ind w:left="494"/>
            </w:pPr>
            <w:r>
              <w:rPr>
                <w:spacing w:val="-1"/>
              </w:rPr>
              <w:t>定办理注销手续</w:t>
            </w:r>
          </w:p>
        </w:tc>
        <w:tc>
          <w:tcPr>
            <w:tcW w:w="6911" w:type="dxa"/>
            <w:vAlign w:val="top"/>
          </w:tcPr>
          <w:p w14:paraId="6A90E0B3">
            <w:pPr>
              <w:spacing w:line="244" w:lineRule="auto"/>
              <w:rPr>
                <w:rFonts w:ascii="Arial"/>
                <w:sz w:val="21"/>
              </w:rPr>
            </w:pPr>
          </w:p>
          <w:p w14:paraId="5663A26B">
            <w:pPr>
              <w:spacing w:line="245" w:lineRule="auto"/>
              <w:rPr>
                <w:rFonts w:ascii="Arial"/>
                <w:sz w:val="21"/>
              </w:rPr>
            </w:pPr>
          </w:p>
          <w:p w14:paraId="0A403B92">
            <w:pPr>
              <w:pStyle w:val="7"/>
              <w:spacing w:before="72" w:line="224" w:lineRule="auto"/>
              <w:ind w:left="44" w:right="15" w:hanging="8"/>
              <w:jc w:val="both"/>
            </w:pPr>
            <w:r>
              <w:rPr>
                <w:spacing w:val="6"/>
              </w:rPr>
              <w:t>《建筑起重机械安全监督管理规定》第二十八条：违反本规定，</w:t>
            </w:r>
            <w:r>
              <w:rPr>
                <w:spacing w:val="-49"/>
              </w:rPr>
              <w:t xml:space="preserve"> </w:t>
            </w:r>
            <w:r>
              <w:rPr>
                <w:spacing w:val="6"/>
              </w:rPr>
              <w:t>出租</w:t>
            </w:r>
            <w:r>
              <w:t xml:space="preserve"> </w:t>
            </w:r>
            <w:r>
              <w:rPr>
                <w:spacing w:val="4"/>
              </w:rPr>
              <w:t>单位、</w:t>
            </w:r>
            <w:r>
              <w:rPr>
                <w:spacing w:val="-45"/>
              </w:rPr>
              <w:t xml:space="preserve"> </w:t>
            </w:r>
            <w:r>
              <w:rPr>
                <w:spacing w:val="4"/>
              </w:rPr>
              <w:t>自购建筑起重机械的使用单位，有下列行为之一的，</w:t>
            </w:r>
            <w:r>
              <w:rPr>
                <w:spacing w:val="-61"/>
              </w:rPr>
              <w:t xml:space="preserve"> </w:t>
            </w:r>
            <w:r>
              <w:rPr>
                <w:spacing w:val="4"/>
              </w:rPr>
              <w:t>由县级以</w:t>
            </w:r>
            <w:r>
              <w:t xml:space="preserve"> 上地方人民政府建设主管部门责令限期改正，予以警告，并处以</w:t>
            </w:r>
            <w:r>
              <w:rPr>
                <w:rFonts w:ascii="Times New Roman" w:hAnsi="Times New Roman" w:eastAsia="Times New Roman" w:cs="Times New Roman"/>
              </w:rPr>
              <w:t>5000</w:t>
            </w:r>
            <w:r>
              <w:t>元</w:t>
            </w:r>
            <w:r>
              <w:rPr>
                <w:spacing w:val="14"/>
              </w:rPr>
              <w:t xml:space="preserve"> </w:t>
            </w:r>
            <w:r>
              <w:rPr>
                <w:spacing w:val="-1"/>
              </w:rPr>
              <w:t>以上</w:t>
            </w:r>
            <w:r>
              <w:rPr>
                <w:rFonts w:ascii="Times New Roman" w:hAnsi="Times New Roman" w:eastAsia="Times New Roman" w:cs="Times New Roman"/>
                <w:spacing w:val="-1"/>
              </w:rPr>
              <w:t>1</w:t>
            </w:r>
            <w:r>
              <w:rPr>
                <w:spacing w:val="-1"/>
              </w:rPr>
              <w:t>万元以下罚款：</w:t>
            </w:r>
          </w:p>
          <w:p w14:paraId="6BC98489">
            <w:pPr>
              <w:pStyle w:val="7"/>
              <w:spacing w:before="25" w:line="214" w:lineRule="auto"/>
              <w:ind w:left="477"/>
            </w:pPr>
            <w:r>
              <w:t>（一）未按照规定办理备案的；</w:t>
            </w:r>
          </w:p>
          <w:p w14:paraId="7DB5FF0A">
            <w:pPr>
              <w:pStyle w:val="7"/>
              <w:spacing w:before="27" w:line="214" w:lineRule="auto"/>
              <w:ind w:left="477"/>
            </w:pPr>
            <w:r>
              <w:t>（二）未按照规定办理注销手续的；</w:t>
            </w:r>
          </w:p>
          <w:p w14:paraId="0ACE8C37">
            <w:pPr>
              <w:pStyle w:val="7"/>
              <w:spacing w:before="35" w:line="214" w:lineRule="auto"/>
              <w:ind w:left="477"/>
            </w:pPr>
            <w:r>
              <w:t>（三）未按照规定建立建筑起重机械安全技术档案的。</w:t>
            </w:r>
          </w:p>
        </w:tc>
      </w:tr>
      <w:tr w14:paraId="5C39D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1" w:hRule="atLeast"/>
        </w:trPr>
        <w:tc>
          <w:tcPr>
            <w:tcW w:w="589" w:type="dxa"/>
            <w:vAlign w:val="top"/>
          </w:tcPr>
          <w:p w14:paraId="67566B13">
            <w:pPr>
              <w:spacing w:line="249" w:lineRule="auto"/>
              <w:rPr>
                <w:rFonts w:ascii="Arial"/>
                <w:sz w:val="21"/>
              </w:rPr>
            </w:pPr>
          </w:p>
          <w:p w14:paraId="02C3B4A2">
            <w:pPr>
              <w:spacing w:line="249" w:lineRule="auto"/>
              <w:rPr>
                <w:rFonts w:ascii="Arial"/>
                <w:sz w:val="21"/>
              </w:rPr>
            </w:pPr>
          </w:p>
          <w:p w14:paraId="1D1C519B">
            <w:pPr>
              <w:spacing w:line="250" w:lineRule="auto"/>
              <w:rPr>
                <w:rFonts w:ascii="Arial"/>
                <w:sz w:val="21"/>
              </w:rPr>
            </w:pPr>
          </w:p>
          <w:p w14:paraId="30CCF8A0">
            <w:pPr>
              <w:spacing w:line="250" w:lineRule="auto"/>
              <w:rPr>
                <w:rFonts w:ascii="Arial"/>
                <w:sz w:val="21"/>
              </w:rPr>
            </w:pPr>
          </w:p>
          <w:p w14:paraId="305FF3C7">
            <w:pPr>
              <w:spacing w:line="250" w:lineRule="auto"/>
              <w:rPr>
                <w:rFonts w:ascii="Arial"/>
                <w:sz w:val="21"/>
              </w:rPr>
            </w:pPr>
          </w:p>
          <w:p w14:paraId="721CEC6E">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391</w:t>
            </w:r>
          </w:p>
        </w:tc>
        <w:tc>
          <w:tcPr>
            <w:tcW w:w="2521" w:type="dxa"/>
            <w:vAlign w:val="top"/>
          </w:tcPr>
          <w:p w14:paraId="1436C507">
            <w:pPr>
              <w:spacing w:line="272" w:lineRule="auto"/>
              <w:rPr>
                <w:rFonts w:ascii="Arial"/>
                <w:sz w:val="21"/>
              </w:rPr>
            </w:pPr>
          </w:p>
          <w:p w14:paraId="1A4A4ED1">
            <w:pPr>
              <w:spacing w:line="273" w:lineRule="auto"/>
              <w:rPr>
                <w:rFonts w:ascii="Arial"/>
                <w:sz w:val="21"/>
              </w:rPr>
            </w:pPr>
          </w:p>
          <w:p w14:paraId="7DD0741B">
            <w:pPr>
              <w:spacing w:line="273" w:lineRule="auto"/>
              <w:rPr>
                <w:rFonts w:ascii="Arial"/>
                <w:sz w:val="21"/>
              </w:rPr>
            </w:pPr>
          </w:p>
          <w:p w14:paraId="11EEB8FE">
            <w:pPr>
              <w:pStyle w:val="7"/>
              <w:spacing w:before="72" w:line="214" w:lineRule="auto"/>
              <w:ind w:left="78"/>
            </w:pPr>
            <w:r>
              <w:rPr>
                <w:spacing w:val="-7"/>
              </w:rPr>
              <w:t>出租单位、</w:t>
            </w:r>
            <w:r>
              <w:rPr>
                <w:spacing w:val="-59"/>
              </w:rPr>
              <w:t xml:space="preserve"> </w:t>
            </w:r>
            <w:r>
              <w:rPr>
                <w:spacing w:val="-7"/>
              </w:rPr>
              <w:t>自购建筑起重</w:t>
            </w:r>
          </w:p>
          <w:p w14:paraId="20BBA55D">
            <w:pPr>
              <w:pStyle w:val="7"/>
              <w:spacing w:before="10" w:line="214" w:lineRule="auto"/>
              <w:ind w:left="48"/>
            </w:pPr>
            <w:r>
              <w:t>机械的使用单位未按照规</w:t>
            </w:r>
          </w:p>
          <w:p w14:paraId="59BAA880">
            <w:pPr>
              <w:pStyle w:val="7"/>
              <w:spacing w:before="13" w:line="214" w:lineRule="auto"/>
              <w:ind w:left="52"/>
            </w:pPr>
            <w:r>
              <w:rPr>
                <w:spacing w:val="-1"/>
              </w:rPr>
              <w:t>定建立建筑起重机械安全</w:t>
            </w:r>
          </w:p>
          <w:p w14:paraId="0791853E">
            <w:pPr>
              <w:pStyle w:val="7"/>
              <w:spacing w:before="14" w:line="214" w:lineRule="auto"/>
              <w:ind w:left="825"/>
            </w:pPr>
            <w:r>
              <w:rPr>
                <w:spacing w:val="-3"/>
              </w:rPr>
              <w:t>技术档案</w:t>
            </w:r>
          </w:p>
        </w:tc>
        <w:tc>
          <w:tcPr>
            <w:tcW w:w="6911" w:type="dxa"/>
            <w:vAlign w:val="top"/>
          </w:tcPr>
          <w:p w14:paraId="07B63125">
            <w:pPr>
              <w:spacing w:line="390" w:lineRule="auto"/>
              <w:rPr>
                <w:rFonts w:ascii="Arial"/>
                <w:sz w:val="21"/>
              </w:rPr>
            </w:pPr>
          </w:p>
          <w:p w14:paraId="1CE298CE">
            <w:pPr>
              <w:pStyle w:val="7"/>
              <w:spacing w:before="71" w:line="224" w:lineRule="auto"/>
              <w:ind w:left="44" w:right="15" w:hanging="8"/>
              <w:jc w:val="both"/>
            </w:pPr>
            <w:r>
              <w:rPr>
                <w:spacing w:val="6"/>
              </w:rPr>
              <w:t>《建筑起重机械安全监督管理规定》第二十八条：违反本规定，</w:t>
            </w:r>
            <w:r>
              <w:rPr>
                <w:spacing w:val="-49"/>
              </w:rPr>
              <w:t xml:space="preserve"> </w:t>
            </w:r>
            <w:r>
              <w:rPr>
                <w:spacing w:val="6"/>
              </w:rPr>
              <w:t>出租</w:t>
            </w:r>
            <w:r>
              <w:t xml:space="preserve"> </w:t>
            </w:r>
            <w:r>
              <w:rPr>
                <w:spacing w:val="4"/>
              </w:rPr>
              <w:t>单位、</w:t>
            </w:r>
            <w:r>
              <w:rPr>
                <w:spacing w:val="-45"/>
              </w:rPr>
              <w:t xml:space="preserve"> </w:t>
            </w:r>
            <w:r>
              <w:rPr>
                <w:spacing w:val="4"/>
              </w:rPr>
              <w:t>自购建筑起重机械的使用单位，有下列行为之一的，</w:t>
            </w:r>
            <w:r>
              <w:rPr>
                <w:spacing w:val="-61"/>
              </w:rPr>
              <w:t xml:space="preserve"> </w:t>
            </w:r>
            <w:r>
              <w:rPr>
                <w:spacing w:val="4"/>
              </w:rPr>
              <w:t>由县级以</w:t>
            </w:r>
            <w:r>
              <w:t xml:space="preserve"> 上地方人民政府建设主管部门责令限期改正，予以警告，并处以</w:t>
            </w:r>
            <w:r>
              <w:rPr>
                <w:rFonts w:ascii="Times New Roman" w:hAnsi="Times New Roman" w:eastAsia="Times New Roman" w:cs="Times New Roman"/>
              </w:rPr>
              <w:t>5000</w:t>
            </w:r>
            <w:r>
              <w:t>元</w:t>
            </w:r>
            <w:r>
              <w:rPr>
                <w:spacing w:val="14"/>
              </w:rPr>
              <w:t xml:space="preserve"> </w:t>
            </w:r>
            <w:r>
              <w:rPr>
                <w:spacing w:val="-1"/>
              </w:rPr>
              <w:t>以上</w:t>
            </w:r>
            <w:r>
              <w:rPr>
                <w:rFonts w:ascii="Times New Roman" w:hAnsi="Times New Roman" w:eastAsia="Times New Roman" w:cs="Times New Roman"/>
                <w:spacing w:val="-1"/>
              </w:rPr>
              <w:t>1</w:t>
            </w:r>
            <w:r>
              <w:rPr>
                <w:spacing w:val="-1"/>
              </w:rPr>
              <w:t>万元以下罚款：</w:t>
            </w:r>
          </w:p>
          <w:p w14:paraId="3954ADCE">
            <w:pPr>
              <w:pStyle w:val="7"/>
              <w:spacing w:before="25" w:line="214" w:lineRule="auto"/>
              <w:ind w:left="477"/>
            </w:pPr>
            <w:r>
              <w:t>（一）未按照规定办理备案的；</w:t>
            </w:r>
          </w:p>
          <w:p w14:paraId="79A9AACB">
            <w:pPr>
              <w:pStyle w:val="7"/>
              <w:spacing w:before="27" w:line="214" w:lineRule="auto"/>
              <w:ind w:left="477"/>
            </w:pPr>
            <w:r>
              <w:t>（二）未按照规定办理注销手续的；</w:t>
            </w:r>
          </w:p>
          <w:p w14:paraId="68CFFF8F">
            <w:pPr>
              <w:pStyle w:val="7"/>
              <w:spacing w:before="35" w:line="214" w:lineRule="auto"/>
              <w:ind w:left="477"/>
            </w:pPr>
            <w:r>
              <w:t>（三）未按照规定建立建筑起重机械安全技术档案的。</w:t>
            </w:r>
          </w:p>
        </w:tc>
      </w:tr>
      <w:tr w14:paraId="02E3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5" w:hRule="atLeast"/>
        </w:trPr>
        <w:tc>
          <w:tcPr>
            <w:tcW w:w="589" w:type="dxa"/>
            <w:vAlign w:val="top"/>
          </w:tcPr>
          <w:p w14:paraId="4D693EB8">
            <w:pPr>
              <w:spacing w:line="263" w:lineRule="auto"/>
              <w:rPr>
                <w:rFonts w:ascii="Arial"/>
                <w:sz w:val="21"/>
              </w:rPr>
            </w:pPr>
          </w:p>
          <w:p w14:paraId="246985DC">
            <w:pPr>
              <w:spacing w:line="263" w:lineRule="auto"/>
              <w:rPr>
                <w:rFonts w:ascii="Arial"/>
                <w:sz w:val="21"/>
              </w:rPr>
            </w:pPr>
          </w:p>
          <w:p w14:paraId="3C9B3BDF">
            <w:pPr>
              <w:spacing w:line="263" w:lineRule="auto"/>
              <w:rPr>
                <w:rFonts w:ascii="Arial"/>
                <w:sz w:val="21"/>
              </w:rPr>
            </w:pPr>
          </w:p>
          <w:p w14:paraId="7F1D6B56">
            <w:pPr>
              <w:spacing w:line="263" w:lineRule="auto"/>
              <w:rPr>
                <w:rFonts w:ascii="Arial"/>
                <w:sz w:val="21"/>
              </w:rPr>
            </w:pPr>
          </w:p>
          <w:p w14:paraId="177CA74D">
            <w:pPr>
              <w:spacing w:line="263" w:lineRule="auto"/>
              <w:rPr>
                <w:rFonts w:ascii="Arial"/>
                <w:sz w:val="21"/>
              </w:rPr>
            </w:pPr>
          </w:p>
          <w:p w14:paraId="7AB3B558">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392</w:t>
            </w:r>
          </w:p>
        </w:tc>
        <w:tc>
          <w:tcPr>
            <w:tcW w:w="2521" w:type="dxa"/>
            <w:vAlign w:val="top"/>
          </w:tcPr>
          <w:p w14:paraId="408BFC27">
            <w:pPr>
              <w:spacing w:line="296" w:lineRule="auto"/>
              <w:rPr>
                <w:rFonts w:ascii="Arial"/>
                <w:sz w:val="21"/>
              </w:rPr>
            </w:pPr>
          </w:p>
          <w:p w14:paraId="0FCF51F9">
            <w:pPr>
              <w:spacing w:line="296" w:lineRule="auto"/>
              <w:rPr>
                <w:rFonts w:ascii="Arial"/>
                <w:sz w:val="21"/>
              </w:rPr>
            </w:pPr>
          </w:p>
          <w:p w14:paraId="4063727D">
            <w:pPr>
              <w:spacing w:line="297" w:lineRule="auto"/>
              <w:rPr>
                <w:rFonts w:ascii="Arial"/>
                <w:sz w:val="21"/>
              </w:rPr>
            </w:pPr>
          </w:p>
          <w:p w14:paraId="71D3296B">
            <w:pPr>
              <w:pStyle w:val="7"/>
              <w:spacing w:before="72" w:line="218" w:lineRule="auto"/>
              <w:ind w:left="48" w:right="32"/>
            </w:pPr>
            <w:r>
              <w:t>未履行《建筑起重机械安</w:t>
            </w:r>
            <w:r>
              <w:rPr>
                <w:spacing w:val="2"/>
              </w:rPr>
              <w:t xml:space="preserve"> </w:t>
            </w:r>
            <w:r>
              <w:t>全监督管理规定》第十二</w:t>
            </w:r>
          </w:p>
          <w:p w14:paraId="1038DAB5">
            <w:pPr>
              <w:pStyle w:val="7"/>
              <w:spacing w:before="14" w:line="216" w:lineRule="auto"/>
              <w:ind w:left="163"/>
            </w:pPr>
            <w:r>
              <w:rPr>
                <w:spacing w:val="-1"/>
              </w:rPr>
              <w:t>条第（二）、（四）、</w:t>
            </w:r>
          </w:p>
          <w:p w14:paraId="15C69990">
            <w:pPr>
              <w:pStyle w:val="7"/>
              <w:spacing w:before="12" w:line="214" w:lineRule="auto"/>
              <w:ind w:left="378"/>
            </w:pPr>
            <w:r>
              <w:t>（五）项安全职责</w:t>
            </w:r>
          </w:p>
        </w:tc>
        <w:tc>
          <w:tcPr>
            <w:tcW w:w="6911" w:type="dxa"/>
            <w:vAlign w:val="top"/>
          </w:tcPr>
          <w:p w14:paraId="283FFF4E">
            <w:pPr>
              <w:spacing w:line="331" w:lineRule="auto"/>
              <w:rPr>
                <w:rFonts w:ascii="Arial"/>
                <w:sz w:val="21"/>
              </w:rPr>
            </w:pPr>
          </w:p>
          <w:p w14:paraId="28A9D429">
            <w:pPr>
              <w:pStyle w:val="7"/>
              <w:spacing w:before="72" w:line="219" w:lineRule="auto"/>
              <w:ind w:left="44" w:right="15" w:hanging="8"/>
              <w:jc w:val="both"/>
            </w:pPr>
            <w:r>
              <w:rPr>
                <w:spacing w:val="8"/>
              </w:rPr>
              <w:t>《建筑起重机械安全监督管理规定》第二十九条：违反本规定，安装</w:t>
            </w:r>
            <w:r>
              <w:rPr>
                <w:spacing w:val="1"/>
              </w:rPr>
              <w:t xml:space="preserve"> </w:t>
            </w:r>
            <w:r>
              <w:rPr>
                <w:spacing w:val="6"/>
              </w:rPr>
              <w:t>单位有下列行为之一的，</w:t>
            </w:r>
            <w:r>
              <w:rPr>
                <w:spacing w:val="-56"/>
              </w:rPr>
              <w:t xml:space="preserve"> </w:t>
            </w:r>
            <w:r>
              <w:rPr>
                <w:spacing w:val="6"/>
              </w:rPr>
              <w:t>由县级以上地方人民政府建设主管部门责令</w:t>
            </w:r>
            <w:r>
              <w:t xml:space="preserve"> 限期改正，予以警告，并处以</w:t>
            </w:r>
            <w:r>
              <w:rPr>
                <w:rFonts w:ascii="Times New Roman" w:hAnsi="Times New Roman" w:eastAsia="Times New Roman" w:cs="Times New Roman"/>
              </w:rPr>
              <w:t>5000</w:t>
            </w:r>
            <w:r>
              <w:t>元以上</w:t>
            </w:r>
            <w:r>
              <w:rPr>
                <w:rFonts w:ascii="Times New Roman" w:hAnsi="Times New Roman" w:eastAsia="Times New Roman" w:cs="Times New Roman"/>
              </w:rPr>
              <w:t>3</w:t>
            </w:r>
            <w:r>
              <w:t>万元以下罚款：</w:t>
            </w:r>
          </w:p>
          <w:p w14:paraId="6641A95B">
            <w:pPr>
              <w:pStyle w:val="7"/>
              <w:spacing w:before="36" w:line="216" w:lineRule="auto"/>
              <w:ind w:left="58" w:right="15" w:firstLine="447"/>
            </w:pPr>
            <w:r>
              <w:rPr>
                <w:spacing w:val="6"/>
              </w:rPr>
              <w:t>（一）未履行第十二条第（</w:t>
            </w:r>
            <w:r>
              <w:rPr>
                <w:spacing w:val="-44"/>
              </w:rPr>
              <w:t xml:space="preserve"> </w:t>
            </w:r>
            <w:r>
              <w:rPr>
                <w:spacing w:val="6"/>
              </w:rPr>
              <w:t>二）</w:t>
            </w:r>
            <w:r>
              <w:rPr>
                <w:spacing w:val="-65"/>
              </w:rPr>
              <w:t xml:space="preserve"> </w:t>
            </w:r>
            <w:r>
              <w:rPr>
                <w:spacing w:val="6"/>
              </w:rPr>
              <w:t>、（</w:t>
            </w:r>
            <w:r>
              <w:rPr>
                <w:spacing w:val="-43"/>
              </w:rPr>
              <w:t xml:space="preserve"> </w:t>
            </w:r>
            <w:r>
              <w:rPr>
                <w:spacing w:val="6"/>
              </w:rPr>
              <w:t>四）</w:t>
            </w:r>
            <w:r>
              <w:rPr>
                <w:spacing w:val="-66"/>
              </w:rPr>
              <w:t xml:space="preserve"> </w:t>
            </w:r>
            <w:r>
              <w:rPr>
                <w:spacing w:val="6"/>
              </w:rPr>
              <w:t>、（</w:t>
            </w:r>
            <w:r>
              <w:rPr>
                <w:spacing w:val="-61"/>
              </w:rPr>
              <w:t xml:space="preserve"> </w:t>
            </w:r>
            <w:r>
              <w:rPr>
                <w:spacing w:val="6"/>
              </w:rPr>
              <w:t>五）项安全职责</w:t>
            </w:r>
            <w:r>
              <w:t xml:space="preserve"> </w:t>
            </w:r>
            <w:r>
              <w:rPr>
                <w:spacing w:val="-14"/>
              </w:rPr>
              <w:t>的；</w:t>
            </w:r>
          </w:p>
          <w:p w14:paraId="5F7E2642">
            <w:pPr>
              <w:pStyle w:val="7"/>
              <w:spacing w:before="27" w:line="214" w:lineRule="auto"/>
              <w:ind w:left="477"/>
            </w:pPr>
            <w:r>
              <w:t>（二）未按照规定建立建筑起重机械安装、拆卸工程档案的；</w:t>
            </w:r>
          </w:p>
          <w:p w14:paraId="27572473">
            <w:pPr>
              <w:pStyle w:val="7"/>
              <w:spacing w:before="39" w:line="218" w:lineRule="auto"/>
              <w:ind w:left="42" w:right="15" w:firstLine="449"/>
            </w:pPr>
            <w:r>
              <w:rPr>
                <w:spacing w:val="8"/>
              </w:rPr>
              <w:t>（三）未按照建筑起重机械安装、拆卸工程专项施工方案及安全</w:t>
            </w:r>
            <w:r>
              <w:rPr>
                <w:spacing w:val="2"/>
              </w:rPr>
              <w:t xml:space="preserve"> </w:t>
            </w:r>
            <w:r>
              <w:rPr>
                <w:spacing w:val="-1"/>
              </w:rPr>
              <w:t>操作规程组织安装、拆卸作业的。</w:t>
            </w:r>
          </w:p>
        </w:tc>
      </w:tr>
    </w:tbl>
    <w:p w14:paraId="59335020">
      <w:pPr>
        <w:spacing w:line="131" w:lineRule="exact"/>
        <w:rPr>
          <w:rFonts w:ascii="Arial"/>
          <w:sz w:val="11"/>
        </w:rPr>
      </w:pPr>
    </w:p>
    <w:p w14:paraId="731C3ADE">
      <w:pPr>
        <w:spacing w:line="131" w:lineRule="exact"/>
        <w:rPr>
          <w:rFonts w:ascii="Arial" w:hAnsi="Arial" w:eastAsia="Arial" w:cs="Arial"/>
          <w:sz w:val="11"/>
          <w:szCs w:val="11"/>
        </w:rPr>
        <w:sectPr>
          <w:footerReference r:id="rId55" w:type="default"/>
          <w:pgSz w:w="11905" w:h="16839"/>
          <w:pgMar w:top="400" w:right="943" w:bottom="1097" w:left="924" w:header="0" w:footer="847" w:gutter="0"/>
          <w:pgNumType w:fmt="decimal"/>
          <w:cols w:space="720" w:num="1"/>
        </w:sectPr>
      </w:pPr>
    </w:p>
    <w:p w14:paraId="29AE6CD6">
      <w:pPr>
        <w:spacing w:before="120"/>
      </w:pPr>
    </w:p>
    <w:p w14:paraId="106C343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7CC9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3C43342">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C8E9A6F">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402FAC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FB8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589" w:type="dxa"/>
            <w:vAlign w:val="top"/>
          </w:tcPr>
          <w:p w14:paraId="0D18D704">
            <w:pPr>
              <w:spacing w:line="257" w:lineRule="auto"/>
              <w:rPr>
                <w:rFonts w:ascii="Arial"/>
                <w:sz w:val="21"/>
              </w:rPr>
            </w:pPr>
          </w:p>
          <w:p w14:paraId="7809B859">
            <w:pPr>
              <w:spacing w:line="257" w:lineRule="auto"/>
              <w:rPr>
                <w:rFonts w:ascii="Arial"/>
                <w:sz w:val="21"/>
              </w:rPr>
            </w:pPr>
          </w:p>
          <w:p w14:paraId="4239B11D">
            <w:pPr>
              <w:spacing w:line="257" w:lineRule="auto"/>
              <w:rPr>
                <w:rFonts w:ascii="Arial"/>
                <w:sz w:val="21"/>
              </w:rPr>
            </w:pPr>
          </w:p>
          <w:p w14:paraId="50D7F79F">
            <w:pPr>
              <w:spacing w:line="257" w:lineRule="auto"/>
              <w:rPr>
                <w:rFonts w:ascii="Arial"/>
                <w:sz w:val="21"/>
              </w:rPr>
            </w:pPr>
          </w:p>
          <w:p w14:paraId="0DD4F6D4">
            <w:pPr>
              <w:spacing w:line="257" w:lineRule="auto"/>
              <w:rPr>
                <w:rFonts w:ascii="Arial"/>
                <w:sz w:val="21"/>
              </w:rPr>
            </w:pPr>
          </w:p>
          <w:p w14:paraId="71578120">
            <w:pPr>
              <w:spacing w:line="258" w:lineRule="auto"/>
              <w:rPr>
                <w:rFonts w:ascii="Arial"/>
                <w:sz w:val="21"/>
              </w:rPr>
            </w:pPr>
          </w:p>
          <w:p w14:paraId="4D4DEE3F">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393</w:t>
            </w:r>
          </w:p>
        </w:tc>
        <w:tc>
          <w:tcPr>
            <w:tcW w:w="2521" w:type="dxa"/>
            <w:vAlign w:val="top"/>
          </w:tcPr>
          <w:p w14:paraId="191B8A54">
            <w:pPr>
              <w:spacing w:line="276" w:lineRule="auto"/>
              <w:rPr>
                <w:rFonts w:ascii="Arial"/>
                <w:sz w:val="21"/>
              </w:rPr>
            </w:pPr>
          </w:p>
          <w:p w14:paraId="37540E3D">
            <w:pPr>
              <w:spacing w:line="276" w:lineRule="auto"/>
              <w:rPr>
                <w:rFonts w:ascii="Arial"/>
                <w:sz w:val="21"/>
              </w:rPr>
            </w:pPr>
          </w:p>
          <w:p w14:paraId="3E129C93">
            <w:pPr>
              <w:spacing w:line="276" w:lineRule="auto"/>
              <w:rPr>
                <w:rFonts w:ascii="Arial"/>
                <w:sz w:val="21"/>
              </w:rPr>
            </w:pPr>
          </w:p>
          <w:p w14:paraId="6CD9C34E">
            <w:pPr>
              <w:spacing w:line="277" w:lineRule="auto"/>
              <w:rPr>
                <w:rFonts w:ascii="Arial"/>
                <w:sz w:val="21"/>
              </w:rPr>
            </w:pPr>
          </w:p>
          <w:p w14:paraId="4C7E49FC">
            <w:pPr>
              <w:spacing w:line="277" w:lineRule="auto"/>
              <w:rPr>
                <w:rFonts w:ascii="Arial"/>
                <w:sz w:val="21"/>
              </w:rPr>
            </w:pPr>
          </w:p>
          <w:p w14:paraId="5F962BFA">
            <w:pPr>
              <w:pStyle w:val="7"/>
              <w:spacing w:before="72" w:line="218" w:lineRule="auto"/>
              <w:ind w:left="48" w:right="32" w:firstLine="1"/>
            </w:pPr>
            <w:r>
              <w:t>未按照规定建立建筑起重 机械安装、拆卸工程档案</w:t>
            </w:r>
          </w:p>
        </w:tc>
        <w:tc>
          <w:tcPr>
            <w:tcW w:w="6911" w:type="dxa"/>
            <w:vAlign w:val="top"/>
          </w:tcPr>
          <w:p w14:paraId="7B0415E5">
            <w:pPr>
              <w:spacing w:line="279" w:lineRule="auto"/>
              <w:rPr>
                <w:rFonts w:ascii="Arial"/>
                <w:sz w:val="21"/>
              </w:rPr>
            </w:pPr>
          </w:p>
          <w:p w14:paraId="28FEE1A2">
            <w:pPr>
              <w:spacing w:line="279" w:lineRule="auto"/>
              <w:rPr>
                <w:rFonts w:ascii="Arial"/>
                <w:sz w:val="21"/>
              </w:rPr>
            </w:pPr>
          </w:p>
          <w:p w14:paraId="2364AC11">
            <w:pPr>
              <w:pStyle w:val="7"/>
              <w:spacing w:before="71" w:line="219" w:lineRule="auto"/>
              <w:ind w:left="44" w:right="15" w:hanging="8"/>
              <w:jc w:val="both"/>
            </w:pPr>
            <w:r>
              <w:rPr>
                <w:spacing w:val="8"/>
              </w:rPr>
              <w:t>《建筑起重机械安全监督管理规定》第二十九条：违反本规定，安装</w:t>
            </w:r>
            <w:r>
              <w:rPr>
                <w:spacing w:val="1"/>
              </w:rPr>
              <w:t xml:space="preserve"> </w:t>
            </w:r>
            <w:r>
              <w:rPr>
                <w:spacing w:val="6"/>
              </w:rPr>
              <w:t>单位有下列行为之一的，</w:t>
            </w:r>
            <w:r>
              <w:rPr>
                <w:spacing w:val="-56"/>
              </w:rPr>
              <w:t xml:space="preserve"> </w:t>
            </w:r>
            <w:r>
              <w:rPr>
                <w:spacing w:val="6"/>
              </w:rPr>
              <w:t>由县级以上地方人民政府建设主管部门责令</w:t>
            </w:r>
            <w:r>
              <w:t xml:space="preserve"> 限期改正，予以警告，并处以</w:t>
            </w:r>
            <w:r>
              <w:rPr>
                <w:rFonts w:ascii="Times New Roman" w:hAnsi="Times New Roman" w:eastAsia="Times New Roman" w:cs="Times New Roman"/>
              </w:rPr>
              <w:t>5000</w:t>
            </w:r>
            <w:r>
              <w:t>元以上</w:t>
            </w:r>
            <w:r>
              <w:rPr>
                <w:rFonts w:ascii="Times New Roman" w:hAnsi="Times New Roman" w:eastAsia="Times New Roman" w:cs="Times New Roman"/>
              </w:rPr>
              <w:t>3</w:t>
            </w:r>
            <w:r>
              <w:t>万元以下罚款：</w:t>
            </w:r>
          </w:p>
          <w:p w14:paraId="2F30B4E8">
            <w:pPr>
              <w:pStyle w:val="7"/>
              <w:spacing w:before="35" w:line="217" w:lineRule="auto"/>
              <w:ind w:left="58" w:right="15" w:firstLine="447"/>
            </w:pPr>
            <w:r>
              <w:rPr>
                <w:spacing w:val="6"/>
              </w:rPr>
              <w:t>（一）未履行第十二条第（</w:t>
            </w:r>
            <w:r>
              <w:rPr>
                <w:spacing w:val="-44"/>
              </w:rPr>
              <w:t xml:space="preserve"> </w:t>
            </w:r>
            <w:r>
              <w:rPr>
                <w:spacing w:val="6"/>
              </w:rPr>
              <w:t>二）</w:t>
            </w:r>
            <w:r>
              <w:rPr>
                <w:spacing w:val="-65"/>
              </w:rPr>
              <w:t xml:space="preserve"> </w:t>
            </w:r>
            <w:r>
              <w:rPr>
                <w:spacing w:val="6"/>
              </w:rPr>
              <w:t>、（</w:t>
            </w:r>
            <w:r>
              <w:rPr>
                <w:spacing w:val="-43"/>
              </w:rPr>
              <w:t xml:space="preserve"> </w:t>
            </w:r>
            <w:r>
              <w:rPr>
                <w:spacing w:val="6"/>
              </w:rPr>
              <w:t>四）</w:t>
            </w:r>
            <w:r>
              <w:rPr>
                <w:spacing w:val="-66"/>
              </w:rPr>
              <w:t xml:space="preserve"> </w:t>
            </w:r>
            <w:r>
              <w:rPr>
                <w:spacing w:val="6"/>
              </w:rPr>
              <w:t>、（</w:t>
            </w:r>
            <w:r>
              <w:rPr>
                <w:spacing w:val="-61"/>
              </w:rPr>
              <w:t xml:space="preserve"> </w:t>
            </w:r>
            <w:r>
              <w:rPr>
                <w:spacing w:val="6"/>
              </w:rPr>
              <w:t>五）项安全职责</w:t>
            </w:r>
            <w:r>
              <w:t xml:space="preserve"> </w:t>
            </w:r>
            <w:r>
              <w:rPr>
                <w:spacing w:val="-14"/>
              </w:rPr>
              <w:t>的；</w:t>
            </w:r>
          </w:p>
          <w:p w14:paraId="1550A52B">
            <w:pPr>
              <w:pStyle w:val="7"/>
              <w:spacing w:before="27" w:line="214" w:lineRule="auto"/>
              <w:ind w:left="477"/>
            </w:pPr>
            <w:r>
              <w:t>（二）未按照规定建立建筑起重机械安装、拆卸工程档案的；</w:t>
            </w:r>
          </w:p>
          <w:p w14:paraId="43E2D09F">
            <w:pPr>
              <w:pStyle w:val="7"/>
              <w:spacing w:before="34" w:line="220" w:lineRule="auto"/>
              <w:ind w:left="42" w:right="15" w:firstLine="449"/>
            </w:pPr>
            <w:r>
              <w:rPr>
                <w:spacing w:val="8"/>
              </w:rPr>
              <w:t>（三）未按照建筑起重机械安装、拆卸工程专项施工方案及安全</w:t>
            </w:r>
            <w:r>
              <w:rPr>
                <w:spacing w:val="2"/>
              </w:rPr>
              <w:t xml:space="preserve"> </w:t>
            </w:r>
            <w:r>
              <w:rPr>
                <w:spacing w:val="-1"/>
              </w:rPr>
              <w:t>操作规程组织安装、拆卸作业的。</w:t>
            </w:r>
          </w:p>
        </w:tc>
      </w:tr>
      <w:tr w14:paraId="0DEE0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2" w:hRule="atLeast"/>
        </w:trPr>
        <w:tc>
          <w:tcPr>
            <w:tcW w:w="589" w:type="dxa"/>
            <w:vAlign w:val="top"/>
          </w:tcPr>
          <w:p w14:paraId="1EC91A7B">
            <w:pPr>
              <w:spacing w:line="262" w:lineRule="auto"/>
              <w:rPr>
                <w:rFonts w:ascii="Arial"/>
                <w:sz w:val="21"/>
              </w:rPr>
            </w:pPr>
          </w:p>
          <w:p w14:paraId="183C9880">
            <w:pPr>
              <w:spacing w:line="262" w:lineRule="auto"/>
              <w:rPr>
                <w:rFonts w:ascii="Arial"/>
                <w:sz w:val="21"/>
              </w:rPr>
            </w:pPr>
          </w:p>
          <w:p w14:paraId="46BD5697">
            <w:pPr>
              <w:spacing w:line="263" w:lineRule="auto"/>
              <w:rPr>
                <w:rFonts w:ascii="Arial"/>
                <w:sz w:val="21"/>
              </w:rPr>
            </w:pPr>
          </w:p>
          <w:p w14:paraId="68BAE1EA">
            <w:pPr>
              <w:spacing w:line="263" w:lineRule="auto"/>
              <w:rPr>
                <w:rFonts w:ascii="Arial"/>
                <w:sz w:val="21"/>
              </w:rPr>
            </w:pPr>
          </w:p>
          <w:p w14:paraId="5B51F698">
            <w:pPr>
              <w:spacing w:line="263" w:lineRule="auto"/>
              <w:rPr>
                <w:rFonts w:ascii="Arial"/>
                <w:sz w:val="21"/>
              </w:rPr>
            </w:pPr>
          </w:p>
          <w:p w14:paraId="76A4E2CB">
            <w:pPr>
              <w:spacing w:line="263" w:lineRule="auto"/>
              <w:rPr>
                <w:rFonts w:ascii="Arial"/>
                <w:sz w:val="21"/>
              </w:rPr>
            </w:pPr>
          </w:p>
          <w:p w14:paraId="1DD9E9DF">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394</w:t>
            </w:r>
          </w:p>
        </w:tc>
        <w:tc>
          <w:tcPr>
            <w:tcW w:w="2521" w:type="dxa"/>
            <w:vAlign w:val="top"/>
          </w:tcPr>
          <w:p w14:paraId="2B153B96">
            <w:pPr>
              <w:spacing w:line="286" w:lineRule="auto"/>
              <w:rPr>
                <w:rFonts w:ascii="Arial"/>
                <w:sz w:val="21"/>
              </w:rPr>
            </w:pPr>
          </w:p>
          <w:p w14:paraId="69983740">
            <w:pPr>
              <w:spacing w:line="286" w:lineRule="auto"/>
              <w:rPr>
                <w:rFonts w:ascii="Arial"/>
                <w:sz w:val="21"/>
              </w:rPr>
            </w:pPr>
          </w:p>
          <w:p w14:paraId="73D2E82B">
            <w:pPr>
              <w:spacing w:line="287" w:lineRule="auto"/>
              <w:rPr>
                <w:rFonts w:ascii="Arial"/>
                <w:sz w:val="21"/>
              </w:rPr>
            </w:pPr>
          </w:p>
          <w:p w14:paraId="5D7E1C30">
            <w:pPr>
              <w:spacing w:line="287" w:lineRule="auto"/>
              <w:rPr>
                <w:rFonts w:ascii="Arial"/>
                <w:sz w:val="21"/>
              </w:rPr>
            </w:pPr>
          </w:p>
          <w:p w14:paraId="7D3FDE2C">
            <w:pPr>
              <w:pStyle w:val="7"/>
              <w:spacing w:before="72" w:line="214" w:lineRule="auto"/>
              <w:ind w:left="49"/>
            </w:pPr>
            <w:r>
              <w:t>未按照建筑起重机械安装</w:t>
            </w:r>
          </w:p>
          <w:p w14:paraId="291A395C">
            <w:pPr>
              <w:pStyle w:val="7"/>
              <w:spacing w:before="10" w:line="214" w:lineRule="auto"/>
              <w:ind w:left="67"/>
            </w:pPr>
            <w:r>
              <w:rPr>
                <w:spacing w:val="-2"/>
              </w:rPr>
              <w:t>、拆卸工程专项施工方案</w:t>
            </w:r>
          </w:p>
          <w:p w14:paraId="74EA2F99">
            <w:pPr>
              <w:pStyle w:val="7"/>
              <w:spacing w:before="14" w:line="214" w:lineRule="auto"/>
              <w:ind w:left="47"/>
            </w:pPr>
            <w:r>
              <w:t>及安全操作规程组织安装</w:t>
            </w:r>
          </w:p>
          <w:p w14:paraId="0BFD60FC">
            <w:pPr>
              <w:pStyle w:val="7"/>
              <w:spacing w:before="13" w:line="214" w:lineRule="auto"/>
              <w:ind w:left="732"/>
            </w:pPr>
            <w:r>
              <w:rPr>
                <w:spacing w:val="-5"/>
              </w:rPr>
              <w:t>、拆卸作业</w:t>
            </w:r>
          </w:p>
        </w:tc>
        <w:tc>
          <w:tcPr>
            <w:tcW w:w="6911" w:type="dxa"/>
            <w:vAlign w:val="top"/>
          </w:tcPr>
          <w:p w14:paraId="31EC7947">
            <w:pPr>
              <w:spacing w:line="295" w:lineRule="auto"/>
              <w:rPr>
                <w:rFonts w:ascii="Arial"/>
                <w:sz w:val="21"/>
              </w:rPr>
            </w:pPr>
          </w:p>
          <w:p w14:paraId="0B8BE10D">
            <w:pPr>
              <w:spacing w:line="296" w:lineRule="auto"/>
              <w:rPr>
                <w:rFonts w:ascii="Arial"/>
                <w:sz w:val="21"/>
              </w:rPr>
            </w:pPr>
          </w:p>
          <w:p w14:paraId="0FAF219A">
            <w:pPr>
              <w:pStyle w:val="7"/>
              <w:spacing w:before="71" w:line="219" w:lineRule="auto"/>
              <w:ind w:left="44" w:right="15" w:hanging="8"/>
              <w:jc w:val="both"/>
            </w:pPr>
            <w:r>
              <w:rPr>
                <w:spacing w:val="8"/>
              </w:rPr>
              <w:t>《建筑起重机械安全监督管理规定》第二十九条：违反本规定，安装</w:t>
            </w:r>
            <w:r>
              <w:rPr>
                <w:spacing w:val="1"/>
              </w:rPr>
              <w:t xml:space="preserve"> </w:t>
            </w:r>
            <w:r>
              <w:rPr>
                <w:spacing w:val="6"/>
              </w:rPr>
              <w:t>单位有下列行为之一的，</w:t>
            </w:r>
            <w:r>
              <w:rPr>
                <w:spacing w:val="-56"/>
              </w:rPr>
              <w:t xml:space="preserve"> </w:t>
            </w:r>
            <w:r>
              <w:rPr>
                <w:spacing w:val="6"/>
              </w:rPr>
              <w:t>由县级以上地方人民政府建设主管部门责令</w:t>
            </w:r>
            <w:r>
              <w:t xml:space="preserve"> 限期改正，予以警告，并处以</w:t>
            </w:r>
            <w:r>
              <w:rPr>
                <w:rFonts w:ascii="Times New Roman" w:hAnsi="Times New Roman" w:eastAsia="Times New Roman" w:cs="Times New Roman"/>
              </w:rPr>
              <w:t>5000</w:t>
            </w:r>
            <w:r>
              <w:t>元以上</w:t>
            </w:r>
            <w:r>
              <w:rPr>
                <w:rFonts w:ascii="Times New Roman" w:hAnsi="Times New Roman" w:eastAsia="Times New Roman" w:cs="Times New Roman"/>
              </w:rPr>
              <w:t>3</w:t>
            </w:r>
            <w:r>
              <w:t>万元以下罚款：</w:t>
            </w:r>
          </w:p>
          <w:p w14:paraId="6252BC39">
            <w:pPr>
              <w:pStyle w:val="7"/>
              <w:spacing w:before="35" w:line="217" w:lineRule="auto"/>
              <w:ind w:left="58" w:right="15" w:firstLine="447"/>
            </w:pPr>
            <w:r>
              <w:rPr>
                <w:spacing w:val="6"/>
              </w:rPr>
              <w:t>（一）未履行第十二条第（</w:t>
            </w:r>
            <w:r>
              <w:rPr>
                <w:spacing w:val="-44"/>
              </w:rPr>
              <w:t xml:space="preserve"> </w:t>
            </w:r>
            <w:r>
              <w:rPr>
                <w:spacing w:val="6"/>
              </w:rPr>
              <w:t>二）</w:t>
            </w:r>
            <w:r>
              <w:rPr>
                <w:spacing w:val="-65"/>
              </w:rPr>
              <w:t xml:space="preserve"> </w:t>
            </w:r>
            <w:r>
              <w:rPr>
                <w:spacing w:val="6"/>
              </w:rPr>
              <w:t>、（</w:t>
            </w:r>
            <w:r>
              <w:rPr>
                <w:spacing w:val="-43"/>
              </w:rPr>
              <w:t xml:space="preserve"> </w:t>
            </w:r>
            <w:r>
              <w:rPr>
                <w:spacing w:val="6"/>
              </w:rPr>
              <w:t>四）</w:t>
            </w:r>
            <w:r>
              <w:rPr>
                <w:spacing w:val="-66"/>
              </w:rPr>
              <w:t xml:space="preserve"> </w:t>
            </w:r>
            <w:r>
              <w:rPr>
                <w:spacing w:val="6"/>
              </w:rPr>
              <w:t>、（</w:t>
            </w:r>
            <w:r>
              <w:rPr>
                <w:spacing w:val="-61"/>
              </w:rPr>
              <w:t xml:space="preserve"> </w:t>
            </w:r>
            <w:r>
              <w:rPr>
                <w:spacing w:val="6"/>
              </w:rPr>
              <w:t>五）项安全职责</w:t>
            </w:r>
            <w:r>
              <w:t xml:space="preserve"> </w:t>
            </w:r>
            <w:r>
              <w:rPr>
                <w:spacing w:val="-14"/>
              </w:rPr>
              <w:t>的；</w:t>
            </w:r>
          </w:p>
          <w:p w14:paraId="2D992137">
            <w:pPr>
              <w:pStyle w:val="7"/>
              <w:spacing w:before="27" w:line="214" w:lineRule="auto"/>
              <w:ind w:left="477"/>
            </w:pPr>
            <w:r>
              <w:t>（二）未按照规定建立建筑起重机械安装、拆卸工程档案的；</w:t>
            </w:r>
          </w:p>
          <w:p w14:paraId="1A56D995">
            <w:pPr>
              <w:pStyle w:val="7"/>
              <w:spacing w:before="34" w:line="220" w:lineRule="auto"/>
              <w:ind w:left="42" w:right="15" w:firstLine="449"/>
            </w:pPr>
            <w:r>
              <w:rPr>
                <w:spacing w:val="8"/>
              </w:rPr>
              <w:t>（三）未按照建筑起重机械安装、拆卸工程专项施工方案及安全</w:t>
            </w:r>
            <w:r>
              <w:rPr>
                <w:spacing w:val="2"/>
              </w:rPr>
              <w:t xml:space="preserve"> </w:t>
            </w:r>
            <w:r>
              <w:rPr>
                <w:spacing w:val="-1"/>
              </w:rPr>
              <w:t>操作规程组织安装、拆卸作业的。</w:t>
            </w:r>
          </w:p>
        </w:tc>
      </w:tr>
      <w:tr w14:paraId="2D4D4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4" w:hRule="atLeast"/>
        </w:trPr>
        <w:tc>
          <w:tcPr>
            <w:tcW w:w="589" w:type="dxa"/>
            <w:vAlign w:val="top"/>
          </w:tcPr>
          <w:p w14:paraId="024DB192">
            <w:pPr>
              <w:spacing w:line="270" w:lineRule="auto"/>
              <w:rPr>
                <w:rFonts w:ascii="Arial"/>
                <w:sz w:val="21"/>
              </w:rPr>
            </w:pPr>
          </w:p>
          <w:p w14:paraId="7FEB7229">
            <w:pPr>
              <w:spacing w:line="270" w:lineRule="auto"/>
              <w:rPr>
                <w:rFonts w:ascii="Arial"/>
                <w:sz w:val="21"/>
              </w:rPr>
            </w:pPr>
          </w:p>
          <w:p w14:paraId="565B7BD1">
            <w:pPr>
              <w:spacing w:line="270" w:lineRule="auto"/>
              <w:rPr>
                <w:rFonts w:ascii="Arial"/>
                <w:sz w:val="21"/>
              </w:rPr>
            </w:pPr>
          </w:p>
          <w:p w14:paraId="0EA48CA8">
            <w:pPr>
              <w:spacing w:line="270" w:lineRule="auto"/>
              <w:rPr>
                <w:rFonts w:ascii="Arial"/>
                <w:sz w:val="21"/>
              </w:rPr>
            </w:pPr>
          </w:p>
          <w:p w14:paraId="28E815C3">
            <w:pPr>
              <w:spacing w:line="270" w:lineRule="auto"/>
              <w:rPr>
                <w:rFonts w:ascii="Arial"/>
                <w:sz w:val="21"/>
              </w:rPr>
            </w:pPr>
          </w:p>
          <w:p w14:paraId="0750A9E5">
            <w:pPr>
              <w:spacing w:line="270" w:lineRule="auto"/>
              <w:rPr>
                <w:rFonts w:ascii="Arial"/>
                <w:sz w:val="21"/>
              </w:rPr>
            </w:pPr>
          </w:p>
          <w:p w14:paraId="64DE263D">
            <w:pPr>
              <w:spacing w:before="64"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395</w:t>
            </w:r>
          </w:p>
        </w:tc>
        <w:tc>
          <w:tcPr>
            <w:tcW w:w="2521" w:type="dxa"/>
            <w:vAlign w:val="top"/>
          </w:tcPr>
          <w:p w14:paraId="55D0D681">
            <w:pPr>
              <w:spacing w:line="264" w:lineRule="auto"/>
              <w:rPr>
                <w:rFonts w:ascii="Arial"/>
                <w:sz w:val="21"/>
              </w:rPr>
            </w:pPr>
          </w:p>
          <w:p w14:paraId="3F28ECF7">
            <w:pPr>
              <w:spacing w:line="264" w:lineRule="auto"/>
              <w:rPr>
                <w:rFonts w:ascii="Arial"/>
                <w:sz w:val="21"/>
              </w:rPr>
            </w:pPr>
          </w:p>
          <w:p w14:paraId="210A5867">
            <w:pPr>
              <w:spacing w:line="264" w:lineRule="auto"/>
              <w:rPr>
                <w:rFonts w:ascii="Arial"/>
                <w:sz w:val="21"/>
              </w:rPr>
            </w:pPr>
          </w:p>
          <w:p w14:paraId="6D786EC0">
            <w:pPr>
              <w:spacing w:line="264" w:lineRule="auto"/>
              <w:rPr>
                <w:rFonts w:ascii="Arial"/>
                <w:sz w:val="21"/>
              </w:rPr>
            </w:pPr>
          </w:p>
          <w:p w14:paraId="497DD53D">
            <w:pPr>
              <w:pStyle w:val="7"/>
              <w:spacing w:before="72" w:line="220" w:lineRule="auto"/>
              <w:ind w:left="48" w:right="32"/>
            </w:pPr>
            <w:r>
              <w:t>未履行《建筑起重机械安</w:t>
            </w:r>
            <w:r>
              <w:rPr>
                <w:spacing w:val="2"/>
              </w:rPr>
              <w:t xml:space="preserve"> </w:t>
            </w:r>
            <w:r>
              <w:t>全监督管理规定》第十八</w:t>
            </w:r>
          </w:p>
          <w:p w14:paraId="219E4BDB">
            <w:pPr>
              <w:pStyle w:val="7"/>
              <w:spacing w:before="11" w:line="216" w:lineRule="auto"/>
              <w:ind w:left="163"/>
            </w:pPr>
            <w:r>
              <w:rPr>
                <w:spacing w:val="-1"/>
              </w:rPr>
              <w:t>条第（一）、（二）、</w:t>
            </w:r>
          </w:p>
          <w:p w14:paraId="20C01F97">
            <w:pPr>
              <w:pStyle w:val="7"/>
              <w:spacing w:before="11" w:line="220" w:lineRule="auto"/>
              <w:ind w:left="1050" w:right="33" w:hanging="1004"/>
            </w:pPr>
            <w:r>
              <w:t>（四）、（六）项安全职</w:t>
            </w:r>
            <w:r>
              <w:rPr>
                <w:spacing w:val="4"/>
              </w:rPr>
              <w:t xml:space="preserve"> </w:t>
            </w:r>
            <w:r>
              <w:rPr>
                <w:spacing w:val="-8"/>
              </w:rPr>
              <w:t>责的</w:t>
            </w:r>
          </w:p>
        </w:tc>
        <w:tc>
          <w:tcPr>
            <w:tcW w:w="6911" w:type="dxa"/>
            <w:vAlign w:val="top"/>
          </w:tcPr>
          <w:p w14:paraId="55A68EB7">
            <w:pPr>
              <w:spacing w:line="317" w:lineRule="auto"/>
              <w:rPr>
                <w:rFonts w:ascii="Arial"/>
                <w:sz w:val="21"/>
              </w:rPr>
            </w:pPr>
          </w:p>
          <w:p w14:paraId="75FCE0E1">
            <w:pPr>
              <w:spacing w:line="317" w:lineRule="auto"/>
              <w:rPr>
                <w:rFonts w:ascii="Arial"/>
                <w:sz w:val="21"/>
              </w:rPr>
            </w:pPr>
          </w:p>
          <w:p w14:paraId="3D4BBF9B">
            <w:pPr>
              <w:pStyle w:val="7"/>
              <w:spacing w:before="72" w:line="219" w:lineRule="auto"/>
              <w:ind w:left="36" w:right="15"/>
              <w:jc w:val="both"/>
            </w:pPr>
            <w:r>
              <w:rPr>
                <w:spacing w:val="8"/>
              </w:rPr>
              <w:t>《建筑起重机械安全监督管理规定》第三十条：违反本规定，使用单</w:t>
            </w:r>
            <w:r>
              <w:rPr>
                <w:spacing w:val="2"/>
              </w:rPr>
              <w:t xml:space="preserve"> </w:t>
            </w:r>
            <w:r>
              <w:rPr>
                <w:spacing w:val="6"/>
              </w:rPr>
              <w:t>位有下列行为之一的，</w:t>
            </w:r>
            <w:r>
              <w:rPr>
                <w:spacing w:val="-48"/>
              </w:rPr>
              <w:t xml:space="preserve"> </w:t>
            </w:r>
            <w:r>
              <w:rPr>
                <w:spacing w:val="6"/>
              </w:rPr>
              <w:t>由县级以上地方人民政府建设主管部门责令限</w:t>
            </w:r>
            <w:r>
              <w:t xml:space="preserve"> 期改正，予以警告，并处以</w:t>
            </w:r>
            <w:r>
              <w:rPr>
                <w:rFonts w:ascii="Times New Roman" w:hAnsi="Times New Roman" w:eastAsia="Times New Roman" w:cs="Times New Roman"/>
              </w:rPr>
              <w:t>5000</w:t>
            </w:r>
            <w:r>
              <w:t>元以上</w:t>
            </w:r>
            <w:r>
              <w:rPr>
                <w:rFonts w:ascii="Times New Roman" w:hAnsi="Times New Roman" w:eastAsia="Times New Roman" w:cs="Times New Roman"/>
              </w:rPr>
              <w:t>3</w:t>
            </w:r>
            <w:r>
              <w:t>万元以下罚款：</w:t>
            </w:r>
          </w:p>
          <w:p w14:paraId="346C9D9F">
            <w:pPr>
              <w:pStyle w:val="7"/>
              <w:spacing w:before="38" w:line="216" w:lineRule="auto"/>
              <w:ind w:left="38" w:right="17" w:firstLine="453"/>
            </w:pPr>
            <w:r>
              <w:rPr>
                <w:spacing w:val="6"/>
              </w:rPr>
              <w:t>（一）未履行第十八条第（一）、（二）、（</w:t>
            </w:r>
            <w:r>
              <w:rPr>
                <w:spacing w:val="-53"/>
              </w:rPr>
              <w:t xml:space="preserve"> </w:t>
            </w:r>
            <w:r>
              <w:rPr>
                <w:spacing w:val="6"/>
              </w:rPr>
              <w:t>四）、（六）项安</w:t>
            </w:r>
            <w:r>
              <w:t xml:space="preserve"> </w:t>
            </w:r>
            <w:r>
              <w:rPr>
                <w:spacing w:val="-1"/>
              </w:rPr>
              <w:t>全职责的；</w:t>
            </w:r>
          </w:p>
          <w:p w14:paraId="67863E8C">
            <w:pPr>
              <w:pStyle w:val="7"/>
              <w:spacing w:before="27" w:line="214" w:lineRule="auto"/>
              <w:ind w:left="477"/>
            </w:pPr>
            <w:r>
              <w:t>（二）未指定专职设备管理人员进行现场监督检查的；</w:t>
            </w:r>
          </w:p>
          <w:p w14:paraId="131460CA">
            <w:pPr>
              <w:pStyle w:val="7"/>
              <w:spacing w:before="35" w:line="220" w:lineRule="auto"/>
              <w:ind w:left="36" w:right="15" w:firstLine="455"/>
            </w:pPr>
            <w:r>
              <w:rPr>
                <w:spacing w:val="8"/>
              </w:rPr>
              <w:t>（三）擅自在建筑起重机械上安装非原制造厂制造的标准节和附</w:t>
            </w:r>
            <w:r>
              <w:rPr>
                <w:spacing w:val="3"/>
              </w:rPr>
              <w:t xml:space="preserve"> </w:t>
            </w:r>
            <w:r>
              <w:rPr>
                <w:spacing w:val="-1"/>
              </w:rPr>
              <w:t>着装置的。</w:t>
            </w:r>
          </w:p>
        </w:tc>
      </w:tr>
      <w:tr w14:paraId="39E52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2" w:hRule="atLeast"/>
        </w:trPr>
        <w:tc>
          <w:tcPr>
            <w:tcW w:w="589" w:type="dxa"/>
            <w:vAlign w:val="top"/>
          </w:tcPr>
          <w:p w14:paraId="591AE18A">
            <w:pPr>
              <w:spacing w:line="241" w:lineRule="auto"/>
              <w:rPr>
                <w:rFonts w:ascii="Arial"/>
                <w:sz w:val="21"/>
              </w:rPr>
            </w:pPr>
          </w:p>
          <w:p w14:paraId="3EB1BCD4">
            <w:pPr>
              <w:spacing w:line="241" w:lineRule="auto"/>
              <w:rPr>
                <w:rFonts w:ascii="Arial"/>
                <w:sz w:val="21"/>
              </w:rPr>
            </w:pPr>
          </w:p>
          <w:p w14:paraId="47800127">
            <w:pPr>
              <w:spacing w:line="241" w:lineRule="auto"/>
              <w:rPr>
                <w:rFonts w:ascii="Arial"/>
                <w:sz w:val="21"/>
              </w:rPr>
            </w:pPr>
          </w:p>
          <w:p w14:paraId="429BC3DF">
            <w:pPr>
              <w:spacing w:line="241" w:lineRule="auto"/>
              <w:rPr>
                <w:rFonts w:ascii="Arial"/>
                <w:sz w:val="21"/>
              </w:rPr>
            </w:pPr>
          </w:p>
          <w:p w14:paraId="47C5595B">
            <w:pPr>
              <w:spacing w:line="242" w:lineRule="auto"/>
              <w:rPr>
                <w:rFonts w:ascii="Arial"/>
                <w:sz w:val="21"/>
              </w:rPr>
            </w:pPr>
          </w:p>
          <w:p w14:paraId="11C76D40">
            <w:pPr>
              <w:spacing w:line="242" w:lineRule="auto"/>
              <w:rPr>
                <w:rFonts w:ascii="Arial"/>
                <w:sz w:val="21"/>
              </w:rPr>
            </w:pPr>
          </w:p>
          <w:p w14:paraId="0C23BDA0">
            <w:pPr>
              <w:spacing w:line="242" w:lineRule="auto"/>
              <w:rPr>
                <w:rFonts w:ascii="Arial"/>
                <w:sz w:val="21"/>
              </w:rPr>
            </w:pPr>
          </w:p>
          <w:p w14:paraId="07AAEE9D">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396</w:t>
            </w:r>
          </w:p>
        </w:tc>
        <w:tc>
          <w:tcPr>
            <w:tcW w:w="2521" w:type="dxa"/>
            <w:vAlign w:val="top"/>
          </w:tcPr>
          <w:p w14:paraId="7C09C8DF">
            <w:pPr>
              <w:spacing w:line="255" w:lineRule="auto"/>
              <w:rPr>
                <w:rFonts w:ascii="Arial"/>
                <w:sz w:val="21"/>
              </w:rPr>
            </w:pPr>
          </w:p>
          <w:p w14:paraId="12806E4A">
            <w:pPr>
              <w:spacing w:line="255" w:lineRule="auto"/>
              <w:rPr>
                <w:rFonts w:ascii="Arial"/>
                <w:sz w:val="21"/>
              </w:rPr>
            </w:pPr>
          </w:p>
          <w:p w14:paraId="073A00C1">
            <w:pPr>
              <w:spacing w:line="255" w:lineRule="auto"/>
              <w:rPr>
                <w:rFonts w:ascii="Arial"/>
                <w:sz w:val="21"/>
              </w:rPr>
            </w:pPr>
          </w:p>
          <w:p w14:paraId="23092C02">
            <w:pPr>
              <w:spacing w:line="255" w:lineRule="auto"/>
              <w:rPr>
                <w:rFonts w:ascii="Arial"/>
                <w:sz w:val="21"/>
              </w:rPr>
            </w:pPr>
          </w:p>
          <w:p w14:paraId="4AFCEF63">
            <w:pPr>
              <w:spacing w:line="255" w:lineRule="auto"/>
              <w:rPr>
                <w:rFonts w:ascii="Arial"/>
                <w:sz w:val="21"/>
              </w:rPr>
            </w:pPr>
          </w:p>
          <w:p w14:paraId="57B19A22">
            <w:pPr>
              <w:spacing w:line="255" w:lineRule="auto"/>
              <w:rPr>
                <w:rFonts w:ascii="Arial"/>
                <w:sz w:val="21"/>
              </w:rPr>
            </w:pPr>
          </w:p>
          <w:p w14:paraId="68DC45F2">
            <w:pPr>
              <w:pStyle w:val="7"/>
              <w:spacing w:before="71" w:line="220" w:lineRule="auto"/>
              <w:ind w:left="380" w:right="34" w:hanging="331"/>
            </w:pPr>
            <w:r>
              <w:t xml:space="preserve">未指定专职设备管理人员 </w:t>
            </w:r>
            <w:r>
              <w:rPr>
                <w:spacing w:val="-1"/>
              </w:rPr>
              <w:t>进行现场监督检查</w:t>
            </w:r>
          </w:p>
        </w:tc>
        <w:tc>
          <w:tcPr>
            <w:tcW w:w="6911" w:type="dxa"/>
            <w:vAlign w:val="top"/>
          </w:tcPr>
          <w:p w14:paraId="2C6F75E6">
            <w:pPr>
              <w:spacing w:line="353" w:lineRule="auto"/>
              <w:rPr>
                <w:rFonts w:ascii="Arial"/>
                <w:sz w:val="21"/>
              </w:rPr>
            </w:pPr>
          </w:p>
          <w:p w14:paraId="0091EBF3">
            <w:pPr>
              <w:spacing w:line="354" w:lineRule="auto"/>
              <w:rPr>
                <w:rFonts w:ascii="Arial"/>
                <w:sz w:val="21"/>
              </w:rPr>
            </w:pPr>
          </w:p>
          <w:p w14:paraId="770E6221">
            <w:pPr>
              <w:pStyle w:val="7"/>
              <w:spacing w:before="71" w:line="219" w:lineRule="auto"/>
              <w:ind w:left="36" w:right="15"/>
              <w:jc w:val="both"/>
            </w:pPr>
            <w:r>
              <w:rPr>
                <w:spacing w:val="8"/>
              </w:rPr>
              <w:t>《建筑起重机械安全监督管理规定》第三十条：违反本规定，使用单</w:t>
            </w:r>
            <w:r>
              <w:rPr>
                <w:spacing w:val="2"/>
              </w:rPr>
              <w:t xml:space="preserve"> </w:t>
            </w:r>
            <w:r>
              <w:rPr>
                <w:spacing w:val="6"/>
              </w:rPr>
              <w:t>位有下列行为之一的，</w:t>
            </w:r>
            <w:r>
              <w:rPr>
                <w:spacing w:val="-48"/>
              </w:rPr>
              <w:t xml:space="preserve"> </w:t>
            </w:r>
            <w:r>
              <w:rPr>
                <w:spacing w:val="6"/>
              </w:rPr>
              <w:t>由县级以上地方人民政府建设主管部门责令限</w:t>
            </w:r>
            <w:r>
              <w:t xml:space="preserve"> 期改正，予以警告，并处以</w:t>
            </w:r>
            <w:r>
              <w:rPr>
                <w:rFonts w:ascii="Times New Roman" w:hAnsi="Times New Roman" w:eastAsia="Times New Roman" w:cs="Times New Roman"/>
              </w:rPr>
              <w:t>5000</w:t>
            </w:r>
            <w:r>
              <w:t>元以上</w:t>
            </w:r>
            <w:r>
              <w:rPr>
                <w:rFonts w:ascii="Times New Roman" w:hAnsi="Times New Roman" w:eastAsia="Times New Roman" w:cs="Times New Roman"/>
              </w:rPr>
              <w:t>3</w:t>
            </w:r>
            <w:r>
              <w:t>万元以下罚款：</w:t>
            </w:r>
          </w:p>
          <w:p w14:paraId="3479B682">
            <w:pPr>
              <w:pStyle w:val="7"/>
              <w:spacing w:before="35" w:line="217" w:lineRule="auto"/>
              <w:ind w:left="38" w:right="17" w:firstLine="453"/>
            </w:pPr>
            <w:r>
              <w:rPr>
                <w:spacing w:val="6"/>
              </w:rPr>
              <w:t>（一）未履行第十八条第（一）、（二）、（</w:t>
            </w:r>
            <w:r>
              <w:rPr>
                <w:spacing w:val="-53"/>
              </w:rPr>
              <w:t xml:space="preserve"> </w:t>
            </w:r>
            <w:r>
              <w:rPr>
                <w:spacing w:val="6"/>
              </w:rPr>
              <w:t>四）、（六）项安</w:t>
            </w:r>
            <w:r>
              <w:t xml:space="preserve"> </w:t>
            </w:r>
            <w:r>
              <w:rPr>
                <w:spacing w:val="-1"/>
              </w:rPr>
              <w:t>全职责的；</w:t>
            </w:r>
          </w:p>
          <w:p w14:paraId="7E9204A0">
            <w:pPr>
              <w:pStyle w:val="7"/>
              <w:spacing w:before="25" w:line="214" w:lineRule="auto"/>
              <w:ind w:left="477"/>
            </w:pPr>
            <w:r>
              <w:t>（二）未指定专职设备管理人员进行现场监督检查的；</w:t>
            </w:r>
          </w:p>
          <w:p w14:paraId="2D9DC238">
            <w:pPr>
              <w:pStyle w:val="7"/>
              <w:spacing w:before="39" w:line="218" w:lineRule="auto"/>
              <w:ind w:left="36" w:right="15" w:firstLine="455"/>
            </w:pPr>
            <w:r>
              <w:rPr>
                <w:spacing w:val="8"/>
              </w:rPr>
              <w:t>（三）擅自在建筑起重机械上安装非原制造厂制造的标准节和附</w:t>
            </w:r>
            <w:r>
              <w:rPr>
                <w:spacing w:val="3"/>
              </w:rPr>
              <w:t xml:space="preserve"> </w:t>
            </w:r>
            <w:r>
              <w:rPr>
                <w:spacing w:val="-1"/>
              </w:rPr>
              <w:t>着装置的。</w:t>
            </w:r>
          </w:p>
        </w:tc>
      </w:tr>
    </w:tbl>
    <w:p w14:paraId="73125C05">
      <w:pPr>
        <w:spacing w:line="83" w:lineRule="exact"/>
        <w:rPr>
          <w:rFonts w:ascii="Arial"/>
          <w:sz w:val="7"/>
        </w:rPr>
      </w:pPr>
    </w:p>
    <w:p w14:paraId="28629770">
      <w:pPr>
        <w:spacing w:line="83" w:lineRule="exact"/>
        <w:rPr>
          <w:rFonts w:ascii="Arial" w:hAnsi="Arial" w:eastAsia="Arial" w:cs="Arial"/>
          <w:sz w:val="7"/>
          <w:szCs w:val="7"/>
        </w:rPr>
        <w:sectPr>
          <w:footerReference r:id="rId56" w:type="default"/>
          <w:pgSz w:w="11905" w:h="16839"/>
          <w:pgMar w:top="400" w:right="943" w:bottom="1097" w:left="924" w:header="0" w:footer="847" w:gutter="0"/>
          <w:pgNumType w:fmt="decimal"/>
          <w:cols w:space="720" w:num="1"/>
        </w:sectPr>
      </w:pPr>
    </w:p>
    <w:p w14:paraId="20EA1DF6">
      <w:pPr>
        <w:spacing w:before="120"/>
      </w:pPr>
    </w:p>
    <w:p w14:paraId="0838C47C">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7BB88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D4A55FD">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1EC3D76">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7D0E0E4">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C6E4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8" w:hRule="atLeast"/>
        </w:trPr>
        <w:tc>
          <w:tcPr>
            <w:tcW w:w="589" w:type="dxa"/>
            <w:vAlign w:val="top"/>
          </w:tcPr>
          <w:p w14:paraId="199B7FDF">
            <w:pPr>
              <w:spacing w:line="250" w:lineRule="auto"/>
              <w:rPr>
                <w:rFonts w:ascii="Arial"/>
                <w:sz w:val="21"/>
              </w:rPr>
            </w:pPr>
          </w:p>
          <w:p w14:paraId="07165C38">
            <w:pPr>
              <w:spacing w:line="251" w:lineRule="auto"/>
              <w:rPr>
                <w:rFonts w:ascii="Arial"/>
                <w:sz w:val="21"/>
              </w:rPr>
            </w:pPr>
          </w:p>
          <w:p w14:paraId="70C4B0E6">
            <w:pPr>
              <w:spacing w:line="251" w:lineRule="auto"/>
              <w:rPr>
                <w:rFonts w:ascii="Arial"/>
                <w:sz w:val="21"/>
              </w:rPr>
            </w:pPr>
          </w:p>
          <w:p w14:paraId="1D4BCD4E">
            <w:pPr>
              <w:spacing w:line="251" w:lineRule="auto"/>
              <w:rPr>
                <w:rFonts w:ascii="Arial"/>
                <w:sz w:val="21"/>
              </w:rPr>
            </w:pPr>
          </w:p>
          <w:p w14:paraId="576CE829">
            <w:pPr>
              <w:spacing w:line="251" w:lineRule="auto"/>
              <w:rPr>
                <w:rFonts w:ascii="Arial"/>
                <w:sz w:val="21"/>
              </w:rPr>
            </w:pPr>
          </w:p>
          <w:p w14:paraId="0EBB33E5">
            <w:pPr>
              <w:spacing w:line="251" w:lineRule="auto"/>
              <w:rPr>
                <w:rFonts w:ascii="Arial"/>
                <w:sz w:val="21"/>
              </w:rPr>
            </w:pPr>
          </w:p>
          <w:p w14:paraId="473BC2AA">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397</w:t>
            </w:r>
          </w:p>
        </w:tc>
        <w:tc>
          <w:tcPr>
            <w:tcW w:w="2521" w:type="dxa"/>
            <w:vAlign w:val="top"/>
          </w:tcPr>
          <w:p w14:paraId="0AE95E15">
            <w:pPr>
              <w:spacing w:line="241" w:lineRule="auto"/>
              <w:rPr>
                <w:rFonts w:ascii="Arial"/>
                <w:sz w:val="21"/>
              </w:rPr>
            </w:pPr>
          </w:p>
          <w:p w14:paraId="6B5E45B8">
            <w:pPr>
              <w:spacing w:line="242" w:lineRule="auto"/>
              <w:rPr>
                <w:rFonts w:ascii="Arial"/>
                <w:sz w:val="21"/>
              </w:rPr>
            </w:pPr>
          </w:p>
          <w:p w14:paraId="189D8922">
            <w:pPr>
              <w:spacing w:line="242" w:lineRule="auto"/>
              <w:rPr>
                <w:rFonts w:ascii="Arial"/>
                <w:sz w:val="21"/>
              </w:rPr>
            </w:pPr>
          </w:p>
          <w:p w14:paraId="69F2610D">
            <w:pPr>
              <w:spacing w:line="242" w:lineRule="auto"/>
              <w:rPr>
                <w:rFonts w:ascii="Arial"/>
                <w:sz w:val="21"/>
              </w:rPr>
            </w:pPr>
          </w:p>
          <w:p w14:paraId="36C56E3D">
            <w:pPr>
              <w:spacing w:line="242" w:lineRule="auto"/>
              <w:rPr>
                <w:rFonts w:ascii="Arial"/>
                <w:sz w:val="21"/>
              </w:rPr>
            </w:pPr>
          </w:p>
          <w:p w14:paraId="52210707">
            <w:pPr>
              <w:pStyle w:val="7"/>
              <w:spacing w:before="71" w:line="214" w:lineRule="auto"/>
              <w:ind w:left="52"/>
            </w:pPr>
            <w:r>
              <w:rPr>
                <w:spacing w:val="-1"/>
              </w:rPr>
              <w:t>擅自在建筑起重机械上安</w:t>
            </w:r>
          </w:p>
          <w:p w14:paraId="38227CB2">
            <w:pPr>
              <w:pStyle w:val="7"/>
              <w:spacing w:before="10" w:line="214" w:lineRule="auto"/>
              <w:ind w:left="49"/>
            </w:pPr>
            <w:r>
              <w:t>装非原制造厂制造的标准</w:t>
            </w:r>
          </w:p>
          <w:p w14:paraId="56CDCCEE">
            <w:pPr>
              <w:pStyle w:val="7"/>
              <w:spacing w:before="13" w:line="214" w:lineRule="auto"/>
              <w:ind w:left="608"/>
            </w:pPr>
            <w:r>
              <w:rPr>
                <w:spacing w:val="-2"/>
              </w:rPr>
              <w:t>节和附着装置</w:t>
            </w:r>
          </w:p>
        </w:tc>
        <w:tc>
          <w:tcPr>
            <w:tcW w:w="6911" w:type="dxa"/>
            <w:vAlign w:val="top"/>
          </w:tcPr>
          <w:p w14:paraId="36855D9E">
            <w:pPr>
              <w:spacing w:line="259" w:lineRule="auto"/>
              <w:rPr>
                <w:rFonts w:ascii="Arial"/>
                <w:sz w:val="21"/>
              </w:rPr>
            </w:pPr>
          </w:p>
          <w:p w14:paraId="70CC6562">
            <w:pPr>
              <w:spacing w:line="260" w:lineRule="auto"/>
              <w:rPr>
                <w:rFonts w:ascii="Arial"/>
                <w:sz w:val="21"/>
              </w:rPr>
            </w:pPr>
          </w:p>
          <w:p w14:paraId="5BFB00F3">
            <w:pPr>
              <w:pStyle w:val="7"/>
              <w:spacing w:before="72" w:line="219" w:lineRule="auto"/>
              <w:ind w:left="36" w:right="15"/>
              <w:jc w:val="both"/>
            </w:pPr>
            <w:r>
              <w:rPr>
                <w:spacing w:val="8"/>
              </w:rPr>
              <w:t>《建筑起重机械安全监督管理规定》第三十条：违反本规定，使用单</w:t>
            </w:r>
            <w:r>
              <w:rPr>
                <w:spacing w:val="2"/>
              </w:rPr>
              <w:t xml:space="preserve"> </w:t>
            </w:r>
            <w:r>
              <w:rPr>
                <w:spacing w:val="6"/>
              </w:rPr>
              <w:t>位有下列行为之一的，</w:t>
            </w:r>
            <w:r>
              <w:rPr>
                <w:spacing w:val="-48"/>
              </w:rPr>
              <w:t xml:space="preserve"> </w:t>
            </w:r>
            <w:r>
              <w:rPr>
                <w:spacing w:val="6"/>
              </w:rPr>
              <w:t>由县级以上地方人民政府建设主管部门责令限</w:t>
            </w:r>
            <w:r>
              <w:t xml:space="preserve"> 期改正，予以警告，并处以</w:t>
            </w:r>
            <w:r>
              <w:rPr>
                <w:rFonts w:ascii="Times New Roman" w:hAnsi="Times New Roman" w:eastAsia="Times New Roman" w:cs="Times New Roman"/>
              </w:rPr>
              <w:t>5000</w:t>
            </w:r>
            <w:r>
              <w:t>元以上</w:t>
            </w:r>
            <w:r>
              <w:rPr>
                <w:rFonts w:ascii="Times New Roman" w:hAnsi="Times New Roman" w:eastAsia="Times New Roman" w:cs="Times New Roman"/>
              </w:rPr>
              <w:t>3</w:t>
            </w:r>
            <w:r>
              <w:t>万元以下罚款：</w:t>
            </w:r>
          </w:p>
          <w:p w14:paraId="56B7E6A5">
            <w:pPr>
              <w:pStyle w:val="7"/>
              <w:spacing w:before="38" w:line="216" w:lineRule="auto"/>
              <w:ind w:left="38" w:right="17" w:firstLine="453"/>
            </w:pPr>
            <w:r>
              <w:rPr>
                <w:spacing w:val="6"/>
              </w:rPr>
              <w:t>（一）未履行第十八条第（一）、（二）、（</w:t>
            </w:r>
            <w:r>
              <w:rPr>
                <w:spacing w:val="-53"/>
              </w:rPr>
              <w:t xml:space="preserve"> </w:t>
            </w:r>
            <w:r>
              <w:rPr>
                <w:spacing w:val="6"/>
              </w:rPr>
              <w:t>四）、（六）项安</w:t>
            </w:r>
            <w:r>
              <w:t xml:space="preserve"> </w:t>
            </w:r>
            <w:r>
              <w:rPr>
                <w:spacing w:val="-1"/>
              </w:rPr>
              <w:t>全职责的；</w:t>
            </w:r>
          </w:p>
          <w:p w14:paraId="7926822A">
            <w:pPr>
              <w:pStyle w:val="7"/>
              <w:spacing w:before="27" w:line="214" w:lineRule="auto"/>
              <w:ind w:left="477"/>
            </w:pPr>
            <w:r>
              <w:t>（二）未指定专职设备管理人员进行现场监督检查的；</w:t>
            </w:r>
          </w:p>
          <w:p w14:paraId="4FA954A8">
            <w:pPr>
              <w:pStyle w:val="7"/>
              <w:spacing w:before="35" w:line="220" w:lineRule="auto"/>
              <w:ind w:left="36" w:right="15" w:firstLine="455"/>
            </w:pPr>
            <w:r>
              <w:rPr>
                <w:spacing w:val="8"/>
              </w:rPr>
              <w:t>（三）擅自在建筑起重机械上安装非原制造厂制造的标准节和附</w:t>
            </w:r>
            <w:r>
              <w:rPr>
                <w:spacing w:val="3"/>
              </w:rPr>
              <w:t xml:space="preserve"> </w:t>
            </w:r>
            <w:r>
              <w:rPr>
                <w:spacing w:val="-1"/>
              </w:rPr>
              <w:t>着装置的。</w:t>
            </w:r>
          </w:p>
        </w:tc>
      </w:tr>
      <w:tr w14:paraId="3492B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7" w:hRule="atLeast"/>
        </w:trPr>
        <w:tc>
          <w:tcPr>
            <w:tcW w:w="589" w:type="dxa"/>
            <w:vAlign w:val="top"/>
          </w:tcPr>
          <w:p w14:paraId="097DE62D">
            <w:pPr>
              <w:spacing w:line="262" w:lineRule="auto"/>
              <w:rPr>
                <w:rFonts w:ascii="Arial"/>
                <w:sz w:val="21"/>
              </w:rPr>
            </w:pPr>
          </w:p>
          <w:p w14:paraId="5FC16414">
            <w:pPr>
              <w:spacing w:line="262" w:lineRule="auto"/>
              <w:rPr>
                <w:rFonts w:ascii="Arial"/>
                <w:sz w:val="21"/>
              </w:rPr>
            </w:pPr>
          </w:p>
          <w:p w14:paraId="763ADAFB">
            <w:pPr>
              <w:spacing w:line="262" w:lineRule="auto"/>
              <w:rPr>
                <w:rFonts w:ascii="Arial"/>
                <w:sz w:val="21"/>
              </w:rPr>
            </w:pPr>
          </w:p>
          <w:p w14:paraId="693C47B8">
            <w:pPr>
              <w:spacing w:line="262" w:lineRule="auto"/>
              <w:rPr>
                <w:rFonts w:ascii="Arial"/>
                <w:sz w:val="21"/>
              </w:rPr>
            </w:pPr>
          </w:p>
          <w:p w14:paraId="33DB239B">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398</w:t>
            </w:r>
          </w:p>
        </w:tc>
        <w:tc>
          <w:tcPr>
            <w:tcW w:w="2521" w:type="dxa"/>
            <w:vAlign w:val="top"/>
          </w:tcPr>
          <w:p w14:paraId="66592088">
            <w:pPr>
              <w:spacing w:line="295" w:lineRule="auto"/>
              <w:rPr>
                <w:rFonts w:ascii="Arial"/>
                <w:sz w:val="21"/>
              </w:rPr>
            </w:pPr>
          </w:p>
          <w:p w14:paraId="0C4BF262">
            <w:pPr>
              <w:spacing w:line="295" w:lineRule="auto"/>
              <w:rPr>
                <w:rFonts w:ascii="Arial"/>
                <w:sz w:val="21"/>
              </w:rPr>
            </w:pPr>
          </w:p>
          <w:p w14:paraId="480C02D5">
            <w:pPr>
              <w:spacing w:line="295" w:lineRule="auto"/>
              <w:rPr>
                <w:rFonts w:ascii="Arial"/>
                <w:sz w:val="21"/>
              </w:rPr>
            </w:pPr>
          </w:p>
          <w:p w14:paraId="01E43E80">
            <w:pPr>
              <w:pStyle w:val="7"/>
              <w:spacing w:before="72" w:line="220" w:lineRule="auto"/>
              <w:ind w:left="609" w:right="34" w:hanging="555"/>
            </w:pPr>
            <w:r>
              <w:rPr>
                <w:spacing w:val="-1"/>
              </w:rPr>
              <w:t>对施工总承包单位相应违</w:t>
            </w:r>
            <w:r>
              <w:rPr>
                <w:spacing w:val="7"/>
              </w:rPr>
              <w:t xml:space="preserve"> </w:t>
            </w:r>
            <w:r>
              <w:rPr>
                <w:spacing w:val="-2"/>
              </w:rPr>
              <w:t>法行为的处罚</w:t>
            </w:r>
          </w:p>
        </w:tc>
        <w:tc>
          <w:tcPr>
            <w:tcW w:w="6911" w:type="dxa"/>
            <w:vAlign w:val="top"/>
          </w:tcPr>
          <w:p w14:paraId="782C686D">
            <w:pPr>
              <w:spacing w:line="307" w:lineRule="auto"/>
              <w:rPr>
                <w:rFonts w:ascii="Arial"/>
                <w:sz w:val="21"/>
              </w:rPr>
            </w:pPr>
          </w:p>
          <w:p w14:paraId="39421CED">
            <w:pPr>
              <w:spacing w:line="307" w:lineRule="auto"/>
              <w:rPr>
                <w:rFonts w:ascii="Arial"/>
                <w:sz w:val="21"/>
              </w:rPr>
            </w:pPr>
          </w:p>
          <w:p w14:paraId="2E713072">
            <w:pPr>
              <w:pStyle w:val="7"/>
              <w:spacing w:before="71" w:line="220" w:lineRule="auto"/>
              <w:ind w:left="36" w:right="15"/>
            </w:pPr>
            <w:r>
              <w:rPr>
                <w:spacing w:val="8"/>
              </w:rPr>
              <w:t>《建筑起重机械安全监督管理规定》第三十一条：违反本规定，施工</w:t>
            </w:r>
            <w:r>
              <w:rPr>
                <w:spacing w:val="1"/>
              </w:rPr>
              <w:t xml:space="preserve"> </w:t>
            </w:r>
            <w:r>
              <w:rPr>
                <w:spacing w:val="6"/>
              </w:rPr>
              <w:t>总承包单位未履行第二十一条第（一）、（三）、（</w:t>
            </w:r>
            <w:r>
              <w:rPr>
                <w:spacing w:val="-47"/>
              </w:rPr>
              <w:t xml:space="preserve"> </w:t>
            </w:r>
            <w:r>
              <w:rPr>
                <w:spacing w:val="6"/>
              </w:rPr>
              <w:t>四）、（五）、</w:t>
            </w:r>
            <w:r>
              <w:t xml:space="preserve"> </w:t>
            </w:r>
            <w:r>
              <w:rPr>
                <w:spacing w:val="6"/>
              </w:rPr>
              <w:t>（七）项安全职责的，</w:t>
            </w:r>
            <w:r>
              <w:rPr>
                <w:spacing w:val="-47"/>
              </w:rPr>
              <w:t xml:space="preserve"> </w:t>
            </w:r>
            <w:r>
              <w:rPr>
                <w:spacing w:val="6"/>
              </w:rPr>
              <w:t>由县级以上地方人民政府建设主管部门责令限</w:t>
            </w:r>
            <w:r>
              <w:t xml:space="preserve"> 期改正，予以警告，并处以</w:t>
            </w:r>
            <w:r>
              <w:rPr>
                <w:rFonts w:ascii="Times New Roman" w:hAnsi="Times New Roman" w:eastAsia="Times New Roman" w:cs="Times New Roman"/>
              </w:rPr>
              <w:t>5000</w:t>
            </w:r>
            <w:r>
              <w:t>元以上</w:t>
            </w:r>
            <w:r>
              <w:rPr>
                <w:rFonts w:ascii="Times New Roman" w:hAnsi="Times New Roman" w:eastAsia="Times New Roman" w:cs="Times New Roman"/>
              </w:rPr>
              <w:t>3</w:t>
            </w:r>
            <w:r>
              <w:t>万元以下罚款。</w:t>
            </w:r>
          </w:p>
        </w:tc>
      </w:tr>
      <w:tr w14:paraId="2A50D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7" w:hRule="atLeast"/>
        </w:trPr>
        <w:tc>
          <w:tcPr>
            <w:tcW w:w="589" w:type="dxa"/>
            <w:vAlign w:val="top"/>
          </w:tcPr>
          <w:p w14:paraId="4E06DB9F">
            <w:pPr>
              <w:spacing w:line="263" w:lineRule="auto"/>
              <w:rPr>
                <w:rFonts w:ascii="Arial"/>
                <w:sz w:val="21"/>
              </w:rPr>
            </w:pPr>
          </w:p>
          <w:p w14:paraId="3B79A2DA">
            <w:pPr>
              <w:spacing w:line="263" w:lineRule="auto"/>
              <w:rPr>
                <w:rFonts w:ascii="Arial"/>
                <w:sz w:val="21"/>
              </w:rPr>
            </w:pPr>
          </w:p>
          <w:p w14:paraId="6B32D7C3">
            <w:pPr>
              <w:spacing w:line="263" w:lineRule="auto"/>
              <w:rPr>
                <w:rFonts w:ascii="Arial"/>
                <w:sz w:val="21"/>
              </w:rPr>
            </w:pPr>
          </w:p>
          <w:p w14:paraId="402324F8">
            <w:pPr>
              <w:spacing w:line="264" w:lineRule="auto"/>
              <w:rPr>
                <w:rFonts w:ascii="Arial"/>
                <w:sz w:val="21"/>
              </w:rPr>
            </w:pPr>
          </w:p>
          <w:p w14:paraId="73DA27F5">
            <w:pPr>
              <w:spacing w:before="63" w:line="188" w:lineRule="auto"/>
              <w:ind w:left="13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399</w:t>
            </w:r>
          </w:p>
        </w:tc>
        <w:tc>
          <w:tcPr>
            <w:tcW w:w="2521" w:type="dxa"/>
            <w:vAlign w:val="top"/>
          </w:tcPr>
          <w:p w14:paraId="7EB4851B">
            <w:pPr>
              <w:spacing w:line="296" w:lineRule="auto"/>
              <w:rPr>
                <w:rFonts w:ascii="Arial"/>
                <w:sz w:val="21"/>
              </w:rPr>
            </w:pPr>
          </w:p>
          <w:p w14:paraId="73D69E4B">
            <w:pPr>
              <w:spacing w:line="296" w:lineRule="auto"/>
              <w:rPr>
                <w:rFonts w:ascii="Arial"/>
                <w:sz w:val="21"/>
              </w:rPr>
            </w:pPr>
          </w:p>
          <w:p w14:paraId="4AA80B80">
            <w:pPr>
              <w:spacing w:line="296" w:lineRule="auto"/>
              <w:rPr>
                <w:rFonts w:ascii="Arial"/>
                <w:sz w:val="21"/>
              </w:rPr>
            </w:pPr>
          </w:p>
          <w:p w14:paraId="16F1C867">
            <w:pPr>
              <w:pStyle w:val="7"/>
              <w:spacing w:before="72" w:line="220" w:lineRule="auto"/>
              <w:ind w:left="954" w:right="34" w:hanging="900"/>
            </w:pPr>
            <w:r>
              <w:rPr>
                <w:spacing w:val="-1"/>
              </w:rPr>
              <w:t>对监理单位相应违法行为</w:t>
            </w:r>
            <w:r>
              <w:rPr>
                <w:spacing w:val="7"/>
              </w:rPr>
              <w:t xml:space="preserve"> </w:t>
            </w:r>
            <w:r>
              <w:rPr>
                <w:spacing w:val="-9"/>
              </w:rPr>
              <w:t>的处罚</w:t>
            </w:r>
          </w:p>
        </w:tc>
        <w:tc>
          <w:tcPr>
            <w:tcW w:w="6911" w:type="dxa"/>
            <w:vAlign w:val="top"/>
          </w:tcPr>
          <w:p w14:paraId="75F456A5">
            <w:pPr>
              <w:spacing w:line="309" w:lineRule="auto"/>
              <w:rPr>
                <w:rFonts w:ascii="Arial"/>
                <w:sz w:val="21"/>
              </w:rPr>
            </w:pPr>
          </w:p>
          <w:p w14:paraId="2673C02C">
            <w:pPr>
              <w:spacing w:line="309" w:lineRule="auto"/>
              <w:rPr>
                <w:rFonts w:ascii="Arial"/>
                <w:sz w:val="21"/>
              </w:rPr>
            </w:pPr>
          </w:p>
          <w:p w14:paraId="02E3B147">
            <w:pPr>
              <w:pStyle w:val="7"/>
              <w:spacing w:before="71" w:line="220" w:lineRule="auto"/>
              <w:ind w:left="44" w:right="15" w:hanging="8"/>
              <w:jc w:val="both"/>
            </w:pPr>
            <w:r>
              <w:rPr>
                <w:spacing w:val="8"/>
              </w:rPr>
              <w:t>《建筑起重机械安全监督管理规定》第三十二条：违反本规定，监理</w:t>
            </w:r>
            <w:r>
              <w:rPr>
                <w:spacing w:val="1"/>
              </w:rPr>
              <w:t xml:space="preserve"> </w:t>
            </w:r>
            <w:r>
              <w:rPr>
                <w:spacing w:val="6"/>
              </w:rPr>
              <w:t>单位未履行第二十二条第（一）、（二）、（</w:t>
            </w:r>
            <w:r>
              <w:rPr>
                <w:spacing w:val="-56"/>
              </w:rPr>
              <w:t xml:space="preserve"> </w:t>
            </w:r>
            <w:r>
              <w:rPr>
                <w:spacing w:val="6"/>
              </w:rPr>
              <w:t>四）、（五）项安全职</w:t>
            </w:r>
            <w:r>
              <w:t xml:space="preserve"> </w:t>
            </w:r>
            <w:r>
              <w:rPr>
                <w:spacing w:val="6"/>
              </w:rPr>
              <w:t>责的，</w:t>
            </w:r>
            <w:r>
              <w:rPr>
                <w:spacing w:val="-57"/>
              </w:rPr>
              <w:t xml:space="preserve"> </w:t>
            </w:r>
            <w:r>
              <w:rPr>
                <w:spacing w:val="6"/>
              </w:rPr>
              <w:t>由县级以上地方人民政府建设主管部门责令限期改正，予以警</w:t>
            </w:r>
            <w:r>
              <w:t xml:space="preserve"> </w:t>
            </w:r>
            <w:r>
              <w:rPr>
                <w:spacing w:val="-1"/>
              </w:rPr>
              <w:t>告，并处以</w:t>
            </w:r>
            <w:r>
              <w:rPr>
                <w:rFonts w:ascii="Times New Roman" w:hAnsi="Times New Roman" w:eastAsia="Times New Roman" w:cs="Times New Roman"/>
                <w:spacing w:val="-1"/>
              </w:rPr>
              <w:t>5000</w:t>
            </w:r>
            <w:r>
              <w:rPr>
                <w:spacing w:val="-1"/>
              </w:rPr>
              <w:t>元以上</w:t>
            </w:r>
            <w:r>
              <w:rPr>
                <w:rFonts w:ascii="Times New Roman" w:hAnsi="Times New Roman" w:eastAsia="Times New Roman" w:cs="Times New Roman"/>
                <w:spacing w:val="-1"/>
              </w:rPr>
              <w:t>3</w:t>
            </w:r>
            <w:r>
              <w:rPr>
                <w:spacing w:val="-1"/>
              </w:rPr>
              <w:t>万元以下罚款。</w:t>
            </w:r>
          </w:p>
        </w:tc>
      </w:tr>
      <w:tr w14:paraId="1BB04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5" w:hRule="atLeast"/>
        </w:trPr>
        <w:tc>
          <w:tcPr>
            <w:tcW w:w="589" w:type="dxa"/>
            <w:vAlign w:val="top"/>
          </w:tcPr>
          <w:p w14:paraId="33235E5D">
            <w:pPr>
              <w:spacing w:line="274" w:lineRule="auto"/>
              <w:rPr>
                <w:rFonts w:ascii="Arial"/>
                <w:sz w:val="21"/>
              </w:rPr>
            </w:pPr>
          </w:p>
          <w:p w14:paraId="7580D205">
            <w:pPr>
              <w:spacing w:line="274" w:lineRule="auto"/>
              <w:rPr>
                <w:rFonts w:ascii="Arial"/>
                <w:sz w:val="21"/>
              </w:rPr>
            </w:pPr>
          </w:p>
          <w:p w14:paraId="5833E01C">
            <w:pPr>
              <w:spacing w:line="275" w:lineRule="auto"/>
              <w:rPr>
                <w:rFonts w:ascii="Arial"/>
                <w:sz w:val="21"/>
              </w:rPr>
            </w:pPr>
          </w:p>
          <w:p w14:paraId="48212C66">
            <w:pPr>
              <w:spacing w:line="275" w:lineRule="auto"/>
              <w:rPr>
                <w:rFonts w:ascii="Arial"/>
                <w:sz w:val="21"/>
              </w:rPr>
            </w:pPr>
          </w:p>
          <w:p w14:paraId="12218030">
            <w:pPr>
              <w:spacing w:line="275" w:lineRule="auto"/>
              <w:rPr>
                <w:rFonts w:ascii="Arial"/>
                <w:sz w:val="21"/>
              </w:rPr>
            </w:pPr>
          </w:p>
          <w:p w14:paraId="7707F799">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400</w:t>
            </w:r>
          </w:p>
        </w:tc>
        <w:tc>
          <w:tcPr>
            <w:tcW w:w="2521" w:type="dxa"/>
            <w:vAlign w:val="top"/>
          </w:tcPr>
          <w:p w14:paraId="55A08ACC">
            <w:pPr>
              <w:spacing w:line="314" w:lineRule="auto"/>
              <w:rPr>
                <w:rFonts w:ascii="Arial"/>
                <w:sz w:val="21"/>
              </w:rPr>
            </w:pPr>
          </w:p>
          <w:p w14:paraId="6044FF9A">
            <w:pPr>
              <w:spacing w:line="314" w:lineRule="auto"/>
              <w:rPr>
                <w:rFonts w:ascii="Arial"/>
                <w:sz w:val="21"/>
              </w:rPr>
            </w:pPr>
          </w:p>
          <w:p w14:paraId="5AE3379A">
            <w:pPr>
              <w:spacing w:line="315" w:lineRule="auto"/>
              <w:rPr>
                <w:rFonts w:ascii="Arial"/>
                <w:sz w:val="21"/>
              </w:rPr>
            </w:pPr>
          </w:p>
          <w:p w14:paraId="12E72C7C">
            <w:pPr>
              <w:pStyle w:val="7"/>
              <w:spacing w:before="72" w:line="214" w:lineRule="auto"/>
              <w:ind w:left="48"/>
            </w:pPr>
            <w:r>
              <w:t>建设单位未按照规定协调</w:t>
            </w:r>
          </w:p>
          <w:p w14:paraId="1E209957">
            <w:pPr>
              <w:pStyle w:val="7"/>
              <w:spacing w:before="14" w:line="214" w:lineRule="auto"/>
              <w:ind w:left="52"/>
            </w:pPr>
            <w:r>
              <w:rPr>
                <w:spacing w:val="-1"/>
              </w:rPr>
              <w:t>组织制定防止多台塔式起</w:t>
            </w:r>
          </w:p>
          <w:p w14:paraId="497A6D1A">
            <w:pPr>
              <w:pStyle w:val="7"/>
              <w:spacing w:before="10" w:line="214" w:lineRule="auto"/>
              <w:ind w:left="59"/>
            </w:pPr>
            <w:r>
              <w:rPr>
                <w:spacing w:val="-1"/>
              </w:rPr>
              <w:t>重机相互碰撞的安全措施</w:t>
            </w:r>
          </w:p>
          <w:p w14:paraId="07630482">
            <w:pPr>
              <w:pStyle w:val="7"/>
              <w:spacing w:before="15" w:line="216" w:lineRule="auto"/>
              <w:ind w:left="1175"/>
            </w:pPr>
            <w:r>
              <w:t>的</w:t>
            </w:r>
          </w:p>
        </w:tc>
        <w:tc>
          <w:tcPr>
            <w:tcW w:w="6911" w:type="dxa"/>
            <w:vAlign w:val="top"/>
          </w:tcPr>
          <w:p w14:paraId="2A51FADF">
            <w:pPr>
              <w:spacing w:line="387" w:lineRule="auto"/>
              <w:rPr>
                <w:rFonts w:ascii="Arial"/>
                <w:sz w:val="21"/>
              </w:rPr>
            </w:pPr>
          </w:p>
          <w:p w14:paraId="618FF05B">
            <w:pPr>
              <w:pStyle w:val="7"/>
              <w:spacing w:before="71" w:line="224" w:lineRule="auto"/>
              <w:ind w:left="44" w:right="15" w:hanging="8"/>
              <w:jc w:val="both"/>
            </w:pPr>
            <w:r>
              <w:rPr>
                <w:spacing w:val="8"/>
              </w:rPr>
              <w:t>《建筑起重机械安全监督管理规定》第三十三条：违反本规定，建设</w:t>
            </w:r>
            <w:r>
              <w:rPr>
                <w:spacing w:val="1"/>
              </w:rPr>
              <w:t xml:space="preserve"> </w:t>
            </w:r>
            <w:r>
              <w:rPr>
                <w:spacing w:val="6"/>
              </w:rPr>
              <w:t>单位有下列行为之一的，</w:t>
            </w:r>
            <w:r>
              <w:rPr>
                <w:spacing w:val="-56"/>
              </w:rPr>
              <w:t xml:space="preserve"> </w:t>
            </w:r>
            <w:r>
              <w:rPr>
                <w:spacing w:val="6"/>
              </w:rPr>
              <w:t>由县级以上地方人民政府建设主管部门责令</w:t>
            </w:r>
            <w:r>
              <w:t xml:space="preserve"> </w:t>
            </w:r>
            <w:r>
              <w:rPr>
                <w:spacing w:val="11"/>
              </w:rPr>
              <w:t>限期改正，予以警告，并处以</w:t>
            </w:r>
            <w:r>
              <w:rPr>
                <w:rFonts w:ascii="Times New Roman" w:hAnsi="Times New Roman" w:eastAsia="Times New Roman" w:cs="Times New Roman"/>
                <w:spacing w:val="11"/>
              </w:rPr>
              <w:t>5000</w:t>
            </w:r>
            <w:r>
              <w:rPr>
                <w:spacing w:val="11"/>
              </w:rPr>
              <w:t>元以上</w:t>
            </w:r>
            <w:r>
              <w:rPr>
                <w:rFonts w:ascii="Times New Roman" w:hAnsi="Times New Roman" w:eastAsia="Times New Roman" w:cs="Times New Roman"/>
                <w:spacing w:val="11"/>
              </w:rPr>
              <w:t>3</w:t>
            </w:r>
            <w:r>
              <w:rPr>
                <w:spacing w:val="11"/>
              </w:rPr>
              <w:t>万元以</w:t>
            </w:r>
            <w:r>
              <w:rPr>
                <w:spacing w:val="10"/>
              </w:rPr>
              <w:t>下罚款；逾期未改</w:t>
            </w:r>
            <w:r>
              <w:t xml:space="preserve"> </w:t>
            </w:r>
            <w:r>
              <w:rPr>
                <w:spacing w:val="-1"/>
              </w:rPr>
              <w:t>的，责令停止施工：</w:t>
            </w:r>
          </w:p>
          <w:p w14:paraId="614B6CFC">
            <w:pPr>
              <w:pStyle w:val="7"/>
              <w:spacing w:before="33" w:line="217" w:lineRule="auto"/>
              <w:ind w:left="45" w:right="15" w:firstLine="447"/>
            </w:pPr>
            <w:r>
              <w:rPr>
                <w:spacing w:val="8"/>
              </w:rPr>
              <w:t>（一）未按照规定协调组织制定防止多台塔式起重机相互碰撞的</w:t>
            </w:r>
            <w:r>
              <w:rPr>
                <w:spacing w:val="3"/>
              </w:rPr>
              <w:t xml:space="preserve"> </w:t>
            </w:r>
            <w:r>
              <w:rPr>
                <w:spacing w:val="-2"/>
              </w:rPr>
              <w:t>安全措施的；</w:t>
            </w:r>
          </w:p>
          <w:p w14:paraId="5B3C05A8">
            <w:pPr>
              <w:pStyle w:val="7"/>
              <w:spacing w:before="35" w:line="221" w:lineRule="auto"/>
              <w:ind w:left="45" w:right="17" w:firstLine="447"/>
            </w:pPr>
            <w:r>
              <w:rPr>
                <w:spacing w:val="8"/>
              </w:rPr>
              <w:t>（二）接到监理单位报告后，未责令安装单位、使用单位立即停</w:t>
            </w:r>
            <w:r>
              <w:t xml:space="preserve"> </w:t>
            </w:r>
            <w:r>
              <w:rPr>
                <w:spacing w:val="-3"/>
              </w:rPr>
              <w:t>工整改的。</w:t>
            </w:r>
          </w:p>
        </w:tc>
      </w:tr>
      <w:tr w14:paraId="30798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5" w:hRule="atLeast"/>
        </w:trPr>
        <w:tc>
          <w:tcPr>
            <w:tcW w:w="589" w:type="dxa"/>
            <w:vAlign w:val="top"/>
          </w:tcPr>
          <w:p w14:paraId="5F534AD9">
            <w:pPr>
              <w:spacing w:line="262" w:lineRule="auto"/>
              <w:rPr>
                <w:rFonts w:ascii="Arial"/>
                <w:sz w:val="21"/>
              </w:rPr>
            </w:pPr>
          </w:p>
          <w:p w14:paraId="5BA94109">
            <w:pPr>
              <w:spacing w:line="263" w:lineRule="auto"/>
              <w:rPr>
                <w:rFonts w:ascii="Arial"/>
                <w:sz w:val="21"/>
              </w:rPr>
            </w:pPr>
          </w:p>
          <w:p w14:paraId="70A229E9">
            <w:pPr>
              <w:spacing w:line="263" w:lineRule="auto"/>
              <w:rPr>
                <w:rFonts w:ascii="Arial"/>
                <w:sz w:val="21"/>
              </w:rPr>
            </w:pPr>
          </w:p>
          <w:p w14:paraId="44DD5AEF">
            <w:pPr>
              <w:spacing w:line="263" w:lineRule="auto"/>
              <w:rPr>
                <w:rFonts w:ascii="Arial"/>
                <w:sz w:val="21"/>
              </w:rPr>
            </w:pPr>
          </w:p>
          <w:p w14:paraId="35FA95DC">
            <w:pPr>
              <w:spacing w:line="263" w:lineRule="auto"/>
              <w:rPr>
                <w:rFonts w:ascii="Arial"/>
                <w:sz w:val="21"/>
              </w:rPr>
            </w:pPr>
          </w:p>
          <w:p w14:paraId="5646456A">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401</w:t>
            </w:r>
          </w:p>
        </w:tc>
        <w:tc>
          <w:tcPr>
            <w:tcW w:w="2521" w:type="dxa"/>
            <w:vAlign w:val="top"/>
          </w:tcPr>
          <w:p w14:paraId="62484FF5">
            <w:pPr>
              <w:spacing w:line="255" w:lineRule="auto"/>
              <w:rPr>
                <w:rFonts w:ascii="Arial"/>
                <w:sz w:val="21"/>
              </w:rPr>
            </w:pPr>
          </w:p>
          <w:p w14:paraId="7F92E538">
            <w:pPr>
              <w:spacing w:line="255" w:lineRule="auto"/>
              <w:rPr>
                <w:rFonts w:ascii="Arial"/>
                <w:sz w:val="21"/>
              </w:rPr>
            </w:pPr>
          </w:p>
          <w:p w14:paraId="3A0ED69C">
            <w:pPr>
              <w:spacing w:line="255" w:lineRule="auto"/>
              <w:rPr>
                <w:rFonts w:ascii="Arial"/>
                <w:sz w:val="21"/>
              </w:rPr>
            </w:pPr>
          </w:p>
          <w:p w14:paraId="70526505">
            <w:pPr>
              <w:spacing w:line="255" w:lineRule="auto"/>
              <w:rPr>
                <w:rFonts w:ascii="Arial"/>
                <w:sz w:val="21"/>
              </w:rPr>
            </w:pPr>
          </w:p>
          <w:p w14:paraId="6FE77DC7">
            <w:pPr>
              <w:pStyle w:val="7"/>
              <w:spacing w:before="71" w:line="214" w:lineRule="auto"/>
              <w:ind w:left="48"/>
            </w:pPr>
            <w:r>
              <w:t>建设单位接到监理单位报</w:t>
            </w:r>
          </w:p>
          <w:p w14:paraId="4D78BA58">
            <w:pPr>
              <w:pStyle w:val="7"/>
              <w:spacing w:before="14" w:line="219" w:lineRule="auto"/>
              <w:ind w:left="157" w:right="79" w:hanging="101"/>
            </w:pPr>
            <w:r>
              <w:rPr>
                <w:spacing w:val="-5"/>
              </w:rPr>
              <w:t>告后，未责令安装单位、</w:t>
            </w:r>
            <w:r>
              <w:rPr>
                <w:spacing w:val="4"/>
              </w:rPr>
              <w:t xml:space="preserve"> </w:t>
            </w:r>
            <w:r>
              <w:t>使用单位立即停工整改</w:t>
            </w:r>
          </w:p>
        </w:tc>
        <w:tc>
          <w:tcPr>
            <w:tcW w:w="6911" w:type="dxa"/>
            <w:vAlign w:val="top"/>
          </w:tcPr>
          <w:p w14:paraId="7AC97961">
            <w:pPr>
              <w:spacing w:line="330" w:lineRule="auto"/>
              <w:rPr>
                <w:rFonts w:ascii="Arial"/>
                <w:sz w:val="21"/>
              </w:rPr>
            </w:pPr>
          </w:p>
          <w:p w14:paraId="012B0D9C">
            <w:pPr>
              <w:pStyle w:val="7"/>
              <w:spacing w:before="72" w:line="224" w:lineRule="auto"/>
              <w:ind w:left="44" w:right="15" w:hanging="8"/>
              <w:jc w:val="both"/>
            </w:pPr>
            <w:r>
              <w:rPr>
                <w:spacing w:val="8"/>
              </w:rPr>
              <w:t>《建筑起重机械安全监督管理规定》第三十三条：违反本规定，建设</w:t>
            </w:r>
            <w:r>
              <w:rPr>
                <w:spacing w:val="1"/>
              </w:rPr>
              <w:t xml:space="preserve"> </w:t>
            </w:r>
            <w:r>
              <w:rPr>
                <w:spacing w:val="6"/>
              </w:rPr>
              <w:t>单位有下列行为之一的，</w:t>
            </w:r>
            <w:r>
              <w:rPr>
                <w:spacing w:val="-56"/>
              </w:rPr>
              <w:t xml:space="preserve"> </w:t>
            </w:r>
            <w:r>
              <w:rPr>
                <w:spacing w:val="6"/>
              </w:rPr>
              <w:t>由县级以上地方人民政府建设主管部门责令</w:t>
            </w:r>
            <w:r>
              <w:t xml:space="preserve"> </w:t>
            </w:r>
            <w:r>
              <w:rPr>
                <w:spacing w:val="11"/>
              </w:rPr>
              <w:t>限期改正，予以警告，并处以</w:t>
            </w:r>
            <w:r>
              <w:rPr>
                <w:rFonts w:ascii="Times New Roman" w:hAnsi="Times New Roman" w:eastAsia="Times New Roman" w:cs="Times New Roman"/>
                <w:spacing w:val="11"/>
              </w:rPr>
              <w:t>5000</w:t>
            </w:r>
            <w:r>
              <w:rPr>
                <w:spacing w:val="11"/>
              </w:rPr>
              <w:t>元以上</w:t>
            </w:r>
            <w:r>
              <w:rPr>
                <w:rFonts w:ascii="Times New Roman" w:hAnsi="Times New Roman" w:eastAsia="Times New Roman" w:cs="Times New Roman"/>
                <w:spacing w:val="11"/>
              </w:rPr>
              <w:t>3</w:t>
            </w:r>
            <w:r>
              <w:rPr>
                <w:spacing w:val="11"/>
              </w:rPr>
              <w:t>万元以</w:t>
            </w:r>
            <w:r>
              <w:rPr>
                <w:spacing w:val="10"/>
              </w:rPr>
              <w:t>下罚款；逾期未改</w:t>
            </w:r>
            <w:r>
              <w:t xml:space="preserve"> </w:t>
            </w:r>
            <w:r>
              <w:rPr>
                <w:spacing w:val="-1"/>
              </w:rPr>
              <w:t>的，责令停止施工：</w:t>
            </w:r>
          </w:p>
          <w:p w14:paraId="0A8742C1">
            <w:pPr>
              <w:pStyle w:val="7"/>
              <w:spacing w:before="33" w:line="217" w:lineRule="auto"/>
              <w:ind w:left="45" w:right="15" w:firstLine="447"/>
            </w:pPr>
            <w:r>
              <w:rPr>
                <w:spacing w:val="8"/>
              </w:rPr>
              <w:t>（一）未按照规定协调组织制定防止多台塔式起重机相互碰撞的</w:t>
            </w:r>
            <w:r>
              <w:rPr>
                <w:spacing w:val="3"/>
              </w:rPr>
              <w:t xml:space="preserve"> </w:t>
            </w:r>
            <w:r>
              <w:rPr>
                <w:spacing w:val="-2"/>
              </w:rPr>
              <w:t>安全措施的；</w:t>
            </w:r>
          </w:p>
          <w:p w14:paraId="0757E4D2">
            <w:pPr>
              <w:pStyle w:val="7"/>
              <w:spacing w:before="35" w:line="221" w:lineRule="auto"/>
              <w:ind w:left="45" w:right="17" w:firstLine="447"/>
            </w:pPr>
            <w:r>
              <w:rPr>
                <w:spacing w:val="8"/>
              </w:rPr>
              <w:t>（二）接到监理单位报告后，未责令安装单位、使用单位立即停</w:t>
            </w:r>
            <w:r>
              <w:t xml:space="preserve"> </w:t>
            </w:r>
            <w:r>
              <w:rPr>
                <w:spacing w:val="-3"/>
              </w:rPr>
              <w:t>工整改的。</w:t>
            </w:r>
          </w:p>
        </w:tc>
      </w:tr>
    </w:tbl>
    <w:p w14:paraId="066EABF4">
      <w:pPr>
        <w:spacing w:before="120"/>
      </w:pPr>
    </w:p>
    <w:p w14:paraId="17B33DB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0587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2D5E6ED">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5CD1F75">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6E03606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3B3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64CE4682">
            <w:pPr>
              <w:spacing w:line="283" w:lineRule="auto"/>
              <w:rPr>
                <w:rFonts w:ascii="Arial"/>
                <w:sz w:val="21"/>
              </w:rPr>
            </w:pPr>
          </w:p>
          <w:p w14:paraId="4C47019C">
            <w:pPr>
              <w:spacing w:line="284" w:lineRule="auto"/>
              <w:rPr>
                <w:rFonts w:ascii="Arial"/>
                <w:sz w:val="21"/>
              </w:rPr>
            </w:pPr>
          </w:p>
          <w:p w14:paraId="303941A8">
            <w:pPr>
              <w:spacing w:line="284" w:lineRule="auto"/>
              <w:rPr>
                <w:rFonts w:ascii="Arial"/>
                <w:sz w:val="21"/>
              </w:rPr>
            </w:pPr>
          </w:p>
          <w:p w14:paraId="28C9A5AB">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402</w:t>
            </w:r>
          </w:p>
        </w:tc>
        <w:tc>
          <w:tcPr>
            <w:tcW w:w="2521" w:type="dxa"/>
            <w:vAlign w:val="top"/>
          </w:tcPr>
          <w:p w14:paraId="4442186E">
            <w:pPr>
              <w:spacing w:line="344" w:lineRule="auto"/>
              <w:rPr>
                <w:rFonts w:ascii="Arial"/>
                <w:sz w:val="21"/>
              </w:rPr>
            </w:pPr>
          </w:p>
          <w:p w14:paraId="40C50CB6">
            <w:pPr>
              <w:spacing w:line="345" w:lineRule="auto"/>
              <w:rPr>
                <w:rFonts w:ascii="Arial"/>
                <w:sz w:val="21"/>
              </w:rPr>
            </w:pPr>
          </w:p>
          <w:p w14:paraId="3C2E8419">
            <w:pPr>
              <w:pStyle w:val="7"/>
              <w:spacing w:before="72" w:line="218" w:lineRule="auto"/>
              <w:ind w:left="600" w:right="34" w:hanging="551"/>
            </w:pPr>
            <w:r>
              <w:t xml:space="preserve">未按照本规定提供工程周 </w:t>
            </w:r>
            <w:r>
              <w:rPr>
                <w:spacing w:val="-1"/>
              </w:rPr>
              <w:t>边环境等资料</w:t>
            </w:r>
          </w:p>
        </w:tc>
        <w:tc>
          <w:tcPr>
            <w:tcW w:w="6911" w:type="dxa"/>
            <w:vAlign w:val="top"/>
          </w:tcPr>
          <w:p w14:paraId="3A049CA9">
            <w:pPr>
              <w:spacing w:line="267" w:lineRule="auto"/>
              <w:rPr>
                <w:rFonts w:ascii="Arial"/>
                <w:sz w:val="21"/>
              </w:rPr>
            </w:pPr>
          </w:p>
          <w:p w14:paraId="2CB85D97">
            <w:pPr>
              <w:pStyle w:val="7"/>
              <w:spacing w:before="72" w:line="227" w:lineRule="auto"/>
              <w:ind w:left="43" w:right="15" w:hanging="7"/>
            </w:pPr>
            <w:r>
              <w:rPr>
                <w:spacing w:val="8"/>
              </w:rPr>
              <w:t>《危险性较大的分部分项工程安全管理规定》第二十九条：建设单位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1462F472">
            <w:pPr>
              <w:pStyle w:val="7"/>
              <w:spacing w:before="33" w:line="213" w:lineRule="auto"/>
              <w:ind w:left="477"/>
            </w:pPr>
            <w:r>
              <w:t>（一）未按照本规定提供工程周边环境等资料的；</w:t>
            </w:r>
          </w:p>
        </w:tc>
      </w:tr>
      <w:tr w14:paraId="2254B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17708422">
            <w:pPr>
              <w:spacing w:line="283" w:lineRule="auto"/>
              <w:rPr>
                <w:rFonts w:ascii="Arial"/>
                <w:sz w:val="21"/>
              </w:rPr>
            </w:pPr>
          </w:p>
          <w:p w14:paraId="797FABBC">
            <w:pPr>
              <w:spacing w:line="284" w:lineRule="auto"/>
              <w:rPr>
                <w:rFonts w:ascii="Arial"/>
                <w:sz w:val="21"/>
              </w:rPr>
            </w:pPr>
          </w:p>
          <w:p w14:paraId="66E8149C">
            <w:pPr>
              <w:spacing w:line="284" w:lineRule="auto"/>
              <w:rPr>
                <w:rFonts w:ascii="Arial"/>
                <w:sz w:val="21"/>
              </w:rPr>
            </w:pPr>
          </w:p>
          <w:p w14:paraId="5C07F151">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403</w:t>
            </w:r>
          </w:p>
        </w:tc>
        <w:tc>
          <w:tcPr>
            <w:tcW w:w="2521" w:type="dxa"/>
            <w:vAlign w:val="top"/>
          </w:tcPr>
          <w:p w14:paraId="2813FB61">
            <w:pPr>
              <w:spacing w:line="346" w:lineRule="auto"/>
              <w:rPr>
                <w:rFonts w:ascii="Arial"/>
                <w:sz w:val="21"/>
              </w:rPr>
            </w:pPr>
          </w:p>
          <w:p w14:paraId="5FEFF373">
            <w:pPr>
              <w:spacing w:line="346" w:lineRule="auto"/>
              <w:rPr>
                <w:rFonts w:ascii="Arial"/>
                <w:sz w:val="21"/>
              </w:rPr>
            </w:pPr>
          </w:p>
          <w:p w14:paraId="4DAE9B7C">
            <w:pPr>
              <w:pStyle w:val="7"/>
              <w:spacing w:before="72" w:line="218" w:lineRule="auto"/>
              <w:ind w:left="295" w:right="34" w:hanging="246"/>
            </w:pPr>
            <w:r>
              <w:t xml:space="preserve">未按照本规定在招标文件 </w:t>
            </w:r>
            <w:r>
              <w:rPr>
                <w:spacing w:val="-3"/>
              </w:rPr>
              <w:t>中列出危大工程清单</w:t>
            </w:r>
          </w:p>
        </w:tc>
        <w:tc>
          <w:tcPr>
            <w:tcW w:w="6911" w:type="dxa"/>
            <w:vAlign w:val="top"/>
          </w:tcPr>
          <w:p w14:paraId="11B051FF">
            <w:pPr>
              <w:spacing w:line="270" w:lineRule="auto"/>
              <w:rPr>
                <w:rFonts w:ascii="Arial"/>
                <w:sz w:val="21"/>
              </w:rPr>
            </w:pPr>
          </w:p>
          <w:p w14:paraId="500D7727">
            <w:pPr>
              <w:pStyle w:val="7"/>
              <w:spacing w:before="72" w:line="227" w:lineRule="auto"/>
              <w:ind w:left="43" w:right="15" w:hanging="7"/>
            </w:pPr>
            <w:r>
              <w:rPr>
                <w:spacing w:val="8"/>
              </w:rPr>
              <w:t>《危险性较大的分部分项工程安全管理规定》第二十九条：建设单位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35BF4FD4">
            <w:pPr>
              <w:pStyle w:val="7"/>
              <w:spacing w:before="32" w:line="214" w:lineRule="auto"/>
              <w:ind w:left="36"/>
            </w:pPr>
            <w:r>
              <w:t>（二）未按照本规定在招标文件中列出危大工程清单的；</w:t>
            </w:r>
          </w:p>
        </w:tc>
      </w:tr>
      <w:tr w14:paraId="696B2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1" w:hRule="atLeast"/>
        </w:trPr>
        <w:tc>
          <w:tcPr>
            <w:tcW w:w="589" w:type="dxa"/>
            <w:vAlign w:val="top"/>
          </w:tcPr>
          <w:p w14:paraId="1E87AF81">
            <w:pPr>
              <w:spacing w:line="252" w:lineRule="auto"/>
              <w:rPr>
                <w:rFonts w:ascii="Arial"/>
                <w:sz w:val="21"/>
              </w:rPr>
            </w:pPr>
          </w:p>
          <w:p w14:paraId="6BCE48CA">
            <w:pPr>
              <w:spacing w:line="253" w:lineRule="auto"/>
              <w:rPr>
                <w:rFonts w:ascii="Arial"/>
                <w:sz w:val="21"/>
              </w:rPr>
            </w:pPr>
          </w:p>
          <w:p w14:paraId="1898CFD2">
            <w:pPr>
              <w:spacing w:line="253" w:lineRule="auto"/>
              <w:rPr>
                <w:rFonts w:ascii="Arial"/>
                <w:sz w:val="21"/>
              </w:rPr>
            </w:pPr>
          </w:p>
          <w:p w14:paraId="15B38173">
            <w:pPr>
              <w:spacing w:line="253" w:lineRule="auto"/>
              <w:rPr>
                <w:rFonts w:ascii="Arial"/>
                <w:sz w:val="21"/>
              </w:rPr>
            </w:pPr>
          </w:p>
          <w:p w14:paraId="48C28FF0">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404</w:t>
            </w:r>
          </w:p>
        </w:tc>
        <w:tc>
          <w:tcPr>
            <w:tcW w:w="2521" w:type="dxa"/>
            <w:vAlign w:val="top"/>
          </w:tcPr>
          <w:p w14:paraId="1F0C9335">
            <w:pPr>
              <w:spacing w:line="292" w:lineRule="auto"/>
              <w:rPr>
                <w:rFonts w:ascii="Arial"/>
                <w:sz w:val="21"/>
              </w:rPr>
            </w:pPr>
          </w:p>
          <w:p w14:paraId="6CE8CB3C">
            <w:pPr>
              <w:spacing w:line="292" w:lineRule="auto"/>
              <w:rPr>
                <w:rFonts w:ascii="Arial"/>
                <w:sz w:val="21"/>
              </w:rPr>
            </w:pPr>
          </w:p>
          <w:p w14:paraId="582DD69C">
            <w:pPr>
              <w:pStyle w:val="7"/>
              <w:spacing w:before="71" w:line="214" w:lineRule="auto"/>
              <w:ind w:left="49"/>
            </w:pPr>
            <w:r>
              <w:t>未按照施工合同约定及时</w:t>
            </w:r>
          </w:p>
          <w:p w14:paraId="458F2305">
            <w:pPr>
              <w:pStyle w:val="7"/>
              <w:spacing w:before="11" w:line="213" w:lineRule="auto"/>
              <w:ind w:left="55"/>
            </w:pPr>
            <w:r>
              <w:rPr>
                <w:spacing w:val="-1"/>
              </w:rPr>
              <w:t>支付危大工程施工技术措</w:t>
            </w:r>
          </w:p>
          <w:p w14:paraId="6E6D3F77">
            <w:pPr>
              <w:pStyle w:val="7"/>
              <w:spacing w:before="14" w:line="214" w:lineRule="auto"/>
              <w:ind w:left="50"/>
            </w:pPr>
            <w:r>
              <w:t>施费或者相应的安全防护</w:t>
            </w:r>
          </w:p>
          <w:p w14:paraId="4B927748">
            <w:pPr>
              <w:pStyle w:val="7"/>
              <w:spacing w:before="13" w:line="214" w:lineRule="auto"/>
              <w:ind w:left="501"/>
            </w:pPr>
            <w:r>
              <w:rPr>
                <w:spacing w:val="-2"/>
              </w:rPr>
              <w:t>文明施工措施费</w:t>
            </w:r>
          </w:p>
        </w:tc>
        <w:tc>
          <w:tcPr>
            <w:tcW w:w="6911" w:type="dxa"/>
            <w:vAlign w:val="top"/>
          </w:tcPr>
          <w:p w14:paraId="4F7312E3">
            <w:pPr>
              <w:spacing w:line="296" w:lineRule="auto"/>
              <w:rPr>
                <w:rFonts w:ascii="Arial"/>
                <w:sz w:val="21"/>
              </w:rPr>
            </w:pPr>
          </w:p>
          <w:p w14:paraId="02301DC7">
            <w:pPr>
              <w:pStyle w:val="7"/>
              <w:spacing w:before="71" w:line="227" w:lineRule="auto"/>
              <w:ind w:left="43" w:right="15" w:hanging="7"/>
            </w:pPr>
            <w:r>
              <w:rPr>
                <w:spacing w:val="8"/>
              </w:rPr>
              <w:t>《危险性较大的分部分项工程安全管理规定》第二十九条：建设单位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64F7B9EA">
            <w:pPr>
              <w:pStyle w:val="7"/>
              <w:spacing w:before="32" w:line="220" w:lineRule="auto"/>
              <w:ind w:left="44" w:right="15" w:hanging="8"/>
            </w:pPr>
            <w:r>
              <w:rPr>
                <w:spacing w:val="8"/>
              </w:rPr>
              <w:t>（三）未按照施工合同约定及时支付危大工程施工技术措施费或者相</w:t>
            </w:r>
            <w:r>
              <w:rPr>
                <w:spacing w:val="2"/>
              </w:rPr>
              <w:t xml:space="preserve"> </w:t>
            </w:r>
            <w:r>
              <w:rPr>
                <w:spacing w:val="-1"/>
              </w:rPr>
              <w:t>应的安全防护文明施工措施费的；</w:t>
            </w:r>
          </w:p>
        </w:tc>
      </w:tr>
      <w:tr w14:paraId="2AF74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58703F4A">
            <w:pPr>
              <w:spacing w:line="285" w:lineRule="auto"/>
              <w:rPr>
                <w:rFonts w:ascii="Arial"/>
                <w:sz w:val="21"/>
              </w:rPr>
            </w:pPr>
          </w:p>
          <w:p w14:paraId="77CEE102">
            <w:pPr>
              <w:spacing w:line="285" w:lineRule="auto"/>
              <w:rPr>
                <w:rFonts w:ascii="Arial"/>
                <w:sz w:val="21"/>
              </w:rPr>
            </w:pPr>
          </w:p>
          <w:p w14:paraId="36775050">
            <w:pPr>
              <w:spacing w:line="285" w:lineRule="auto"/>
              <w:rPr>
                <w:rFonts w:ascii="Arial"/>
                <w:sz w:val="21"/>
              </w:rPr>
            </w:pPr>
          </w:p>
          <w:p w14:paraId="7661325D">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405</w:t>
            </w:r>
          </w:p>
        </w:tc>
        <w:tc>
          <w:tcPr>
            <w:tcW w:w="2521" w:type="dxa"/>
            <w:vAlign w:val="top"/>
          </w:tcPr>
          <w:p w14:paraId="7FA924A7">
            <w:pPr>
              <w:spacing w:line="281" w:lineRule="auto"/>
              <w:rPr>
                <w:rFonts w:ascii="Arial"/>
                <w:sz w:val="21"/>
              </w:rPr>
            </w:pPr>
          </w:p>
          <w:p w14:paraId="016DF905">
            <w:pPr>
              <w:spacing w:line="281" w:lineRule="auto"/>
              <w:rPr>
                <w:rFonts w:ascii="Arial"/>
                <w:sz w:val="21"/>
              </w:rPr>
            </w:pPr>
          </w:p>
          <w:p w14:paraId="4FB98B95">
            <w:pPr>
              <w:pStyle w:val="7"/>
              <w:spacing w:before="71" w:line="214" w:lineRule="auto"/>
              <w:ind w:left="49"/>
            </w:pPr>
            <w:r>
              <w:t>未按照本规定委托具有相</w:t>
            </w:r>
          </w:p>
          <w:p w14:paraId="39E80531">
            <w:pPr>
              <w:pStyle w:val="7"/>
              <w:spacing w:before="10" w:line="214" w:lineRule="auto"/>
              <w:ind w:left="55"/>
            </w:pPr>
            <w:r>
              <w:rPr>
                <w:spacing w:val="-1"/>
              </w:rPr>
              <w:t>应勘察资质的单位进行第</w:t>
            </w:r>
          </w:p>
          <w:p w14:paraId="2D979ACC">
            <w:pPr>
              <w:pStyle w:val="7"/>
              <w:spacing w:before="14" w:line="219" w:lineRule="auto"/>
              <w:ind w:left="839"/>
            </w:pPr>
            <w:r>
              <w:rPr>
                <w:spacing w:val="-6"/>
              </w:rPr>
              <w:t>三方监测</w:t>
            </w:r>
          </w:p>
        </w:tc>
        <w:tc>
          <w:tcPr>
            <w:tcW w:w="6911" w:type="dxa"/>
            <w:vAlign w:val="top"/>
          </w:tcPr>
          <w:p w14:paraId="1F057671">
            <w:pPr>
              <w:pStyle w:val="7"/>
              <w:spacing w:before="212" w:line="227" w:lineRule="auto"/>
              <w:ind w:left="43" w:right="15" w:hanging="7"/>
            </w:pPr>
            <w:r>
              <w:rPr>
                <w:spacing w:val="8"/>
              </w:rPr>
              <w:t>《危险性较大的分部分项工程安全管理规定》第二十九条：建设单位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51CC1F9C">
            <w:pPr>
              <w:pStyle w:val="7"/>
              <w:spacing w:before="33" w:line="220" w:lineRule="auto"/>
              <w:ind w:left="58" w:right="15" w:hanging="22"/>
            </w:pPr>
            <w:r>
              <w:rPr>
                <w:spacing w:val="14"/>
              </w:rPr>
              <w:t>（</w:t>
            </w:r>
            <w:r>
              <w:rPr>
                <w:spacing w:val="-54"/>
              </w:rPr>
              <w:t xml:space="preserve"> </w:t>
            </w:r>
            <w:r>
              <w:rPr>
                <w:spacing w:val="14"/>
              </w:rPr>
              <w:t>四）未按照本规定委托具有相应勘察资质的单位进行第三方监测</w:t>
            </w:r>
            <w:r>
              <w:t xml:space="preserve"> </w:t>
            </w:r>
            <w:r>
              <w:rPr>
                <w:spacing w:val="-14"/>
              </w:rPr>
              <w:t>的；</w:t>
            </w:r>
          </w:p>
        </w:tc>
      </w:tr>
      <w:tr w14:paraId="1A3C4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212BD30F">
            <w:pPr>
              <w:spacing w:line="285" w:lineRule="auto"/>
              <w:rPr>
                <w:rFonts w:ascii="Arial"/>
                <w:sz w:val="21"/>
              </w:rPr>
            </w:pPr>
          </w:p>
          <w:p w14:paraId="7DA1355F">
            <w:pPr>
              <w:spacing w:line="286" w:lineRule="auto"/>
              <w:rPr>
                <w:rFonts w:ascii="Arial"/>
                <w:sz w:val="21"/>
              </w:rPr>
            </w:pPr>
          </w:p>
          <w:p w14:paraId="685BCA95">
            <w:pPr>
              <w:spacing w:line="286" w:lineRule="auto"/>
              <w:rPr>
                <w:rFonts w:ascii="Arial"/>
                <w:sz w:val="21"/>
              </w:rPr>
            </w:pPr>
          </w:p>
          <w:p w14:paraId="6EC42A6B">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406</w:t>
            </w:r>
          </w:p>
        </w:tc>
        <w:tc>
          <w:tcPr>
            <w:tcW w:w="2521" w:type="dxa"/>
            <w:vAlign w:val="top"/>
          </w:tcPr>
          <w:p w14:paraId="1BD92474">
            <w:pPr>
              <w:spacing w:line="282" w:lineRule="auto"/>
              <w:rPr>
                <w:rFonts w:ascii="Arial"/>
                <w:sz w:val="21"/>
              </w:rPr>
            </w:pPr>
          </w:p>
          <w:p w14:paraId="057462E1">
            <w:pPr>
              <w:spacing w:line="282" w:lineRule="auto"/>
              <w:rPr>
                <w:rFonts w:ascii="Arial"/>
                <w:sz w:val="21"/>
              </w:rPr>
            </w:pPr>
          </w:p>
          <w:p w14:paraId="1FF16EFA">
            <w:pPr>
              <w:pStyle w:val="7"/>
              <w:spacing w:before="72" w:line="213" w:lineRule="auto"/>
              <w:ind w:left="49"/>
            </w:pPr>
            <w:r>
              <w:t>未对第三方监测单位报告</w:t>
            </w:r>
          </w:p>
          <w:p w14:paraId="1A18B478">
            <w:pPr>
              <w:pStyle w:val="7"/>
              <w:spacing w:before="11" w:line="214" w:lineRule="auto"/>
              <w:ind w:left="68"/>
            </w:pPr>
            <w:r>
              <w:rPr>
                <w:spacing w:val="-2"/>
              </w:rPr>
              <w:t>的异常情况组织采取处置</w:t>
            </w:r>
          </w:p>
          <w:p w14:paraId="03AA6754">
            <w:pPr>
              <w:pStyle w:val="7"/>
              <w:spacing w:before="13" w:line="214" w:lineRule="auto"/>
              <w:ind w:left="1043"/>
            </w:pPr>
            <w:r>
              <w:rPr>
                <w:spacing w:val="-4"/>
              </w:rPr>
              <w:t>措施</w:t>
            </w:r>
          </w:p>
        </w:tc>
        <w:tc>
          <w:tcPr>
            <w:tcW w:w="6911" w:type="dxa"/>
            <w:vAlign w:val="top"/>
          </w:tcPr>
          <w:p w14:paraId="43B439F1">
            <w:pPr>
              <w:spacing w:line="271" w:lineRule="auto"/>
              <w:rPr>
                <w:rFonts w:ascii="Arial"/>
                <w:sz w:val="21"/>
              </w:rPr>
            </w:pPr>
          </w:p>
          <w:p w14:paraId="6C628B5B">
            <w:pPr>
              <w:pStyle w:val="7"/>
              <w:spacing w:before="72" w:line="228" w:lineRule="auto"/>
              <w:ind w:left="43" w:right="15" w:hanging="7"/>
            </w:pPr>
            <w:r>
              <w:rPr>
                <w:spacing w:val="8"/>
              </w:rPr>
              <w:t>《危险性较大的分部分项工程安全管理规定》第二十九条：建设单位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7777A552">
            <w:pPr>
              <w:pStyle w:val="7"/>
              <w:spacing w:before="32" w:line="213" w:lineRule="auto"/>
              <w:ind w:left="36"/>
            </w:pPr>
            <w:r>
              <w:rPr>
                <w:spacing w:val="1"/>
              </w:rPr>
              <w:t>（五）未对第三方监测单位报告的异常情况</w:t>
            </w:r>
            <w:r>
              <w:t>组织采取处置措施的。</w:t>
            </w:r>
          </w:p>
        </w:tc>
      </w:tr>
      <w:tr w14:paraId="5997F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2AFF70EE">
            <w:pPr>
              <w:spacing w:line="347" w:lineRule="auto"/>
              <w:rPr>
                <w:rFonts w:ascii="Arial"/>
                <w:sz w:val="21"/>
              </w:rPr>
            </w:pPr>
          </w:p>
          <w:p w14:paraId="728CA1DF">
            <w:pPr>
              <w:spacing w:line="348" w:lineRule="auto"/>
              <w:rPr>
                <w:rFonts w:ascii="Arial"/>
                <w:sz w:val="21"/>
              </w:rPr>
            </w:pPr>
          </w:p>
          <w:p w14:paraId="190EA01E">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407</w:t>
            </w:r>
          </w:p>
        </w:tc>
        <w:tc>
          <w:tcPr>
            <w:tcW w:w="2521" w:type="dxa"/>
            <w:vAlign w:val="top"/>
          </w:tcPr>
          <w:p w14:paraId="4312E60F">
            <w:pPr>
              <w:spacing w:line="399" w:lineRule="auto"/>
              <w:rPr>
                <w:rFonts w:ascii="Arial"/>
                <w:sz w:val="21"/>
              </w:rPr>
            </w:pPr>
          </w:p>
          <w:p w14:paraId="51706918">
            <w:pPr>
              <w:pStyle w:val="7"/>
              <w:spacing w:before="71" w:line="214" w:lineRule="auto"/>
              <w:ind w:left="52"/>
            </w:pPr>
            <w:r>
              <w:rPr>
                <w:spacing w:val="-1"/>
              </w:rPr>
              <w:t>勘察单位未在勘察文件中</w:t>
            </w:r>
          </w:p>
          <w:p w14:paraId="0733F11F">
            <w:pPr>
              <w:pStyle w:val="7"/>
              <w:spacing w:before="13" w:line="214" w:lineRule="auto"/>
              <w:ind w:left="49"/>
            </w:pPr>
            <w:r>
              <w:t>说明地质条件可能造成的</w:t>
            </w:r>
          </w:p>
          <w:p w14:paraId="3A49E7E1">
            <w:pPr>
              <w:pStyle w:val="7"/>
              <w:spacing w:before="14" w:line="217" w:lineRule="auto"/>
              <w:ind w:left="828"/>
            </w:pPr>
            <w:r>
              <w:rPr>
                <w:spacing w:val="-3"/>
              </w:rPr>
              <w:t>工程风险</w:t>
            </w:r>
          </w:p>
        </w:tc>
        <w:tc>
          <w:tcPr>
            <w:tcW w:w="6911" w:type="dxa"/>
            <w:vAlign w:val="top"/>
          </w:tcPr>
          <w:p w14:paraId="0A191C0D">
            <w:pPr>
              <w:spacing w:line="256" w:lineRule="auto"/>
              <w:rPr>
                <w:rFonts w:ascii="Arial"/>
                <w:sz w:val="21"/>
              </w:rPr>
            </w:pPr>
          </w:p>
          <w:p w14:paraId="39514CD0">
            <w:pPr>
              <w:pStyle w:val="7"/>
              <w:spacing w:before="72" w:line="221" w:lineRule="auto"/>
              <w:ind w:left="36" w:right="15"/>
            </w:pPr>
            <w:r>
              <w:rPr>
                <w:spacing w:val="8"/>
              </w:rPr>
              <w:t>《危险性较大的分部分项工程安全管理规定》第三十条：勘察单位未</w:t>
            </w:r>
            <w:r>
              <w:rPr>
                <w:spacing w:val="2"/>
              </w:rPr>
              <w:t xml:space="preserve"> </w:t>
            </w:r>
            <w:r>
              <w:rPr>
                <w:spacing w:val="8"/>
              </w:rPr>
              <w:t>在勘察文件中说明地质条件可能造成的工程风险的，责令限期改正，</w:t>
            </w:r>
            <w:r>
              <w:rPr>
                <w:spacing w:val="2"/>
              </w:rPr>
              <w:t xml:space="preserve"> </w:t>
            </w:r>
            <w:r>
              <w:rPr>
                <w:spacing w:val="8"/>
              </w:rPr>
              <w:t>依照《建设工程安全生产管理条例》对单位进行处罚；对直接负责的</w:t>
            </w:r>
            <w:r>
              <w:rPr>
                <w:spacing w:val="2"/>
              </w:rPr>
              <w:t xml:space="preserve"> </w:t>
            </w:r>
            <w:r>
              <w:t>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元以下的罚款。</w:t>
            </w:r>
          </w:p>
        </w:tc>
      </w:tr>
      <w:tr w14:paraId="0B4D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2" w:hRule="atLeast"/>
        </w:trPr>
        <w:tc>
          <w:tcPr>
            <w:tcW w:w="589" w:type="dxa"/>
            <w:vAlign w:val="top"/>
          </w:tcPr>
          <w:p w14:paraId="5B6F0967">
            <w:pPr>
              <w:spacing w:line="293" w:lineRule="auto"/>
              <w:rPr>
                <w:rFonts w:ascii="Arial"/>
                <w:sz w:val="21"/>
              </w:rPr>
            </w:pPr>
          </w:p>
          <w:p w14:paraId="683D814A">
            <w:pPr>
              <w:spacing w:line="294" w:lineRule="auto"/>
              <w:rPr>
                <w:rFonts w:ascii="Arial"/>
                <w:sz w:val="21"/>
              </w:rPr>
            </w:pPr>
          </w:p>
          <w:p w14:paraId="2E53783F">
            <w:pPr>
              <w:spacing w:line="294" w:lineRule="auto"/>
              <w:rPr>
                <w:rFonts w:ascii="Arial"/>
                <w:sz w:val="21"/>
              </w:rPr>
            </w:pPr>
          </w:p>
          <w:p w14:paraId="7C8D18AC">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408</w:t>
            </w:r>
          </w:p>
        </w:tc>
        <w:tc>
          <w:tcPr>
            <w:tcW w:w="2521" w:type="dxa"/>
            <w:vAlign w:val="top"/>
          </w:tcPr>
          <w:p w14:paraId="11CCB0A2">
            <w:pPr>
              <w:spacing w:line="319" w:lineRule="auto"/>
              <w:rPr>
                <w:rFonts w:ascii="Arial"/>
                <w:sz w:val="21"/>
              </w:rPr>
            </w:pPr>
          </w:p>
          <w:p w14:paraId="0958E223">
            <w:pPr>
              <w:pStyle w:val="7"/>
              <w:spacing w:before="72" w:line="214" w:lineRule="auto"/>
              <w:ind w:left="49"/>
            </w:pPr>
            <w:r>
              <w:t>设计单位未在设计文件中</w:t>
            </w:r>
          </w:p>
          <w:p w14:paraId="5DA0E10F">
            <w:pPr>
              <w:pStyle w:val="7"/>
              <w:spacing w:before="14" w:line="216" w:lineRule="auto"/>
              <w:ind w:left="55"/>
            </w:pPr>
            <w:r>
              <w:rPr>
                <w:spacing w:val="-1"/>
              </w:rPr>
              <w:t>注明涉及危大工程的重点</w:t>
            </w:r>
          </w:p>
          <w:p w14:paraId="172B190F">
            <w:pPr>
              <w:pStyle w:val="7"/>
              <w:spacing w:before="9" w:line="214" w:lineRule="auto"/>
              <w:ind w:left="49"/>
            </w:pPr>
            <w:r>
              <w:t>部位和环节，未提出保障</w:t>
            </w:r>
          </w:p>
          <w:p w14:paraId="4D469150">
            <w:pPr>
              <w:pStyle w:val="7"/>
              <w:spacing w:before="13" w:line="213" w:lineRule="auto"/>
              <w:ind w:left="55"/>
            </w:pPr>
            <w:r>
              <w:rPr>
                <w:spacing w:val="-1"/>
              </w:rPr>
              <w:t>工程周边环境安全和工程</w:t>
            </w:r>
          </w:p>
          <w:p w14:paraId="22DE4870">
            <w:pPr>
              <w:pStyle w:val="7"/>
              <w:spacing w:before="15" w:line="216" w:lineRule="auto"/>
              <w:ind w:left="492"/>
            </w:pPr>
            <w:r>
              <w:rPr>
                <w:spacing w:val="-1"/>
              </w:rPr>
              <w:t>施工安全的意见</w:t>
            </w:r>
          </w:p>
        </w:tc>
        <w:tc>
          <w:tcPr>
            <w:tcW w:w="6911" w:type="dxa"/>
            <w:vAlign w:val="top"/>
          </w:tcPr>
          <w:p w14:paraId="5CB0C42A">
            <w:pPr>
              <w:spacing w:line="295" w:lineRule="auto"/>
              <w:rPr>
                <w:rFonts w:ascii="Arial"/>
                <w:sz w:val="21"/>
              </w:rPr>
            </w:pPr>
          </w:p>
          <w:p w14:paraId="4D25B5DD">
            <w:pPr>
              <w:pStyle w:val="7"/>
              <w:spacing w:before="72" w:line="227" w:lineRule="auto"/>
              <w:ind w:left="39" w:right="15" w:hanging="3"/>
              <w:jc w:val="both"/>
            </w:pPr>
            <w:r>
              <w:rPr>
                <w:spacing w:val="8"/>
              </w:rPr>
              <w:t>《危险性较大的分部分项工程安全管理规定》第三十一条：设计单位</w:t>
            </w:r>
            <w:r>
              <w:rPr>
                <w:spacing w:val="3"/>
              </w:rPr>
              <w:t xml:space="preserve"> </w:t>
            </w:r>
            <w:r>
              <w:rPr>
                <w:spacing w:val="8"/>
              </w:rPr>
              <w:t>未在设计文件中注明涉及危大工程的重点部位和环节，未提出保障工</w:t>
            </w:r>
            <w:r>
              <w:t xml:space="preserve"> </w:t>
            </w:r>
            <w:r>
              <w:rPr>
                <w:spacing w:val="4"/>
              </w:rPr>
              <w:t>程周边环境安全和工程施工安全的意见的，责令限期改正，并处</w:t>
            </w:r>
            <w:r>
              <w:rPr>
                <w:rFonts w:ascii="Times New Roman" w:hAnsi="Times New Roman" w:eastAsia="Times New Roman" w:cs="Times New Roman"/>
                <w:spacing w:val="4"/>
              </w:rPr>
              <w:t>1</w:t>
            </w:r>
            <w:r>
              <w:rPr>
                <w:spacing w:val="4"/>
              </w:rPr>
              <w:t>万元 以上</w:t>
            </w:r>
            <w:r>
              <w:rPr>
                <w:rFonts w:ascii="Times New Roman" w:hAnsi="Times New Roman" w:eastAsia="Times New Roman" w:cs="Times New Roman"/>
                <w:spacing w:val="4"/>
              </w:rPr>
              <w:t>3</w:t>
            </w:r>
            <w:r>
              <w:rPr>
                <w:spacing w:val="4"/>
              </w:rPr>
              <w:t>万元以下的罚款；对直接负责的主管人员和其他直接责任人员处</w:t>
            </w:r>
            <w:r>
              <w:rPr>
                <w:spacing w:val="5"/>
              </w:rPr>
              <w:t xml:space="preserve"> </w:t>
            </w:r>
            <w:r>
              <w:rPr>
                <w:rFonts w:ascii="Times New Roman" w:hAnsi="Times New Roman" w:eastAsia="Times New Roman" w:cs="Times New Roman"/>
                <w:spacing w:val="-1"/>
              </w:rPr>
              <w:t>1000</w:t>
            </w:r>
            <w:r>
              <w:rPr>
                <w:spacing w:val="-1"/>
              </w:rPr>
              <w:t>元以上</w:t>
            </w:r>
            <w:r>
              <w:rPr>
                <w:rFonts w:ascii="Times New Roman" w:hAnsi="Times New Roman" w:eastAsia="Times New Roman" w:cs="Times New Roman"/>
                <w:spacing w:val="-1"/>
              </w:rPr>
              <w:t>5000</w:t>
            </w:r>
            <w:r>
              <w:rPr>
                <w:spacing w:val="-1"/>
              </w:rPr>
              <w:t>元以下的罚款。</w:t>
            </w:r>
          </w:p>
        </w:tc>
      </w:tr>
    </w:tbl>
    <w:p w14:paraId="21F23C92">
      <w:pPr>
        <w:spacing w:line="186" w:lineRule="auto"/>
        <w:rPr>
          <w:rFonts w:ascii="Times New Roman" w:hAnsi="Times New Roman" w:eastAsia="Times New Roman" w:cs="Times New Roman"/>
          <w:sz w:val="28"/>
          <w:szCs w:val="28"/>
        </w:rPr>
        <w:sectPr>
          <w:footerReference r:id="rId57" w:type="default"/>
          <w:pgSz w:w="11905" w:h="16839"/>
          <w:pgMar w:top="400" w:right="943" w:bottom="400" w:left="924" w:header="0" w:footer="0" w:gutter="0"/>
          <w:pgNumType w:fmt="decimal"/>
          <w:cols w:space="720" w:num="1"/>
        </w:sectPr>
      </w:pPr>
    </w:p>
    <w:p w14:paraId="0175AF03">
      <w:pPr>
        <w:spacing w:before="120"/>
      </w:pPr>
    </w:p>
    <w:p w14:paraId="00EC5CEB">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20E2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FB7B50D">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0DE4DED">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096A0A3">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CDF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4" w:hRule="atLeast"/>
        </w:trPr>
        <w:tc>
          <w:tcPr>
            <w:tcW w:w="589" w:type="dxa"/>
            <w:vAlign w:val="top"/>
          </w:tcPr>
          <w:p w14:paraId="669E1DF3">
            <w:pPr>
              <w:spacing w:line="242" w:lineRule="auto"/>
              <w:rPr>
                <w:rFonts w:ascii="Arial"/>
                <w:sz w:val="21"/>
              </w:rPr>
            </w:pPr>
          </w:p>
          <w:p w14:paraId="19EA96D1">
            <w:pPr>
              <w:spacing w:line="242" w:lineRule="auto"/>
              <w:rPr>
                <w:rFonts w:ascii="Arial"/>
                <w:sz w:val="21"/>
              </w:rPr>
            </w:pPr>
          </w:p>
          <w:p w14:paraId="1607D77E">
            <w:pPr>
              <w:spacing w:line="243" w:lineRule="auto"/>
              <w:rPr>
                <w:rFonts w:ascii="Arial"/>
                <w:sz w:val="21"/>
              </w:rPr>
            </w:pPr>
          </w:p>
          <w:p w14:paraId="3D4712A0">
            <w:pPr>
              <w:spacing w:line="243" w:lineRule="auto"/>
              <w:rPr>
                <w:rFonts w:ascii="Arial"/>
                <w:sz w:val="21"/>
              </w:rPr>
            </w:pPr>
          </w:p>
          <w:p w14:paraId="78398184">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409</w:t>
            </w:r>
          </w:p>
        </w:tc>
        <w:tc>
          <w:tcPr>
            <w:tcW w:w="2521" w:type="dxa"/>
            <w:vAlign w:val="top"/>
          </w:tcPr>
          <w:p w14:paraId="211B13F4">
            <w:pPr>
              <w:spacing w:line="337" w:lineRule="auto"/>
              <w:rPr>
                <w:rFonts w:ascii="Arial"/>
                <w:sz w:val="21"/>
              </w:rPr>
            </w:pPr>
          </w:p>
          <w:p w14:paraId="614B417F">
            <w:pPr>
              <w:spacing w:line="337" w:lineRule="auto"/>
              <w:rPr>
                <w:rFonts w:ascii="Arial"/>
                <w:sz w:val="21"/>
              </w:rPr>
            </w:pPr>
          </w:p>
          <w:p w14:paraId="4A0876FE">
            <w:pPr>
              <w:pStyle w:val="7"/>
              <w:spacing w:before="72" w:line="214" w:lineRule="auto"/>
              <w:ind w:left="50"/>
            </w:pPr>
            <w:r>
              <w:t>施工单位未按照本规定编</w:t>
            </w:r>
          </w:p>
          <w:p w14:paraId="2E44452D">
            <w:pPr>
              <w:pStyle w:val="7"/>
              <w:spacing w:before="14" w:line="216" w:lineRule="auto"/>
              <w:ind w:left="56"/>
            </w:pPr>
            <w:r>
              <w:rPr>
                <w:spacing w:val="-1"/>
              </w:rPr>
              <w:t>制并审核危大工程专项施</w:t>
            </w:r>
          </w:p>
          <w:p w14:paraId="2F627F06">
            <w:pPr>
              <w:pStyle w:val="7"/>
              <w:spacing w:before="9" w:line="214" w:lineRule="auto"/>
              <w:ind w:left="941"/>
            </w:pPr>
            <w:r>
              <w:rPr>
                <w:spacing w:val="-4"/>
              </w:rPr>
              <w:t>工方案</w:t>
            </w:r>
          </w:p>
        </w:tc>
        <w:tc>
          <w:tcPr>
            <w:tcW w:w="6911" w:type="dxa"/>
            <w:vAlign w:val="top"/>
          </w:tcPr>
          <w:p w14:paraId="7B1D3424">
            <w:pPr>
              <w:spacing w:line="396" w:lineRule="auto"/>
              <w:rPr>
                <w:rFonts w:ascii="Arial"/>
                <w:sz w:val="21"/>
              </w:rPr>
            </w:pPr>
          </w:p>
          <w:p w14:paraId="61505385">
            <w:pPr>
              <w:pStyle w:val="7"/>
              <w:spacing w:before="71" w:line="228" w:lineRule="auto"/>
              <w:ind w:left="39" w:right="15" w:hanging="3"/>
              <w:jc w:val="both"/>
            </w:pPr>
            <w:r>
              <w:rPr>
                <w:spacing w:val="8"/>
              </w:rPr>
              <w:t>《危险性较大的分部分项工程安全管理规定》第三十二条：施工单位</w:t>
            </w:r>
            <w:r>
              <w:rPr>
                <w:spacing w:val="3"/>
              </w:rPr>
              <w:t xml:space="preserve"> </w:t>
            </w:r>
            <w:r>
              <w:rPr>
                <w:spacing w:val="8"/>
              </w:rPr>
              <w:t>未按照本规定编制并审核危大工程专项施工方案的，依照《建设工程</w:t>
            </w:r>
            <w:r>
              <w:t xml:space="preserve"> </w:t>
            </w:r>
            <w:r>
              <w:rPr>
                <w:spacing w:val="1"/>
              </w:rPr>
              <w:t>安全生产管理条例》对单位进行处罚，并暂</w:t>
            </w:r>
            <w:r>
              <w:t>扣安全生产许可证</w:t>
            </w:r>
            <w:r>
              <w:rPr>
                <w:rFonts w:ascii="Times New Roman" w:hAnsi="Times New Roman" w:eastAsia="Times New Roman" w:cs="Times New Roman"/>
              </w:rPr>
              <w:t>30</w:t>
            </w:r>
            <w:r>
              <w:t>日；对 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元以下的罚</w:t>
            </w:r>
            <w:r>
              <w:rPr>
                <w:spacing w:val="18"/>
              </w:rPr>
              <w:t xml:space="preserve"> </w:t>
            </w:r>
            <w:r>
              <w:rPr>
                <w:spacing w:val="-5"/>
              </w:rPr>
              <w:t>款。</w:t>
            </w:r>
          </w:p>
        </w:tc>
      </w:tr>
      <w:tr w14:paraId="02354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5" w:hRule="atLeast"/>
        </w:trPr>
        <w:tc>
          <w:tcPr>
            <w:tcW w:w="589" w:type="dxa"/>
            <w:vAlign w:val="top"/>
          </w:tcPr>
          <w:p w14:paraId="77F5899A">
            <w:pPr>
              <w:spacing w:line="261" w:lineRule="auto"/>
              <w:rPr>
                <w:rFonts w:ascii="Arial"/>
                <w:sz w:val="21"/>
              </w:rPr>
            </w:pPr>
          </w:p>
          <w:p w14:paraId="50F3F3F5">
            <w:pPr>
              <w:spacing w:line="261" w:lineRule="auto"/>
              <w:rPr>
                <w:rFonts w:ascii="Arial"/>
                <w:sz w:val="21"/>
              </w:rPr>
            </w:pPr>
          </w:p>
          <w:p w14:paraId="23E9D6A0">
            <w:pPr>
              <w:spacing w:line="261" w:lineRule="auto"/>
              <w:rPr>
                <w:rFonts w:ascii="Arial"/>
                <w:sz w:val="21"/>
              </w:rPr>
            </w:pPr>
          </w:p>
          <w:p w14:paraId="39A4365A">
            <w:pPr>
              <w:spacing w:line="262" w:lineRule="auto"/>
              <w:rPr>
                <w:rFonts w:ascii="Arial"/>
                <w:sz w:val="21"/>
              </w:rPr>
            </w:pPr>
          </w:p>
          <w:p w14:paraId="7265AE2E">
            <w:pPr>
              <w:spacing w:line="262" w:lineRule="auto"/>
              <w:rPr>
                <w:rFonts w:ascii="Arial"/>
                <w:sz w:val="21"/>
              </w:rPr>
            </w:pPr>
          </w:p>
          <w:p w14:paraId="7488CF65">
            <w:pPr>
              <w:spacing w:line="262" w:lineRule="auto"/>
              <w:rPr>
                <w:rFonts w:ascii="Arial"/>
                <w:sz w:val="21"/>
              </w:rPr>
            </w:pPr>
          </w:p>
          <w:p w14:paraId="5402D3BA">
            <w:pPr>
              <w:spacing w:line="262" w:lineRule="auto"/>
              <w:rPr>
                <w:rFonts w:ascii="Arial"/>
                <w:sz w:val="21"/>
              </w:rPr>
            </w:pPr>
          </w:p>
          <w:p w14:paraId="6F0C43AB">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410</w:t>
            </w:r>
          </w:p>
        </w:tc>
        <w:tc>
          <w:tcPr>
            <w:tcW w:w="2521" w:type="dxa"/>
            <w:vAlign w:val="top"/>
          </w:tcPr>
          <w:p w14:paraId="4EB4B381">
            <w:pPr>
              <w:spacing w:line="256" w:lineRule="auto"/>
              <w:rPr>
                <w:rFonts w:ascii="Arial"/>
                <w:sz w:val="21"/>
              </w:rPr>
            </w:pPr>
          </w:p>
          <w:p w14:paraId="40D566A1">
            <w:pPr>
              <w:spacing w:line="256" w:lineRule="auto"/>
              <w:rPr>
                <w:rFonts w:ascii="Arial"/>
                <w:sz w:val="21"/>
              </w:rPr>
            </w:pPr>
          </w:p>
          <w:p w14:paraId="2E252599">
            <w:pPr>
              <w:spacing w:line="256" w:lineRule="auto"/>
              <w:rPr>
                <w:rFonts w:ascii="Arial"/>
                <w:sz w:val="21"/>
              </w:rPr>
            </w:pPr>
          </w:p>
          <w:p w14:paraId="63C4D144">
            <w:pPr>
              <w:spacing w:line="256" w:lineRule="auto"/>
              <w:rPr>
                <w:rFonts w:ascii="Arial"/>
                <w:sz w:val="21"/>
              </w:rPr>
            </w:pPr>
          </w:p>
          <w:p w14:paraId="6DFA6E56">
            <w:pPr>
              <w:spacing w:line="257" w:lineRule="auto"/>
              <w:rPr>
                <w:rFonts w:ascii="Arial"/>
                <w:sz w:val="21"/>
              </w:rPr>
            </w:pPr>
          </w:p>
          <w:p w14:paraId="279A8057">
            <w:pPr>
              <w:spacing w:line="257" w:lineRule="auto"/>
              <w:rPr>
                <w:rFonts w:ascii="Arial"/>
                <w:sz w:val="21"/>
              </w:rPr>
            </w:pPr>
          </w:p>
          <w:p w14:paraId="35EFB8AB">
            <w:pPr>
              <w:pStyle w:val="7"/>
              <w:spacing w:before="72" w:line="213" w:lineRule="auto"/>
              <w:ind w:left="49"/>
            </w:pPr>
            <w:r>
              <w:t>未对超过一定规模的危大</w:t>
            </w:r>
          </w:p>
          <w:p w14:paraId="5EF829DE">
            <w:pPr>
              <w:pStyle w:val="7"/>
              <w:spacing w:before="12" w:line="214" w:lineRule="auto"/>
              <w:ind w:left="55"/>
            </w:pPr>
            <w:r>
              <w:rPr>
                <w:spacing w:val="-1"/>
              </w:rPr>
              <w:t>工程专项施工方案进行专</w:t>
            </w:r>
          </w:p>
          <w:p w14:paraId="4AE63796">
            <w:pPr>
              <w:pStyle w:val="7"/>
              <w:spacing w:before="14" w:line="216" w:lineRule="auto"/>
              <w:ind w:left="828"/>
            </w:pPr>
            <w:r>
              <w:rPr>
                <w:spacing w:val="-3"/>
              </w:rPr>
              <w:t>家论证的</w:t>
            </w:r>
          </w:p>
        </w:tc>
        <w:tc>
          <w:tcPr>
            <w:tcW w:w="6911" w:type="dxa"/>
            <w:vAlign w:val="top"/>
          </w:tcPr>
          <w:p w14:paraId="626879C1">
            <w:pPr>
              <w:spacing w:line="283" w:lineRule="auto"/>
              <w:rPr>
                <w:rFonts w:ascii="Arial"/>
                <w:sz w:val="21"/>
              </w:rPr>
            </w:pPr>
          </w:p>
          <w:p w14:paraId="5F768AB4">
            <w:pPr>
              <w:spacing w:line="284" w:lineRule="auto"/>
              <w:rPr>
                <w:rFonts w:ascii="Arial"/>
                <w:sz w:val="21"/>
              </w:rPr>
            </w:pPr>
          </w:p>
          <w:p w14:paraId="4731E199">
            <w:pPr>
              <w:pStyle w:val="7"/>
              <w:spacing w:before="71" w:line="227" w:lineRule="auto"/>
              <w:ind w:left="44" w:right="15" w:hanging="8"/>
              <w:jc w:val="both"/>
            </w:pPr>
            <w:r>
              <w:rPr>
                <w:spacing w:val="8"/>
              </w:rPr>
              <w:t>《危险性较大的分部分项工程安全管理规定》第三十四条：施工单位</w:t>
            </w:r>
            <w:r>
              <w:rPr>
                <w:spacing w:val="3"/>
              </w:rPr>
              <w:t xml:space="preserve"> </w:t>
            </w:r>
            <w:r>
              <w:t>有下列行为之一的，责令限期改正，处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万元以下的罚款，并</w:t>
            </w:r>
            <w:r>
              <w:rPr>
                <w:spacing w:val="14"/>
              </w:rPr>
              <w:t xml:space="preserve"> </w:t>
            </w:r>
            <w:r>
              <w:t>暂扣安全生产许可证</w:t>
            </w:r>
            <w:r>
              <w:rPr>
                <w:rFonts w:ascii="Times New Roman" w:hAnsi="Times New Roman" w:eastAsia="Times New Roman" w:cs="Times New Roman"/>
              </w:rPr>
              <w:t>30</w:t>
            </w:r>
            <w:r>
              <w:t>日；对直接负责的主管人员和其他直接责任人员</w:t>
            </w:r>
            <w:r>
              <w:rPr>
                <w:spacing w:val="12"/>
              </w:rPr>
              <w:t xml:space="preserve"> </w:t>
            </w:r>
            <w:r>
              <w:rPr>
                <w:spacing w:val="-1"/>
              </w:rPr>
              <w:t>处</w:t>
            </w:r>
            <w:r>
              <w:rPr>
                <w:rFonts w:ascii="Times New Roman" w:hAnsi="Times New Roman" w:eastAsia="Times New Roman" w:cs="Times New Roman"/>
                <w:spacing w:val="-1"/>
              </w:rPr>
              <w:t>1000</w:t>
            </w:r>
            <w:r>
              <w:rPr>
                <w:spacing w:val="-1"/>
              </w:rPr>
              <w:t>元以上</w:t>
            </w:r>
            <w:r>
              <w:rPr>
                <w:rFonts w:ascii="Times New Roman" w:hAnsi="Times New Roman" w:eastAsia="Times New Roman" w:cs="Times New Roman"/>
                <w:spacing w:val="-1"/>
              </w:rPr>
              <w:t>5000</w:t>
            </w:r>
            <w:r>
              <w:rPr>
                <w:spacing w:val="-1"/>
              </w:rPr>
              <w:t>元以下的罚款：</w:t>
            </w:r>
          </w:p>
          <w:p w14:paraId="574011A2">
            <w:pPr>
              <w:pStyle w:val="7"/>
              <w:spacing w:before="34" w:line="217" w:lineRule="auto"/>
              <w:ind w:left="58" w:right="15" w:firstLine="433"/>
            </w:pPr>
            <w:r>
              <w:rPr>
                <w:spacing w:val="8"/>
              </w:rPr>
              <w:t>（一）未对超过一定规模的危大工程专项施工方案进行专家论证</w:t>
            </w:r>
            <w:r>
              <w:rPr>
                <w:spacing w:val="3"/>
              </w:rPr>
              <w:t xml:space="preserve"> </w:t>
            </w:r>
            <w:r>
              <w:rPr>
                <w:spacing w:val="-14"/>
              </w:rPr>
              <w:t>的；</w:t>
            </w:r>
          </w:p>
          <w:p w14:paraId="66D0E04C">
            <w:pPr>
              <w:pStyle w:val="7"/>
              <w:spacing w:before="35" w:line="215" w:lineRule="auto"/>
              <w:ind w:left="43" w:right="15" w:firstLine="448"/>
            </w:pPr>
            <w:r>
              <w:rPr>
                <w:spacing w:val="8"/>
              </w:rPr>
              <w:t>（二）未根据专家论证报告对超过一定规模的危大工程专项施工</w:t>
            </w:r>
            <w:r>
              <w:rPr>
                <w:spacing w:val="3"/>
              </w:rPr>
              <w:t xml:space="preserve"> </w:t>
            </w:r>
            <w:r>
              <w:t>方案进行修改，或者未按照本规定重新组织专家论证的；</w:t>
            </w:r>
          </w:p>
          <w:p w14:paraId="75954353">
            <w:pPr>
              <w:pStyle w:val="7"/>
              <w:spacing w:before="37" w:line="219" w:lineRule="auto"/>
              <w:ind w:left="45" w:right="17" w:firstLine="447"/>
            </w:pPr>
            <w:r>
              <w:rPr>
                <w:spacing w:val="8"/>
              </w:rPr>
              <w:t>（三）未严格按照专项施工方案组织施工，或者擅自修改专项施</w:t>
            </w:r>
            <w:r>
              <w:t xml:space="preserve"> </w:t>
            </w:r>
            <w:r>
              <w:rPr>
                <w:spacing w:val="-3"/>
              </w:rPr>
              <w:t>工方案的。</w:t>
            </w:r>
          </w:p>
        </w:tc>
      </w:tr>
      <w:tr w14:paraId="16BC7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8" w:hRule="atLeast"/>
        </w:trPr>
        <w:tc>
          <w:tcPr>
            <w:tcW w:w="589" w:type="dxa"/>
            <w:vAlign w:val="top"/>
          </w:tcPr>
          <w:p w14:paraId="588AF871">
            <w:pPr>
              <w:spacing w:line="256" w:lineRule="auto"/>
              <w:rPr>
                <w:rFonts w:ascii="Arial"/>
                <w:sz w:val="21"/>
              </w:rPr>
            </w:pPr>
          </w:p>
          <w:p w14:paraId="490294B4">
            <w:pPr>
              <w:spacing w:line="256" w:lineRule="auto"/>
              <w:rPr>
                <w:rFonts w:ascii="Arial"/>
                <w:sz w:val="21"/>
              </w:rPr>
            </w:pPr>
          </w:p>
          <w:p w14:paraId="19290BBA">
            <w:pPr>
              <w:spacing w:line="256" w:lineRule="auto"/>
              <w:rPr>
                <w:rFonts w:ascii="Arial"/>
                <w:sz w:val="21"/>
              </w:rPr>
            </w:pPr>
          </w:p>
          <w:p w14:paraId="17CFA15D">
            <w:pPr>
              <w:spacing w:line="256" w:lineRule="auto"/>
              <w:rPr>
                <w:rFonts w:ascii="Arial"/>
                <w:sz w:val="21"/>
              </w:rPr>
            </w:pPr>
          </w:p>
          <w:p w14:paraId="6F11B2EF">
            <w:pPr>
              <w:spacing w:line="256" w:lineRule="auto"/>
              <w:rPr>
                <w:rFonts w:ascii="Arial"/>
                <w:sz w:val="21"/>
              </w:rPr>
            </w:pPr>
          </w:p>
          <w:p w14:paraId="30D769FB">
            <w:pPr>
              <w:spacing w:line="256" w:lineRule="auto"/>
              <w:rPr>
                <w:rFonts w:ascii="Arial"/>
                <w:sz w:val="21"/>
              </w:rPr>
            </w:pPr>
          </w:p>
          <w:p w14:paraId="53EF564E">
            <w:pPr>
              <w:spacing w:line="256" w:lineRule="auto"/>
              <w:rPr>
                <w:rFonts w:ascii="Arial"/>
                <w:sz w:val="21"/>
              </w:rPr>
            </w:pPr>
          </w:p>
          <w:p w14:paraId="5F57204E">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411</w:t>
            </w:r>
          </w:p>
        </w:tc>
        <w:tc>
          <w:tcPr>
            <w:tcW w:w="2521" w:type="dxa"/>
            <w:vAlign w:val="top"/>
          </w:tcPr>
          <w:p w14:paraId="066CE17E">
            <w:pPr>
              <w:spacing w:line="246" w:lineRule="auto"/>
              <w:rPr>
                <w:rFonts w:ascii="Arial"/>
                <w:sz w:val="21"/>
              </w:rPr>
            </w:pPr>
          </w:p>
          <w:p w14:paraId="356D31F5">
            <w:pPr>
              <w:spacing w:line="246" w:lineRule="auto"/>
              <w:rPr>
                <w:rFonts w:ascii="Arial"/>
                <w:sz w:val="21"/>
              </w:rPr>
            </w:pPr>
          </w:p>
          <w:p w14:paraId="75C2C142">
            <w:pPr>
              <w:spacing w:line="246" w:lineRule="auto"/>
              <w:rPr>
                <w:rFonts w:ascii="Arial"/>
                <w:sz w:val="21"/>
              </w:rPr>
            </w:pPr>
          </w:p>
          <w:p w14:paraId="15BDA2E2">
            <w:pPr>
              <w:spacing w:line="247" w:lineRule="auto"/>
              <w:rPr>
                <w:rFonts w:ascii="Arial"/>
                <w:sz w:val="21"/>
              </w:rPr>
            </w:pPr>
          </w:p>
          <w:p w14:paraId="58A580CE">
            <w:pPr>
              <w:spacing w:line="247" w:lineRule="auto"/>
              <w:rPr>
                <w:rFonts w:ascii="Arial"/>
                <w:sz w:val="21"/>
              </w:rPr>
            </w:pPr>
          </w:p>
          <w:p w14:paraId="3B33B2D0">
            <w:pPr>
              <w:pStyle w:val="7"/>
              <w:spacing w:before="71" w:line="213" w:lineRule="auto"/>
              <w:ind w:left="49"/>
            </w:pPr>
            <w:r>
              <w:t>未根据专家论证报告对超</w:t>
            </w:r>
          </w:p>
          <w:p w14:paraId="19FC42AA">
            <w:pPr>
              <w:pStyle w:val="7"/>
              <w:spacing w:before="15" w:line="216" w:lineRule="auto"/>
              <w:ind w:left="55"/>
            </w:pPr>
            <w:r>
              <w:rPr>
                <w:spacing w:val="-1"/>
              </w:rPr>
              <w:t>过一定规模的危大工程专</w:t>
            </w:r>
          </w:p>
          <w:p w14:paraId="2DD324E0">
            <w:pPr>
              <w:pStyle w:val="7"/>
              <w:spacing w:before="8" w:line="214" w:lineRule="auto"/>
              <w:ind w:left="52"/>
            </w:pPr>
            <w:r>
              <w:t>项施工方案进行修改，或</w:t>
            </w:r>
          </w:p>
          <w:p w14:paraId="339F802D">
            <w:pPr>
              <w:pStyle w:val="7"/>
              <w:spacing w:before="13" w:line="214" w:lineRule="auto"/>
              <w:ind w:left="51"/>
            </w:pPr>
            <w:r>
              <w:rPr>
                <w:spacing w:val="-1"/>
              </w:rPr>
              <w:t>者未按照本规定重新组织</w:t>
            </w:r>
          </w:p>
          <w:p w14:paraId="5CB64B8D">
            <w:pPr>
              <w:pStyle w:val="7"/>
              <w:spacing w:before="15" w:line="217" w:lineRule="auto"/>
              <w:ind w:left="829"/>
            </w:pPr>
            <w:r>
              <w:rPr>
                <w:spacing w:val="-4"/>
              </w:rPr>
              <w:t>专家论证</w:t>
            </w:r>
          </w:p>
        </w:tc>
        <w:tc>
          <w:tcPr>
            <w:tcW w:w="6911" w:type="dxa"/>
            <w:vAlign w:val="top"/>
          </w:tcPr>
          <w:p w14:paraId="0D6EE7E2">
            <w:pPr>
              <w:spacing w:line="263" w:lineRule="auto"/>
              <w:rPr>
                <w:rFonts w:ascii="Arial"/>
                <w:sz w:val="21"/>
              </w:rPr>
            </w:pPr>
          </w:p>
          <w:p w14:paraId="5A0D3431">
            <w:pPr>
              <w:spacing w:line="264" w:lineRule="auto"/>
              <w:rPr>
                <w:rFonts w:ascii="Arial"/>
                <w:sz w:val="21"/>
              </w:rPr>
            </w:pPr>
          </w:p>
          <w:p w14:paraId="0B9766A9">
            <w:pPr>
              <w:pStyle w:val="7"/>
              <w:spacing w:before="71" w:line="227" w:lineRule="auto"/>
              <w:ind w:left="44" w:right="15" w:hanging="8"/>
              <w:jc w:val="both"/>
            </w:pPr>
            <w:r>
              <w:rPr>
                <w:spacing w:val="8"/>
              </w:rPr>
              <w:t>《危险性较大的分部分项工程安全管理规定》第三十四条：施工单位</w:t>
            </w:r>
            <w:r>
              <w:rPr>
                <w:spacing w:val="3"/>
              </w:rPr>
              <w:t xml:space="preserve"> </w:t>
            </w:r>
            <w:r>
              <w:t>有下列行为之一的，责令限期改正，处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万元以下的罚款，并</w:t>
            </w:r>
            <w:r>
              <w:rPr>
                <w:spacing w:val="14"/>
              </w:rPr>
              <w:t xml:space="preserve"> </w:t>
            </w:r>
            <w:r>
              <w:t>暂扣安全生产许可证</w:t>
            </w:r>
            <w:r>
              <w:rPr>
                <w:rFonts w:ascii="Times New Roman" w:hAnsi="Times New Roman" w:eastAsia="Times New Roman" w:cs="Times New Roman"/>
              </w:rPr>
              <w:t>30</w:t>
            </w:r>
            <w:r>
              <w:t>日；对直接负责的主管人员和其他直接责任人员</w:t>
            </w:r>
            <w:r>
              <w:rPr>
                <w:spacing w:val="12"/>
              </w:rPr>
              <w:t xml:space="preserve"> </w:t>
            </w:r>
            <w:r>
              <w:rPr>
                <w:spacing w:val="-1"/>
              </w:rPr>
              <w:t>处</w:t>
            </w:r>
            <w:r>
              <w:rPr>
                <w:rFonts w:ascii="Times New Roman" w:hAnsi="Times New Roman" w:eastAsia="Times New Roman" w:cs="Times New Roman"/>
                <w:spacing w:val="-1"/>
              </w:rPr>
              <w:t>1000</w:t>
            </w:r>
            <w:r>
              <w:rPr>
                <w:spacing w:val="-1"/>
              </w:rPr>
              <w:t>元以上</w:t>
            </w:r>
            <w:r>
              <w:rPr>
                <w:rFonts w:ascii="Times New Roman" w:hAnsi="Times New Roman" w:eastAsia="Times New Roman" w:cs="Times New Roman"/>
                <w:spacing w:val="-1"/>
              </w:rPr>
              <w:t>5000</w:t>
            </w:r>
            <w:r>
              <w:rPr>
                <w:spacing w:val="-1"/>
              </w:rPr>
              <w:t>元以下的罚款：</w:t>
            </w:r>
          </w:p>
          <w:p w14:paraId="6F05AEF0">
            <w:pPr>
              <w:pStyle w:val="7"/>
              <w:spacing w:before="37" w:line="216" w:lineRule="auto"/>
              <w:ind w:left="58" w:right="15" w:firstLine="433"/>
            </w:pPr>
            <w:r>
              <w:rPr>
                <w:spacing w:val="8"/>
              </w:rPr>
              <w:t>（一）未对超过一定规模的危大工程专项施工方案进行专家论证</w:t>
            </w:r>
            <w:r>
              <w:rPr>
                <w:spacing w:val="3"/>
              </w:rPr>
              <w:t xml:space="preserve"> </w:t>
            </w:r>
            <w:r>
              <w:rPr>
                <w:spacing w:val="-14"/>
              </w:rPr>
              <w:t>的；</w:t>
            </w:r>
          </w:p>
          <w:p w14:paraId="44D7F5F9">
            <w:pPr>
              <w:pStyle w:val="7"/>
              <w:spacing w:before="36" w:line="215" w:lineRule="auto"/>
              <w:ind w:left="43" w:right="15" w:firstLine="448"/>
            </w:pPr>
            <w:r>
              <w:rPr>
                <w:spacing w:val="8"/>
              </w:rPr>
              <w:t>（二）未根据专家论证报告对超过一定规模的危大工程专项施工</w:t>
            </w:r>
            <w:r>
              <w:rPr>
                <w:spacing w:val="3"/>
              </w:rPr>
              <w:t xml:space="preserve"> </w:t>
            </w:r>
            <w:r>
              <w:t>方案进行修改，或者未按照本规定重新组织专家论证的；</w:t>
            </w:r>
          </w:p>
          <w:p w14:paraId="6741420D">
            <w:pPr>
              <w:pStyle w:val="7"/>
              <w:spacing w:before="37" w:line="219" w:lineRule="auto"/>
              <w:ind w:left="45" w:right="17" w:firstLine="447"/>
            </w:pPr>
            <w:r>
              <w:rPr>
                <w:spacing w:val="8"/>
              </w:rPr>
              <w:t>（三）未严格按照专项施工方案组织施工，或者擅自修改专项施</w:t>
            </w:r>
            <w:r>
              <w:t xml:space="preserve"> </w:t>
            </w:r>
            <w:r>
              <w:rPr>
                <w:spacing w:val="-3"/>
              </w:rPr>
              <w:t>工方案的。</w:t>
            </w:r>
          </w:p>
        </w:tc>
      </w:tr>
      <w:tr w14:paraId="557E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589" w:type="dxa"/>
            <w:vAlign w:val="top"/>
          </w:tcPr>
          <w:p w14:paraId="434BD445">
            <w:pPr>
              <w:spacing w:line="262" w:lineRule="auto"/>
              <w:rPr>
                <w:rFonts w:ascii="Arial"/>
                <w:sz w:val="21"/>
              </w:rPr>
            </w:pPr>
          </w:p>
          <w:p w14:paraId="70FCD90C">
            <w:pPr>
              <w:spacing w:line="263" w:lineRule="auto"/>
              <w:rPr>
                <w:rFonts w:ascii="Arial"/>
                <w:sz w:val="21"/>
              </w:rPr>
            </w:pPr>
          </w:p>
          <w:p w14:paraId="6DD29782">
            <w:pPr>
              <w:spacing w:line="263" w:lineRule="auto"/>
              <w:rPr>
                <w:rFonts w:ascii="Arial"/>
                <w:sz w:val="21"/>
              </w:rPr>
            </w:pPr>
          </w:p>
          <w:p w14:paraId="2B685AC3">
            <w:pPr>
              <w:spacing w:line="263" w:lineRule="auto"/>
              <w:rPr>
                <w:rFonts w:ascii="Arial"/>
                <w:sz w:val="21"/>
              </w:rPr>
            </w:pPr>
          </w:p>
          <w:p w14:paraId="1B3586C6">
            <w:pPr>
              <w:spacing w:line="263" w:lineRule="auto"/>
              <w:rPr>
                <w:rFonts w:ascii="Arial"/>
                <w:sz w:val="21"/>
              </w:rPr>
            </w:pPr>
          </w:p>
          <w:p w14:paraId="7B2FD15B">
            <w:pPr>
              <w:spacing w:line="263" w:lineRule="auto"/>
              <w:rPr>
                <w:rFonts w:ascii="Arial"/>
                <w:sz w:val="21"/>
              </w:rPr>
            </w:pPr>
          </w:p>
          <w:p w14:paraId="6D2FADB5">
            <w:pPr>
              <w:spacing w:line="263" w:lineRule="auto"/>
              <w:rPr>
                <w:rFonts w:ascii="Arial"/>
                <w:sz w:val="21"/>
              </w:rPr>
            </w:pPr>
          </w:p>
          <w:p w14:paraId="4217D119">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412</w:t>
            </w:r>
          </w:p>
        </w:tc>
        <w:tc>
          <w:tcPr>
            <w:tcW w:w="2521" w:type="dxa"/>
            <w:vAlign w:val="top"/>
          </w:tcPr>
          <w:p w14:paraId="143A12FE">
            <w:pPr>
              <w:spacing w:line="257" w:lineRule="auto"/>
              <w:rPr>
                <w:rFonts w:ascii="Arial"/>
                <w:sz w:val="21"/>
              </w:rPr>
            </w:pPr>
          </w:p>
          <w:p w14:paraId="3D4F43BB">
            <w:pPr>
              <w:spacing w:line="257" w:lineRule="auto"/>
              <w:rPr>
                <w:rFonts w:ascii="Arial"/>
                <w:sz w:val="21"/>
              </w:rPr>
            </w:pPr>
          </w:p>
          <w:p w14:paraId="40CAFAB6">
            <w:pPr>
              <w:spacing w:line="257" w:lineRule="auto"/>
              <w:rPr>
                <w:rFonts w:ascii="Arial"/>
                <w:sz w:val="21"/>
              </w:rPr>
            </w:pPr>
          </w:p>
          <w:p w14:paraId="1988CEF0">
            <w:pPr>
              <w:spacing w:line="257" w:lineRule="auto"/>
              <w:rPr>
                <w:rFonts w:ascii="Arial"/>
                <w:sz w:val="21"/>
              </w:rPr>
            </w:pPr>
          </w:p>
          <w:p w14:paraId="560B45F3">
            <w:pPr>
              <w:spacing w:line="258" w:lineRule="auto"/>
              <w:rPr>
                <w:rFonts w:ascii="Arial"/>
                <w:sz w:val="21"/>
              </w:rPr>
            </w:pPr>
          </w:p>
          <w:p w14:paraId="1515B206">
            <w:pPr>
              <w:spacing w:line="258" w:lineRule="auto"/>
              <w:rPr>
                <w:rFonts w:ascii="Arial"/>
                <w:sz w:val="21"/>
              </w:rPr>
            </w:pPr>
          </w:p>
          <w:p w14:paraId="57C32998">
            <w:pPr>
              <w:pStyle w:val="7"/>
              <w:spacing w:before="71" w:line="214" w:lineRule="auto"/>
              <w:ind w:left="49"/>
            </w:pPr>
            <w:r>
              <w:t>未严格按照专项施工方案</w:t>
            </w:r>
          </w:p>
          <w:p w14:paraId="4E29BBD1">
            <w:pPr>
              <w:pStyle w:val="7"/>
              <w:spacing w:before="14" w:line="216" w:lineRule="auto"/>
              <w:ind w:left="52"/>
            </w:pPr>
            <w:r>
              <w:t>组织施工，或者擅自修改</w:t>
            </w:r>
          </w:p>
          <w:p w14:paraId="378E94C7">
            <w:pPr>
              <w:pStyle w:val="7"/>
              <w:spacing w:before="12" w:line="214" w:lineRule="auto"/>
              <w:ind w:left="608"/>
            </w:pPr>
            <w:r>
              <w:rPr>
                <w:spacing w:val="-2"/>
              </w:rPr>
              <w:t>专项施工方案</w:t>
            </w:r>
          </w:p>
        </w:tc>
        <w:tc>
          <w:tcPr>
            <w:tcW w:w="6911" w:type="dxa"/>
            <w:vAlign w:val="top"/>
          </w:tcPr>
          <w:p w14:paraId="73FA4E32">
            <w:pPr>
              <w:spacing w:line="287" w:lineRule="auto"/>
              <w:rPr>
                <w:rFonts w:ascii="Arial"/>
                <w:sz w:val="21"/>
              </w:rPr>
            </w:pPr>
          </w:p>
          <w:p w14:paraId="557B7EC8">
            <w:pPr>
              <w:spacing w:line="287" w:lineRule="auto"/>
              <w:rPr>
                <w:rFonts w:ascii="Arial"/>
                <w:sz w:val="21"/>
              </w:rPr>
            </w:pPr>
          </w:p>
          <w:p w14:paraId="29A5C37D">
            <w:pPr>
              <w:pStyle w:val="7"/>
              <w:spacing w:before="72" w:line="227" w:lineRule="auto"/>
              <w:ind w:left="44" w:right="15" w:hanging="8"/>
              <w:jc w:val="both"/>
            </w:pPr>
            <w:r>
              <w:rPr>
                <w:spacing w:val="8"/>
              </w:rPr>
              <w:t>《危险性较大的分部分项工程安全管理规定》第三十四条：施工单位</w:t>
            </w:r>
            <w:r>
              <w:rPr>
                <w:spacing w:val="3"/>
              </w:rPr>
              <w:t xml:space="preserve"> </w:t>
            </w:r>
            <w:r>
              <w:t>有下列行为之一的，责令限期改正，处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万元以下的罚款，并</w:t>
            </w:r>
            <w:r>
              <w:rPr>
                <w:spacing w:val="14"/>
              </w:rPr>
              <w:t xml:space="preserve"> </w:t>
            </w:r>
            <w:r>
              <w:t>暂扣安全生产许可证</w:t>
            </w:r>
            <w:r>
              <w:rPr>
                <w:rFonts w:ascii="Times New Roman" w:hAnsi="Times New Roman" w:eastAsia="Times New Roman" w:cs="Times New Roman"/>
              </w:rPr>
              <w:t>30</w:t>
            </w:r>
            <w:r>
              <w:t>日；对直接负责的主管人员和其他直接责任人员</w:t>
            </w:r>
            <w:r>
              <w:rPr>
                <w:spacing w:val="12"/>
              </w:rPr>
              <w:t xml:space="preserve"> </w:t>
            </w:r>
            <w:r>
              <w:rPr>
                <w:spacing w:val="-1"/>
              </w:rPr>
              <w:t>处</w:t>
            </w:r>
            <w:r>
              <w:rPr>
                <w:rFonts w:ascii="Times New Roman" w:hAnsi="Times New Roman" w:eastAsia="Times New Roman" w:cs="Times New Roman"/>
                <w:spacing w:val="-1"/>
              </w:rPr>
              <w:t>1000</w:t>
            </w:r>
            <w:r>
              <w:rPr>
                <w:spacing w:val="-1"/>
              </w:rPr>
              <w:t>元以上</w:t>
            </w:r>
            <w:r>
              <w:rPr>
                <w:rFonts w:ascii="Times New Roman" w:hAnsi="Times New Roman" w:eastAsia="Times New Roman" w:cs="Times New Roman"/>
                <w:spacing w:val="-1"/>
              </w:rPr>
              <w:t>5000</w:t>
            </w:r>
            <w:r>
              <w:rPr>
                <w:spacing w:val="-1"/>
              </w:rPr>
              <w:t>元以下的罚款：</w:t>
            </w:r>
          </w:p>
          <w:p w14:paraId="6030397C">
            <w:pPr>
              <w:pStyle w:val="7"/>
              <w:spacing w:before="34" w:line="217" w:lineRule="auto"/>
              <w:ind w:left="58" w:right="15" w:firstLine="433"/>
            </w:pPr>
            <w:r>
              <w:rPr>
                <w:spacing w:val="8"/>
              </w:rPr>
              <w:t>（一）未对超过一定规模的危大工程专项施工方案进行专家论证</w:t>
            </w:r>
            <w:r>
              <w:rPr>
                <w:spacing w:val="3"/>
              </w:rPr>
              <w:t xml:space="preserve"> </w:t>
            </w:r>
            <w:r>
              <w:rPr>
                <w:spacing w:val="-14"/>
              </w:rPr>
              <w:t>的；</w:t>
            </w:r>
          </w:p>
          <w:p w14:paraId="4F071220">
            <w:pPr>
              <w:pStyle w:val="7"/>
              <w:spacing w:before="36" w:line="215" w:lineRule="auto"/>
              <w:ind w:left="43" w:right="15" w:firstLine="448"/>
            </w:pPr>
            <w:r>
              <w:rPr>
                <w:spacing w:val="8"/>
              </w:rPr>
              <w:t>（二）未根据专家论证报告对超过一定规模的危大工程专项施工</w:t>
            </w:r>
            <w:r>
              <w:rPr>
                <w:spacing w:val="3"/>
              </w:rPr>
              <w:t xml:space="preserve"> </w:t>
            </w:r>
            <w:r>
              <w:t>方案进行修改，或者未按照本规定重新组织专家论证的；</w:t>
            </w:r>
          </w:p>
          <w:p w14:paraId="1DDC50C8">
            <w:pPr>
              <w:pStyle w:val="7"/>
              <w:spacing w:before="35" w:line="220" w:lineRule="auto"/>
              <w:ind w:left="45" w:right="17" w:firstLine="447"/>
            </w:pPr>
            <w:r>
              <w:rPr>
                <w:spacing w:val="8"/>
              </w:rPr>
              <w:t>（三）未严格按照专项施工方案组织施工，或者擅自修改专项施</w:t>
            </w:r>
            <w:r>
              <w:t xml:space="preserve"> </w:t>
            </w:r>
            <w:r>
              <w:rPr>
                <w:spacing w:val="-3"/>
              </w:rPr>
              <w:t>工方案的。</w:t>
            </w:r>
          </w:p>
        </w:tc>
      </w:tr>
    </w:tbl>
    <w:p w14:paraId="009C9469">
      <w:pPr>
        <w:spacing w:before="64" w:line="186" w:lineRule="auto"/>
        <w:ind w:left="8719"/>
        <w:rPr>
          <w:rFonts w:ascii="Times New Roman" w:hAnsi="Times New Roman" w:eastAsia="Times New Roman" w:cs="Times New Roman"/>
          <w:sz w:val="28"/>
          <w:szCs w:val="28"/>
        </w:rPr>
      </w:pPr>
    </w:p>
    <w:p w14:paraId="4873F743">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2A7BEB6E">
      <w:pPr>
        <w:spacing w:before="120"/>
      </w:pPr>
    </w:p>
    <w:p w14:paraId="518088EE">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13F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D90A99F">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195CE48">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AAC4662">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0F2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5" w:hRule="atLeast"/>
        </w:trPr>
        <w:tc>
          <w:tcPr>
            <w:tcW w:w="589" w:type="dxa"/>
            <w:vAlign w:val="top"/>
          </w:tcPr>
          <w:p w14:paraId="216E99B0">
            <w:pPr>
              <w:spacing w:line="247" w:lineRule="auto"/>
              <w:rPr>
                <w:rFonts w:ascii="Arial"/>
                <w:sz w:val="21"/>
              </w:rPr>
            </w:pPr>
          </w:p>
          <w:p w14:paraId="6BBFF997">
            <w:pPr>
              <w:spacing w:line="247" w:lineRule="auto"/>
              <w:rPr>
                <w:rFonts w:ascii="Arial"/>
                <w:sz w:val="21"/>
              </w:rPr>
            </w:pPr>
          </w:p>
          <w:p w14:paraId="074FBACF">
            <w:pPr>
              <w:spacing w:line="247" w:lineRule="auto"/>
              <w:rPr>
                <w:rFonts w:ascii="Arial"/>
                <w:sz w:val="21"/>
              </w:rPr>
            </w:pPr>
          </w:p>
          <w:p w14:paraId="3A602C4C">
            <w:pPr>
              <w:spacing w:line="247" w:lineRule="auto"/>
              <w:rPr>
                <w:rFonts w:ascii="Arial"/>
                <w:sz w:val="21"/>
              </w:rPr>
            </w:pPr>
          </w:p>
          <w:p w14:paraId="74078830">
            <w:pPr>
              <w:spacing w:line="247" w:lineRule="auto"/>
              <w:rPr>
                <w:rFonts w:ascii="Arial"/>
                <w:sz w:val="21"/>
              </w:rPr>
            </w:pPr>
          </w:p>
          <w:p w14:paraId="760033DA">
            <w:pPr>
              <w:spacing w:line="248" w:lineRule="auto"/>
              <w:rPr>
                <w:rFonts w:ascii="Arial"/>
                <w:sz w:val="21"/>
              </w:rPr>
            </w:pPr>
          </w:p>
          <w:p w14:paraId="2F7B48DA">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413</w:t>
            </w:r>
          </w:p>
        </w:tc>
        <w:tc>
          <w:tcPr>
            <w:tcW w:w="2521" w:type="dxa"/>
            <w:vAlign w:val="top"/>
          </w:tcPr>
          <w:p w14:paraId="0AD55662">
            <w:pPr>
              <w:spacing w:line="296" w:lineRule="auto"/>
              <w:rPr>
                <w:rFonts w:ascii="Arial"/>
                <w:sz w:val="21"/>
              </w:rPr>
            </w:pPr>
          </w:p>
          <w:p w14:paraId="09810256">
            <w:pPr>
              <w:spacing w:line="297" w:lineRule="auto"/>
              <w:rPr>
                <w:rFonts w:ascii="Arial"/>
                <w:sz w:val="21"/>
              </w:rPr>
            </w:pPr>
          </w:p>
          <w:p w14:paraId="22D454E2">
            <w:pPr>
              <w:spacing w:line="297" w:lineRule="auto"/>
              <w:rPr>
                <w:rFonts w:ascii="Arial"/>
                <w:sz w:val="21"/>
              </w:rPr>
            </w:pPr>
          </w:p>
          <w:p w14:paraId="584F5326">
            <w:pPr>
              <w:spacing w:line="297" w:lineRule="auto"/>
              <w:rPr>
                <w:rFonts w:ascii="Arial"/>
                <w:sz w:val="21"/>
              </w:rPr>
            </w:pPr>
          </w:p>
          <w:p w14:paraId="2C11AFF1">
            <w:pPr>
              <w:pStyle w:val="7"/>
              <w:spacing w:before="71" w:line="214" w:lineRule="auto"/>
              <w:ind w:left="52"/>
            </w:pPr>
            <w:r>
              <w:rPr>
                <w:spacing w:val="-1"/>
              </w:rPr>
              <w:t>项目负责人未按照本规定</w:t>
            </w:r>
          </w:p>
          <w:p w14:paraId="2298B95D">
            <w:pPr>
              <w:pStyle w:val="7"/>
              <w:spacing w:before="14" w:line="216" w:lineRule="auto"/>
              <w:ind w:left="56"/>
            </w:pPr>
            <w:r>
              <w:rPr>
                <w:spacing w:val="-1"/>
              </w:rPr>
              <w:t>现场履职或者组织限期整</w:t>
            </w:r>
          </w:p>
          <w:p w14:paraId="3A3FBDE8">
            <w:pPr>
              <w:pStyle w:val="7"/>
              <w:spacing w:before="8" w:line="218" w:lineRule="auto"/>
              <w:ind w:left="1180"/>
            </w:pPr>
            <w:r>
              <w:t>改</w:t>
            </w:r>
          </w:p>
        </w:tc>
        <w:tc>
          <w:tcPr>
            <w:tcW w:w="6911" w:type="dxa"/>
            <w:vAlign w:val="top"/>
          </w:tcPr>
          <w:p w14:paraId="1CC16282">
            <w:pPr>
              <w:spacing w:line="337" w:lineRule="auto"/>
              <w:rPr>
                <w:rFonts w:ascii="Arial"/>
                <w:sz w:val="21"/>
              </w:rPr>
            </w:pPr>
          </w:p>
          <w:p w14:paraId="1DB53201">
            <w:pPr>
              <w:pStyle w:val="7"/>
              <w:spacing w:before="71" w:line="227" w:lineRule="auto"/>
              <w:ind w:left="43" w:right="15" w:hanging="7"/>
            </w:pPr>
            <w:r>
              <w:rPr>
                <w:spacing w:val="8"/>
              </w:rPr>
              <w:t>《危险性较大的分部分项工程安全管理规定》第三十五条：施工单位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3FAE5CB2">
            <w:pPr>
              <w:pStyle w:val="7"/>
              <w:spacing w:before="25" w:line="214" w:lineRule="auto"/>
              <w:ind w:left="477"/>
            </w:pPr>
            <w:r>
              <w:rPr>
                <w:spacing w:val="1"/>
              </w:rPr>
              <w:t>（一）项目负责人未按照本规定现场履职或</w:t>
            </w:r>
            <w:r>
              <w:t>者组织限期整改的；</w:t>
            </w:r>
          </w:p>
          <w:p w14:paraId="1A2B4285">
            <w:pPr>
              <w:pStyle w:val="7"/>
              <w:spacing w:before="27" w:line="214" w:lineRule="auto"/>
              <w:ind w:left="477"/>
            </w:pPr>
            <w:r>
              <w:t>（二）施工单位未按照本规定进行施工监测和安全巡视的；</w:t>
            </w:r>
          </w:p>
          <w:p w14:paraId="0C780D6B">
            <w:pPr>
              <w:pStyle w:val="7"/>
              <w:spacing w:before="29" w:line="214" w:lineRule="auto"/>
              <w:ind w:left="477"/>
            </w:pPr>
            <w:r>
              <w:t>（三）未按照本规定组织危大工程验收的；</w:t>
            </w:r>
          </w:p>
          <w:p w14:paraId="4F4325AB">
            <w:pPr>
              <w:pStyle w:val="7"/>
              <w:spacing w:before="27" w:line="214" w:lineRule="auto"/>
              <w:ind w:left="477"/>
            </w:pPr>
            <w:r>
              <w:t>（四）发生险情或者事故时，未采取应急处置措施的；</w:t>
            </w:r>
          </w:p>
          <w:p w14:paraId="7CDC84E3">
            <w:pPr>
              <w:pStyle w:val="7"/>
              <w:spacing w:before="35" w:line="214" w:lineRule="auto"/>
              <w:ind w:left="477"/>
            </w:pPr>
            <w:r>
              <w:t>（五）未按照本规定建立危大工程安全管理档案的。</w:t>
            </w:r>
          </w:p>
        </w:tc>
      </w:tr>
      <w:tr w14:paraId="2217E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2" w:hRule="atLeast"/>
        </w:trPr>
        <w:tc>
          <w:tcPr>
            <w:tcW w:w="589" w:type="dxa"/>
            <w:vAlign w:val="top"/>
          </w:tcPr>
          <w:p w14:paraId="4C27FF31">
            <w:pPr>
              <w:spacing w:line="262" w:lineRule="auto"/>
              <w:rPr>
                <w:rFonts w:ascii="Arial"/>
                <w:sz w:val="21"/>
              </w:rPr>
            </w:pPr>
          </w:p>
          <w:p w14:paraId="197963F1">
            <w:pPr>
              <w:spacing w:line="262" w:lineRule="auto"/>
              <w:rPr>
                <w:rFonts w:ascii="Arial"/>
                <w:sz w:val="21"/>
              </w:rPr>
            </w:pPr>
          </w:p>
          <w:p w14:paraId="27F84FDE">
            <w:pPr>
              <w:spacing w:line="262" w:lineRule="auto"/>
              <w:rPr>
                <w:rFonts w:ascii="Arial"/>
                <w:sz w:val="21"/>
              </w:rPr>
            </w:pPr>
          </w:p>
          <w:p w14:paraId="59287F9C">
            <w:pPr>
              <w:spacing w:line="263" w:lineRule="auto"/>
              <w:rPr>
                <w:rFonts w:ascii="Arial"/>
                <w:sz w:val="21"/>
              </w:rPr>
            </w:pPr>
          </w:p>
          <w:p w14:paraId="67A40C3A">
            <w:pPr>
              <w:spacing w:line="263" w:lineRule="auto"/>
              <w:rPr>
                <w:rFonts w:ascii="Arial"/>
                <w:sz w:val="21"/>
              </w:rPr>
            </w:pPr>
          </w:p>
          <w:p w14:paraId="6D6AF367">
            <w:pPr>
              <w:spacing w:line="263" w:lineRule="auto"/>
              <w:rPr>
                <w:rFonts w:ascii="Arial"/>
                <w:sz w:val="21"/>
              </w:rPr>
            </w:pPr>
          </w:p>
          <w:p w14:paraId="03606CF8">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414</w:t>
            </w:r>
          </w:p>
        </w:tc>
        <w:tc>
          <w:tcPr>
            <w:tcW w:w="2521" w:type="dxa"/>
            <w:vAlign w:val="top"/>
          </w:tcPr>
          <w:p w14:paraId="52F40A9D">
            <w:pPr>
              <w:spacing w:line="281" w:lineRule="auto"/>
              <w:rPr>
                <w:rFonts w:ascii="Arial"/>
                <w:sz w:val="21"/>
              </w:rPr>
            </w:pPr>
          </w:p>
          <w:p w14:paraId="1BA51685">
            <w:pPr>
              <w:spacing w:line="282" w:lineRule="auto"/>
              <w:rPr>
                <w:rFonts w:ascii="Arial"/>
                <w:sz w:val="21"/>
              </w:rPr>
            </w:pPr>
          </w:p>
          <w:p w14:paraId="5AF659F8">
            <w:pPr>
              <w:spacing w:line="282" w:lineRule="auto"/>
              <w:rPr>
                <w:rFonts w:ascii="Arial"/>
                <w:sz w:val="21"/>
              </w:rPr>
            </w:pPr>
          </w:p>
          <w:p w14:paraId="45F87873">
            <w:pPr>
              <w:spacing w:line="282" w:lineRule="auto"/>
              <w:rPr>
                <w:rFonts w:ascii="Arial"/>
                <w:sz w:val="21"/>
              </w:rPr>
            </w:pPr>
          </w:p>
          <w:p w14:paraId="06E8E6FC">
            <w:pPr>
              <w:spacing w:line="282" w:lineRule="auto"/>
              <w:rPr>
                <w:rFonts w:ascii="Arial"/>
                <w:sz w:val="21"/>
              </w:rPr>
            </w:pPr>
          </w:p>
          <w:p w14:paraId="2FD2263C">
            <w:pPr>
              <w:pStyle w:val="7"/>
              <w:spacing w:before="72" w:line="221" w:lineRule="auto"/>
              <w:ind w:left="160" w:right="34" w:hanging="110"/>
            </w:pPr>
            <w:r>
              <w:t>施工单位未按照本规定进 行施工监测和安全巡视</w:t>
            </w:r>
          </w:p>
        </w:tc>
        <w:tc>
          <w:tcPr>
            <w:tcW w:w="6911" w:type="dxa"/>
            <w:vAlign w:val="top"/>
          </w:tcPr>
          <w:p w14:paraId="01D8E455">
            <w:pPr>
              <w:spacing w:line="428" w:lineRule="auto"/>
              <w:rPr>
                <w:rFonts w:ascii="Arial"/>
                <w:sz w:val="21"/>
              </w:rPr>
            </w:pPr>
          </w:p>
          <w:p w14:paraId="09384895">
            <w:pPr>
              <w:pStyle w:val="7"/>
              <w:spacing w:before="72" w:line="227" w:lineRule="auto"/>
              <w:ind w:left="43" w:right="15" w:hanging="7"/>
            </w:pPr>
            <w:r>
              <w:rPr>
                <w:spacing w:val="8"/>
              </w:rPr>
              <w:t>《危险性较大的分部分项工程安全管理规定》第三十五条：施工单位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379B6517">
            <w:pPr>
              <w:pStyle w:val="7"/>
              <w:spacing w:before="25" w:line="214" w:lineRule="auto"/>
              <w:ind w:left="477"/>
            </w:pPr>
            <w:r>
              <w:rPr>
                <w:spacing w:val="1"/>
              </w:rPr>
              <w:t>（一）项目负责人未按照本规定现场履职或</w:t>
            </w:r>
            <w:r>
              <w:t>者组织限期整改的；</w:t>
            </w:r>
          </w:p>
          <w:p w14:paraId="57B8B502">
            <w:pPr>
              <w:pStyle w:val="7"/>
              <w:spacing w:before="27" w:line="214" w:lineRule="auto"/>
              <w:ind w:left="477"/>
            </w:pPr>
            <w:r>
              <w:t>（二）施工单位未按照本规定进行施工监测和安全巡视的；</w:t>
            </w:r>
          </w:p>
          <w:p w14:paraId="3BFC7369">
            <w:pPr>
              <w:pStyle w:val="7"/>
              <w:spacing w:before="28" w:line="214" w:lineRule="auto"/>
              <w:ind w:left="477"/>
            </w:pPr>
            <w:r>
              <w:t>（三）未按照本规定组织危大工程验收的；</w:t>
            </w:r>
          </w:p>
          <w:p w14:paraId="53BD9E31">
            <w:pPr>
              <w:pStyle w:val="7"/>
              <w:spacing w:before="28" w:line="214" w:lineRule="auto"/>
              <w:ind w:left="477"/>
            </w:pPr>
            <w:r>
              <w:t>（四）发生险情或者事故时，未采取应急处置措施的；</w:t>
            </w:r>
          </w:p>
          <w:p w14:paraId="1E7A31D7">
            <w:pPr>
              <w:pStyle w:val="7"/>
              <w:spacing w:before="35" w:line="214" w:lineRule="auto"/>
              <w:ind w:left="477"/>
            </w:pPr>
            <w:r>
              <w:t>（五）未按照本规定建立危大工程安全管理档案的。</w:t>
            </w:r>
          </w:p>
        </w:tc>
      </w:tr>
      <w:tr w14:paraId="07D9A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5" w:hRule="atLeast"/>
        </w:trPr>
        <w:tc>
          <w:tcPr>
            <w:tcW w:w="589" w:type="dxa"/>
            <w:vAlign w:val="top"/>
          </w:tcPr>
          <w:p w14:paraId="27E8CEAE">
            <w:pPr>
              <w:spacing w:line="245" w:lineRule="auto"/>
              <w:rPr>
                <w:rFonts w:ascii="Arial"/>
                <w:sz w:val="21"/>
              </w:rPr>
            </w:pPr>
          </w:p>
          <w:p w14:paraId="227975E5">
            <w:pPr>
              <w:spacing w:line="245" w:lineRule="auto"/>
              <w:rPr>
                <w:rFonts w:ascii="Arial"/>
                <w:sz w:val="21"/>
              </w:rPr>
            </w:pPr>
          </w:p>
          <w:p w14:paraId="6229958E">
            <w:pPr>
              <w:spacing w:line="245" w:lineRule="auto"/>
              <w:rPr>
                <w:rFonts w:ascii="Arial"/>
                <w:sz w:val="21"/>
              </w:rPr>
            </w:pPr>
          </w:p>
          <w:p w14:paraId="574A874E">
            <w:pPr>
              <w:spacing w:line="245" w:lineRule="auto"/>
              <w:rPr>
                <w:rFonts w:ascii="Arial"/>
                <w:sz w:val="21"/>
              </w:rPr>
            </w:pPr>
          </w:p>
          <w:p w14:paraId="398E6715">
            <w:pPr>
              <w:spacing w:line="245" w:lineRule="auto"/>
              <w:rPr>
                <w:rFonts w:ascii="Arial"/>
                <w:sz w:val="21"/>
              </w:rPr>
            </w:pPr>
          </w:p>
          <w:p w14:paraId="1917564F">
            <w:pPr>
              <w:spacing w:line="246" w:lineRule="auto"/>
              <w:rPr>
                <w:rFonts w:ascii="Arial"/>
                <w:sz w:val="21"/>
              </w:rPr>
            </w:pPr>
          </w:p>
          <w:p w14:paraId="634ED7B1">
            <w:pPr>
              <w:spacing w:line="246" w:lineRule="auto"/>
              <w:rPr>
                <w:rFonts w:ascii="Arial"/>
                <w:sz w:val="21"/>
              </w:rPr>
            </w:pPr>
          </w:p>
          <w:p w14:paraId="3CAEB89F">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415</w:t>
            </w:r>
          </w:p>
        </w:tc>
        <w:tc>
          <w:tcPr>
            <w:tcW w:w="2521" w:type="dxa"/>
            <w:vAlign w:val="top"/>
          </w:tcPr>
          <w:p w14:paraId="2D67C8C2">
            <w:pPr>
              <w:spacing w:line="259" w:lineRule="auto"/>
              <w:rPr>
                <w:rFonts w:ascii="Arial"/>
                <w:sz w:val="21"/>
              </w:rPr>
            </w:pPr>
          </w:p>
          <w:p w14:paraId="34CDFCE3">
            <w:pPr>
              <w:spacing w:line="259" w:lineRule="auto"/>
              <w:rPr>
                <w:rFonts w:ascii="Arial"/>
                <w:sz w:val="21"/>
              </w:rPr>
            </w:pPr>
          </w:p>
          <w:p w14:paraId="4E3391AE">
            <w:pPr>
              <w:spacing w:line="260" w:lineRule="auto"/>
              <w:rPr>
                <w:rFonts w:ascii="Arial"/>
                <w:sz w:val="21"/>
              </w:rPr>
            </w:pPr>
          </w:p>
          <w:p w14:paraId="3C03D1CF">
            <w:pPr>
              <w:spacing w:line="260" w:lineRule="auto"/>
              <w:rPr>
                <w:rFonts w:ascii="Arial"/>
                <w:sz w:val="21"/>
              </w:rPr>
            </w:pPr>
          </w:p>
          <w:p w14:paraId="101B8B0A">
            <w:pPr>
              <w:spacing w:line="260" w:lineRule="auto"/>
              <w:rPr>
                <w:rFonts w:ascii="Arial"/>
                <w:sz w:val="21"/>
              </w:rPr>
            </w:pPr>
          </w:p>
          <w:p w14:paraId="71B4137A">
            <w:pPr>
              <w:spacing w:line="260" w:lineRule="auto"/>
              <w:rPr>
                <w:rFonts w:ascii="Arial"/>
                <w:sz w:val="21"/>
              </w:rPr>
            </w:pPr>
          </w:p>
          <w:p w14:paraId="6F52AAB9">
            <w:pPr>
              <w:pStyle w:val="7"/>
              <w:spacing w:before="71" w:line="220" w:lineRule="auto"/>
              <w:ind w:left="937" w:right="34" w:hanging="888"/>
            </w:pPr>
            <w:r>
              <w:t xml:space="preserve">未按照本规定组织危大工 </w:t>
            </w:r>
            <w:r>
              <w:rPr>
                <w:spacing w:val="-4"/>
              </w:rPr>
              <w:t>程验收</w:t>
            </w:r>
          </w:p>
        </w:tc>
        <w:tc>
          <w:tcPr>
            <w:tcW w:w="6911" w:type="dxa"/>
            <w:vAlign w:val="top"/>
          </w:tcPr>
          <w:p w14:paraId="054BD790">
            <w:pPr>
              <w:spacing w:line="286" w:lineRule="auto"/>
              <w:rPr>
                <w:rFonts w:ascii="Arial"/>
                <w:sz w:val="21"/>
              </w:rPr>
            </w:pPr>
          </w:p>
          <w:p w14:paraId="30D3392A">
            <w:pPr>
              <w:spacing w:line="286" w:lineRule="auto"/>
              <w:rPr>
                <w:rFonts w:ascii="Arial"/>
                <w:sz w:val="21"/>
              </w:rPr>
            </w:pPr>
          </w:p>
          <w:p w14:paraId="160E3253">
            <w:pPr>
              <w:pStyle w:val="7"/>
              <w:spacing w:before="72" w:line="227" w:lineRule="auto"/>
              <w:ind w:left="43" w:right="15" w:hanging="7"/>
            </w:pPr>
            <w:r>
              <w:rPr>
                <w:spacing w:val="8"/>
              </w:rPr>
              <w:t>《危险性较大的分部分项工程安全管理规定》第三十五条：施工单位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42D013D8">
            <w:pPr>
              <w:pStyle w:val="7"/>
              <w:spacing w:before="26" w:line="214" w:lineRule="auto"/>
              <w:ind w:left="477"/>
            </w:pPr>
            <w:r>
              <w:rPr>
                <w:spacing w:val="1"/>
              </w:rPr>
              <w:t>（一）项目负责人未按照本规定现场履职或</w:t>
            </w:r>
            <w:r>
              <w:t>者组织限期整改的；</w:t>
            </w:r>
          </w:p>
          <w:p w14:paraId="4CD0AB21">
            <w:pPr>
              <w:pStyle w:val="7"/>
              <w:spacing w:before="27" w:line="214" w:lineRule="auto"/>
              <w:ind w:left="477"/>
            </w:pPr>
            <w:r>
              <w:t>（二）施工单位未按照本规定进行施工监测和安全巡视的；</w:t>
            </w:r>
          </w:p>
          <w:p w14:paraId="09D8D48C">
            <w:pPr>
              <w:pStyle w:val="7"/>
              <w:spacing w:before="27" w:line="214" w:lineRule="auto"/>
              <w:ind w:left="477"/>
            </w:pPr>
            <w:r>
              <w:t>（三）未按照本规定组织危大工程验收的；</w:t>
            </w:r>
          </w:p>
          <w:p w14:paraId="4053E085">
            <w:pPr>
              <w:pStyle w:val="7"/>
              <w:spacing w:before="28" w:line="214" w:lineRule="auto"/>
              <w:ind w:left="477"/>
            </w:pPr>
            <w:r>
              <w:t>（四）发生险情或者事故时，未采取应急处置措施的；</w:t>
            </w:r>
          </w:p>
          <w:p w14:paraId="21864637">
            <w:pPr>
              <w:pStyle w:val="7"/>
              <w:spacing w:before="36" w:line="214" w:lineRule="auto"/>
              <w:ind w:left="477"/>
            </w:pPr>
            <w:r>
              <w:t>（五）未按照本规定建立危大工程安全管理档案的。</w:t>
            </w:r>
          </w:p>
        </w:tc>
      </w:tr>
      <w:tr w14:paraId="10B2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4" w:hRule="atLeast"/>
        </w:trPr>
        <w:tc>
          <w:tcPr>
            <w:tcW w:w="589" w:type="dxa"/>
            <w:vAlign w:val="top"/>
          </w:tcPr>
          <w:p w14:paraId="140EEF67">
            <w:pPr>
              <w:spacing w:line="278" w:lineRule="auto"/>
              <w:rPr>
                <w:rFonts w:ascii="Arial"/>
                <w:sz w:val="21"/>
              </w:rPr>
            </w:pPr>
          </w:p>
          <w:p w14:paraId="11E66D86">
            <w:pPr>
              <w:spacing w:line="279" w:lineRule="auto"/>
              <w:rPr>
                <w:rFonts w:ascii="Arial"/>
                <w:sz w:val="21"/>
              </w:rPr>
            </w:pPr>
          </w:p>
          <w:p w14:paraId="065A7B8C">
            <w:pPr>
              <w:spacing w:line="279" w:lineRule="auto"/>
              <w:rPr>
                <w:rFonts w:ascii="Arial"/>
                <w:sz w:val="21"/>
              </w:rPr>
            </w:pPr>
          </w:p>
          <w:p w14:paraId="1D4612CD">
            <w:pPr>
              <w:spacing w:line="279" w:lineRule="auto"/>
              <w:rPr>
                <w:rFonts w:ascii="Arial"/>
                <w:sz w:val="21"/>
              </w:rPr>
            </w:pPr>
          </w:p>
          <w:p w14:paraId="50594EE3">
            <w:pPr>
              <w:spacing w:line="279" w:lineRule="auto"/>
              <w:rPr>
                <w:rFonts w:ascii="Arial"/>
                <w:sz w:val="21"/>
              </w:rPr>
            </w:pPr>
          </w:p>
          <w:p w14:paraId="647613E5">
            <w:pPr>
              <w:spacing w:line="279" w:lineRule="auto"/>
              <w:rPr>
                <w:rFonts w:ascii="Arial"/>
                <w:sz w:val="21"/>
              </w:rPr>
            </w:pPr>
          </w:p>
          <w:p w14:paraId="4491F18E">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416</w:t>
            </w:r>
          </w:p>
        </w:tc>
        <w:tc>
          <w:tcPr>
            <w:tcW w:w="2521" w:type="dxa"/>
            <w:vAlign w:val="top"/>
          </w:tcPr>
          <w:p w14:paraId="55EA5DBC">
            <w:pPr>
              <w:spacing w:line="252" w:lineRule="auto"/>
              <w:rPr>
                <w:rFonts w:ascii="Arial"/>
                <w:sz w:val="21"/>
              </w:rPr>
            </w:pPr>
          </w:p>
          <w:p w14:paraId="221DDF0B">
            <w:pPr>
              <w:spacing w:line="252" w:lineRule="auto"/>
              <w:rPr>
                <w:rFonts w:ascii="Arial"/>
                <w:sz w:val="21"/>
              </w:rPr>
            </w:pPr>
          </w:p>
          <w:p w14:paraId="19C2835F">
            <w:pPr>
              <w:spacing w:line="252" w:lineRule="auto"/>
              <w:rPr>
                <w:rFonts w:ascii="Arial"/>
                <w:sz w:val="21"/>
              </w:rPr>
            </w:pPr>
          </w:p>
          <w:p w14:paraId="06DE7E62">
            <w:pPr>
              <w:spacing w:line="252" w:lineRule="auto"/>
              <w:rPr>
                <w:rFonts w:ascii="Arial"/>
                <w:sz w:val="21"/>
              </w:rPr>
            </w:pPr>
          </w:p>
          <w:p w14:paraId="6C340F1F">
            <w:pPr>
              <w:spacing w:line="252" w:lineRule="auto"/>
              <w:rPr>
                <w:rFonts w:ascii="Arial"/>
                <w:sz w:val="21"/>
              </w:rPr>
            </w:pPr>
          </w:p>
          <w:p w14:paraId="506DC3A6">
            <w:pPr>
              <w:spacing w:line="252" w:lineRule="auto"/>
              <w:rPr>
                <w:rFonts w:ascii="Arial"/>
                <w:sz w:val="21"/>
              </w:rPr>
            </w:pPr>
          </w:p>
          <w:p w14:paraId="3D61EEEA">
            <w:pPr>
              <w:pStyle w:val="7"/>
              <w:spacing w:before="72" w:line="218" w:lineRule="auto"/>
              <w:ind w:left="380" w:right="33" w:hanging="331"/>
            </w:pPr>
            <w:r>
              <w:t>发生险情或者事故时，未</w:t>
            </w:r>
            <w:r>
              <w:rPr>
                <w:spacing w:val="1"/>
              </w:rPr>
              <w:t xml:space="preserve"> </w:t>
            </w:r>
            <w:r>
              <w:rPr>
                <w:spacing w:val="-1"/>
              </w:rPr>
              <w:t>采取应急处置措施</w:t>
            </w:r>
          </w:p>
        </w:tc>
        <w:tc>
          <w:tcPr>
            <w:tcW w:w="6911" w:type="dxa"/>
            <w:vAlign w:val="top"/>
          </w:tcPr>
          <w:p w14:paraId="3D646A9A">
            <w:pPr>
              <w:spacing w:line="263" w:lineRule="auto"/>
              <w:rPr>
                <w:rFonts w:ascii="Arial"/>
                <w:sz w:val="21"/>
              </w:rPr>
            </w:pPr>
          </w:p>
          <w:p w14:paraId="4C9B31CD">
            <w:pPr>
              <w:spacing w:line="263" w:lineRule="auto"/>
              <w:rPr>
                <w:rFonts w:ascii="Arial"/>
                <w:sz w:val="21"/>
              </w:rPr>
            </w:pPr>
          </w:p>
          <w:p w14:paraId="5EB4033F">
            <w:pPr>
              <w:pStyle w:val="7"/>
              <w:spacing w:before="72" w:line="227" w:lineRule="auto"/>
              <w:ind w:left="43" w:right="15" w:hanging="7"/>
            </w:pPr>
            <w:r>
              <w:rPr>
                <w:spacing w:val="8"/>
              </w:rPr>
              <w:t>《危险性较大的分部分项工程安全管理规定》第三十五条：施工单位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54AF3B33">
            <w:pPr>
              <w:pStyle w:val="7"/>
              <w:spacing w:before="25" w:line="214" w:lineRule="auto"/>
              <w:ind w:left="477"/>
            </w:pPr>
            <w:r>
              <w:rPr>
                <w:spacing w:val="1"/>
              </w:rPr>
              <w:t>（一）项目负责人未按照本规定现场履职或</w:t>
            </w:r>
            <w:r>
              <w:t>者组织限期整改的；</w:t>
            </w:r>
          </w:p>
          <w:p w14:paraId="74CEF956">
            <w:pPr>
              <w:pStyle w:val="7"/>
              <w:spacing w:before="27" w:line="214" w:lineRule="auto"/>
              <w:ind w:left="477"/>
            </w:pPr>
            <w:r>
              <w:t>（二）施工单位未按照本规定进行施工监测和安全巡视的；</w:t>
            </w:r>
          </w:p>
          <w:p w14:paraId="2A061195">
            <w:pPr>
              <w:pStyle w:val="7"/>
              <w:spacing w:before="28" w:line="214" w:lineRule="auto"/>
              <w:ind w:left="477"/>
            </w:pPr>
            <w:r>
              <w:t>（三）未按照本规定组织危大工程验收的；</w:t>
            </w:r>
          </w:p>
          <w:p w14:paraId="32616E72">
            <w:pPr>
              <w:pStyle w:val="7"/>
              <w:spacing w:before="28" w:line="214" w:lineRule="auto"/>
              <w:ind w:left="477"/>
            </w:pPr>
            <w:r>
              <w:t>（四）发生险情或者事故时，未采取应急处置措施的；</w:t>
            </w:r>
          </w:p>
          <w:p w14:paraId="3A902CF8">
            <w:pPr>
              <w:pStyle w:val="7"/>
              <w:spacing w:before="35" w:line="214" w:lineRule="auto"/>
              <w:ind w:left="477"/>
            </w:pPr>
            <w:r>
              <w:t>（五）未按照本规定建立危大工程安全管理档案的。</w:t>
            </w:r>
          </w:p>
        </w:tc>
      </w:tr>
    </w:tbl>
    <w:p w14:paraId="325467FD">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23E3BA65">
      <w:pPr>
        <w:spacing w:before="120"/>
      </w:pPr>
    </w:p>
    <w:p w14:paraId="6BF79A6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AA3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589" w:type="dxa"/>
            <w:vAlign w:val="top"/>
          </w:tcPr>
          <w:p w14:paraId="1BDF7D4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91219E7">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8400273">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49D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2" w:hRule="atLeast"/>
        </w:trPr>
        <w:tc>
          <w:tcPr>
            <w:tcW w:w="589" w:type="dxa"/>
            <w:vAlign w:val="top"/>
          </w:tcPr>
          <w:p w14:paraId="61A35B1D">
            <w:pPr>
              <w:spacing w:line="250" w:lineRule="auto"/>
              <w:rPr>
                <w:rFonts w:ascii="Arial"/>
                <w:sz w:val="21"/>
              </w:rPr>
            </w:pPr>
          </w:p>
          <w:p w14:paraId="65B20828">
            <w:pPr>
              <w:spacing w:line="250" w:lineRule="auto"/>
              <w:rPr>
                <w:rFonts w:ascii="Arial"/>
                <w:sz w:val="21"/>
              </w:rPr>
            </w:pPr>
          </w:p>
          <w:p w14:paraId="0F332113">
            <w:pPr>
              <w:spacing w:line="250" w:lineRule="auto"/>
              <w:rPr>
                <w:rFonts w:ascii="Arial"/>
                <w:sz w:val="21"/>
              </w:rPr>
            </w:pPr>
          </w:p>
          <w:p w14:paraId="7F5B8931">
            <w:pPr>
              <w:spacing w:line="250" w:lineRule="auto"/>
              <w:rPr>
                <w:rFonts w:ascii="Arial"/>
                <w:sz w:val="21"/>
              </w:rPr>
            </w:pPr>
          </w:p>
          <w:p w14:paraId="16B80356">
            <w:pPr>
              <w:spacing w:line="250" w:lineRule="auto"/>
              <w:rPr>
                <w:rFonts w:ascii="Arial"/>
                <w:sz w:val="21"/>
              </w:rPr>
            </w:pPr>
          </w:p>
          <w:p w14:paraId="7E8DC698">
            <w:pPr>
              <w:spacing w:line="251" w:lineRule="auto"/>
              <w:rPr>
                <w:rFonts w:ascii="Arial"/>
                <w:sz w:val="21"/>
              </w:rPr>
            </w:pPr>
          </w:p>
          <w:p w14:paraId="21D6205D">
            <w:pPr>
              <w:spacing w:line="251" w:lineRule="auto"/>
              <w:rPr>
                <w:rFonts w:ascii="Arial"/>
                <w:sz w:val="21"/>
              </w:rPr>
            </w:pPr>
          </w:p>
          <w:p w14:paraId="2E9AE679">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417</w:t>
            </w:r>
          </w:p>
        </w:tc>
        <w:tc>
          <w:tcPr>
            <w:tcW w:w="2521" w:type="dxa"/>
            <w:vAlign w:val="top"/>
          </w:tcPr>
          <w:p w14:paraId="024035E5">
            <w:pPr>
              <w:spacing w:line="264" w:lineRule="auto"/>
              <w:rPr>
                <w:rFonts w:ascii="Arial"/>
                <w:sz w:val="21"/>
              </w:rPr>
            </w:pPr>
          </w:p>
          <w:p w14:paraId="3E4EFA0C">
            <w:pPr>
              <w:spacing w:line="264" w:lineRule="auto"/>
              <w:rPr>
                <w:rFonts w:ascii="Arial"/>
                <w:sz w:val="21"/>
              </w:rPr>
            </w:pPr>
          </w:p>
          <w:p w14:paraId="5474F85A">
            <w:pPr>
              <w:spacing w:line="264" w:lineRule="auto"/>
              <w:rPr>
                <w:rFonts w:ascii="Arial"/>
                <w:sz w:val="21"/>
              </w:rPr>
            </w:pPr>
          </w:p>
          <w:p w14:paraId="77C9737C">
            <w:pPr>
              <w:spacing w:line="264" w:lineRule="auto"/>
              <w:rPr>
                <w:rFonts w:ascii="Arial"/>
                <w:sz w:val="21"/>
              </w:rPr>
            </w:pPr>
          </w:p>
          <w:p w14:paraId="144B98EC">
            <w:pPr>
              <w:spacing w:line="265" w:lineRule="auto"/>
              <w:rPr>
                <w:rFonts w:ascii="Arial"/>
                <w:sz w:val="21"/>
              </w:rPr>
            </w:pPr>
          </w:p>
          <w:p w14:paraId="1A77D832">
            <w:pPr>
              <w:spacing w:line="265" w:lineRule="auto"/>
              <w:rPr>
                <w:rFonts w:ascii="Arial"/>
                <w:sz w:val="21"/>
              </w:rPr>
            </w:pPr>
          </w:p>
          <w:p w14:paraId="4E6A66E8">
            <w:pPr>
              <w:pStyle w:val="7"/>
              <w:spacing w:before="72" w:line="220" w:lineRule="auto"/>
              <w:ind w:left="493" w:right="34" w:hanging="444"/>
            </w:pPr>
            <w:r>
              <w:t xml:space="preserve">未按照本规定建立危大工 </w:t>
            </w:r>
            <w:r>
              <w:rPr>
                <w:spacing w:val="-1"/>
              </w:rPr>
              <w:t>程安全管理档案</w:t>
            </w:r>
          </w:p>
        </w:tc>
        <w:tc>
          <w:tcPr>
            <w:tcW w:w="6911" w:type="dxa"/>
            <w:vAlign w:val="top"/>
          </w:tcPr>
          <w:p w14:paraId="6114F936">
            <w:pPr>
              <w:spacing w:line="302" w:lineRule="auto"/>
              <w:rPr>
                <w:rFonts w:ascii="Arial"/>
                <w:sz w:val="21"/>
              </w:rPr>
            </w:pPr>
          </w:p>
          <w:p w14:paraId="2AE266FA">
            <w:pPr>
              <w:spacing w:line="303" w:lineRule="auto"/>
              <w:rPr>
                <w:rFonts w:ascii="Arial"/>
                <w:sz w:val="21"/>
              </w:rPr>
            </w:pPr>
          </w:p>
          <w:p w14:paraId="540F0BC7">
            <w:pPr>
              <w:pStyle w:val="7"/>
              <w:spacing w:before="71" w:line="227" w:lineRule="auto"/>
              <w:ind w:left="43" w:right="15" w:hanging="7"/>
            </w:pPr>
            <w:r>
              <w:rPr>
                <w:spacing w:val="8"/>
              </w:rPr>
              <w:t>《危险性较大的分部分项工程安全管理规定》第三十五条：施工单位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1C8BBCA7">
            <w:pPr>
              <w:pStyle w:val="7"/>
              <w:spacing w:before="25" w:line="214" w:lineRule="auto"/>
              <w:ind w:left="477"/>
            </w:pPr>
            <w:r>
              <w:rPr>
                <w:spacing w:val="1"/>
              </w:rPr>
              <w:t>（一）项目负责人未按照本规定现场履职或</w:t>
            </w:r>
            <w:r>
              <w:t>者组织限期整改的；</w:t>
            </w:r>
          </w:p>
          <w:p w14:paraId="27C824A6">
            <w:pPr>
              <w:pStyle w:val="7"/>
              <w:spacing w:before="27" w:line="214" w:lineRule="auto"/>
              <w:ind w:left="477"/>
            </w:pPr>
            <w:r>
              <w:t>（二）施工单位未按照本规定进行施工监测和安全巡视的；</w:t>
            </w:r>
          </w:p>
          <w:p w14:paraId="5593FC9C">
            <w:pPr>
              <w:pStyle w:val="7"/>
              <w:spacing w:before="28" w:line="214" w:lineRule="auto"/>
              <w:ind w:left="477"/>
            </w:pPr>
            <w:r>
              <w:t>（三）未按照本规定组织危大工程验收的；</w:t>
            </w:r>
          </w:p>
          <w:p w14:paraId="4CB7AA0F">
            <w:pPr>
              <w:pStyle w:val="7"/>
              <w:spacing w:before="29" w:line="214" w:lineRule="auto"/>
              <w:ind w:left="477"/>
            </w:pPr>
            <w:r>
              <w:t>（四）发生险情或者事故时，未采取应急处置措施的；</w:t>
            </w:r>
          </w:p>
          <w:p w14:paraId="468133F1">
            <w:pPr>
              <w:pStyle w:val="7"/>
              <w:spacing w:before="35" w:line="214" w:lineRule="auto"/>
              <w:ind w:left="477"/>
            </w:pPr>
            <w:r>
              <w:t>（五）未按照本规定建立危大工程安全管理档案的。</w:t>
            </w:r>
          </w:p>
        </w:tc>
      </w:tr>
      <w:tr w14:paraId="7392B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589" w:type="dxa"/>
            <w:vAlign w:val="top"/>
          </w:tcPr>
          <w:p w14:paraId="017E674E">
            <w:pPr>
              <w:spacing w:line="261" w:lineRule="auto"/>
              <w:rPr>
                <w:rFonts w:ascii="Arial"/>
                <w:sz w:val="21"/>
              </w:rPr>
            </w:pPr>
          </w:p>
          <w:p w14:paraId="02D13D45">
            <w:pPr>
              <w:spacing w:line="261" w:lineRule="auto"/>
              <w:rPr>
                <w:rFonts w:ascii="Arial"/>
                <w:sz w:val="21"/>
              </w:rPr>
            </w:pPr>
          </w:p>
          <w:p w14:paraId="4717B74B">
            <w:pPr>
              <w:spacing w:line="261" w:lineRule="auto"/>
              <w:rPr>
                <w:rFonts w:ascii="Arial"/>
                <w:sz w:val="21"/>
              </w:rPr>
            </w:pPr>
          </w:p>
          <w:p w14:paraId="604B4558">
            <w:pPr>
              <w:spacing w:line="261" w:lineRule="auto"/>
              <w:rPr>
                <w:rFonts w:ascii="Arial"/>
                <w:sz w:val="21"/>
              </w:rPr>
            </w:pPr>
          </w:p>
          <w:p w14:paraId="5CEE1CB2">
            <w:pPr>
              <w:spacing w:line="261" w:lineRule="auto"/>
              <w:rPr>
                <w:rFonts w:ascii="Arial"/>
                <w:sz w:val="21"/>
              </w:rPr>
            </w:pPr>
          </w:p>
          <w:p w14:paraId="4AC33A4F">
            <w:pPr>
              <w:spacing w:line="262" w:lineRule="auto"/>
              <w:rPr>
                <w:rFonts w:ascii="Arial"/>
                <w:sz w:val="21"/>
              </w:rPr>
            </w:pPr>
          </w:p>
          <w:p w14:paraId="5B30F008">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418</w:t>
            </w:r>
          </w:p>
        </w:tc>
        <w:tc>
          <w:tcPr>
            <w:tcW w:w="2521" w:type="dxa"/>
            <w:vAlign w:val="top"/>
          </w:tcPr>
          <w:p w14:paraId="627D4021">
            <w:pPr>
              <w:spacing w:line="254" w:lineRule="auto"/>
              <w:rPr>
                <w:rFonts w:ascii="Arial"/>
                <w:sz w:val="21"/>
              </w:rPr>
            </w:pPr>
          </w:p>
          <w:p w14:paraId="393B63DE">
            <w:pPr>
              <w:spacing w:line="254" w:lineRule="auto"/>
              <w:rPr>
                <w:rFonts w:ascii="Arial"/>
                <w:sz w:val="21"/>
              </w:rPr>
            </w:pPr>
          </w:p>
          <w:p w14:paraId="24BE0093">
            <w:pPr>
              <w:spacing w:line="254" w:lineRule="auto"/>
              <w:rPr>
                <w:rFonts w:ascii="Arial"/>
                <w:sz w:val="21"/>
              </w:rPr>
            </w:pPr>
          </w:p>
          <w:p w14:paraId="18D2D9A2">
            <w:pPr>
              <w:spacing w:line="254" w:lineRule="auto"/>
              <w:rPr>
                <w:rFonts w:ascii="Arial"/>
                <w:sz w:val="21"/>
              </w:rPr>
            </w:pPr>
          </w:p>
          <w:p w14:paraId="7D450825">
            <w:pPr>
              <w:spacing w:line="254" w:lineRule="auto"/>
              <w:rPr>
                <w:rFonts w:ascii="Arial"/>
                <w:sz w:val="21"/>
              </w:rPr>
            </w:pPr>
          </w:p>
          <w:p w14:paraId="7F3724E9">
            <w:pPr>
              <w:pStyle w:val="7"/>
              <w:spacing w:before="72" w:line="214" w:lineRule="auto"/>
              <w:ind w:left="64"/>
            </w:pPr>
            <w:r>
              <w:rPr>
                <w:spacing w:val="-2"/>
              </w:rPr>
              <w:t>总监理工程师未按照本规</w:t>
            </w:r>
          </w:p>
          <w:p w14:paraId="478202B5">
            <w:pPr>
              <w:pStyle w:val="7"/>
              <w:spacing w:before="14" w:line="216" w:lineRule="auto"/>
              <w:ind w:left="52"/>
            </w:pPr>
            <w:r>
              <w:rPr>
                <w:spacing w:val="-1"/>
              </w:rPr>
              <w:t>定审查危大工程专项施工</w:t>
            </w:r>
          </w:p>
          <w:p w14:paraId="067F6CEF">
            <w:pPr>
              <w:pStyle w:val="7"/>
              <w:spacing w:before="12" w:line="214" w:lineRule="auto"/>
              <w:ind w:left="1047"/>
            </w:pPr>
            <w:r>
              <w:rPr>
                <w:spacing w:val="-6"/>
              </w:rPr>
              <w:t>方案</w:t>
            </w:r>
          </w:p>
        </w:tc>
        <w:tc>
          <w:tcPr>
            <w:tcW w:w="6911" w:type="dxa"/>
            <w:vAlign w:val="top"/>
          </w:tcPr>
          <w:p w14:paraId="665B0308">
            <w:pPr>
              <w:spacing w:line="316" w:lineRule="auto"/>
              <w:rPr>
                <w:rFonts w:ascii="Arial"/>
                <w:sz w:val="21"/>
              </w:rPr>
            </w:pPr>
          </w:p>
          <w:p w14:paraId="19B120E4">
            <w:pPr>
              <w:pStyle w:val="7"/>
              <w:spacing w:before="71" w:line="221" w:lineRule="auto"/>
              <w:ind w:left="44" w:right="15" w:hanging="8"/>
              <w:jc w:val="both"/>
            </w:pPr>
            <w:r>
              <w:rPr>
                <w:spacing w:val="8"/>
              </w:rPr>
              <w:t>《危险性较大的分部分项工程安全管理规定》第三十六条：监理单位</w:t>
            </w:r>
            <w:r>
              <w:rPr>
                <w:spacing w:val="3"/>
              </w:rPr>
              <w:t xml:space="preserve"> </w:t>
            </w:r>
            <w:r>
              <w:rPr>
                <w:spacing w:val="8"/>
              </w:rPr>
              <w:t>有下列行为之一的，依照《中华人民共和国安全生产法</w:t>
            </w:r>
            <w:r>
              <w:rPr>
                <w:spacing w:val="7"/>
              </w:rPr>
              <w:t>》《建设工程</w:t>
            </w:r>
            <w:r>
              <w:t xml:space="preserve"> </w:t>
            </w:r>
            <w:r>
              <w:rPr>
                <w:spacing w:val="8"/>
              </w:rPr>
              <w:t>安全生产管理条例》对单位进行处罚；对直接负责的主</w:t>
            </w:r>
            <w:r>
              <w:rPr>
                <w:spacing w:val="7"/>
              </w:rPr>
              <w:t>管人员和其他</w:t>
            </w:r>
            <w:r>
              <w:t xml:space="preserve"> 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元以下的罚款：</w:t>
            </w:r>
          </w:p>
          <w:p w14:paraId="2697E84C">
            <w:pPr>
              <w:pStyle w:val="7"/>
              <w:spacing w:before="34" w:line="217" w:lineRule="auto"/>
              <w:ind w:left="58" w:right="17" w:firstLine="447"/>
            </w:pPr>
            <w:r>
              <w:rPr>
                <w:spacing w:val="16"/>
              </w:rPr>
              <w:t>（一）总监理工程师未按照本规定审查危大工程专项施工</w:t>
            </w:r>
            <w:r>
              <w:rPr>
                <w:spacing w:val="15"/>
              </w:rPr>
              <w:t>方案</w:t>
            </w:r>
            <w:r>
              <w:t xml:space="preserve"> </w:t>
            </w:r>
            <w:r>
              <w:rPr>
                <w:spacing w:val="-14"/>
              </w:rPr>
              <w:t>的；</w:t>
            </w:r>
          </w:p>
          <w:p w14:paraId="4844E793">
            <w:pPr>
              <w:pStyle w:val="7"/>
              <w:spacing w:before="35" w:line="216" w:lineRule="auto"/>
              <w:ind w:left="41" w:right="17" w:firstLine="450"/>
            </w:pPr>
            <w:r>
              <w:rPr>
                <w:spacing w:val="8"/>
              </w:rPr>
              <w:t>（二）发现施工单位未按照专项施工方案实施，未要求其整改或</w:t>
            </w:r>
            <w:r>
              <w:t xml:space="preserve"> </w:t>
            </w:r>
            <w:r>
              <w:rPr>
                <w:spacing w:val="-2"/>
              </w:rPr>
              <w:t>者停工的；</w:t>
            </w:r>
          </w:p>
          <w:p w14:paraId="31AE3B1D">
            <w:pPr>
              <w:pStyle w:val="7"/>
              <w:spacing w:before="33" w:line="220" w:lineRule="auto"/>
              <w:ind w:left="42" w:right="16" w:firstLine="449"/>
            </w:pPr>
            <w:r>
              <w:rPr>
                <w:spacing w:val="8"/>
              </w:rPr>
              <w:t>（三）施工单位拒不整改或者不停止施工时，未向建设单位和工</w:t>
            </w:r>
            <w:r>
              <w:rPr>
                <w:spacing w:val="2"/>
              </w:rPr>
              <w:t xml:space="preserve"> </w:t>
            </w:r>
            <w:r>
              <w:t>程所在地住房城乡建设主管部门报告的。</w:t>
            </w:r>
          </w:p>
        </w:tc>
      </w:tr>
      <w:tr w14:paraId="48565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2" w:hRule="atLeast"/>
        </w:trPr>
        <w:tc>
          <w:tcPr>
            <w:tcW w:w="589" w:type="dxa"/>
            <w:vAlign w:val="top"/>
          </w:tcPr>
          <w:p w14:paraId="35F7A4DD">
            <w:pPr>
              <w:spacing w:line="263" w:lineRule="auto"/>
              <w:rPr>
                <w:rFonts w:ascii="Arial"/>
                <w:sz w:val="21"/>
              </w:rPr>
            </w:pPr>
          </w:p>
          <w:p w14:paraId="6A05BA9B">
            <w:pPr>
              <w:spacing w:line="263" w:lineRule="auto"/>
              <w:rPr>
                <w:rFonts w:ascii="Arial"/>
                <w:sz w:val="21"/>
              </w:rPr>
            </w:pPr>
          </w:p>
          <w:p w14:paraId="34634247">
            <w:pPr>
              <w:spacing w:line="263" w:lineRule="auto"/>
              <w:rPr>
                <w:rFonts w:ascii="Arial"/>
                <w:sz w:val="21"/>
              </w:rPr>
            </w:pPr>
          </w:p>
          <w:p w14:paraId="12DEADFF">
            <w:pPr>
              <w:spacing w:line="263" w:lineRule="auto"/>
              <w:rPr>
                <w:rFonts w:ascii="Arial"/>
                <w:sz w:val="21"/>
              </w:rPr>
            </w:pPr>
          </w:p>
          <w:p w14:paraId="388FB758">
            <w:pPr>
              <w:spacing w:line="264" w:lineRule="auto"/>
              <w:rPr>
                <w:rFonts w:ascii="Arial"/>
                <w:sz w:val="21"/>
              </w:rPr>
            </w:pPr>
          </w:p>
          <w:p w14:paraId="5D8F368A">
            <w:pPr>
              <w:spacing w:line="264" w:lineRule="auto"/>
              <w:rPr>
                <w:rFonts w:ascii="Arial"/>
                <w:sz w:val="21"/>
              </w:rPr>
            </w:pPr>
          </w:p>
          <w:p w14:paraId="404C29FF">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419</w:t>
            </w:r>
          </w:p>
        </w:tc>
        <w:tc>
          <w:tcPr>
            <w:tcW w:w="2521" w:type="dxa"/>
            <w:vAlign w:val="top"/>
          </w:tcPr>
          <w:p w14:paraId="26C74A41">
            <w:pPr>
              <w:spacing w:line="256" w:lineRule="auto"/>
              <w:rPr>
                <w:rFonts w:ascii="Arial"/>
                <w:sz w:val="21"/>
              </w:rPr>
            </w:pPr>
          </w:p>
          <w:p w14:paraId="767069A1">
            <w:pPr>
              <w:spacing w:line="256" w:lineRule="auto"/>
              <w:rPr>
                <w:rFonts w:ascii="Arial"/>
                <w:sz w:val="21"/>
              </w:rPr>
            </w:pPr>
          </w:p>
          <w:p w14:paraId="556587C2">
            <w:pPr>
              <w:spacing w:line="257" w:lineRule="auto"/>
              <w:rPr>
                <w:rFonts w:ascii="Arial"/>
                <w:sz w:val="21"/>
              </w:rPr>
            </w:pPr>
          </w:p>
          <w:p w14:paraId="431349EA">
            <w:pPr>
              <w:spacing w:line="257" w:lineRule="auto"/>
              <w:rPr>
                <w:rFonts w:ascii="Arial"/>
                <w:sz w:val="21"/>
              </w:rPr>
            </w:pPr>
          </w:p>
          <w:p w14:paraId="68295BDD">
            <w:pPr>
              <w:spacing w:line="257" w:lineRule="auto"/>
              <w:rPr>
                <w:rFonts w:ascii="Arial"/>
                <w:sz w:val="21"/>
              </w:rPr>
            </w:pPr>
          </w:p>
          <w:p w14:paraId="3E9740A7">
            <w:pPr>
              <w:pStyle w:val="7"/>
              <w:spacing w:before="72" w:line="214" w:lineRule="auto"/>
              <w:ind w:left="49"/>
            </w:pPr>
            <w:r>
              <w:t>发现施工单位未按照专项</w:t>
            </w:r>
          </w:p>
          <w:p w14:paraId="23DD9A4B">
            <w:pPr>
              <w:pStyle w:val="7"/>
              <w:spacing w:before="11" w:line="214" w:lineRule="auto"/>
              <w:ind w:left="50"/>
            </w:pPr>
            <w:r>
              <w:t>施工方案实施，未要求其</w:t>
            </w:r>
          </w:p>
          <w:p w14:paraId="413E9D68">
            <w:pPr>
              <w:pStyle w:val="7"/>
              <w:spacing w:before="13" w:line="216" w:lineRule="auto"/>
              <w:ind w:left="605"/>
            </w:pPr>
            <w:r>
              <w:rPr>
                <w:spacing w:val="-2"/>
              </w:rPr>
              <w:t>整改或者停工</w:t>
            </w:r>
          </w:p>
        </w:tc>
        <w:tc>
          <w:tcPr>
            <w:tcW w:w="6911" w:type="dxa"/>
            <w:vAlign w:val="top"/>
          </w:tcPr>
          <w:p w14:paraId="61BD08DF">
            <w:pPr>
              <w:spacing w:line="331" w:lineRule="auto"/>
              <w:rPr>
                <w:rFonts w:ascii="Arial"/>
                <w:sz w:val="21"/>
              </w:rPr>
            </w:pPr>
          </w:p>
          <w:p w14:paraId="58B0A646">
            <w:pPr>
              <w:pStyle w:val="7"/>
              <w:spacing w:before="72" w:line="220" w:lineRule="auto"/>
              <w:ind w:left="44" w:right="15" w:hanging="8"/>
              <w:jc w:val="both"/>
            </w:pPr>
            <w:r>
              <w:rPr>
                <w:spacing w:val="8"/>
              </w:rPr>
              <w:t>《危险性较大的分部分项工程安全管理规定》第三十六条：监理单位</w:t>
            </w:r>
            <w:r>
              <w:rPr>
                <w:spacing w:val="3"/>
              </w:rPr>
              <w:t xml:space="preserve"> </w:t>
            </w:r>
            <w:r>
              <w:rPr>
                <w:spacing w:val="8"/>
              </w:rPr>
              <w:t>有下列行为之一的，依照《中华人民共和国安全生产法</w:t>
            </w:r>
            <w:r>
              <w:rPr>
                <w:spacing w:val="7"/>
              </w:rPr>
              <w:t>》《建设工程</w:t>
            </w:r>
            <w:r>
              <w:t xml:space="preserve"> </w:t>
            </w:r>
            <w:r>
              <w:rPr>
                <w:spacing w:val="8"/>
              </w:rPr>
              <w:t>安全生产管理条例》对单位进行处罚；对直接负责的主</w:t>
            </w:r>
            <w:r>
              <w:rPr>
                <w:spacing w:val="7"/>
              </w:rPr>
              <w:t>管人员和其他</w:t>
            </w:r>
            <w:r>
              <w:t xml:space="preserve"> 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元以下的罚款：</w:t>
            </w:r>
          </w:p>
          <w:p w14:paraId="357BB924">
            <w:pPr>
              <w:pStyle w:val="7"/>
              <w:spacing w:before="34" w:line="217" w:lineRule="auto"/>
              <w:ind w:left="58" w:right="17" w:firstLine="447"/>
            </w:pPr>
            <w:r>
              <w:rPr>
                <w:spacing w:val="16"/>
              </w:rPr>
              <w:t>（一）总监理工程师未按照本规定审查危大工程专项施工</w:t>
            </w:r>
            <w:r>
              <w:rPr>
                <w:spacing w:val="15"/>
              </w:rPr>
              <w:t>方案</w:t>
            </w:r>
            <w:r>
              <w:t xml:space="preserve"> </w:t>
            </w:r>
            <w:r>
              <w:rPr>
                <w:spacing w:val="-14"/>
              </w:rPr>
              <w:t>的；</w:t>
            </w:r>
          </w:p>
          <w:p w14:paraId="1C6E49DE">
            <w:pPr>
              <w:pStyle w:val="7"/>
              <w:spacing w:before="34" w:line="216" w:lineRule="auto"/>
              <w:ind w:left="41" w:right="17" w:firstLine="450"/>
            </w:pPr>
            <w:r>
              <w:rPr>
                <w:spacing w:val="8"/>
              </w:rPr>
              <w:t>（二）发现施工单位未按照专项施工方案实施，未要求其整改或</w:t>
            </w:r>
            <w:r>
              <w:t xml:space="preserve"> </w:t>
            </w:r>
            <w:r>
              <w:rPr>
                <w:spacing w:val="-2"/>
              </w:rPr>
              <w:t>者停工的；</w:t>
            </w:r>
          </w:p>
          <w:p w14:paraId="04BA0D1D">
            <w:pPr>
              <w:pStyle w:val="7"/>
              <w:spacing w:before="38" w:line="218" w:lineRule="auto"/>
              <w:ind w:left="42" w:right="16" w:firstLine="449"/>
            </w:pPr>
            <w:r>
              <w:rPr>
                <w:spacing w:val="8"/>
              </w:rPr>
              <w:t>（三）施工单位拒不整改或者不停止施工时，未向建设单位和工</w:t>
            </w:r>
            <w:r>
              <w:rPr>
                <w:spacing w:val="2"/>
              </w:rPr>
              <w:t xml:space="preserve"> </w:t>
            </w:r>
            <w:r>
              <w:t>程所在地住房城乡建设主管部门报告的。</w:t>
            </w:r>
          </w:p>
        </w:tc>
      </w:tr>
      <w:tr w14:paraId="23D06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1" w:hRule="atLeast"/>
        </w:trPr>
        <w:tc>
          <w:tcPr>
            <w:tcW w:w="589" w:type="dxa"/>
            <w:vAlign w:val="top"/>
          </w:tcPr>
          <w:p w14:paraId="1CE1A01A">
            <w:pPr>
              <w:spacing w:line="255" w:lineRule="auto"/>
              <w:rPr>
                <w:rFonts w:ascii="Arial"/>
                <w:sz w:val="21"/>
              </w:rPr>
            </w:pPr>
          </w:p>
          <w:p w14:paraId="54B79C28">
            <w:pPr>
              <w:spacing w:line="255" w:lineRule="auto"/>
              <w:rPr>
                <w:rFonts w:ascii="Arial"/>
                <w:sz w:val="21"/>
              </w:rPr>
            </w:pPr>
          </w:p>
          <w:p w14:paraId="22DDF975">
            <w:pPr>
              <w:spacing w:line="255" w:lineRule="auto"/>
              <w:rPr>
                <w:rFonts w:ascii="Arial"/>
                <w:sz w:val="21"/>
              </w:rPr>
            </w:pPr>
          </w:p>
          <w:p w14:paraId="42F84BF1">
            <w:pPr>
              <w:spacing w:line="255" w:lineRule="auto"/>
              <w:rPr>
                <w:rFonts w:ascii="Arial"/>
                <w:sz w:val="21"/>
              </w:rPr>
            </w:pPr>
          </w:p>
          <w:p w14:paraId="78642885">
            <w:pPr>
              <w:spacing w:line="255" w:lineRule="auto"/>
              <w:rPr>
                <w:rFonts w:ascii="Arial"/>
                <w:sz w:val="21"/>
              </w:rPr>
            </w:pPr>
          </w:p>
          <w:p w14:paraId="73C5F7D8">
            <w:pPr>
              <w:spacing w:line="256" w:lineRule="auto"/>
              <w:rPr>
                <w:rFonts w:ascii="Arial"/>
                <w:sz w:val="21"/>
              </w:rPr>
            </w:pPr>
          </w:p>
          <w:p w14:paraId="2F20DADC">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420</w:t>
            </w:r>
          </w:p>
        </w:tc>
        <w:tc>
          <w:tcPr>
            <w:tcW w:w="2521" w:type="dxa"/>
            <w:vAlign w:val="top"/>
          </w:tcPr>
          <w:p w14:paraId="05EA09D4">
            <w:pPr>
              <w:spacing w:line="275" w:lineRule="auto"/>
              <w:rPr>
                <w:rFonts w:ascii="Arial"/>
                <w:sz w:val="21"/>
              </w:rPr>
            </w:pPr>
          </w:p>
          <w:p w14:paraId="66087E0E">
            <w:pPr>
              <w:spacing w:line="276" w:lineRule="auto"/>
              <w:rPr>
                <w:rFonts w:ascii="Arial"/>
                <w:sz w:val="21"/>
              </w:rPr>
            </w:pPr>
          </w:p>
          <w:p w14:paraId="0B34ADD6">
            <w:pPr>
              <w:spacing w:line="276" w:lineRule="auto"/>
              <w:rPr>
                <w:rFonts w:ascii="Arial"/>
                <w:sz w:val="21"/>
              </w:rPr>
            </w:pPr>
          </w:p>
          <w:p w14:paraId="47BC42FB">
            <w:pPr>
              <w:spacing w:line="276" w:lineRule="auto"/>
              <w:rPr>
                <w:rFonts w:ascii="Arial"/>
                <w:sz w:val="21"/>
              </w:rPr>
            </w:pPr>
          </w:p>
          <w:p w14:paraId="0463BF34">
            <w:pPr>
              <w:pStyle w:val="7"/>
              <w:spacing w:before="72" w:line="214" w:lineRule="auto"/>
              <w:ind w:left="50"/>
            </w:pPr>
            <w:r>
              <w:t>施工单位拒不整改或者不</w:t>
            </w:r>
          </w:p>
          <w:p w14:paraId="350A81EA">
            <w:pPr>
              <w:pStyle w:val="7"/>
              <w:spacing w:before="13" w:line="214" w:lineRule="auto"/>
              <w:ind w:left="43"/>
            </w:pPr>
            <w:r>
              <w:t>停止施工时，未向建设单</w:t>
            </w:r>
          </w:p>
          <w:p w14:paraId="1A93B6AB">
            <w:pPr>
              <w:pStyle w:val="7"/>
              <w:spacing w:before="10" w:line="214" w:lineRule="auto"/>
              <w:ind w:left="46"/>
            </w:pPr>
            <w:r>
              <w:t>位和工程所在地住房城乡</w:t>
            </w:r>
          </w:p>
          <w:p w14:paraId="6C72C997">
            <w:pPr>
              <w:pStyle w:val="7"/>
              <w:spacing w:before="14" w:line="214" w:lineRule="auto"/>
              <w:ind w:left="380"/>
            </w:pPr>
            <w:r>
              <w:t>建设主管部门报告</w:t>
            </w:r>
          </w:p>
        </w:tc>
        <w:tc>
          <w:tcPr>
            <w:tcW w:w="6911" w:type="dxa"/>
            <w:vAlign w:val="top"/>
          </w:tcPr>
          <w:p w14:paraId="5E56AA45">
            <w:pPr>
              <w:spacing w:line="280" w:lineRule="auto"/>
              <w:rPr>
                <w:rFonts w:ascii="Arial"/>
                <w:sz w:val="21"/>
              </w:rPr>
            </w:pPr>
          </w:p>
          <w:p w14:paraId="1CB9F3AF">
            <w:pPr>
              <w:pStyle w:val="7"/>
              <w:spacing w:before="71" w:line="221" w:lineRule="auto"/>
              <w:ind w:left="44" w:right="15" w:hanging="8"/>
              <w:jc w:val="both"/>
            </w:pPr>
            <w:r>
              <w:rPr>
                <w:spacing w:val="8"/>
              </w:rPr>
              <w:t>《危险性较大的分部分项工程安全管理规定》第三十六条：监理单位</w:t>
            </w:r>
            <w:r>
              <w:rPr>
                <w:spacing w:val="3"/>
              </w:rPr>
              <w:t xml:space="preserve"> </w:t>
            </w:r>
            <w:r>
              <w:rPr>
                <w:spacing w:val="8"/>
              </w:rPr>
              <w:t>有下列行为之一的，依照《中华人民共和国安全生产法</w:t>
            </w:r>
            <w:r>
              <w:rPr>
                <w:spacing w:val="7"/>
              </w:rPr>
              <w:t>》《建设工程</w:t>
            </w:r>
            <w:r>
              <w:t xml:space="preserve"> </w:t>
            </w:r>
            <w:r>
              <w:rPr>
                <w:spacing w:val="8"/>
              </w:rPr>
              <w:t>安全生产管理条例》对单位进行处罚；对直接负责的主</w:t>
            </w:r>
            <w:r>
              <w:rPr>
                <w:spacing w:val="7"/>
              </w:rPr>
              <w:t>管人员和其他</w:t>
            </w:r>
            <w:r>
              <w:t xml:space="preserve"> 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元以下的罚款：</w:t>
            </w:r>
          </w:p>
          <w:p w14:paraId="00829C86">
            <w:pPr>
              <w:pStyle w:val="7"/>
              <w:spacing w:before="34" w:line="217" w:lineRule="auto"/>
              <w:ind w:left="58" w:right="17" w:firstLine="447"/>
            </w:pPr>
            <w:r>
              <w:rPr>
                <w:spacing w:val="16"/>
              </w:rPr>
              <w:t>（一）总监理工程师未按照本规定审查危大工程专项施工</w:t>
            </w:r>
            <w:r>
              <w:rPr>
                <w:spacing w:val="15"/>
              </w:rPr>
              <w:t>方案</w:t>
            </w:r>
            <w:r>
              <w:t xml:space="preserve"> </w:t>
            </w:r>
            <w:r>
              <w:rPr>
                <w:spacing w:val="-14"/>
              </w:rPr>
              <w:t>的；</w:t>
            </w:r>
          </w:p>
          <w:p w14:paraId="37491959">
            <w:pPr>
              <w:pStyle w:val="7"/>
              <w:spacing w:before="35" w:line="216" w:lineRule="auto"/>
              <w:ind w:left="41" w:right="17" w:firstLine="450"/>
            </w:pPr>
            <w:r>
              <w:rPr>
                <w:spacing w:val="8"/>
              </w:rPr>
              <w:t>（二）发现施工单位未按照专项施工方案实施，未要求其整改或</w:t>
            </w:r>
            <w:r>
              <w:t xml:space="preserve"> </w:t>
            </w:r>
            <w:r>
              <w:rPr>
                <w:spacing w:val="-2"/>
              </w:rPr>
              <w:t>者停工的；</w:t>
            </w:r>
          </w:p>
          <w:p w14:paraId="5E219982">
            <w:pPr>
              <w:pStyle w:val="7"/>
              <w:spacing w:before="33" w:line="220" w:lineRule="auto"/>
              <w:ind w:left="42" w:right="16" w:firstLine="449"/>
            </w:pPr>
            <w:r>
              <w:rPr>
                <w:spacing w:val="8"/>
              </w:rPr>
              <w:t>（三）施工单位拒不整改或者不停止施工时，未向建设单位和工</w:t>
            </w:r>
            <w:r>
              <w:rPr>
                <w:spacing w:val="2"/>
              </w:rPr>
              <w:t xml:space="preserve"> </w:t>
            </w:r>
            <w:r>
              <w:t>程所在地住房城乡建设主管部门报告的。</w:t>
            </w:r>
          </w:p>
        </w:tc>
      </w:tr>
    </w:tbl>
    <w:p w14:paraId="5A4CB949">
      <w:pPr>
        <w:spacing w:line="83" w:lineRule="exact"/>
        <w:rPr>
          <w:rFonts w:ascii="Arial"/>
          <w:sz w:val="7"/>
        </w:rPr>
      </w:pPr>
    </w:p>
    <w:p w14:paraId="7FD0EE7A">
      <w:pPr>
        <w:spacing w:line="83" w:lineRule="exact"/>
        <w:rPr>
          <w:rFonts w:ascii="Arial" w:hAnsi="Arial" w:eastAsia="Arial" w:cs="Arial"/>
          <w:sz w:val="7"/>
          <w:szCs w:val="7"/>
        </w:rPr>
        <w:sectPr>
          <w:pgSz w:w="11905" w:h="16839"/>
          <w:pgMar w:top="400" w:right="943" w:bottom="1097" w:left="924" w:header="0" w:footer="847" w:gutter="0"/>
          <w:pgNumType w:fmt="decimal"/>
          <w:cols w:space="720" w:num="1"/>
        </w:sectPr>
      </w:pPr>
    </w:p>
    <w:p w14:paraId="05209ECF">
      <w:pPr>
        <w:spacing w:before="120"/>
      </w:pPr>
    </w:p>
    <w:p w14:paraId="0E8571C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0562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12444225">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CEAEBAE">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CAF5784">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3D41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1" w:hRule="atLeast"/>
        </w:trPr>
        <w:tc>
          <w:tcPr>
            <w:tcW w:w="589" w:type="dxa"/>
            <w:vAlign w:val="top"/>
          </w:tcPr>
          <w:p w14:paraId="13451F2A">
            <w:pPr>
              <w:spacing w:line="263" w:lineRule="auto"/>
              <w:rPr>
                <w:rFonts w:ascii="Arial"/>
                <w:sz w:val="21"/>
              </w:rPr>
            </w:pPr>
          </w:p>
          <w:p w14:paraId="41D3D088">
            <w:pPr>
              <w:spacing w:line="263" w:lineRule="auto"/>
              <w:rPr>
                <w:rFonts w:ascii="Arial"/>
                <w:sz w:val="21"/>
              </w:rPr>
            </w:pPr>
          </w:p>
          <w:p w14:paraId="3D752C6A">
            <w:pPr>
              <w:spacing w:line="263" w:lineRule="auto"/>
              <w:rPr>
                <w:rFonts w:ascii="Arial"/>
                <w:sz w:val="21"/>
              </w:rPr>
            </w:pPr>
          </w:p>
          <w:p w14:paraId="47653DE9">
            <w:pPr>
              <w:spacing w:line="263" w:lineRule="auto"/>
              <w:rPr>
                <w:rFonts w:ascii="Arial"/>
                <w:sz w:val="21"/>
              </w:rPr>
            </w:pPr>
          </w:p>
          <w:p w14:paraId="29CCDA02">
            <w:pPr>
              <w:spacing w:line="263" w:lineRule="auto"/>
              <w:rPr>
                <w:rFonts w:ascii="Arial"/>
                <w:sz w:val="21"/>
              </w:rPr>
            </w:pPr>
          </w:p>
          <w:p w14:paraId="4A4F3265">
            <w:pPr>
              <w:spacing w:line="264" w:lineRule="auto"/>
              <w:rPr>
                <w:rFonts w:ascii="Arial"/>
                <w:sz w:val="21"/>
              </w:rPr>
            </w:pPr>
          </w:p>
          <w:p w14:paraId="429DAE31">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421</w:t>
            </w:r>
          </w:p>
        </w:tc>
        <w:tc>
          <w:tcPr>
            <w:tcW w:w="2521" w:type="dxa"/>
            <w:vAlign w:val="top"/>
          </w:tcPr>
          <w:p w14:paraId="0F969607">
            <w:pPr>
              <w:spacing w:line="284" w:lineRule="auto"/>
              <w:rPr>
                <w:rFonts w:ascii="Arial"/>
                <w:sz w:val="21"/>
              </w:rPr>
            </w:pPr>
          </w:p>
          <w:p w14:paraId="2E73BA7C">
            <w:pPr>
              <w:spacing w:line="284" w:lineRule="auto"/>
              <w:rPr>
                <w:rFonts w:ascii="Arial"/>
                <w:sz w:val="21"/>
              </w:rPr>
            </w:pPr>
          </w:p>
          <w:p w14:paraId="561EEC54">
            <w:pPr>
              <w:spacing w:line="284" w:lineRule="auto"/>
              <w:rPr>
                <w:rFonts w:ascii="Arial"/>
                <w:sz w:val="21"/>
              </w:rPr>
            </w:pPr>
          </w:p>
          <w:p w14:paraId="2D9C1531">
            <w:pPr>
              <w:spacing w:line="284" w:lineRule="auto"/>
              <w:rPr>
                <w:rFonts w:ascii="Arial"/>
                <w:sz w:val="21"/>
              </w:rPr>
            </w:pPr>
          </w:p>
          <w:p w14:paraId="46EBE6C2">
            <w:pPr>
              <w:spacing w:line="284" w:lineRule="auto"/>
              <w:rPr>
                <w:rFonts w:ascii="Arial"/>
                <w:sz w:val="21"/>
              </w:rPr>
            </w:pPr>
          </w:p>
          <w:p w14:paraId="33DD4BE2">
            <w:pPr>
              <w:pStyle w:val="7"/>
              <w:spacing w:before="72" w:line="219" w:lineRule="auto"/>
              <w:ind w:left="935" w:right="34" w:hanging="886"/>
            </w:pPr>
            <w:r>
              <w:t xml:space="preserve">未按照本规定编制监理实 </w:t>
            </w:r>
            <w:r>
              <w:rPr>
                <w:spacing w:val="-3"/>
              </w:rPr>
              <w:t>施细则</w:t>
            </w:r>
          </w:p>
        </w:tc>
        <w:tc>
          <w:tcPr>
            <w:tcW w:w="6911" w:type="dxa"/>
            <w:vAlign w:val="top"/>
          </w:tcPr>
          <w:p w14:paraId="2ABA9EF8">
            <w:pPr>
              <w:spacing w:line="287" w:lineRule="auto"/>
              <w:rPr>
                <w:rFonts w:ascii="Arial"/>
                <w:sz w:val="21"/>
              </w:rPr>
            </w:pPr>
          </w:p>
          <w:p w14:paraId="229CC2DA">
            <w:pPr>
              <w:spacing w:line="288" w:lineRule="auto"/>
              <w:rPr>
                <w:rFonts w:ascii="Arial"/>
                <w:sz w:val="21"/>
              </w:rPr>
            </w:pPr>
          </w:p>
          <w:p w14:paraId="539FABED">
            <w:pPr>
              <w:pStyle w:val="7"/>
              <w:spacing w:before="72" w:line="227" w:lineRule="auto"/>
              <w:ind w:left="43" w:right="15" w:hanging="7"/>
            </w:pPr>
            <w:r>
              <w:rPr>
                <w:spacing w:val="8"/>
              </w:rPr>
              <w:t>《危险性较大的分部分项工程安全管理规定》第三十七条：监理单位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529E95DA">
            <w:pPr>
              <w:pStyle w:val="7"/>
              <w:spacing w:before="25" w:line="214" w:lineRule="auto"/>
              <w:ind w:left="477"/>
            </w:pPr>
            <w:r>
              <w:t>（一）未按照本规定编制监理实施细则的；</w:t>
            </w:r>
          </w:p>
          <w:p w14:paraId="48982136">
            <w:pPr>
              <w:pStyle w:val="7"/>
              <w:spacing w:before="28" w:line="213" w:lineRule="auto"/>
              <w:ind w:left="477"/>
            </w:pPr>
            <w:r>
              <w:t>（二）未对危大工程施工实施专项巡视检查的；</w:t>
            </w:r>
          </w:p>
          <w:p w14:paraId="4F33F673">
            <w:pPr>
              <w:pStyle w:val="7"/>
              <w:spacing w:before="29" w:line="214" w:lineRule="auto"/>
              <w:ind w:left="477"/>
            </w:pPr>
            <w:r>
              <w:t>（三）未按照本规定参与组织危大工程验收的；</w:t>
            </w:r>
          </w:p>
          <w:p w14:paraId="2C719A11">
            <w:pPr>
              <w:pStyle w:val="7"/>
              <w:spacing w:before="34" w:line="214" w:lineRule="auto"/>
              <w:ind w:left="477"/>
            </w:pPr>
            <w:r>
              <w:t>（四）未按照本规定建立危大工程安全管理档案的。</w:t>
            </w:r>
          </w:p>
        </w:tc>
      </w:tr>
      <w:tr w14:paraId="011BC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2" w:hRule="atLeast"/>
        </w:trPr>
        <w:tc>
          <w:tcPr>
            <w:tcW w:w="589" w:type="dxa"/>
            <w:vAlign w:val="top"/>
          </w:tcPr>
          <w:p w14:paraId="26922CC6">
            <w:pPr>
              <w:spacing w:line="263" w:lineRule="auto"/>
              <w:rPr>
                <w:rFonts w:ascii="Arial"/>
                <w:sz w:val="21"/>
              </w:rPr>
            </w:pPr>
          </w:p>
          <w:p w14:paraId="3DDB3F8D">
            <w:pPr>
              <w:spacing w:line="264" w:lineRule="auto"/>
              <w:rPr>
                <w:rFonts w:ascii="Arial"/>
                <w:sz w:val="21"/>
              </w:rPr>
            </w:pPr>
          </w:p>
          <w:p w14:paraId="63B9C625">
            <w:pPr>
              <w:spacing w:line="264" w:lineRule="auto"/>
              <w:rPr>
                <w:rFonts w:ascii="Arial"/>
                <w:sz w:val="21"/>
              </w:rPr>
            </w:pPr>
          </w:p>
          <w:p w14:paraId="3373BAC6">
            <w:pPr>
              <w:spacing w:line="264" w:lineRule="auto"/>
              <w:rPr>
                <w:rFonts w:ascii="Arial"/>
                <w:sz w:val="21"/>
              </w:rPr>
            </w:pPr>
          </w:p>
          <w:p w14:paraId="0AA6ABD5">
            <w:pPr>
              <w:spacing w:line="264" w:lineRule="auto"/>
              <w:rPr>
                <w:rFonts w:ascii="Arial"/>
                <w:sz w:val="21"/>
              </w:rPr>
            </w:pPr>
          </w:p>
          <w:p w14:paraId="66258ABA">
            <w:pPr>
              <w:spacing w:line="264" w:lineRule="auto"/>
              <w:rPr>
                <w:rFonts w:ascii="Arial"/>
                <w:sz w:val="21"/>
              </w:rPr>
            </w:pPr>
          </w:p>
          <w:p w14:paraId="08803916">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422</w:t>
            </w:r>
          </w:p>
        </w:tc>
        <w:tc>
          <w:tcPr>
            <w:tcW w:w="2521" w:type="dxa"/>
            <w:vAlign w:val="top"/>
          </w:tcPr>
          <w:p w14:paraId="3730A055">
            <w:pPr>
              <w:spacing w:line="284" w:lineRule="auto"/>
              <w:rPr>
                <w:rFonts w:ascii="Arial"/>
                <w:sz w:val="21"/>
              </w:rPr>
            </w:pPr>
          </w:p>
          <w:p w14:paraId="56494DCB">
            <w:pPr>
              <w:spacing w:line="285" w:lineRule="auto"/>
              <w:rPr>
                <w:rFonts w:ascii="Arial"/>
                <w:sz w:val="21"/>
              </w:rPr>
            </w:pPr>
          </w:p>
          <w:p w14:paraId="0AD42F48">
            <w:pPr>
              <w:spacing w:line="285" w:lineRule="auto"/>
              <w:rPr>
                <w:rFonts w:ascii="Arial"/>
                <w:sz w:val="21"/>
              </w:rPr>
            </w:pPr>
          </w:p>
          <w:p w14:paraId="3965D89B">
            <w:pPr>
              <w:spacing w:line="285" w:lineRule="auto"/>
              <w:rPr>
                <w:rFonts w:ascii="Arial"/>
                <w:sz w:val="21"/>
              </w:rPr>
            </w:pPr>
          </w:p>
          <w:p w14:paraId="1ED720C7">
            <w:pPr>
              <w:spacing w:line="285" w:lineRule="auto"/>
              <w:rPr>
                <w:rFonts w:ascii="Arial"/>
                <w:sz w:val="21"/>
              </w:rPr>
            </w:pPr>
          </w:p>
          <w:p w14:paraId="40A9094A">
            <w:pPr>
              <w:pStyle w:val="7"/>
              <w:spacing w:before="72" w:line="219" w:lineRule="auto"/>
              <w:ind w:left="716" w:right="34" w:hanging="667"/>
            </w:pPr>
            <w:r>
              <w:t xml:space="preserve">未对危大工程施工实施专 </w:t>
            </w:r>
            <w:r>
              <w:rPr>
                <w:spacing w:val="-2"/>
              </w:rPr>
              <w:t>项巡视检查</w:t>
            </w:r>
          </w:p>
        </w:tc>
        <w:tc>
          <w:tcPr>
            <w:tcW w:w="6911" w:type="dxa"/>
            <w:vAlign w:val="top"/>
          </w:tcPr>
          <w:p w14:paraId="3374F183">
            <w:pPr>
              <w:spacing w:line="289" w:lineRule="auto"/>
              <w:rPr>
                <w:rFonts w:ascii="Arial"/>
                <w:sz w:val="21"/>
              </w:rPr>
            </w:pPr>
          </w:p>
          <w:p w14:paraId="2228BA58">
            <w:pPr>
              <w:spacing w:line="290" w:lineRule="auto"/>
              <w:rPr>
                <w:rFonts w:ascii="Arial"/>
                <w:sz w:val="21"/>
              </w:rPr>
            </w:pPr>
          </w:p>
          <w:p w14:paraId="244E38A6">
            <w:pPr>
              <w:pStyle w:val="7"/>
              <w:spacing w:before="72" w:line="227" w:lineRule="auto"/>
              <w:ind w:left="43" w:right="15" w:hanging="7"/>
            </w:pPr>
            <w:r>
              <w:rPr>
                <w:spacing w:val="8"/>
              </w:rPr>
              <w:t>《危险性较大的分部分项工程安全管理规定》第三十七条：监理单位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06268943">
            <w:pPr>
              <w:pStyle w:val="7"/>
              <w:spacing w:before="25" w:line="214" w:lineRule="auto"/>
              <w:ind w:left="477"/>
            </w:pPr>
            <w:r>
              <w:t>（一）未按照本规定编制监理实施细则的；</w:t>
            </w:r>
          </w:p>
          <w:p w14:paraId="3F7FF38D">
            <w:pPr>
              <w:pStyle w:val="7"/>
              <w:spacing w:before="28" w:line="213" w:lineRule="auto"/>
              <w:ind w:left="477"/>
            </w:pPr>
            <w:r>
              <w:t>（二）未对危大工程施工实施专项巡视检查的；</w:t>
            </w:r>
          </w:p>
          <w:p w14:paraId="426D646E">
            <w:pPr>
              <w:pStyle w:val="7"/>
              <w:spacing w:before="29" w:line="214" w:lineRule="auto"/>
              <w:ind w:left="477"/>
            </w:pPr>
            <w:r>
              <w:t>（三）未按照本规定参与组织危大工程验收的；</w:t>
            </w:r>
          </w:p>
          <w:p w14:paraId="7046E07F">
            <w:pPr>
              <w:pStyle w:val="7"/>
              <w:spacing w:before="34" w:line="214" w:lineRule="auto"/>
              <w:ind w:left="477"/>
            </w:pPr>
            <w:r>
              <w:t>（四）未按照本规定建立危大工程安全管理档案的。</w:t>
            </w:r>
          </w:p>
        </w:tc>
      </w:tr>
      <w:tr w14:paraId="1E9A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1" w:hRule="atLeast"/>
        </w:trPr>
        <w:tc>
          <w:tcPr>
            <w:tcW w:w="589" w:type="dxa"/>
            <w:vAlign w:val="top"/>
          </w:tcPr>
          <w:p w14:paraId="08D556CD">
            <w:pPr>
              <w:spacing w:line="264" w:lineRule="auto"/>
              <w:rPr>
                <w:rFonts w:ascii="Arial"/>
                <w:sz w:val="21"/>
              </w:rPr>
            </w:pPr>
          </w:p>
          <w:p w14:paraId="3FDB9DD5">
            <w:pPr>
              <w:spacing w:line="264" w:lineRule="auto"/>
              <w:rPr>
                <w:rFonts w:ascii="Arial"/>
                <w:sz w:val="21"/>
              </w:rPr>
            </w:pPr>
          </w:p>
          <w:p w14:paraId="6718B959">
            <w:pPr>
              <w:spacing w:line="264" w:lineRule="auto"/>
              <w:rPr>
                <w:rFonts w:ascii="Arial"/>
                <w:sz w:val="21"/>
              </w:rPr>
            </w:pPr>
          </w:p>
          <w:p w14:paraId="40C27DF5">
            <w:pPr>
              <w:spacing w:line="264" w:lineRule="auto"/>
              <w:rPr>
                <w:rFonts w:ascii="Arial"/>
                <w:sz w:val="21"/>
              </w:rPr>
            </w:pPr>
          </w:p>
          <w:p w14:paraId="62A4D224">
            <w:pPr>
              <w:spacing w:line="265" w:lineRule="auto"/>
              <w:rPr>
                <w:rFonts w:ascii="Arial"/>
                <w:sz w:val="21"/>
              </w:rPr>
            </w:pPr>
          </w:p>
          <w:p w14:paraId="2D843206">
            <w:pPr>
              <w:spacing w:line="265" w:lineRule="auto"/>
              <w:rPr>
                <w:rFonts w:ascii="Arial"/>
                <w:sz w:val="21"/>
              </w:rPr>
            </w:pPr>
          </w:p>
          <w:p w14:paraId="7B6FBDCE">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423</w:t>
            </w:r>
          </w:p>
        </w:tc>
        <w:tc>
          <w:tcPr>
            <w:tcW w:w="2521" w:type="dxa"/>
            <w:vAlign w:val="top"/>
          </w:tcPr>
          <w:p w14:paraId="673FBD0A">
            <w:pPr>
              <w:spacing w:line="285" w:lineRule="auto"/>
              <w:rPr>
                <w:rFonts w:ascii="Arial"/>
                <w:sz w:val="21"/>
              </w:rPr>
            </w:pPr>
          </w:p>
          <w:p w14:paraId="23DE6BD1">
            <w:pPr>
              <w:spacing w:line="285" w:lineRule="auto"/>
              <w:rPr>
                <w:rFonts w:ascii="Arial"/>
                <w:sz w:val="21"/>
              </w:rPr>
            </w:pPr>
          </w:p>
          <w:p w14:paraId="6A7D298E">
            <w:pPr>
              <w:spacing w:line="285" w:lineRule="auto"/>
              <w:rPr>
                <w:rFonts w:ascii="Arial"/>
                <w:sz w:val="21"/>
              </w:rPr>
            </w:pPr>
          </w:p>
          <w:p w14:paraId="080FC60A">
            <w:pPr>
              <w:spacing w:line="285" w:lineRule="auto"/>
              <w:rPr>
                <w:rFonts w:ascii="Arial"/>
                <w:sz w:val="21"/>
              </w:rPr>
            </w:pPr>
          </w:p>
          <w:p w14:paraId="29CCF256">
            <w:pPr>
              <w:spacing w:line="286" w:lineRule="auto"/>
              <w:rPr>
                <w:rFonts w:ascii="Arial"/>
                <w:sz w:val="21"/>
              </w:rPr>
            </w:pPr>
          </w:p>
          <w:p w14:paraId="100DE3CA">
            <w:pPr>
              <w:pStyle w:val="7"/>
              <w:spacing w:before="72" w:line="220" w:lineRule="auto"/>
              <w:ind w:left="723" w:right="34" w:hanging="674"/>
            </w:pPr>
            <w:r>
              <w:t xml:space="preserve">未按照本规定参与组织危 </w:t>
            </w:r>
            <w:r>
              <w:rPr>
                <w:spacing w:val="-3"/>
              </w:rPr>
              <w:t>大工程验收</w:t>
            </w:r>
          </w:p>
        </w:tc>
        <w:tc>
          <w:tcPr>
            <w:tcW w:w="6911" w:type="dxa"/>
            <w:vAlign w:val="top"/>
          </w:tcPr>
          <w:p w14:paraId="427FA18A">
            <w:pPr>
              <w:spacing w:line="291" w:lineRule="auto"/>
              <w:rPr>
                <w:rFonts w:ascii="Arial"/>
                <w:sz w:val="21"/>
              </w:rPr>
            </w:pPr>
          </w:p>
          <w:p w14:paraId="11126FCF">
            <w:pPr>
              <w:spacing w:line="291" w:lineRule="auto"/>
              <w:rPr>
                <w:rFonts w:ascii="Arial"/>
                <w:sz w:val="21"/>
              </w:rPr>
            </w:pPr>
          </w:p>
          <w:p w14:paraId="69765F40">
            <w:pPr>
              <w:pStyle w:val="7"/>
              <w:spacing w:before="72" w:line="227" w:lineRule="auto"/>
              <w:ind w:left="43" w:right="15" w:hanging="7"/>
            </w:pPr>
            <w:r>
              <w:rPr>
                <w:spacing w:val="8"/>
              </w:rPr>
              <w:t>《危险性较大的分部分项工程安全管理规定》第三十七条：监理单位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1F33B930">
            <w:pPr>
              <w:pStyle w:val="7"/>
              <w:spacing w:before="25" w:line="214" w:lineRule="auto"/>
              <w:ind w:left="477"/>
            </w:pPr>
            <w:r>
              <w:t>（一）未按照本规定编制监理实施细则的；</w:t>
            </w:r>
          </w:p>
          <w:p w14:paraId="763ABCD4">
            <w:pPr>
              <w:pStyle w:val="7"/>
              <w:spacing w:before="28" w:line="213" w:lineRule="auto"/>
              <w:ind w:left="477"/>
            </w:pPr>
            <w:r>
              <w:t>（二）未对危大工程施工实施专项巡视检查的；</w:t>
            </w:r>
          </w:p>
          <w:p w14:paraId="17B21F8D">
            <w:pPr>
              <w:pStyle w:val="7"/>
              <w:spacing w:before="29" w:line="214" w:lineRule="auto"/>
              <w:ind w:left="477"/>
            </w:pPr>
            <w:r>
              <w:t>（三）未按照本规定参与组织危大工程验收的；</w:t>
            </w:r>
          </w:p>
          <w:p w14:paraId="2D4A4A5C">
            <w:pPr>
              <w:pStyle w:val="7"/>
              <w:spacing w:before="34" w:line="214" w:lineRule="auto"/>
              <w:ind w:left="477"/>
            </w:pPr>
            <w:r>
              <w:t>（四）未按照本规定建立危大工程安全管理档案的。</w:t>
            </w:r>
          </w:p>
        </w:tc>
      </w:tr>
      <w:tr w14:paraId="0C50C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2" w:hRule="atLeast"/>
        </w:trPr>
        <w:tc>
          <w:tcPr>
            <w:tcW w:w="589" w:type="dxa"/>
            <w:vAlign w:val="top"/>
          </w:tcPr>
          <w:p w14:paraId="42F140ED">
            <w:pPr>
              <w:spacing w:line="241" w:lineRule="auto"/>
              <w:rPr>
                <w:rFonts w:ascii="Arial"/>
                <w:sz w:val="21"/>
              </w:rPr>
            </w:pPr>
          </w:p>
          <w:p w14:paraId="7EA7A548">
            <w:pPr>
              <w:spacing w:line="241" w:lineRule="auto"/>
              <w:rPr>
                <w:rFonts w:ascii="Arial"/>
                <w:sz w:val="21"/>
              </w:rPr>
            </w:pPr>
          </w:p>
          <w:p w14:paraId="14049D29">
            <w:pPr>
              <w:spacing w:line="241" w:lineRule="auto"/>
              <w:rPr>
                <w:rFonts w:ascii="Arial"/>
                <w:sz w:val="21"/>
              </w:rPr>
            </w:pPr>
          </w:p>
          <w:p w14:paraId="74F3DFE4">
            <w:pPr>
              <w:spacing w:line="241" w:lineRule="auto"/>
              <w:rPr>
                <w:rFonts w:ascii="Arial"/>
                <w:sz w:val="21"/>
              </w:rPr>
            </w:pPr>
          </w:p>
          <w:p w14:paraId="43222830">
            <w:pPr>
              <w:spacing w:line="242" w:lineRule="auto"/>
              <w:rPr>
                <w:rFonts w:ascii="Arial"/>
                <w:sz w:val="21"/>
              </w:rPr>
            </w:pPr>
          </w:p>
          <w:p w14:paraId="7C7EAE99">
            <w:pPr>
              <w:spacing w:line="242" w:lineRule="auto"/>
              <w:rPr>
                <w:rFonts w:ascii="Arial"/>
                <w:sz w:val="21"/>
              </w:rPr>
            </w:pPr>
          </w:p>
          <w:p w14:paraId="7EF1ACB9">
            <w:pPr>
              <w:spacing w:line="242" w:lineRule="auto"/>
              <w:rPr>
                <w:rFonts w:ascii="Arial"/>
                <w:sz w:val="21"/>
              </w:rPr>
            </w:pPr>
          </w:p>
          <w:p w14:paraId="0139EE93">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424</w:t>
            </w:r>
          </w:p>
        </w:tc>
        <w:tc>
          <w:tcPr>
            <w:tcW w:w="2521" w:type="dxa"/>
            <w:vAlign w:val="top"/>
          </w:tcPr>
          <w:p w14:paraId="32813CAD">
            <w:pPr>
              <w:spacing w:line="255" w:lineRule="auto"/>
              <w:rPr>
                <w:rFonts w:ascii="Arial"/>
                <w:sz w:val="21"/>
              </w:rPr>
            </w:pPr>
          </w:p>
          <w:p w14:paraId="322F1D72">
            <w:pPr>
              <w:spacing w:line="255" w:lineRule="auto"/>
              <w:rPr>
                <w:rFonts w:ascii="Arial"/>
                <w:sz w:val="21"/>
              </w:rPr>
            </w:pPr>
          </w:p>
          <w:p w14:paraId="1630C321">
            <w:pPr>
              <w:spacing w:line="255" w:lineRule="auto"/>
              <w:rPr>
                <w:rFonts w:ascii="Arial"/>
                <w:sz w:val="21"/>
              </w:rPr>
            </w:pPr>
          </w:p>
          <w:p w14:paraId="46180078">
            <w:pPr>
              <w:spacing w:line="255" w:lineRule="auto"/>
              <w:rPr>
                <w:rFonts w:ascii="Arial"/>
                <w:sz w:val="21"/>
              </w:rPr>
            </w:pPr>
          </w:p>
          <w:p w14:paraId="164D1CE4">
            <w:pPr>
              <w:spacing w:line="255" w:lineRule="auto"/>
              <w:rPr>
                <w:rFonts w:ascii="Arial"/>
                <w:sz w:val="21"/>
              </w:rPr>
            </w:pPr>
          </w:p>
          <w:p w14:paraId="56C9CD04">
            <w:pPr>
              <w:spacing w:line="256" w:lineRule="auto"/>
              <w:rPr>
                <w:rFonts w:ascii="Arial"/>
                <w:sz w:val="21"/>
              </w:rPr>
            </w:pPr>
          </w:p>
          <w:p w14:paraId="3B3FFCDE">
            <w:pPr>
              <w:pStyle w:val="7"/>
              <w:spacing w:before="72" w:line="218" w:lineRule="auto"/>
              <w:ind w:left="493" w:right="34" w:hanging="444"/>
            </w:pPr>
            <w:r>
              <w:t xml:space="preserve">未按照本规定建立危大工 </w:t>
            </w:r>
            <w:r>
              <w:rPr>
                <w:spacing w:val="-1"/>
              </w:rPr>
              <w:t>程安全管理档案</w:t>
            </w:r>
          </w:p>
        </w:tc>
        <w:tc>
          <w:tcPr>
            <w:tcW w:w="6911" w:type="dxa"/>
            <w:vAlign w:val="top"/>
          </w:tcPr>
          <w:p w14:paraId="5F57AC07">
            <w:pPr>
              <w:spacing w:line="343" w:lineRule="auto"/>
              <w:rPr>
                <w:rFonts w:ascii="Arial"/>
                <w:sz w:val="21"/>
              </w:rPr>
            </w:pPr>
          </w:p>
          <w:p w14:paraId="56D3F697">
            <w:pPr>
              <w:spacing w:line="343" w:lineRule="auto"/>
              <w:rPr>
                <w:rFonts w:ascii="Arial"/>
                <w:sz w:val="21"/>
              </w:rPr>
            </w:pPr>
          </w:p>
          <w:p w14:paraId="7C312E3C">
            <w:pPr>
              <w:pStyle w:val="7"/>
              <w:spacing w:before="72" w:line="227" w:lineRule="auto"/>
              <w:ind w:left="43" w:right="15" w:hanging="7"/>
            </w:pPr>
            <w:r>
              <w:rPr>
                <w:spacing w:val="8"/>
              </w:rPr>
              <w:t>《危险性较大的分部分项工程安全管理规定》第三十七条：监理单位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3D201505">
            <w:pPr>
              <w:pStyle w:val="7"/>
              <w:spacing w:before="25" w:line="214" w:lineRule="auto"/>
              <w:ind w:left="477"/>
            </w:pPr>
            <w:r>
              <w:t>（一）未按照本规定编制监理实施细则的；</w:t>
            </w:r>
          </w:p>
          <w:p w14:paraId="1070DA19">
            <w:pPr>
              <w:pStyle w:val="7"/>
              <w:spacing w:before="28" w:line="213" w:lineRule="auto"/>
              <w:ind w:left="477"/>
            </w:pPr>
            <w:r>
              <w:t>（二）未对危大工程施工实施专项巡视检查的；</w:t>
            </w:r>
          </w:p>
          <w:p w14:paraId="3DC76B3D">
            <w:pPr>
              <w:pStyle w:val="7"/>
              <w:spacing w:before="28" w:line="214" w:lineRule="auto"/>
              <w:ind w:left="477"/>
            </w:pPr>
            <w:r>
              <w:t>（三）未按照本规定参与组织危大工程验收的；</w:t>
            </w:r>
          </w:p>
          <w:p w14:paraId="5D3B0751">
            <w:pPr>
              <w:pStyle w:val="7"/>
              <w:spacing w:before="36" w:line="214" w:lineRule="auto"/>
              <w:ind w:left="477"/>
            </w:pPr>
            <w:r>
              <w:t>（四）未按照本规定建立危大工程安全管理档案的。</w:t>
            </w:r>
          </w:p>
        </w:tc>
      </w:tr>
    </w:tbl>
    <w:p w14:paraId="33380DE9">
      <w:pPr>
        <w:spacing w:line="186" w:lineRule="auto"/>
        <w:rPr>
          <w:rFonts w:ascii="Times New Roman" w:hAnsi="Times New Roman" w:eastAsia="Times New Roman" w:cs="Times New Roman"/>
          <w:sz w:val="28"/>
          <w:szCs w:val="28"/>
        </w:rPr>
        <w:sectPr>
          <w:footerReference r:id="rId58" w:type="default"/>
          <w:pgSz w:w="11905" w:h="16839"/>
          <w:pgMar w:top="400" w:right="943" w:bottom="400" w:left="924" w:header="0" w:footer="0" w:gutter="0"/>
          <w:pgNumType w:fmt="decimal"/>
          <w:cols w:space="720" w:num="1"/>
        </w:sectPr>
      </w:pPr>
    </w:p>
    <w:p w14:paraId="5AC2EC9E">
      <w:pPr>
        <w:spacing w:before="120"/>
      </w:pPr>
    </w:p>
    <w:p w14:paraId="000B2C45">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6ED0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2455CA1">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924A059">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28313D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2C1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1" w:hRule="atLeast"/>
        </w:trPr>
        <w:tc>
          <w:tcPr>
            <w:tcW w:w="589" w:type="dxa"/>
            <w:vAlign w:val="top"/>
          </w:tcPr>
          <w:p w14:paraId="5CD9563D">
            <w:pPr>
              <w:spacing w:line="259" w:lineRule="auto"/>
              <w:rPr>
                <w:rFonts w:ascii="Arial"/>
                <w:sz w:val="21"/>
              </w:rPr>
            </w:pPr>
          </w:p>
          <w:p w14:paraId="725A7A7F">
            <w:pPr>
              <w:spacing w:line="259" w:lineRule="auto"/>
              <w:rPr>
                <w:rFonts w:ascii="Arial"/>
                <w:sz w:val="21"/>
              </w:rPr>
            </w:pPr>
          </w:p>
          <w:p w14:paraId="46F40A51">
            <w:pPr>
              <w:spacing w:line="259" w:lineRule="auto"/>
              <w:rPr>
                <w:rFonts w:ascii="Arial"/>
                <w:sz w:val="21"/>
              </w:rPr>
            </w:pPr>
          </w:p>
          <w:p w14:paraId="0554CB21">
            <w:pPr>
              <w:spacing w:line="260" w:lineRule="auto"/>
              <w:rPr>
                <w:rFonts w:ascii="Arial"/>
                <w:sz w:val="21"/>
              </w:rPr>
            </w:pPr>
          </w:p>
          <w:p w14:paraId="59685B0D">
            <w:pPr>
              <w:spacing w:line="260" w:lineRule="auto"/>
              <w:rPr>
                <w:rFonts w:ascii="Arial"/>
                <w:sz w:val="21"/>
              </w:rPr>
            </w:pPr>
          </w:p>
          <w:p w14:paraId="2E391CCB">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425</w:t>
            </w:r>
          </w:p>
        </w:tc>
        <w:tc>
          <w:tcPr>
            <w:tcW w:w="2521" w:type="dxa"/>
            <w:vAlign w:val="top"/>
          </w:tcPr>
          <w:p w14:paraId="78BAFD6A">
            <w:pPr>
              <w:spacing w:line="283" w:lineRule="auto"/>
              <w:rPr>
                <w:rFonts w:ascii="Arial"/>
                <w:sz w:val="21"/>
              </w:rPr>
            </w:pPr>
          </w:p>
          <w:p w14:paraId="16165DFA">
            <w:pPr>
              <w:spacing w:line="283" w:lineRule="auto"/>
              <w:rPr>
                <w:rFonts w:ascii="Arial"/>
                <w:sz w:val="21"/>
              </w:rPr>
            </w:pPr>
          </w:p>
          <w:p w14:paraId="2683031F">
            <w:pPr>
              <w:spacing w:line="283" w:lineRule="auto"/>
              <w:rPr>
                <w:rFonts w:ascii="Arial"/>
                <w:sz w:val="21"/>
              </w:rPr>
            </w:pPr>
          </w:p>
          <w:p w14:paraId="162BBD30">
            <w:pPr>
              <w:spacing w:line="283" w:lineRule="auto"/>
              <w:rPr>
                <w:rFonts w:ascii="Arial"/>
                <w:sz w:val="21"/>
              </w:rPr>
            </w:pPr>
          </w:p>
          <w:p w14:paraId="3994C393">
            <w:pPr>
              <w:pStyle w:val="7"/>
              <w:spacing w:before="72" w:line="221" w:lineRule="auto"/>
              <w:ind w:left="725" w:right="34" w:hanging="676"/>
            </w:pPr>
            <w:r>
              <w:t xml:space="preserve">未取得相应勘察资质从事 </w:t>
            </w:r>
            <w:r>
              <w:rPr>
                <w:spacing w:val="-4"/>
              </w:rPr>
              <w:t>第三方监测</w:t>
            </w:r>
          </w:p>
        </w:tc>
        <w:tc>
          <w:tcPr>
            <w:tcW w:w="6911" w:type="dxa"/>
            <w:vAlign w:val="top"/>
          </w:tcPr>
          <w:p w14:paraId="4C1A2536">
            <w:pPr>
              <w:spacing w:line="291" w:lineRule="auto"/>
              <w:rPr>
                <w:rFonts w:ascii="Arial"/>
                <w:sz w:val="21"/>
              </w:rPr>
            </w:pPr>
          </w:p>
          <w:p w14:paraId="1747EDA9">
            <w:pPr>
              <w:pStyle w:val="7"/>
              <w:spacing w:before="71" w:line="227" w:lineRule="auto"/>
              <w:ind w:left="43" w:right="15" w:hanging="7"/>
            </w:pPr>
            <w:r>
              <w:rPr>
                <w:spacing w:val="8"/>
              </w:rPr>
              <w:t>《危险性较大的分部分项工程安全管理规定》第三十八条：监测单位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224D05DF">
            <w:pPr>
              <w:pStyle w:val="7"/>
              <w:spacing w:before="26" w:line="214" w:lineRule="auto"/>
              <w:ind w:left="477"/>
            </w:pPr>
            <w:r>
              <w:t>（一）未取得相应勘察资质从事第三方监测的；</w:t>
            </w:r>
          </w:p>
          <w:p w14:paraId="11EC15E6">
            <w:pPr>
              <w:pStyle w:val="7"/>
              <w:spacing w:before="27" w:line="214" w:lineRule="auto"/>
              <w:ind w:left="477"/>
            </w:pPr>
            <w:r>
              <w:t>（二）未按照本规定编制监测方案的；</w:t>
            </w:r>
          </w:p>
          <w:p w14:paraId="15F9B48D">
            <w:pPr>
              <w:pStyle w:val="7"/>
              <w:spacing w:before="28" w:line="214" w:lineRule="auto"/>
              <w:ind w:left="477"/>
            </w:pPr>
            <w:r>
              <w:t>（三）未按照监测方案开展监测的；</w:t>
            </w:r>
          </w:p>
          <w:p w14:paraId="0078F277">
            <w:pPr>
              <w:pStyle w:val="7"/>
              <w:spacing w:before="35" w:line="214" w:lineRule="auto"/>
              <w:ind w:left="477"/>
            </w:pPr>
            <w:r>
              <w:t>（四）发现异常未及时报告的。</w:t>
            </w:r>
          </w:p>
        </w:tc>
      </w:tr>
      <w:tr w14:paraId="5680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5" w:hRule="atLeast"/>
        </w:trPr>
        <w:tc>
          <w:tcPr>
            <w:tcW w:w="589" w:type="dxa"/>
            <w:vAlign w:val="top"/>
          </w:tcPr>
          <w:p w14:paraId="03268DAC">
            <w:pPr>
              <w:spacing w:line="261" w:lineRule="auto"/>
              <w:rPr>
                <w:rFonts w:ascii="Arial"/>
                <w:sz w:val="21"/>
              </w:rPr>
            </w:pPr>
          </w:p>
          <w:p w14:paraId="5AD56951">
            <w:pPr>
              <w:spacing w:line="261" w:lineRule="auto"/>
              <w:rPr>
                <w:rFonts w:ascii="Arial"/>
                <w:sz w:val="21"/>
              </w:rPr>
            </w:pPr>
          </w:p>
          <w:p w14:paraId="2CFC06FE">
            <w:pPr>
              <w:spacing w:line="261" w:lineRule="auto"/>
              <w:rPr>
                <w:rFonts w:ascii="Arial"/>
                <w:sz w:val="21"/>
              </w:rPr>
            </w:pPr>
          </w:p>
          <w:p w14:paraId="7C08F34A">
            <w:pPr>
              <w:spacing w:line="261" w:lineRule="auto"/>
              <w:rPr>
                <w:rFonts w:ascii="Arial"/>
                <w:sz w:val="21"/>
              </w:rPr>
            </w:pPr>
          </w:p>
          <w:p w14:paraId="78205646">
            <w:pPr>
              <w:spacing w:line="261" w:lineRule="auto"/>
              <w:rPr>
                <w:rFonts w:ascii="Arial"/>
                <w:sz w:val="21"/>
              </w:rPr>
            </w:pPr>
          </w:p>
          <w:p w14:paraId="5B6A65F7">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426</w:t>
            </w:r>
          </w:p>
        </w:tc>
        <w:tc>
          <w:tcPr>
            <w:tcW w:w="2521" w:type="dxa"/>
            <w:vAlign w:val="top"/>
          </w:tcPr>
          <w:p w14:paraId="66B4B544">
            <w:pPr>
              <w:spacing w:line="285" w:lineRule="auto"/>
              <w:rPr>
                <w:rFonts w:ascii="Arial"/>
                <w:sz w:val="21"/>
              </w:rPr>
            </w:pPr>
          </w:p>
          <w:p w14:paraId="52F78144">
            <w:pPr>
              <w:spacing w:line="286" w:lineRule="auto"/>
              <w:rPr>
                <w:rFonts w:ascii="Arial"/>
                <w:sz w:val="21"/>
              </w:rPr>
            </w:pPr>
          </w:p>
          <w:p w14:paraId="483D0BEB">
            <w:pPr>
              <w:spacing w:line="286" w:lineRule="auto"/>
              <w:rPr>
                <w:rFonts w:ascii="Arial"/>
                <w:sz w:val="21"/>
              </w:rPr>
            </w:pPr>
          </w:p>
          <w:p w14:paraId="4A059F00">
            <w:pPr>
              <w:spacing w:line="286" w:lineRule="auto"/>
              <w:rPr>
                <w:rFonts w:ascii="Arial"/>
                <w:sz w:val="21"/>
              </w:rPr>
            </w:pPr>
          </w:p>
          <w:p w14:paraId="54FD2C65">
            <w:pPr>
              <w:pStyle w:val="7"/>
              <w:spacing w:before="71" w:line="220" w:lineRule="auto"/>
              <w:ind w:left="1161" w:right="34" w:hanging="1112"/>
            </w:pPr>
            <w:r>
              <w:t>未按照本规定编制监测方 案</w:t>
            </w:r>
          </w:p>
        </w:tc>
        <w:tc>
          <w:tcPr>
            <w:tcW w:w="6911" w:type="dxa"/>
            <w:vAlign w:val="top"/>
          </w:tcPr>
          <w:p w14:paraId="0913733D">
            <w:pPr>
              <w:spacing w:line="301" w:lineRule="auto"/>
              <w:rPr>
                <w:rFonts w:ascii="Arial"/>
                <w:sz w:val="21"/>
              </w:rPr>
            </w:pPr>
          </w:p>
          <w:p w14:paraId="1AE41089">
            <w:pPr>
              <w:pStyle w:val="7"/>
              <w:spacing w:before="71" w:line="227" w:lineRule="auto"/>
              <w:ind w:left="43" w:right="15" w:hanging="7"/>
            </w:pPr>
            <w:r>
              <w:rPr>
                <w:spacing w:val="8"/>
              </w:rPr>
              <w:t>《危险性较大的分部分项工程安全管理规定》第三十八条：监测单位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2A3FE5D1">
            <w:pPr>
              <w:pStyle w:val="7"/>
              <w:spacing w:before="26" w:line="214" w:lineRule="auto"/>
              <w:ind w:left="477"/>
            </w:pPr>
            <w:r>
              <w:t>（一）未取得相应勘察资质从事第三方监测的；</w:t>
            </w:r>
          </w:p>
          <w:p w14:paraId="18930725">
            <w:pPr>
              <w:pStyle w:val="7"/>
              <w:spacing w:before="27" w:line="214" w:lineRule="auto"/>
              <w:ind w:left="477"/>
            </w:pPr>
            <w:r>
              <w:t>（二）未按照本规定编制监测方案的；</w:t>
            </w:r>
          </w:p>
          <w:p w14:paraId="532FDEE5">
            <w:pPr>
              <w:pStyle w:val="7"/>
              <w:spacing w:before="28" w:line="214" w:lineRule="auto"/>
              <w:ind w:left="477"/>
            </w:pPr>
            <w:r>
              <w:t>（三）未按照监测方案开展监测的；</w:t>
            </w:r>
          </w:p>
          <w:p w14:paraId="1370EB2C">
            <w:pPr>
              <w:pStyle w:val="7"/>
              <w:spacing w:before="35" w:line="214" w:lineRule="auto"/>
              <w:ind w:left="477"/>
            </w:pPr>
            <w:r>
              <w:t>（四）发现异常未及时报告的。</w:t>
            </w:r>
          </w:p>
        </w:tc>
      </w:tr>
      <w:tr w14:paraId="56C71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8" w:hRule="atLeast"/>
        </w:trPr>
        <w:tc>
          <w:tcPr>
            <w:tcW w:w="589" w:type="dxa"/>
            <w:vAlign w:val="top"/>
          </w:tcPr>
          <w:p w14:paraId="111D2345">
            <w:pPr>
              <w:spacing w:line="254" w:lineRule="auto"/>
              <w:rPr>
                <w:rFonts w:ascii="Arial"/>
                <w:sz w:val="21"/>
              </w:rPr>
            </w:pPr>
          </w:p>
          <w:p w14:paraId="79663990">
            <w:pPr>
              <w:spacing w:line="254" w:lineRule="auto"/>
              <w:rPr>
                <w:rFonts w:ascii="Arial"/>
                <w:sz w:val="21"/>
              </w:rPr>
            </w:pPr>
          </w:p>
          <w:p w14:paraId="343E1AC3">
            <w:pPr>
              <w:spacing w:line="254" w:lineRule="auto"/>
              <w:rPr>
                <w:rFonts w:ascii="Arial"/>
                <w:sz w:val="21"/>
              </w:rPr>
            </w:pPr>
          </w:p>
          <w:p w14:paraId="1C60D8D2">
            <w:pPr>
              <w:spacing w:line="255" w:lineRule="auto"/>
              <w:rPr>
                <w:rFonts w:ascii="Arial"/>
                <w:sz w:val="21"/>
              </w:rPr>
            </w:pPr>
          </w:p>
          <w:p w14:paraId="66D3AC97">
            <w:pPr>
              <w:spacing w:line="255" w:lineRule="auto"/>
              <w:rPr>
                <w:rFonts w:ascii="Arial"/>
                <w:sz w:val="21"/>
              </w:rPr>
            </w:pPr>
          </w:p>
          <w:p w14:paraId="711D99E0">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427</w:t>
            </w:r>
          </w:p>
        </w:tc>
        <w:tc>
          <w:tcPr>
            <w:tcW w:w="2521" w:type="dxa"/>
            <w:vAlign w:val="top"/>
          </w:tcPr>
          <w:p w14:paraId="64840C99">
            <w:pPr>
              <w:spacing w:line="248" w:lineRule="auto"/>
              <w:rPr>
                <w:rFonts w:ascii="Arial"/>
                <w:sz w:val="21"/>
              </w:rPr>
            </w:pPr>
          </w:p>
          <w:p w14:paraId="1AA2D6BE">
            <w:pPr>
              <w:spacing w:line="248" w:lineRule="auto"/>
              <w:rPr>
                <w:rFonts w:ascii="Arial"/>
                <w:sz w:val="21"/>
              </w:rPr>
            </w:pPr>
          </w:p>
          <w:p w14:paraId="5104CD4F">
            <w:pPr>
              <w:spacing w:line="248" w:lineRule="auto"/>
              <w:rPr>
                <w:rFonts w:ascii="Arial"/>
                <w:sz w:val="21"/>
              </w:rPr>
            </w:pPr>
          </w:p>
          <w:p w14:paraId="674A7BA9">
            <w:pPr>
              <w:spacing w:line="248" w:lineRule="auto"/>
              <w:rPr>
                <w:rFonts w:ascii="Arial"/>
                <w:sz w:val="21"/>
              </w:rPr>
            </w:pPr>
          </w:p>
          <w:p w14:paraId="31BC4EE4">
            <w:pPr>
              <w:spacing w:line="249" w:lineRule="auto"/>
              <w:rPr>
                <w:rFonts w:ascii="Arial"/>
                <w:sz w:val="21"/>
              </w:rPr>
            </w:pPr>
          </w:p>
          <w:p w14:paraId="67EB72D9">
            <w:pPr>
              <w:pStyle w:val="7"/>
              <w:spacing w:before="71" w:line="214" w:lineRule="auto"/>
              <w:ind w:left="49"/>
            </w:pPr>
            <w:r>
              <w:t>未按照监测方案开展监测</w:t>
            </w:r>
          </w:p>
        </w:tc>
        <w:tc>
          <w:tcPr>
            <w:tcW w:w="6911" w:type="dxa"/>
            <w:vAlign w:val="top"/>
          </w:tcPr>
          <w:p w14:paraId="1E058385">
            <w:pPr>
              <w:spacing w:line="266" w:lineRule="auto"/>
              <w:rPr>
                <w:rFonts w:ascii="Arial"/>
                <w:sz w:val="21"/>
              </w:rPr>
            </w:pPr>
          </w:p>
          <w:p w14:paraId="0D5519A7">
            <w:pPr>
              <w:pStyle w:val="7"/>
              <w:spacing w:before="72" w:line="227" w:lineRule="auto"/>
              <w:ind w:left="43" w:right="15" w:hanging="7"/>
            </w:pPr>
            <w:r>
              <w:rPr>
                <w:spacing w:val="8"/>
              </w:rPr>
              <w:t>《危险性较大的分部分项工程安全管理规定》第三十八条：监测单位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2A8A15D3">
            <w:pPr>
              <w:pStyle w:val="7"/>
              <w:spacing w:before="25" w:line="214" w:lineRule="auto"/>
              <w:ind w:left="477"/>
            </w:pPr>
            <w:r>
              <w:t>（一）未取得相应勘察资质从事第三方监测的；</w:t>
            </w:r>
          </w:p>
          <w:p w14:paraId="0AAFA92E">
            <w:pPr>
              <w:pStyle w:val="7"/>
              <w:spacing w:before="28" w:line="214" w:lineRule="auto"/>
              <w:ind w:left="477"/>
            </w:pPr>
            <w:r>
              <w:t>（二）未按照本规定编制监测方案的；</w:t>
            </w:r>
          </w:p>
          <w:p w14:paraId="39DADAFB">
            <w:pPr>
              <w:pStyle w:val="7"/>
              <w:spacing w:before="27" w:line="214" w:lineRule="auto"/>
              <w:ind w:left="477"/>
            </w:pPr>
            <w:r>
              <w:t>（三）未按照监测方案开展监测的；</w:t>
            </w:r>
          </w:p>
          <w:p w14:paraId="3699A311">
            <w:pPr>
              <w:pStyle w:val="7"/>
              <w:spacing w:before="35" w:line="214" w:lineRule="auto"/>
              <w:ind w:left="477"/>
            </w:pPr>
            <w:r>
              <w:t>（四）发现异常未及时报告的。</w:t>
            </w:r>
          </w:p>
        </w:tc>
      </w:tr>
      <w:tr w14:paraId="34CA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9" w:hRule="atLeast"/>
        </w:trPr>
        <w:tc>
          <w:tcPr>
            <w:tcW w:w="589" w:type="dxa"/>
            <w:vAlign w:val="top"/>
          </w:tcPr>
          <w:p w14:paraId="5AD860D7">
            <w:pPr>
              <w:spacing w:line="255" w:lineRule="auto"/>
              <w:rPr>
                <w:rFonts w:ascii="Arial"/>
                <w:sz w:val="21"/>
              </w:rPr>
            </w:pPr>
          </w:p>
          <w:p w14:paraId="1C413B87">
            <w:pPr>
              <w:spacing w:line="255" w:lineRule="auto"/>
              <w:rPr>
                <w:rFonts w:ascii="Arial"/>
                <w:sz w:val="21"/>
              </w:rPr>
            </w:pPr>
          </w:p>
          <w:p w14:paraId="033044F4">
            <w:pPr>
              <w:spacing w:line="255" w:lineRule="auto"/>
              <w:rPr>
                <w:rFonts w:ascii="Arial"/>
                <w:sz w:val="21"/>
              </w:rPr>
            </w:pPr>
          </w:p>
          <w:p w14:paraId="74B16D94">
            <w:pPr>
              <w:spacing w:line="255" w:lineRule="auto"/>
              <w:rPr>
                <w:rFonts w:ascii="Arial"/>
                <w:sz w:val="21"/>
              </w:rPr>
            </w:pPr>
          </w:p>
          <w:p w14:paraId="2DA19C91">
            <w:pPr>
              <w:spacing w:line="255" w:lineRule="auto"/>
              <w:rPr>
                <w:rFonts w:ascii="Arial"/>
                <w:sz w:val="21"/>
              </w:rPr>
            </w:pPr>
          </w:p>
          <w:p w14:paraId="61009AAD">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428</w:t>
            </w:r>
          </w:p>
        </w:tc>
        <w:tc>
          <w:tcPr>
            <w:tcW w:w="2521" w:type="dxa"/>
            <w:vAlign w:val="top"/>
          </w:tcPr>
          <w:p w14:paraId="17F9EDC7">
            <w:pPr>
              <w:spacing w:line="248" w:lineRule="auto"/>
              <w:rPr>
                <w:rFonts w:ascii="Arial"/>
                <w:sz w:val="21"/>
              </w:rPr>
            </w:pPr>
          </w:p>
          <w:p w14:paraId="5119B35B">
            <w:pPr>
              <w:spacing w:line="249" w:lineRule="auto"/>
              <w:rPr>
                <w:rFonts w:ascii="Arial"/>
                <w:sz w:val="21"/>
              </w:rPr>
            </w:pPr>
          </w:p>
          <w:p w14:paraId="2A6E46BF">
            <w:pPr>
              <w:spacing w:line="249" w:lineRule="auto"/>
              <w:rPr>
                <w:rFonts w:ascii="Arial"/>
                <w:sz w:val="21"/>
              </w:rPr>
            </w:pPr>
          </w:p>
          <w:p w14:paraId="5B5BEF57">
            <w:pPr>
              <w:spacing w:line="249" w:lineRule="auto"/>
              <w:rPr>
                <w:rFonts w:ascii="Arial"/>
                <w:sz w:val="21"/>
              </w:rPr>
            </w:pPr>
          </w:p>
          <w:p w14:paraId="4D226536">
            <w:pPr>
              <w:spacing w:line="249" w:lineRule="auto"/>
              <w:rPr>
                <w:rFonts w:ascii="Arial"/>
                <w:sz w:val="21"/>
              </w:rPr>
            </w:pPr>
          </w:p>
          <w:p w14:paraId="7B8C453A">
            <w:pPr>
              <w:pStyle w:val="7"/>
              <w:spacing w:before="72" w:line="214" w:lineRule="auto"/>
              <w:ind w:left="270"/>
            </w:pPr>
            <w:r>
              <w:rPr>
                <w:spacing w:val="-1"/>
              </w:rPr>
              <w:t>发现异常未及时报告</w:t>
            </w:r>
          </w:p>
        </w:tc>
        <w:tc>
          <w:tcPr>
            <w:tcW w:w="6911" w:type="dxa"/>
            <w:vAlign w:val="top"/>
          </w:tcPr>
          <w:p w14:paraId="0C56E878">
            <w:pPr>
              <w:spacing w:line="270" w:lineRule="auto"/>
              <w:rPr>
                <w:rFonts w:ascii="Arial"/>
                <w:sz w:val="21"/>
              </w:rPr>
            </w:pPr>
          </w:p>
          <w:p w14:paraId="487180DD">
            <w:pPr>
              <w:pStyle w:val="7"/>
              <w:spacing w:before="72" w:line="227" w:lineRule="auto"/>
              <w:ind w:left="43" w:right="15" w:hanging="7"/>
            </w:pPr>
            <w:r>
              <w:rPr>
                <w:spacing w:val="8"/>
              </w:rPr>
              <w:t>《危险性较大的分部分项工程安全管理规定》第三十八条：监测单位</w:t>
            </w:r>
            <w:r>
              <w:rPr>
                <w:spacing w:val="3"/>
              </w:rPr>
              <w:t xml:space="preserve"> </w:t>
            </w:r>
            <w:r>
              <w:t>有下列行为之一的，责令限期改正，并处</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万元以下的罚款；</w:t>
            </w:r>
            <w:r>
              <w:rPr>
                <w:spacing w:val="13"/>
              </w:rPr>
              <w:t xml:space="preserve"> </w:t>
            </w:r>
            <w:r>
              <w:t>对直接负责的主管人员和其他直接责任人员处</w:t>
            </w:r>
            <w:r>
              <w:rPr>
                <w:rFonts w:ascii="Times New Roman" w:hAnsi="Times New Roman" w:eastAsia="Times New Roman" w:cs="Times New Roman"/>
              </w:rPr>
              <w:t>1000</w:t>
            </w:r>
            <w:r>
              <w:t>元以上</w:t>
            </w:r>
            <w:r>
              <w:rPr>
                <w:rFonts w:ascii="Times New Roman" w:hAnsi="Times New Roman" w:eastAsia="Times New Roman" w:cs="Times New Roman"/>
              </w:rPr>
              <w:t>5000</w:t>
            </w:r>
            <w:r>
              <w:t>元以下的</w:t>
            </w:r>
            <w:r>
              <w:rPr>
                <w:spacing w:val="13"/>
              </w:rPr>
              <w:t xml:space="preserve"> </w:t>
            </w:r>
            <w:r>
              <w:rPr>
                <w:spacing w:val="-4"/>
              </w:rPr>
              <w:t>罚款：</w:t>
            </w:r>
          </w:p>
          <w:p w14:paraId="58487DF1">
            <w:pPr>
              <w:pStyle w:val="7"/>
              <w:spacing w:before="25" w:line="214" w:lineRule="auto"/>
              <w:ind w:left="477"/>
            </w:pPr>
            <w:r>
              <w:t>（一）未取得相应勘察资质从事第三方监测的；</w:t>
            </w:r>
          </w:p>
          <w:p w14:paraId="692693E4">
            <w:pPr>
              <w:pStyle w:val="7"/>
              <w:spacing w:before="27" w:line="214" w:lineRule="auto"/>
              <w:ind w:left="477"/>
            </w:pPr>
            <w:r>
              <w:t>（二）未按照本规定编制监测方案的；</w:t>
            </w:r>
          </w:p>
          <w:p w14:paraId="18221397">
            <w:pPr>
              <w:pStyle w:val="7"/>
              <w:spacing w:before="27" w:line="214" w:lineRule="auto"/>
              <w:ind w:left="477"/>
            </w:pPr>
            <w:r>
              <w:t>（三）未按照监测方案开展监测的；</w:t>
            </w:r>
          </w:p>
          <w:p w14:paraId="18E26FA3">
            <w:pPr>
              <w:pStyle w:val="7"/>
              <w:spacing w:before="36" w:line="214" w:lineRule="auto"/>
              <w:ind w:left="477"/>
            </w:pPr>
            <w:r>
              <w:t>（四）发现异常未及时报告的。</w:t>
            </w:r>
          </w:p>
        </w:tc>
      </w:tr>
      <w:tr w14:paraId="098E2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8" w:hRule="atLeast"/>
        </w:trPr>
        <w:tc>
          <w:tcPr>
            <w:tcW w:w="589" w:type="dxa"/>
            <w:vAlign w:val="top"/>
          </w:tcPr>
          <w:p w14:paraId="57FC40A3">
            <w:pPr>
              <w:spacing w:line="289" w:lineRule="auto"/>
              <w:rPr>
                <w:rFonts w:ascii="Arial"/>
                <w:sz w:val="21"/>
              </w:rPr>
            </w:pPr>
          </w:p>
          <w:p w14:paraId="15B1B662">
            <w:pPr>
              <w:spacing w:line="289" w:lineRule="auto"/>
              <w:rPr>
                <w:rFonts w:ascii="Arial"/>
                <w:sz w:val="21"/>
              </w:rPr>
            </w:pPr>
          </w:p>
          <w:p w14:paraId="4A19E53C">
            <w:pPr>
              <w:spacing w:line="289" w:lineRule="auto"/>
              <w:rPr>
                <w:rFonts w:ascii="Arial"/>
                <w:sz w:val="21"/>
              </w:rPr>
            </w:pPr>
          </w:p>
          <w:p w14:paraId="04A356A8">
            <w:pPr>
              <w:spacing w:line="289" w:lineRule="auto"/>
              <w:rPr>
                <w:rFonts w:ascii="Arial"/>
                <w:sz w:val="21"/>
              </w:rPr>
            </w:pPr>
          </w:p>
          <w:p w14:paraId="06E2CEC7">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429</w:t>
            </w:r>
          </w:p>
        </w:tc>
        <w:tc>
          <w:tcPr>
            <w:tcW w:w="2521" w:type="dxa"/>
            <w:vAlign w:val="top"/>
          </w:tcPr>
          <w:p w14:paraId="50C90FED">
            <w:pPr>
              <w:spacing w:line="286" w:lineRule="auto"/>
              <w:rPr>
                <w:rFonts w:ascii="Arial"/>
                <w:sz w:val="21"/>
              </w:rPr>
            </w:pPr>
          </w:p>
          <w:p w14:paraId="2D5BB819">
            <w:pPr>
              <w:spacing w:line="287" w:lineRule="auto"/>
              <w:rPr>
                <w:rFonts w:ascii="Arial"/>
                <w:sz w:val="21"/>
              </w:rPr>
            </w:pPr>
          </w:p>
          <w:p w14:paraId="74FD2B18">
            <w:pPr>
              <w:spacing w:line="287" w:lineRule="auto"/>
              <w:rPr>
                <w:rFonts w:ascii="Arial"/>
                <w:sz w:val="21"/>
              </w:rPr>
            </w:pPr>
          </w:p>
          <w:p w14:paraId="62C5000A">
            <w:pPr>
              <w:pStyle w:val="7"/>
              <w:spacing w:before="71" w:line="214" w:lineRule="auto"/>
              <w:ind w:left="49"/>
            </w:pPr>
            <w:r>
              <w:t>未按规定向施工单位提供</w:t>
            </w:r>
          </w:p>
          <w:p w14:paraId="50328694">
            <w:pPr>
              <w:pStyle w:val="7"/>
              <w:spacing w:before="13" w:line="214" w:lineRule="auto"/>
              <w:ind w:left="48"/>
            </w:pPr>
            <w:r>
              <w:t>建设工程安全措施和施工</w:t>
            </w:r>
          </w:p>
          <w:p w14:paraId="7C114F94">
            <w:pPr>
              <w:pStyle w:val="7"/>
              <w:spacing w:before="13" w:line="214" w:lineRule="auto"/>
              <w:ind w:left="388"/>
            </w:pPr>
            <w:r>
              <w:rPr>
                <w:spacing w:val="-2"/>
              </w:rPr>
              <w:t>现场临时设施费用</w:t>
            </w:r>
          </w:p>
        </w:tc>
        <w:tc>
          <w:tcPr>
            <w:tcW w:w="6911" w:type="dxa"/>
            <w:vAlign w:val="top"/>
          </w:tcPr>
          <w:p w14:paraId="0EE390C8">
            <w:pPr>
              <w:spacing w:line="447" w:lineRule="auto"/>
              <w:rPr>
                <w:rFonts w:ascii="Arial"/>
                <w:sz w:val="21"/>
              </w:rPr>
            </w:pPr>
          </w:p>
          <w:p w14:paraId="25E8808D">
            <w:pPr>
              <w:pStyle w:val="7"/>
              <w:spacing w:before="71" w:line="224" w:lineRule="auto"/>
              <w:ind w:left="39" w:right="16" w:hanging="3"/>
              <w:jc w:val="both"/>
            </w:pPr>
            <w:r>
              <w:rPr>
                <w:spacing w:val="8"/>
              </w:rPr>
              <w:t>《湖北省建设工程安全生产管理办法》第三十七条：建设单位有下列</w:t>
            </w:r>
            <w:r>
              <w:rPr>
                <w:spacing w:val="1"/>
              </w:rPr>
              <w:t xml:space="preserve"> </w:t>
            </w:r>
            <w:r>
              <w:rPr>
                <w:spacing w:val="6"/>
              </w:rPr>
              <w:t>行为之一，造成重大事故的，</w:t>
            </w:r>
            <w:r>
              <w:rPr>
                <w:spacing w:val="-52"/>
              </w:rPr>
              <w:t xml:space="preserve"> </w:t>
            </w:r>
            <w:r>
              <w:rPr>
                <w:spacing w:val="6"/>
              </w:rPr>
              <w:t>由项目所在地建设行政主管部门责令改</w:t>
            </w:r>
            <w:r>
              <w:t xml:space="preserve"> 正，并处违法所得</w:t>
            </w:r>
            <w:r>
              <w:rPr>
                <w:rFonts w:ascii="Times New Roman" w:hAnsi="Times New Roman" w:eastAsia="Times New Roman" w:cs="Times New Roman"/>
              </w:rPr>
              <w:t>3</w:t>
            </w:r>
            <w:r>
              <w:t>倍以下的罚款，但最高不得超过</w:t>
            </w:r>
            <w:r>
              <w:rPr>
                <w:rFonts w:ascii="Times New Roman" w:hAnsi="Times New Roman" w:eastAsia="Times New Roman" w:cs="Times New Roman"/>
              </w:rPr>
              <w:t>3</w:t>
            </w:r>
            <w:r>
              <w:t>万元，没有违法所</w:t>
            </w:r>
            <w:r>
              <w:rPr>
                <w:spacing w:val="17"/>
              </w:rPr>
              <w:t xml:space="preserve"> </w:t>
            </w:r>
            <w:r>
              <w:t>得的，处以</w:t>
            </w:r>
            <w:r>
              <w:rPr>
                <w:rFonts w:ascii="Times New Roman" w:hAnsi="Times New Roman" w:eastAsia="Times New Roman" w:cs="Times New Roman"/>
              </w:rPr>
              <w:t>1</w:t>
            </w:r>
            <w:r>
              <w:t>万元以下罚款。</w:t>
            </w:r>
          </w:p>
          <w:p w14:paraId="513A69D4">
            <w:pPr>
              <w:pStyle w:val="7"/>
              <w:spacing w:before="36" w:line="218" w:lineRule="auto"/>
              <w:ind w:left="60" w:right="15" w:firstLine="431"/>
            </w:pPr>
            <w:r>
              <w:rPr>
                <w:spacing w:val="8"/>
              </w:rPr>
              <w:t>（一）未按规定向施工单位提供建设工程安全措施和施工现场临</w:t>
            </w:r>
            <w:r>
              <w:rPr>
                <w:spacing w:val="3"/>
              </w:rPr>
              <w:t xml:space="preserve"> </w:t>
            </w:r>
            <w:r>
              <w:rPr>
                <w:spacing w:val="-4"/>
              </w:rPr>
              <w:t>时设施费用的；</w:t>
            </w:r>
          </w:p>
        </w:tc>
      </w:tr>
    </w:tbl>
    <w:p w14:paraId="3293CD82">
      <w:pPr>
        <w:spacing w:before="50" w:line="186" w:lineRule="auto"/>
        <w:ind w:left="8719"/>
        <w:rPr>
          <w:rFonts w:ascii="Times New Roman" w:hAnsi="Times New Roman" w:eastAsia="Times New Roman" w:cs="Times New Roman"/>
          <w:sz w:val="28"/>
          <w:szCs w:val="28"/>
        </w:rPr>
      </w:pPr>
    </w:p>
    <w:p w14:paraId="5D06933F">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30B44B61">
      <w:pPr>
        <w:spacing w:before="120"/>
      </w:pPr>
    </w:p>
    <w:p w14:paraId="7AAAB00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D83B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16DC55C">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627FD2D">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C621474">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6F16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20275636">
            <w:pPr>
              <w:spacing w:line="252" w:lineRule="auto"/>
              <w:rPr>
                <w:rFonts w:ascii="Arial"/>
                <w:sz w:val="21"/>
              </w:rPr>
            </w:pPr>
          </w:p>
          <w:p w14:paraId="1315B943">
            <w:pPr>
              <w:spacing w:line="253" w:lineRule="auto"/>
              <w:rPr>
                <w:rFonts w:ascii="Arial"/>
                <w:sz w:val="21"/>
              </w:rPr>
            </w:pPr>
          </w:p>
          <w:p w14:paraId="05E7C766">
            <w:pPr>
              <w:spacing w:line="253" w:lineRule="auto"/>
              <w:rPr>
                <w:rFonts w:ascii="Arial"/>
                <w:sz w:val="21"/>
              </w:rPr>
            </w:pPr>
          </w:p>
          <w:p w14:paraId="745964FD">
            <w:pPr>
              <w:spacing w:line="253" w:lineRule="auto"/>
              <w:rPr>
                <w:rFonts w:ascii="Arial"/>
                <w:sz w:val="21"/>
              </w:rPr>
            </w:pPr>
          </w:p>
          <w:p w14:paraId="12C42A04">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430</w:t>
            </w:r>
          </w:p>
        </w:tc>
        <w:tc>
          <w:tcPr>
            <w:tcW w:w="2521" w:type="dxa"/>
            <w:vAlign w:val="top"/>
          </w:tcPr>
          <w:p w14:paraId="606BD843">
            <w:pPr>
              <w:spacing w:line="284" w:lineRule="auto"/>
              <w:rPr>
                <w:rFonts w:ascii="Arial"/>
                <w:sz w:val="21"/>
              </w:rPr>
            </w:pPr>
          </w:p>
          <w:p w14:paraId="056810F4">
            <w:pPr>
              <w:spacing w:line="284" w:lineRule="auto"/>
              <w:rPr>
                <w:rFonts w:ascii="Arial"/>
                <w:sz w:val="21"/>
              </w:rPr>
            </w:pPr>
          </w:p>
          <w:p w14:paraId="4624AD9D">
            <w:pPr>
              <w:spacing w:line="284" w:lineRule="auto"/>
              <w:rPr>
                <w:rFonts w:ascii="Arial"/>
                <w:sz w:val="21"/>
              </w:rPr>
            </w:pPr>
          </w:p>
          <w:p w14:paraId="19B07CC4">
            <w:pPr>
              <w:pStyle w:val="7"/>
              <w:spacing w:before="72" w:line="218" w:lineRule="auto"/>
              <w:ind w:left="489" w:right="33" w:hanging="439"/>
            </w:pPr>
            <w:r>
              <w:t xml:space="preserve">施工安全条件不完备，强 </w:t>
            </w:r>
            <w:r>
              <w:rPr>
                <w:spacing w:val="-1"/>
              </w:rPr>
              <w:t>令施工单位施工</w:t>
            </w:r>
          </w:p>
        </w:tc>
        <w:tc>
          <w:tcPr>
            <w:tcW w:w="6911" w:type="dxa"/>
            <w:vAlign w:val="top"/>
          </w:tcPr>
          <w:p w14:paraId="77115600">
            <w:pPr>
              <w:spacing w:line="435" w:lineRule="auto"/>
              <w:rPr>
                <w:rFonts w:ascii="Arial"/>
                <w:sz w:val="21"/>
              </w:rPr>
            </w:pPr>
          </w:p>
          <w:p w14:paraId="48376FDE">
            <w:pPr>
              <w:pStyle w:val="7"/>
              <w:spacing w:before="71" w:line="224" w:lineRule="auto"/>
              <w:ind w:left="39" w:right="16" w:hanging="3"/>
              <w:jc w:val="both"/>
            </w:pPr>
            <w:r>
              <w:rPr>
                <w:spacing w:val="8"/>
              </w:rPr>
              <w:t>《湖北省建设工程安全生产管理办法》第三十七条：建设单位有下列</w:t>
            </w:r>
            <w:r>
              <w:rPr>
                <w:spacing w:val="1"/>
              </w:rPr>
              <w:t xml:space="preserve"> </w:t>
            </w:r>
            <w:r>
              <w:rPr>
                <w:spacing w:val="6"/>
              </w:rPr>
              <w:t>行为之一，造成重大事故的，</w:t>
            </w:r>
            <w:r>
              <w:rPr>
                <w:spacing w:val="-52"/>
              </w:rPr>
              <w:t xml:space="preserve"> </w:t>
            </w:r>
            <w:r>
              <w:rPr>
                <w:spacing w:val="6"/>
              </w:rPr>
              <w:t>由项目所在地建设行政主管部门责令改</w:t>
            </w:r>
            <w:r>
              <w:t xml:space="preserve"> 正，并处违法所得</w:t>
            </w:r>
            <w:r>
              <w:rPr>
                <w:rFonts w:ascii="Times New Roman" w:hAnsi="Times New Roman" w:eastAsia="Times New Roman" w:cs="Times New Roman"/>
              </w:rPr>
              <w:t>3</w:t>
            </w:r>
            <w:r>
              <w:t>倍以下的罚款，但最高不得超过</w:t>
            </w:r>
            <w:r>
              <w:rPr>
                <w:rFonts w:ascii="Times New Roman" w:hAnsi="Times New Roman" w:eastAsia="Times New Roman" w:cs="Times New Roman"/>
              </w:rPr>
              <w:t>3</w:t>
            </w:r>
            <w:r>
              <w:t>万元，没有违法所</w:t>
            </w:r>
            <w:r>
              <w:rPr>
                <w:spacing w:val="17"/>
              </w:rPr>
              <w:t xml:space="preserve"> </w:t>
            </w:r>
            <w:r>
              <w:t>得的，处以</w:t>
            </w:r>
            <w:r>
              <w:rPr>
                <w:rFonts w:ascii="Times New Roman" w:hAnsi="Times New Roman" w:eastAsia="Times New Roman" w:cs="Times New Roman"/>
              </w:rPr>
              <w:t>1</w:t>
            </w:r>
            <w:r>
              <w:t>万元以下罚款。</w:t>
            </w:r>
          </w:p>
          <w:p w14:paraId="52E84E85">
            <w:pPr>
              <w:pStyle w:val="7"/>
              <w:spacing w:before="35" w:line="214" w:lineRule="auto"/>
              <w:ind w:left="477"/>
            </w:pPr>
            <w:r>
              <w:t>（二）施工安全条件不完备，强令施工单位施工的；</w:t>
            </w:r>
          </w:p>
        </w:tc>
      </w:tr>
      <w:tr w14:paraId="0FBFF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4DA69179">
            <w:pPr>
              <w:spacing w:line="253" w:lineRule="auto"/>
              <w:rPr>
                <w:rFonts w:ascii="Arial"/>
                <w:sz w:val="21"/>
              </w:rPr>
            </w:pPr>
          </w:p>
          <w:p w14:paraId="4C503DAC">
            <w:pPr>
              <w:spacing w:line="253" w:lineRule="auto"/>
              <w:rPr>
                <w:rFonts w:ascii="Arial"/>
                <w:sz w:val="21"/>
              </w:rPr>
            </w:pPr>
          </w:p>
          <w:p w14:paraId="6D894F17">
            <w:pPr>
              <w:spacing w:line="254" w:lineRule="auto"/>
              <w:rPr>
                <w:rFonts w:ascii="Arial"/>
                <w:sz w:val="21"/>
              </w:rPr>
            </w:pPr>
          </w:p>
          <w:p w14:paraId="23773D6D">
            <w:pPr>
              <w:spacing w:line="254" w:lineRule="auto"/>
              <w:rPr>
                <w:rFonts w:ascii="Arial"/>
                <w:sz w:val="21"/>
              </w:rPr>
            </w:pPr>
          </w:p>
          <w:p w14:paraId="0A96EFF9">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431</w:t>
            </w:r>
          </w:p>
        </w:tc>
        <w:tc>
          <w:tcPr>
            <w:tcW w:w="2521" w:type="dxa"/>
            <w:vAlign w:val="top"/>
          </w:tcPr>
          <w:p w14:paraId="4D57039A">
            <w:pPr>
              <w:rPr>
                <w:rFonts w:ascii="Arial"/>
                <w:sz w:val="21"/>
              </w:rPr>
            </w:pPr>
          </w:p>
          <w:p w14:paraId="73E9D4D3">
            <w:pPr>
              <w:rPr>
                <w:rFonts w:ascii="Arial"/>
                <w:sz w:val="21"/>
              </w:rPr>
            </w:pPr>
          </w:p>
          <w:p w14:paraId="083795E0">
            <w:pPr>
              <w:rPr>
                <w:rFonts w:ascii="Arial"/>
                <w:sz w:val="21"/>
              </w:rPr>
            </w:pPr>
          </w:p>
          <w:p w14:paraId="3393354B">
            <w:pPr>
              <w:pStyle w:val="7"/>
              <w:spacing w:before="71" w:line="214" w:lineRule="auto"/>
              <w:ind w:left="49"/>
            </w:pPr>
            <w:r>
              <w:t>未按规定选择具有相应安</w:t>
            </w:r>
          </w:p>
          <w:p w14:paraId="1038F27D">
            <w:pPr>
              <w:pStyle w:val="7"/>
              <w:spacing w:before="10" w:line="214" w:lineRule="auto"/>
              <w:ind w:left="48"/>
            </w:pPr>
            <w:r>
              <w:t>全资格的施工企业承担工</w:t>
            </w:r>
          </w:p>
          <w:p w14:paraId="630B5845">
            <w:pPr>
              <w:pStyle w:val="7"/>
              <w:spacing w:before="13" w:line="214" w:lineRule="auto"/>
              <w:ind w:left="717"/>
            </w:pPr>
            <w:r>
              <w:rPr>
                <w:spacing w:val="-2"/>
              </w:rPr>
              <w:t>程施工任务</w:t>
            </w:r>
          </w:p>
        </w:tc>
        <w:tc>
          <w:tcPr>
            <w:tcW w:w="6911" w:type="dxa"/>
            <w:vAlign w:val="top"/>
          </w:tcPr>
          <w:p w14:paraId="399A1B04">
            <w:pPr>
              <w:spacing w:line="304" w:lineRule="auto"/>
              <w:rPr>
                <w:rFonts w:ascii="Arial"/>
                <w:sz w:val="21"/>
              </w:rPr>
            </w:pPr>
          </w:p>
          <w:p w14:paraId="44B5578E">
            <w:pPr>
              <w:pStyle w:val="7"/>
              <w:spacing w:before="72" w:line="224" w:lineRule="auto"/>
              <w:ind w:left="39" w:right="16" w:hanging="3"/>
              <w:jc w:val="both"/>
            </w:pPr>
            <w:r>
              <w:rPr>
                <w:spacing w:val="8"/>
              </w:rPr>
              <w:t>《湖北省建设工程安全生产管理办法》第三十七条：建设单位有下列</w:t>
            </w:r>
            <w:r>
              <w:rPr>
                <w:spacing w:val="1"/>
              </w:rPr>
              <w:t xml:space="preserve"> </w:t>
            </w:r>
            <w:r>
              <w:rPr>
                <w:spacing w:val="6"/>
              </w:rPr>
              <w:t>行为之一，造成重大事故的，</w:t>
            </w:r>
            <w:r>
              <w:rPr>
                <w:spacing w:val="-52"/>
              </w:rPr>
              <w:t xml:space="preserve"> </w:t>
            </w:r>
            <w:r>
              <w:rPr>
                <w:spacing w:val="6"/>
              </w:rPr>
              <w:t>由项目所在地建设行政主管部门责令改</w:t>
            </w:r>
            <w:r>
              <w:t xml:space="preserve"> 正，并处违法所得</w:t>
            </w:r>
            <w:r>
              <w:rPr>
                <w:rFonts w:ascii="Times New Roman" w:hAnsi="Times New Roman" w:eastAsia="Times New Roman" w:cs="Times New Roman"/>
              </w:rPr>
              <w:t>3</w:t>
            </w:r>
            <w:r>
              <w:t>倍以下的罚款，但最高不得超过</w:t>
            </w:r>
            <w:r>
              <w:rPr>
                <w:rFonts w:ascii="Times New Roman" w:hAnsi="Times New Roman" w:eastAsia="Times New Roman" w:cs="Times New Roman"/>
              </w:rPr>
              <w:t>3</w:t>
            </w:r>
            <w:r>
              <w:t>万元，没有违法所</w:t>
            </w:r>
            <w:r>
              <w:rPr>
                <w:spacing w:val="17"/>
              </w:rPr>
              <w:t xml:space="preserve"> </w:t>
            </w:r>
            <w:r>
              <w:t>得的，处以</w:t>
            </w:r>
            <w:r>
              <w:rPr>
                <w:rFonts w:ascii="Times New Roman" w:hAnsi="Times New Roman" w:eastAsia="Times New Roman" w:cs="Times New Roman"/>
              </w:rPr>
              <w:t>1</w:t>
            </w:r>
            <w:r>
              <w:t>万元以下罚款。</w:t>
            </w:r>
          </w:p>
          <w:p w14:paraId="02CB457B">
            <w:pPr>
              <w:pStyle w:val="7"/>
              <w:spacing w:before="33" w:line="220" w:lineRule="auto"/>
              <w:ind w:left="43" w:right="15" w:firstLine="448"/>
            </w:pPr>
            <w:r>
              <w:rPr>
                <w:spacing w:val="8"/>
              </w:rPr>
              <w:t>（三）未按规定选择具有相应安全资格的施工企业承担工程施工</w:t>
            </w:r>
            <w:r>
              <w:rPr>
                <w:spacing w:val="3"/>
              </w:rPr>
              <w:t xml:space="preserve"> </w:t>
            </w:r>
            <w:r>
              <w:rPr>
                <w:spacing w:val="-3"/>
              </w:rPr>
              <w:t>任务的。</w:t>
            </w:r>
          </w:p>
        </w:tc>
      </w:tr>
      <w:tr w14:paraId="4AC24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7E3D2F06">
            <w:pPr>
              <w:spacing w:line="344" w:lineRule="auto"/>
              <w:rPr>
                <w:rFonts w:ascii="Arial"/>
                <w:sz w:val="21"/>
              </w:rPr>
            </w:pPr>
          </w:p>
          <w:p w14:paraId="71018F59">
            <w:pPr>
              <w:spacing w:line="345" w:lineRule="auto"/>
              <w:rPr>
                <w:rFonts w:ascii="Arial"/>
                <w:sz w:val="21"/>
              </w:rPr>
            </w:pPr>
          </w:p>
          <w:p w14:paraId="034375DC">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432</w:t>
            </w:r>
          </w:p>
        </w:tc>
        <w:tc>
          <w:tcPr>
            <w:tcW w:w="2521" w:type="dxa"/>
            <w:vAlign w:val="top"/>
          </w:tcPr>
          <w:p w14:paraId="066EB262">
            <w:pPr>
              <w:spacing w:line="265" w:lineRule="auto"/>
              <w:rPr>
                <w:rFonts w:ascii="Arial"/>
                <w:sz w:val="21"/>
              </w:rPr>
            </w:pPr>
          </w:p>
          <w:p w14:paraId="58894A41">
            <w:pPr>
              <w:spacing w:line="265" w:lineRule="auto"/>
              <w:rPr>
                <w:rFonts w:ascii="Arial"/>
                <w:sz w:val="21"/>
              </w:rPr>
            </w:pPr>
          </w:p>
          <w:p w14:paraId="2D5AD1D2">
            <w:pPr>
              <w:pStyle w:val="7"/>
              <w:spacing w:before="71" w:line="223" w:lineRule="auto"/>
              <w:ind w:left="1043" w:right="34" w:hanging="994"/>
            </w:pPr>
            <w:r>
              <w:t xml:space="preserve">未取得安全资格证书进行 </w:t>
            </w:r>
            <w:r>
              <w:rPr>
                <w:spacing w:val="-5"/>
              </w:rPr>
              <w:t>施工</w:t>
            </w:r>
          </w:p>
        </w:tc>
        <w:tc>
          <w:tcPr>
            <w:tcW w:w="6911" w:type="dxa"/>
            <w:vAlign w:val="top"/>
          </w:tcPr>
          <w:p w14:paraId="39EC45AA">
            <w:pPr>
              <w:pStyle w:val="7"/>
              <w:spacing w:before="178" w:line="224" w:lineRule="auto"/>
              <w:ind w:left="48" w:right="17" w:hanging="12"/>
              <w:jc w:val="both"/>
            </w:pPr>
            <w:r>
              <w:rPr>
                <w:spacing w:val="8"/>
              </w:rPr>
              <w:t>《湖北省建设工程安全生产管理办法》第三十八条：施工单位有下列</w:t>
            </w:r>
            <w:r>
              <w:t xml:space="preserve"> </w:t>
            </w:r>
            <w:r>
              <w:rPr>
                <w:spacing w:val="2"/>
              </w:rPr>
              <w:t>情形之一的，</w:t>
            </w:r>
            <w:r>
              <w:rPr>
                <w:spacing w:val="-54"/>
              </w:rPr>
              <w:t xml:space="preserve"> </w:t>
            </w:r>
            <w:r>
              <w:rPr>
                <w:spacing w:val="2"/>
              </w:rPr>
              <w:t>由项目所在地建设行政主管部门责令改正，并处</w:t>
            </w:r>
            <w:r>
              <w:rPr>
                <w:rFonts w:ascii="Times New Roman" w:hAnsi="Times New Roman" w:eastAsia="Times New Roman" w:cs="Times New Roman"/>
                <w:spacing w:val="2"/>
              </w:rPr>
              <w:t>1</w:t>
            </w:r>
            <w:r>
              <w:rPr>
                <w:spacing w:val="2"/>
              </w:rPr>
              <w:t>万元以</w:t>
            </w:r>
            <w:r>
              <w:t xml:space="preserve"> </w:t>
            </w:r>
            <w:r>
              <w:rPr>
                <w:spacing w:val="-4"/>
              </w:rPr>
              <w:t>下罚款。</w:t>
            </w:r>
          </w:p>
          <w:p w14:paraId="26276865">
            <w:pPr>
              <w:pStyle w:val="7"/>
              <w:spacing w:before="25" w:line="214" w:lineRule="auto"/>
              <w:ind w:left="477"/>
            </w:pPr>
            <w:r>
              <w:t>（一）未取得安全资格证书进行施工的；</w:t>
            </w:r>
          </w:p>
        </w:tc>
      </w:tr>
      <w:tr w14:paraId="32ADE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3" w:hRule="atLeast"/>
        </w:trPr>
        <w:tc>
          <w:tcPr>
            <w:tcW w:w="589" w:type="dxa"/>
            <w:vAlign w:val="top"/>
          </w:tcPr>
          <w:p w14:paraId="6CCDAF3F">
            <w:pPr>
              <w:spacing w:line="318" w:lineRule="auto"/>
              <w:rPr>
                <w:rFonts w:ascii="Arial"/>
                <w:sz w:val="21"/>
              </w:rPr>
            </w:pPr>
          </w:p>
          <w:p w14:paraId="232027D4">
            <w:pPr>
              <w:spacing w:line="318" w:lineRule="auto"/>
              <w:rPr>
                <w:rFonts w:ascii="Arial"/>
                <w:sz w:val="21"/>
              </w:rPr>
            </w:pPr>
          </w:p>
          <w:p w14:paraId="4CBABDF5">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433</w:t>
            </w:r>
          </w:p>
        </w:tc>
        <w:tc>
          <w:tcPr>
            <w:tcW w:w="2521" w:type="dxa"/>
            <w:vAlign w:val="top"/>
          </w:tcPr>
          <w:p w14:paraId="134D7D08">
            <w:pPr>
              <w:spacing w:line="476" w:lineRule="auto"/>
              <w:rPr>
                <w:rFonts w:ascii="Arial"/>
                <w:sz w:val="21"/>
              </w:rPr>
            </w:pPr>
          </w:p>
          <w:p w14:paraId="339B77EC">
            <w:pPr>
              <w:pStyle w:val="7"/>
              <w:spacing w:before="72" w:line="219" w:lineRule="auto"/>
              <w:ind w:left="614" w:right="34" w:hanging="565"/>
            </w:pPr>
            <w:r>
              <w:t xml:space="preserve">未按本办法规定办理人身 </w:t>
            </w:r>
            <w:r>
              <w:rPr>
                <w:spacing w:val="-3"/>
              </w:rPr>
              <w:t>意外伤害保险</w:t>
            </w:r>
          </w:p>
        </w:tc>
        <w:tc>
          <w:tcPr>
            <w:tcW w:w="6911" w:type="dxa"/>
            <w:vAlign w:val="top"/>
          </w:tcPr>
          <w:p w14:paraId="1263763D">
            <w:pPr>
              <w:pStyle w:val="7"/>
              <w:spacing w:before="266" w:line="224" w:lineRule="auto"/>
              <w:ind w:left="48" w:right="17" w:hanging="12"/>
              <w:jc w:val="both"/>
            </w:pPr>
            <w:r>
              <w:rPr>
                <w:spacing w:val="8"/>
              </w:rPr>
              <w:t>《湖北省建设工程安全生产管理办法》第三十八条：施工单位有下列</w:t>
            </w:r>
            <w:r>
              <w:t xml:space="preserve"> </w:t>
            </w:r>
            <w:r>
              <w:rPr>
                <w:spacing w:val="2"/>
              </w:rPr>
              <w:t>情形之一的，</w:t>
            </w:r>
            <w:r>
              <w:rPr>
                <w:spacing w:val="-54"/>
              </w:rPr>
              <w:t xml:space="preserve"> </w:t>
            </w:r>
            <w:r>
              <w:rPr>
                <w:spacing w:val="2"/>
              </w:rPr>
              <w:t>由项目所在地建设行政主管部门责令改正，并处</w:t>
            </w:r>
            <w:r>
              <w:rPr>
                <w:rFonts w:ascii="Times New Roman" w:hAnsi="Times New Roman" w:eastAsia="Times New Roman" w:cs="Times New Roman"/>
                <w:spacing w:val="2"/>
              </w:rPr>
              <w:t>1</w:t>
            </w:r>
            <w:r>
              <w:rPr>
                <w:spacing w:val="2"/>
              </w:rPr>
              <w:t>万元以</w:t>
            </w:r>
            <w:r>
              <w:t xml:space="preserve"> </w:t>
            </w:r>
            <w:r>
              <w:rPr>
                <w:spacing w:val="-4"/>
              </w:rPr>
              <w:t>下罚款。</w:t>
            </w:r>
          </w:p>
          <w:p w14:paraId="0376C123">
            <w:pPr>
              <w:pStyle w:val="7"/>
              <w:spacing w:before="33" w:line="214" w:lineRule="auto"/>
              <w:ind w:left="477"/>
            </w:pPr>
            <w:r>
              <w:t>（二）未按本办法规定办理人身意外伤害保险的；</w:t>
            </w:r>
          </w:p>
        </w:tc>
      </w:tr>
      <w:tr w14:paraId="76FF3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4" w:hRule="atLeast"/>
        </w:trPr>
        <w:tc>
          <w:tcPr>
            <w:tcW w:w="589" w:type="dxa"/>
            <w:vAlign w:val="top"/>
          </w:tcPr>
          <w:p w14:paraId="36F571EA">
            <w:pPr>
              <w:spacing w:line="346" w:lineRule="auto"/>
              <w:rPr>
                <w:rFonts w:ascii="Arial"/>
                <w:sz w:val="21"/>
              </w:rPr>
            </w:pPr>
          </w:p>
          <w:p w14:paraId="487B104A">
            <w:pPr>
              <w:spacing w:line="347" w:lineRule="auto"/>
              <w:rPr>
                <w:rFonts w:ascii="Arial"/>
                <w:sz w:val="21"/>
              </w:rPr>
            </w:pPr>
          </w:p>
          <w:p w14:paraId="48DD3CB1">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434</w:t>
            </w:r>
          </w:p>
        </w:tc>
        <w:tc>
          <w:tcPr>
            <w:tcW w:w="2521" w:type="dxa"/>
            <w:vAlign w:val="top"/>
          </w:tcPr>
          <w:p w14:paraId="03064617">
            <w:pPr>
              <w:spacing w:line="397" w:lineRule="auto"/>
              <w:rPr>
                <w:rFonts w:ascii="Arial"/>
                <w:sz w:val="21"/>
              </w:rPr>
            </w:pPr>
          </w:p>
          <w:p w14:paraId="655F0A31">
            <w:pPr>
              <w:pStyle w:val="7"/>
              <w:spacing w:before="71" w:line="214" w:lineRule="auto"/>
              <w:ind w:left="50"/>
            </w:pPr>
            <w:r>
              <w:t>施工现场经安全检查考核</w:t>
            </w:r>
          </w:p>
          <w:p w14:paraId="4D5988A3">
            <w:pPr>
              <w:pStyle w:val="7"/>
              <w:spacing w:before="13" w:line="214" w:lineRule="auto"/>
              <w:ind w:left="49"/>
            </w:pPr>
            <w:r>
              <w:t>达不到《建筑施工安全检</w:t>
            </w:r>
          </w:p>
          <w:p w14:paraId="42FDD6B6">
            <w:pPr>
              <w:pStyle w:val="7"/>
              <w:spacing w:before="14" w:line="215" w:lineRule="auto"/>
              <w:ind w:left="491"/>
            </w:pPr>
            <w:r>
              <w:rPr>
                <w:spacing w:val="-1"/>
              </w:rPr>
              <w:t>查标准》要求的</w:t>
            </w:r>
          </w:p>
        </w:tc>
        <w:tc>
          <w:tcPr>
            <w:tcW w:w="6911" w:type="dxa"/>
            <w:vAlign w:val="top"/>
          </w:tcPr>
          <w:p w14:paraId="3EAABD9C">
            <w:pPr>
              <w:pStyle w:val="7"/>
              <w:spacing w:before="189" w:line="224" w:lineRule="auto"/>
              <w:ind w:left="48" w:right="17" w:hanging="12"/>
              <w:jc w:val="both"/>
            </w:pPr>
            <w:r>
              <w:rPr>
                <w:spacing w:val="8"/>
              </w:rPr>
              <w:t>《湖北省建设工程安全生产管理办法》第三十八条：施工单位有下列</w:t>
            </w:r>
            <w:r>
              <w:t xml:space="preserve"> </w:t>
            </w:r>
            <w:r>
              <w:rPr>
                <w:spacing w:val="2"/>
              </w:rPr>
              <w:t>情形之一的，</w:t>
            </w:r>
            <w:r>
              <w:rPr>
                <w:spacing w:val="-54"/>
              </w:rPr>
              <w:t xml:space="preserve"> </w:t>
            </w:r>
            <w:r>
              <w:rPr>
                <w:spacing w:val="2"/>
              </w:rPr>
              <w:t>由项目所在地建设行政主管部门责令改正，并处</w:t>
            </w:r>
            <w:r>
              <w:rPr>
                <w:rFonts w:ascii="Times New Roman" w:hAnsi="Times New Roman" w:eastAsia="Times New Roman" w:cs="Times New Roman"/>
                <w:spacing w:val="2"/>
              </w:rPr>
              <w:t>1</w:t>
            </w:r>
            <w:r>
              <w:rPr>
                <w:spacing w:val="2"/>
              </w:rPr>
              <w:t>万元以</w:t>
            </w:r>
            <w:r>
              <w:t xml:space="preserve"> </w:t>
            </w:r>
            <w:r>
              <w:rPr>
                <w:spacing w:val="-4"/>
              </w:rPr>
              <w:t>下罚款。</w:t>
            </w:r>
          </w:p>
          <w:p w14:paraId="4C71AD26">
            <w:pPr>
              <w:pStyle w:val="7"/>
              <w:spacing w:before="32" w:line="221" w:lineRule="auto"/>
              <w:ind w:left="47" w:right="16" w:firstLine="444"/>
            </w:pPr>
            <w:r>
              <w:rPr>
                <w:spacing w:val="8"/>
              </w:rPr>
              <w:t>（三）施工现场经安全检查考核达不到《建筑施工安全检查标准</w:t>
            </w:r>
            <w:r>
              <w:rPr>
                <w:spacing w:val="1"/>
              </w:rPr>
              <w:t xml:space="preserve"> </w:t>
            </w:r>
            <w:r>
              <w:rPr>
                <w:spacing w:val="-3"/>
              </w:rPr>
              <w:t>》要求的。</w:t>
            </w:r>
          </w:p>
        </w:tc>
      </w:tr>
      <w:tr w14:paraId="731EA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3B43F29B">
            <w:pPr>
              <w:spacing w:line="255" w:lineRule="auto"/>
              <w:rPr>
                <w:rFonts w:ascii="Arial"/>
                <w:sz w:val="21"/>
              </w:rPr>
            </w:pPr>
          </w:p>
          <w:p w14:paraId="18243BA9">
            <w:pPr>
              <w:spacing w:line="255" w:lineRule="auto"/>
              <w:rPr>
                <w:rFonts w:ascii="Arial"/>
                <w:sz w:val="21"/>
              </w:rPr>
            </w:pPr>
          </w:p>
          <w:p w14:paraId="72CD9BD4">
            <w:pPr>
              <w:spacing w:line="255" w:lineRule="auto"/>
              <w:rPr>
                <w:rFonts w:ascii="Arial"/>
                <w:sz w:val="21"/>
              </w:rPr>
            </w:pPr>
          </w:p>
          <w:p w14:paraId="3E3FB18A">
            <w:pPr>
              <w:spacing w:line="256" w:lineRule="auto"/>
              <w:rPr>
                <w:rFonts w:ascii="Arial"/>
                <w:sz w:val="21"/>
              </w:rPr>
            </w:pPr>
          </w:p>
          <w:p w14:paraId="6CC0E598">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435</w:t>
            </w:r>
          </w:p>
        </w:tc>
        <w:tc>
          <w:tcPr>
            <w:tcW w:w="2521" w:type="dxa"/>
            <w:vAlign w:val="top"/>
          </w:tcPr>
          <w:p w14:paraId="19EA6127">
            <w:pPr>
              <w:spacing w:line="286" w:lineRule="auto"/>
              <w:rPr>
                <w:rFonts w:ascii="Arial"/>
                <w:sz w:val="21"/>
              </w:rPr>
            </w:pPr>
          </w:p>
          <w:p w14:paraId="1106A814">
            <w:pPr>
              <w:spacing w:line="286" w:lineRule="auto"/>
              <w:rPr>
                <w:rFonts w:ascii="Arial"/>
                <w:sz w:val="21"/>
              </w:rPr>
            </w:pPr>
          </w:p>
          <w:p w14:paraId="37D8A73F">
            <w:pPr>
              <w:spacing w:line="286" w:lineRule="auto"/>
              <w:rPr>
                <w:rFonts w:ascii="Arial"/>
                <w:sz w:val="21"/>
              </w:rPr>
            </w:pPr>
          </w:p>
          <w:p w14:paraId="0F7E084C">
            <w:pPr>
              <w:pStyle w:val="7"/>
              <w:spacing w:before="71" w:line="220" w:lineRule="auto"/>
              <w:ind w:left="631" w:right="34" w:hanging="581"/>
            </w:pPr>
            <w:r>
              <w:t xml:space="preserve">施工现场发生四级及四级 </w:t>
            </w:r>
            <w:r>
              <w:rPr>
                <w:spacing w:val="-6"/>
              </w:rPr>
              <w:t>以上重大事故</w:t>
            </w:r>
          </w:p>
        </w:tc>
        <w:tc>
          <w:tcPr>
            <w:tcW w:w="6911" w:type="dxa"/>
            <w:vAlign w:val="top"/>
          </w:tcPr>
          <w:p w14:paraId="1280BF3B">
            <w:pPr>
              <w:spacing w:line="316" w:lineRule="auto"/>
              <w:rPr>
                <w:rFonts w:ascii="Arial"/>
                <w:sz w:val="21"/>
              </w:rPr>
            </w:pPr>
          </w:p>
          <w:p w14:paraId="1F2524A1">
            <w:pPr>
              <w:pStyle w:val="7"/>
              <w:spacing w:before="71" w:line="223" w:lineRule="auto"/>
              <w:ind w:left="42" w:right="15" w:hanging="6"/>
              <w:jc w:val="both"/>
            </w:pPr>
            <w:r>
              <w:rPr>
                <w:spacing w:val="8"/>
              </w:rPr>
              <w:t>《湖北省建设工程安全生产管理办法》第三十九条：施工现场出现下</w:t>
            </w:r>
            <w:r>
              <w:t xml:space="preserve"> </w:t>
            </w:r>
            <w:r>
              <w:rPr>
                <w:spacing w:val="6"/>
              </w:rPr>
              <w:t>列情形之一的，</w:t>
            </w:r>
            <w:r>
              <w:rPr>
                <w:spacing w:val="-56"/>
              </w:rPr>
              <w:t xml:space="preserve"> </w:t>
            </w:r>
            <w:r>
              <w:rPr>
                <w:spacing w:val="6"/>
              </w:rPr>
              <w:t>由项目所在地建设行政主管部门责令施工单位、监理</w:t>
            </w:r>
            <w:r>
              <w:t xml:space="preserve"> </w:t>
            </w:r>
            <w:r>
              <w:rPr>
                <w:spacing w:val="4"/>
              </w:rPr>
              <w:t>单位停业整顿，给予降低资质等级直至吊销资质证书的处罚，并处</w:t>
            </w:r>
            <w:r>
              <w:rPr>
                <w:rFonts w:ascii="Times New Roman" w:hAnsi="Times New Roman" w:eastAsia="Times New Roman" w:cs="Times New Roman"/>
                <w:spacing w:val="4"/>
              </w:rPr>
              <w:t>1</w:t>
            </w:r>
            <w:r>
              <w:rPr>
                <w:spacing w:val="4"/>
              </w:rPr>
              <w:t>万</w:t>
            </w:r>
            <w:r>
              <w:rPr>
                <w:spacing w:val="2"/>
              </w:rPr>
              <w:t xml:space="preserve"> </w:t>
            </w:r>
            <w:r>
              <w:rPr>
                <w:spacing w:val="8"/>
              </w:rPr>
              <w:t>元以下罚款。对负有直接责任的项目经理、安全员和特种作</w:t>
            </w:r>
            <w:r>
              <w:rPr>
                <w:spacing w:val="7"/>
              </w:rPr>
              <w:t>业人员等</w:t>
            </w:r>
            <w:r>
              <w:t xml:space="preserve"> 持证人员，降低资格等级或吊销资格证书。</w:t>
            </w:r>
          </w:p>
          <w:p w14:paraId="4EB820D9">
            <w:pPr>
              <w:pStyle w:val="7"/>
              <w:spacing w:before="37" w:line="214" w:lineRule="auto"/>
              <w:ind w:left="477"/>
            </w:pPr>
            <w:r>
              <w:t>（一）发生四级及四级以上重大事故的；</w:t>
            </w:r>
          </w:p>
        </w:tc>
      </w:tr>
      <w:tr w14:paraId="4819E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1" w:hRule="atLeast"/>
        </w:trPr>
        <w:tc>
          <w:tcPr>
            <w:tcW w:w="589" w:type="dxa"/>
            <w:vAlign w:val="top"/>
          </w:tcPr>
          <w:p w14:paraId="1104B55C">
            <w:pPr>
              <w:spacing w:line="316" w:lineRule="auto"/>
              <w:rPr>
                <w:rFonts w:ascii="Arial"/>
                <w:sz w:val="21"/>
              </w:rPr>
            </w:pPr>
          </w:p>
          <w:p w14:paraId="0B8954FD">
            <w:pPr>
              <w:spacing w:line="316" w:lineRule="auto"/>
              <w:rPr>
                <w:rFonts w:ascii="Arial"/>
                <w:sz w:val="21"/>
              </w:rPr>
            </w:pPr>
          </w:p>
          <w:p w14:paraId="403E3F0A">
            <w:pPr>
              <w:spacing w:line="317" w:lineRule="auto"/>
              <w:rPr>
                <w:rFonts w:ascii="Arial"/>
                <w:sz w:val="21"/>
              </w:rPr>
            </w:pPr>
          </w:p>
          <w:p w14:paraId="31D7B1DC">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436</w:t>
            </w:r>
          </w:p>
        </w:tc>
        <w:tc>
          <w:tcPr>
            <w:tcW w:w="2521" w:type="dxa"/>
            <w:vAlign w:val="top"/>
          </w:tcPr>
          <w:p w14:paraId="46AD8CAB">
            <w:pPr>
              <w:spacing w:line="262" w:lineRule="auto"/>
              <w:rPr>
                <w:rFonts w:ascii="Arial"/>
                <w:sz w:val="21"/>
              </w:rPr>
            </w:pPr>
          </w:p>
          <w:p w14:paraId="7530ADF5">
            <w:pPr>
              <w:spacing w:line="263" w:lineRule="auto"/>
              <w:rPr>
                <w:rFonts w:ascii="Arial"/>
                <w:sz w:val="21"/>
              </w:rPr>
            </w:pPr>
          </w:p>
          <w:p w14:paraId="51947253">
            <w:pPr>
              <w:spacing w:line="263" w:lineRule="auto"/>
              <w:rPr>
                <w:rFonts w:ascii="Arial"/>
                <w:sz w:val="21"/>
              </w:rPr>
            </w:pPr>
          </w:p>
          <w:p w14:paraId="46F4194A">
            <w:pPr>
              <w:pStyle w:val="7"/>
              <w:spacing w:before="71" w:line="221" w:lineRule="auto"/>
              <w:ind w:left="727" w:right="34" w:hanging="677"/>
            </w:pPr>
            <w:r>
              <w:t xml:space="preserve">施工现场存在重大安全隐 </w:t>
            </w:r>
            <w:r>
              <w:rPr>
                <w:spacing w:val="-4"/>
              </w:rPr>
              <w:t>患拒不整改</w:t>
            </w:r>
          </w:p>
        </w:tc>
        <w:tc>
          <w:tcPr>
            <w:tcW w:w="6911" w:type="dxa"/>
            <w:vAlign w:val="top"/>
          </w:tcPr>
          <w:p w14:paraId="76E9BF4E">
            <w:pPr>
              <w:spacing w:line="244" w:lineRule="auto"/>
              <w:rPr>
                <w:rFonts w:ascii="Arial"/>
                <w:sz w:val="21"/>
              </w:rPr>
            </w:pPr>
          </w:p>
          <w:p w14:paraId="70C85DF8">
            <w:pPr>
              <w:pStyle w:val="7"/>
              <w:spacing w:before="71" w:line="223" w:lineRule="auto"/>
              <w:ind w:left="42" w:right="15" w:hanging="6"/>
              <w:jc w:val="both"/>
            </w:pPr>
            <w:r>
              <w:rPr>
                <w:spacing w:val="8"/>
              </w:rPr>
              <w:t>《湖北省建设工程安全生产管理办法》第三十九条：施工现场出现下</w:t>
            </w:r>
            <w:r>
              <w:t xml:space="preserve"> </w:t>
            </w:r>
            <w:r>
              <w:rPr>
                <w:spacing w:val="6"/>
              </w:rPr>
              <w:t>列情形之一的，</w:t>
            </w:r>
            <w:r>
              <w:rPr>
                <w:spacing w:val="-56"/>
              </w:rPr>
              <w:t xml:space="preserve"> </w:t>
            </w:r>
            <w:r>
              <w:rPr>
                <w:spacing w:val="6"/>
              </w:rPr>
              <w:t>由项目所在地建设行政主管部门责令施工单位、监理</w:t>
            </w:r>
            <w:r>
              <w:t xml:space="preserve"> </w:t>
            </w:r>
            <w:r>
              <w:rPr>
                <w:spacing w:val="4"/>
              </w:rPr>
              <w:t>单位停业整顿，给予降低资质等级直至吊销资质证书的处罚，并处</w:t>
            </w:r>
            <w:r>
              <w:rPr>
                <w:rFonts w:ascii="Times New Roman" w:hAnsi="Times New Roman" w:eastAsia="Times New Roman" w:cs="Times New Roman"/>
                <w:spacing w:val="4"/>
              </w:rPr>
              <w:t>1</w:t>
            </w:r>
            <w:r>
              <w:rPr>
                <w:spacing w:val="4"/>
              </w:rPr>
              <w:t>万</w:t>
            </w:r>
            <w:r>
              <w:rPr>
                <w:spacing w:val="2"/>
              </w:rPr>
              <w:t xml:space="preserve"> </w:t>
            </w:r>
            <w:r>
              <w:rPr>
                <w:spacing w:val="8"/>
              </w:rPr>
              <w:t>元以下罚款。对负有直接责任的项目经理、安全员和特种作</w:t>
            </w:r>
            <w:r>
              <w:rPr>
                <w:spacing w:val="7"/>
              </w:rPr>
              <w:t>业人员等</w:t>
            </w:r>
            <w:r>
              <w:t xml:space="preserve"> 持证人员，降低资格等级或吊销资格证书。</w:t>
            </w:r>
          </w:p>
          <w:p w14:paraId="716B98B1">
            <w:pPr>
              <w:pStyle w:val="7"/>
              <w:spacing w:before="38" w:line="214" w:lineRule="auto"/>
              <w:ind w:left="477"/>
            </w:pPr>
            <w:r>
              <w:t>（二）存在重大安全隐患拒不整改的；</w:t>
            </w:r>
          </w:p>
        </w:tc>
      </w:tr>
    </w:tbl>
    <w:p w14:paraId="12353F59">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1807590E">
      <w:pPr>
        <w:spacing w:before="120"/>
      </w:pPr>
    </w:p>
    <w:p w14:paraId="66D76F42">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4C18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9CB1FF7">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0DFA33E">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ECF7A98">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3AEE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5526FDB9">
            <w:pPr>
              <w:spacing w:line="252" w:lineRule="auto"/>
              <w:rPr>
                <w:rFonts w:ascii="Arial"/>
                <w:sz w:val="21"/>
              </w:rPr>
            </w:pPr>
          </w:p>
          <w:p w14:paraId="06D03BCA">
            <w:pPr>
              <w:spacing w:line="253" w:lineRule="auto"/>
              <w:rPr>
                <w:rFonts w:ascii="Arial"/>
                <w:sz w:val="21"/>
              </w:rPr>
            </w:pPr>
          </w:p>
          <w:p w14:paraId="343E506A">
            <w:pPr>
              <w:spacing w:line="253" w:lineRule="auto"/>
              <w:rPr>
                <w:rFonts w:ascii="Arial"/>
                <w:sz w:val="21"/>
              </w:rPr>
            </w:pPr>
          </w:p>
          <w:p w14:paraId="1E5F853E">
            <w:pPr>
              <w:spacing w:line="253" w:lineRule="auto"/>
              <w:rPr>
                <w:rFonts w:ascii="Arial"/>
                <w:sz w:val="21"/>
              </w:rPr>
            </w:pPr>
          </w:p>
          <w:p w14:paraId="33942B7B">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437</w:t>
            </w:r>
          </w:p>
        </w:tc>
        <w:tc>
          <w:tcPr>
            <w:tcW w:w="2521" w:type="dxa"/>
            <w:vAlign w:val="top"/>
          </w:tcPr>
          <w:p w14:paraId="2B960BDB">
            <w:pPr>
              <w:spacing w:line="284" w:lineRule="auto"/>
              <w:rPr>
                <w:rFonts w:ascii="Arial"/>
                <w:sz w:val="21"/>
              </w:rPr>
            </w:pPr>
          </w:p>
          <w:p w14:paraId="02DA1BF6">
            <w:pPr>
              <w:spacing w:line="284" w:lineRule="auto"/>
              <w:rPr>
                <w:rFonts w:ascii="Arial"/>
                <w:sz w:val="21"/>
              </w:rPr>
            </w:pPr>
          </w:p>
          <w:p w14:paraId="38389370">
            <w:pPr>
              <w:spacing w:line="284" w:lineRule="auto"/>
              <w:rPr>
                <w:rFonts w:ascii="Arial"/>
                <w:sz w:val="21"/>
              </w:rPr>
            </w:pPr>
          </w:p>
          <w:p w14:paraId="65C2AF46">
            <w:pPr>
              <w:pStyle w:val="7"/>
              <w:spacing w:before="72" w:line="218" w:lineRule="auto"/>
              <w:ind w:left="500" w:right="34" w:hanging="450"/>
            </w:pPr>
            <w:r>
              <w:t xml:space="preserve">施工现场发生四级以上重 </w:t>
            </w:r>
            <w:r>
              <w:rPr>
                <w:spacing w:val="-2"/>
              </w:rPr>
              <w:t>大事故隐瞒不报</w:t>
            </w:r>
          </w:p>
        </w:tc>
        <w:tc>
          <w:tcPr>
            <w:tcW w:w="6911" w:type="dxa"/>
            <w:vAlign w:val="top"/>
          </w:tcPr>
          <w:p w14:paraId="3375B2B6">
            <w:pPr>
              <w:spacing w:line="303" w:lineRule="auto"/>
              <w:rPr>
                <w:rFonts w:ascii="Arial"/>
                <w:sz w:val="21"/>
              </w:rPr>
            </w:pPr>
          </w:p>
          <w:p w14:paraId="190C68C8">
            <w:pPr>
              <w:pStyle w:val="7"/>
              <w:spacing w:before="71" w:line="224" w:lineRule="auto"/>
              <w:ind w:left="42" w:right="15" w:hanging="6"/>
              <w:jc w:val="both"/>
            </w:pPr>
            <w:r>
              <w:rPr>
                <w:spacing w:val="8"/>
              </w:rPr>
              <w:t>《湖北省建设工程安全生产管理办法》第三十九条：施工现场出现下</w:t>
            </w:r>
            <w:r>
              <w:t xml:space="preserve"> </w:t>
            </w:r>
            <w:r>
              <w:rPr>
                <w:spacing w:val="6"/>
              </w:rPr>
              <w:t>列情形之一的，</w:t>
            </w:r>
            <w:r>
              <w:rPr>
                <w:spacing w:val="-56"/>
              </w:rPr>
              <w:t xml:space="preserve"> </w:t>
            </w:r>
            <w:r>
              <w:rPr>
                <w:spacing w:val="6"/>
              </w:rPr>
              <w:t>由项目所在地建设行政主管部门责令施工单位、监理</w:t>
            </w:r>
            <w:r>
              <w:t xml:space="preserve"> </w:t>
            </w:r>
            <w:r>
              <w:rPr>
                <w:spacing w:val="4"/>
              </w:rPr>
              <w:t>单位停业整顿，给予降低资质等级直至吊销资质证书的处罚，并处</w:t>
            </w:r>
            <w:r>
              <w:rPr>
                <w:rFonts w:ascii="Times New Roman" w:hAnsi="Times New Roman" w:eastAsia="Times New Roman" w:cs="Times New Roman"/>
                <w:spacing w:val="4"/>
              </w:rPr>
              <w:t>1</w:t>
            </w:r>
            <w:r>
              <w:rPr>
                <w:spacing w:val="4"/>
              </w:rPr>
              <w:t>万</w:t>
            </w:r>
            <w:r>
              <w:rPr>
                <w:spacing w:val="2"/>
              </w:rPr>
              <w:t xml:space="preserve"> </w:t>
            </w:r>
            <w:r>
              <w:rPr>
                <w:spacing w:val="8"/>
              </w:rPr>
              <w:t>元以下罚款。对负有直接责任的项目经理、安全员和特种作</w:t>
            </w:r>
            <w:r>
              <w:rPr>
                <w:spacing w:val="7"/>
              </w:rPr>
              <w:t>业人员等</w:t>
            </w:r>
            <w:r>
              <w:t xml:space="preserve"> 持证人员，降低资格等级或吊销资格证书。</w:t>
            </w:r>
          </w:p>
          <w:p w14:paraId="055751E3">
            <w:pPr>
              <w:pStyle w:val="7"/>
              <w:spacing w:before="34" w:line="214" w:lineRule="auto"/>
              <w:ind w:left="477"/>
            </w:pPr>
            <w:r>
              <w:t>（三）发生四级以上重大事故隐瞒不报的。</w:t>
            </w:r>
          </w:p>
        </w:tc>
      </w:tr>
      <w:tr w14:paraId="6F51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115291FB">
            <w:pPr>
              <w:spacing w:line="283" w:lineRule="auto"/>
              <w:rPr>
                <w:rFonts w:ascii="Arial"/>
                <w:sz w:val="21"/>
              </w:rPr>
            </w:pPr>
          </w:p>
          <w:p w14:paraId="35CE1EED">
            <w:pPr>
              <w:spacing w:line="284" w:lineRule="auto"/>
              <w:rPr>
                <w:rFonts w:ascii="Arial"/>
                <w:sz w:val="21"/>
              </w:rPr>
            </w:pPr>
          </w:p>
          <w:p w14:paraId="1216723D">
            <w:pPr>
              <w:spacing w:line="284" w:lineRule="auto"/>
              <w:rPr>
                <w:rFonts w:ascii="Arial"/>
                <w:sz w:val="21"/>
              </w:rPr>
            </w:pPr>
          </w:p>
          <w:p w14:paraId="022A9CC1">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438</w:t>
            </w:r>
          </w:p>
        </w:tc>
        <w:tc>
          <w:tcPr>
            <w:tcW w:w="2521" w:type="dxa"/>
            <w:vAlign w:val="top"/>
          </w:tcPr>
          <w:p w14:paraId="2DFCB568">
            <w:pPr>
              <w:spacing w:line="290" w:lineRule="auto"/>
              <w:rPr>
                <w:rFonts w:ascii="Arial"/>
                <w:sz w:val="21"/>
              </w:rPr>
            </w:pPr>
          </w:p>
          <w:p w14:paraId="3796E4A1">
            <w:pPr>
              <w:pStyle w:val="7"/>
              <w:spacing w:before="72" w:line="214" w:lineRule="auto"/>
              <w:ind w:left="48"/>
            </w:pPr>
            <w:r>
              <w:t>建设单位明示或者暗示勘</w:t>
            </w:r>
          </w:p>
          <w:p w14:paraId="6725725C">
            <w:pPr>
              <w:pStyle w:val="7"/>
              <w:spacing w:before="13" w:line="214" w:lineRule="auto"/>
              <w:ind w:left="48"/>
            </w:pPr>
            <w:r>
              <w:t>察、设计、施工等单位和</w:t>
            </w:r>
          </w:p>
          <w:p w14:paraId="44517B2C">
            <w:pPr>
              <w:pStyle w:val="7"/>
              <w:spacing w:before="11" w:line="216" w:lineRule="auto"/>
              <w:ind w:left="55"/>
            </w:pPr>
            <w:r>
              <w:rPr>
                <w:spacing w:val="-1"/>
              </w:rPr>
              <w:t>从业人员违反抗震设防强</w:t>
            </w:r>
          </w:p>
          <w:p w14:paraId="13CC8266">
            <w:pPr>
              <w:pStyle w:val="7"/>
              <w:spacing w:before="11" w:line="214" w:lineRule="auto"/>
              <w:ind w:left="56"/>
            </w:pPr>
            <w:r>
              <w:rPr>
                <w:spacing w:val="-1"/>
              </w:rPr>
              <w:t>制性标准，降低工程抗震</w:t>
            </w:r>
          </w:p>
          <w:p w14:paraId="7864C42E">
            <w:pPr>
              <w:pStyle w:val="7"/>
              <w:spacing w:before="13" w:line="214" w:lineRule="auto"/>
              <w:ind w:left="1048"/>
            </w:pPr>
            <w:r>
              <w:rPr>
                <w:spacing w:val="-6"/>
              </w:rPr>
              <w:t>性能</w:t>
            </w:r>
          </w:p>
        </w:tc>
        <w:tc>
          <w:tcPr>
            <w:tcW w:w="6911" w:type="dxa"/>
            <w:vAlign w:val="top"/>
          </w:tcPr>
          <w:p w14:paraId="5F4E5448">
            <w:pPr>
              <w:spacing w:line="275" w:lineRule="auto"/>
              <w:rPr>
                <w:rFonts w:ascii="Arial"/>
                <w:sz w:val="21"/>
              </w:rPr>
            </w:pPr>
          </w:p>
          <w:p w14:paraId="6A4F8E52">
            <w:pPr>
              <w:pStyle w:val="7"/>
              <w:spacing w:before="71" w:line="228" w:lineRule="auto"/>
              <w:ind w:left="37" w:right="15" w:hanging="1"/>
              <w:jc w:val="both"/>
            </w:pPr>
            <w:r>
              <w:rPr>
                <w:spacing w:val="8"/>
              </w:rPr>
              <w:t>《建设工程抗震管理条例》第四十条：违反本条例规定，建设单位明</w:t>
            </w:r>
            <w:r>
              <w:rPr>
                <w:spacing w:val="2"/>
              </w:rPr>
              <w:t xml:space="preserve"> </w:t>
            </w:r>
            <w:r>
              <w:rPr>
                <w:spacing w:val="8"/>
              </w:rPr>
              <w:t>示或者暗示勘察、设计、施工等单位和从业人员违反抗震设防强制性</w:t>
            </w:r>
            <w:r>
              <w:rPr>
                <w:spacing w:val="1"/>
              </w:rPr>
              <w:t xml:space="preserve"> 标准，降低工程抗震性能的，责令改正，处</w:t>
            </w:r>
            <w:r>
              <w:rPr>
                <w:rFonts w:ascii="Times New Roman" w:hAnsi="Times New Roman" w:eastAsia="Times New Roman" w:cs="Times New Roman"/>
                <w:spacing w:val="1"/>
              </w:rPr>
              <w:t>2</w:t>
            </w:r>
            <w:r>
              <w:rPr>
                <w:rFonts w:ascii="Times New Roman" w:hAnsi="Times New Roman" w:eastAsia="Times New Roman" w:cs="Times New Roman"/>
              </w:rPr>
              <w:t>0</w:t>
            </w:r>
            <w:r>
              <w:t>万元以上</w:t>
            </w:r>
            <w:r>
              <w:rPr>
                <w:rFonts w:ascii="Times New Roman" w:hAnsi="Times New Roman" w:eastAsia="Times New Roman" w:cs="Times New Roman"/>
              </w:rPr>
              <w:t>50</w:t>
            </w:r>
            <w:r>
              <w:t xml:space="preserve">万元以下的罚 </w:t>
            </w:r>
            <w:r>
              <w:rPr>
                <w:spacing w:val="4"/>
              </w:rPr>
              <w:t>款；情节严重的，处</w:t>
            </w:r>
            <w:r>
              <w:rPr>
                <w:rFonts w:ascii="Times New Roman" w:hAnsi="Times New Roman" w:eastAsia="Times New Roman" w:cs="Times New Roman"/>
                <w:spacing w:val="4"/>
              </w:rPr>
              <w:t>50</w:t>
            </w:r>
            <w:r>
              <w:rPr>
                <w:spacing w:val="4"/>
              </w:rPr>
              <w:t>万元以上</w:t>
            </w:r>
            <w:r>
              <w:rPr>
                <w:rFonts w:ascii="Times New Roman" w:hAnsi="Times New Roman" w:eastAsia="Times New Roman" w:cs="Times New Roman"/>
                <w:spacing w:val="4"/>
              </w:rPr>
              <w:t>500</w:t>
            </w:r>
            <w:r>
              <w:rPr>
                <w:spacing w:val="4"/>
              </w:rPr>
              <w:t>万元以下的罚款；造成损失的，依</w:t>
            </w:r>
            <w:r>
              <w:t xml:space="preserve"> </w:t>
            </w:r>
            <w:r>
              <w:rPr>
                <w:spacing w:val="-1"/>
              </w:rPr>
              <w:t>法承担赔偿责任。</w:t>
            </w:r>
          </w:p>
        </w:tc>
      </w:tr>
      <w:tr w14:paraId="29382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65874E47">
            <w:pPr>
              <w:spacing w:line="263" w:lineRule="auto"/>
              <w:rPr>
                <w:rFonts w:ascii="Arial"/>
                <w:sz w:val="21"/>
              </w:rPr>
            </w:pPr>
          </w:p>
          <w:p w14:paraId="53FE27E2">
            <w:pPr>
              <w:spacing w:line="264" w:lineRule="auto"/>
              <w:rPr>
                <w:rFonts w:ascii="Arial"/>
                <w:sz w:val="21"/>
              </w:rPr>
            </w:pPr>
          </w:p>
          <w:p w14:paraId="7D84DEDF">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439</w:t>
            </w:r>
          </w:p>
        </w:tc>
        <w:tc>
          <w:tcPr>
            <w:tcW w:w="2521" w:type="dxa"/>
            <w:vAlign w:val="top"/>
          </w:tcPr>
          <w:p w14:paraId="779BC9EC">
            <w:pPr>
              <w:pStyle w:val="7"/>
              <w:spacing w:before="306" w:line="214" w:lineRule="auto"/>
              <w:ind w:left="48"/>
            </w:pPr>
            <w:r>
              <w:t>建设单位未经超限高层建</w:t>
            </w:r>
          </w:p>
          <w:p w14:paraId="67C469A9">
            <w:pPr>
              <w:pStyle w:val="7"/>
              <w:spacing w:before="11" w:line="214" w:lineRule="auto"/>
              <w:ind w:left="62"/>
            </w:pPr>
            <w:r>
              <w:rPr>
                <w:spacing w:val="-2"/>
              </w:rPr>
              <w:t>筑工程抗震设防审批进行</w:t>
            </w:r>
          </w:p>
          <w:p w14:paraId="13EE605F">
            <w:pPr>
              <w:pStyle w:val="7"/>
              <w:spacing w:before="13" w:line="222" w:lineRule="auto"/>
              <w:ind w:left="1044"/>
            </w:pPr>
            <w:r>
              <w:rPr>
                <w:spacing w:val="-5"/>
              </w:rPr>
              <w:t>施工</w:t>
            </w:r>
          </w:p>
        </w:tc>
        <w:tc>
          <w:tcPr>
            <w:tcW w:w="6911" w:type="dxa"/>
            <w:vAlign w:val="top"/>
          </w:tcPr>
          <w:p w14:paraId="6224A854">
            <w:pPr>
              <w:pStyle w:val="7"/>
              <w:spacing w:before="161" w:line="226" w:lineRule="auto"/>
              <w:ind w:left="44" w:right="16" w:hanging="8"/>
              <w:jc w:val="both"/>
            </w:pPr>
            <w:r>
              <w:rPr>
                <w:spacing w:val="8"/>
              </w:rPr>
              <w:t>《建设工程抗震管理条例》第四十条：违反本条例规定，建设单位未</w:t>
            </w:r>
            <w:r>
              <w:rPr>
                <w:spacing w:val="2"/>
              </w:rPr>
              <w:t xml:space="preserve"> </w:t>
            </w:r>
            <w:r>
              <w:rPr>
                <w:spacing w:val="8"/>
              </w:rPr>
              <w:t>经超限高层建筑工程抗震设防审批进行施工的，责</w:t>
            </w:r>
            <w:r>
              <w:rPr>
                <w:spacing w:val="7"/>
              </w:rPr>
              <w:t>令停止施工，限期</w:t>
            </w:r>
            <w:r>
              <w:t xml:space="preserve"> </w:t>
            </w:r>
            <w:r>
              <w:rPr>
                <w:spacing w:val="4"/>
              </w:rPr>
              <w:t>改正，处</w:t>
            </w:r>
            <w:r>
              <w:rPr>
                <w:rFonts w:ascii="Times New Roman" w:hAnsi="Times New Roman" w:eastAsia="Times New Roman" w:cs="Times New Roman"/>
                <w:spacing w:val="4"/>
              </w:rPr>
              <w:t>20</w:t>
            </w:r>
            <w:r>
              <w:rPr>
                <w:spacing w:val="4"/>
              </w:rPr>
              <w:t>万元以上</w:t>
            </w:r>
            <w:r>
              <w:rPr>
                <w:rFonts w:ascii="Times New Roman" w:hAnsi="Times New Roman" w:eastAsia="Times New Roman" w:cs="Times New Roman"/>
                <w:spacing w:val="4"/>
              </w:rPr>
              <w:t>100</w:t>
            </w:r>
            <w:r>
              <w:rPr>
                <w:spacing w:val="4"/>
              </w:rPr>
              <w:t>万元以下的罚款；造成损</w:t>
            </w:r>
            <w:r>
              <w:rPr>
                <w:spacing w:val="3"/>
              </w:rPr>
              <w:t>失的，依法承担赔偿</w:t>
            </w:r>
            <w:r>
              <w:t xml:space="preserve"> </w:t>
            </w:r>
            <w:r>
              <w:rPr>
                <w:spacing w:val="-5"/>
              </w:rPr>
              <w:t>责任。</w:t>
            </w:r>
          </w:p>
        </w:tc>
      </w:tr>
      <w:tr w14:paraId="65674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4" w:hRule="atLeast"/>
        </w:trPr>
        <w:tc>
          <w:tcPr>
            <w:tcW w:w="589" w:type="dxa"/>
            <w:vAlign w:val="top"/>
          </w:tcPr>
          <w:p w14:paraId="03B59D42">
            <w:pPr>
              <w:spacing w:line="287" w:lineRule="auto"/>
              <w:rPr>
                <w:rFonts w:ascii="Arial"/>
                <w:sz w:val="21"/>
              </w:rPr>
            </w:pPr>
          </w:p>
          <w:p w14:paraId="4090B037">
            <w:pPr>
              <w:spacing w:line="288" w:lineRule="auto"/>
              <w:rPr>
                <w:rFonts w:ascii="Arial"/>
                <w:sz w:val="21"/>
              </w:rPr>
            </w:pPr>
          </w:p>
          <w:p w14:paraId="57B63F88">
            <w:pPr>
              <w:spacing w:line="288" w:lineRule="auto"/>
              <w:rPr>
                <w:rFonts w:ascii="Arial"/>
                <w:sz w:val="21"/>
              </w:rPr>
            </w:pPr>
          </w:p>
          <w:p w14:paraId="5158F1FC">
            <w:pPr>
              <w:spacing w:line="288" w:lineRule="auto"/>
              <w:rPr>
                <w:rFonts w:ascii="Arial"/>
                <w:sz w:val="21"/>
              </w:rPr>
            </w:pPr>
          </w:p>
          <w:p w14:paraId="557EB734">
            <w:pPr>
              <w:spacing w:line="288" w:lineRule="auto"/>
              <w:rPr>
                <w:rFonts w:ascii="Arial"/>
                <w:sz w:val="21"/>
              </w:rPr>
            </w:pPr>
          </w:p>
          <w:p w14:paraId="3A5EA13D">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440</w:t>
            </w:r>
          </w:p>
        </w:tc>
        <w:tc>
          <w:tcPr>
            <w:tcW w:w="2521" w:type="dxa"/>
            <w:vAlign w:val="top"/>
          </w:tcPr>
          <w:p w14:paraId="3534BE00">
            <w:pPr>
              <w:pStyle w:val="7"/>
              <w:spacing w:before="279" w:line="224" w:lineRule="auto"/>
              <w:ind w:left="45" w:right="32" w:firstLine="2"/>
            </w:pPr>
            <w:r>
              <w:t>建设单位未组织勘察、设</w:t>
            </w:r>
            <w:r>
              <w:rPr>
                <w:spacing w:val="3"/>
              </w:rPr>
              <w:t xml:space="preserve"> </w:t>
            </w:r>
            <w:r>
              <w:t>计、施工、工程监理单位</w:t>
            </w:r>
            <w:r>
              <w:rPr>
                <w:spacing w:val="6"/>
              </w:rPr>
              <w:t xml:space="preserve"> </w:t>
            </w:r>
            <w:r>
              <w:t>建立隔震减震工程质量可</w:t>
            </w:r>
            <w:r>
              <w:rPr>
                <w:spacing w:val="4"/>
              </w:rPr>
              <w:t xml:space="preserve"> </w:t>
            </w:r>
            <w:r>
              <w:t>追溯制度的，或者未对隔</w:t>
            </w:r>
            <w:r>
              <w:rPr>
                <w:spacing w:val="6"/>
              </w:rPr>
              <w:t xml:space="preserve"> </w:t>
            </w:r>
            <w:r>
              <w:t>震减震装置采购、勘察、</w:t>
            </w:r>
            <w:r>
              <w:rPr>
                <w:spacing w:val="6"/>
              </w:rPr>
              <w:t xml:space="preserve"> </w:t>
            </w:r>
            <w:r>
              <w:t>设计、进场检测、安装施</w:t>
            </w:r>
            <w:r>
              <w:rPr>
                <w:spacing w:val="5"/>
              </w:rPr>
              <w:t xml:space="preserve"> </w:t>
            </w:r>
            <w:r>
              <w:t>工、竣工验收等全过程的</w:t>
            </w:r>
            <w:r>
              <w:rPr>
                <w:spacing w:val="4"/>
              </w:rPr>
              <w:t xml:space="preserve"> </w:t>
            </w:r>
            <w:r>
              <w:rPr>
                <w:spacing w:val="11"/>
              </w:rPr>
              <w:t>信息资料进行采集和存</w:t>
            </w:r>
            <w:r>
              <w:rPr>
                <w:spacing w:val="2"/>
              </w:rPr>
              <w:t xml:space="preserve">  </w:t>
            </w:r>
            <w:r>
              <w:t>储，并纳入建设项目档案</w:t>
            </w:r>
          </w:p>
          <w:p w14:paraId="2D43F006">
            <w:pPr>
              <w:pStyle w:val="7"/>
              <w:spacing w:before="15" w:line="216" w:lineRule="auto"/>
              <w:ind w:left="1175"/>
            </w:pPr>
            <w:r>
              <w:t>的</w:t>
            </w:r>
          </w:p>
        </w:tc>
        <w:tc>
          <w:tcPr>
            <w:tcW w:w="6911" w:type="dxa"/>
            <w:vAlign w:val="top"/>
          </w:tcPr>
          <w:p w14:paraId="527E73D0">
            <w:pPr>
              <w:spacing w:line="246" w:lineRule="auto"/>
              <w:rPr>
                <w:rFonts w:ascii="Arial"/>
                <w:sz w:val="21"/>
              </w:rPr>
            </w:pPr>
          </w:p>
          <w:p w14:paraId="084D4B5C">
            <w:pPr>
              <w:spacing w:line="246" w:lineRule="auto"/>
              <w:rPr>
                <w:rFonts w:ascii="Arial"/>
                <w:sz w:val="21"/>
              </w:rPr>
            </w:pPr>
          </w:p>
          <w:p w14:paraId="47EBFD2D">
            <w:pPr>
              <w:spacing w:line="247" w:lineRule="auto"/>
              <w:rPr>
                <w:rFonts w:ascii="Arial"/>
                <w:sz w:val="21"/>
              </w:rPr>
            </w:pPr>
          </w:p>
          <w:p w14:paraId="32DDC03C">
            <w:pPr>
              <w:pStyle w:val="7"/>
              <w:spacing w:before="71" w:line="225" w:lineRule="auto"/>
              <w:ind w:left="36" w:right="15"/>
            </w:pPr>
            <w:r>
              <w:rPr>
                <w:spacing w:val="8"/>
              </w:rPr>
              <w:t>《建设工程抗震管理条例》第四十条：违反本条例规定，建设单位未</w:t>
            </w:r>
            <w:r>
              <w:rPr>
                <w:spacing w:val="2"/>
              </w:rPr>
              <w:t xml:space="preserve"> </w:t>
            </w:r>
            <w:r>
              <w:rPr>
                <w:spacing w:val="8"/>
              </w:rPr>
              <w:t>组织勘察、设计、施工、工程监理单位建立隔震减震工程质量可追溯</w:t>
            </w:r>
            <w:r>
              <w:rPr>
                <w:spacing w:val="2"/>
              </w:rPr>
              <w:t xml:space="preserve"> </w:t>
            </w:r>
            <w:r>
              <w:rPr>
                <w:spacing w:val="8"/>
              </w:rPr>
              <w:t>制度的，或者未对隔震减震装置采购、勘察、设计、进场检测、安装</w:t>
            </w:r>
            <w:r>
              <w:t xml:space="preserve"> </w:t>
            </w:r>
            <w:r>
              <w:rPr>
                <w:spacing w:val="8"/>
              </w:rPr>
              <w:t>施工、竣工验收等全过程的信息资料进行采集和存储，并纳入建设项</w:t>
            </w:r>
            <w:r>
              <w:rPr>
                <w:spacing w:val="2"/>
              </w:rPr>
              <w:t xml:space="preserve"> </w:t>
            </w:r>
            <w:r>
              <w:rPr>
                <w:spacing w:val="1"/>
              </w:rPr>
              <w:t>目档案的，责令改正，处</w:t>
            </w:r>
            <w:r>
              <w:rPr>
                <w:rFonts w:ascii="Times New Roman" w:hAnsi="Times New Roman" w:eastAsia="Times New Roman" w:cs="Times New Roman"/>
                <w:spacing w:val="1"/>
              </w:rPr>
              <w:t>10</w:t>
            </w:r>
            <w:r>
              <w:rPr>
                <w:spacing w:val="1"/>
              </w:rPr>
              <w:t>万元以上</w:t>
            </w:r>
            <w:r>
              <w:rPr>
                <w:rFonts w:ascii="Times New Roman" w:hAnsi="Times New Roman" w:eastAsia="Times New Roman" w:cs="Times New Roman"/>
                <w:spacing w:val="1"/>
              </w:rPr>
              <w:t>30</w:t>
            </w:r>
            <w:r>
              <w:rPr>
                <w:spacing w:val="1"/>
              </w:rPr>
              <w:t>万元以</w:t>
            </w:r>
            <w:r>
              <w:t>下的罚款；造成损失的， 依法承担赔偿责任。</w:t>
            </w:r>
          </w:p>
        </w:tc>
      </w:tr>
      <w:tr w14:paraId="24897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7" w:hRule="atLeast"/>
        </w:trPr>
        <w:tc>
          <w:tcPr>
            <w:tcW w:w="589" w:type="dxa"/>
            <w:vAlign w:val="top"/>
          </w:tcPr>
          <w:p w14:paraId="64AD11F5">
            <w:pPr>
              <w:spacing w:line="243" w:lineRule="auto"/>
              <w:rPr>
                <w:rFonts w:ascii="Arial"/>
                <w:sz w:val="21"/>
              </w:rPr>
            </w:pPr>
          </w:p>
          <w:p w14:paraId="1AFC73DD">
            <w:pPr>
              <w:spacing w:line="243" w:lineRule="auto"/>
              <w:rPr>
                <w:rFonts w:ascii="Arial"/>
                <w:sz w:val="21"/>
              </w:rPr>
            </w:pPr>
          </w:p>
          <w:p w14:paraId="08A5F32B">
            <w:pPr>
              <w:spacing w:line="244" w:lineRule="auto"/>
              <w:rPr>
                <w:rFonts w:ascii="Arial"/>
                <w:sz w:val="21"/>
              </w:rPr>
            </w:pPr>
          </w:p>
          <w:p w14:paraId="37A41548">
            <w:pPr>
              <w:spacing w:line="244" w:lineRule="auto"/>
              <w:rPr>
                <w:rFonts w:ascii="Arial"/>
                <w:sz w:val="21"/>
              </w:rPr>
            </w:pPr>
          </w:p>
          <w:p w14:paraId="67FA3969">
            <w:pPr>
              <w:spacing w:line="244" w:lineRule="auto"/>
              <w:rPr>
                <w:rFonts w:ascii="Arial"/>
                <w:sz w:val="21"/>
              </w:rPr>
            </w:pPr>
          </w:p>
          <w:p w14:paraId="5992B41F">
            <w:pPr>
              <w:spacing w:line="244" w:lineRule="auto"/>
              <w:rPr>
                <w:rFonts w:ascii="Arial"/>
                <w:sz w:val="21"/>
              </w:rPr>
            </w:pPr>
          </w:p>
          <w:p w14:paraId="7ECAE8B1">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441</w:t>
            </w:r>
          </w:p>
        </w:tc>
        <w:tc>
          <w:tcPr>
            <w:tcW w:w="2521" w:type="dxa"/>
            <w:vAlign w:val="top"/>
          </w:tcPr>
          <w:p w14:paraId="3C2B8021">
            <w:pPr>
              <w:spacing w:line="317" w:lineRule="auto"/>
              <w:rPr>
                <w:rFonts w:ascii="Arial"/>
                <w:sz w:val="21"/>
              </w:rPr>
            </w:pPr>
          </w:p>
          <w:p w14:paraId="0117384C">
            <w:pPr>
              <w:spacing w:line="317" w:lineRule="auto"/>
              <w:rPr>
                <w:rFonts w:ascii="Arial"/>
                <w:sz w:val="21"/>
              </w:rPr>
            </w:pPr>
          </w:p>
          <w:p w14:paraId="7E651A42">
            <w:pPr>
              <w:pStyle w:val="7"/>
              <w:spacing w:before="72" w:line="214" w:lineRule="auto"/>
              <w:ind w:left="49"/>
            </w:pPr>
            <w:r>
              <w:t>未按照超限高层建筑工程</w:t>
            </w:r>
          </w:p>
          <w:p w14:paraId="6C7A8709">
            <w:pPr>
              <w:pStyle w:val="7"/>
              <w:spacing w:before="13" w:line="216" w:lineRule="auto"/>
              <w:ind w:left="52"/>
            </w:pPr>
            <w:r>
              <w:rPr>
                <w:spacing w:val="-1"/>
              </w:rPr>
              <w:t>抗震设防审批意见进行施</w:t>
            </w:r>
          </w:p>
          <w:p w14:paraId="547FCE99">
            <w:pPr>
              <w:pStyle w:val="7"/>
              <w:spacing w:before="11" w:line="214" w:lineRule="auto"/>
              <w:ind w:left="55"/>
            </w:pPr>
            <w:r>
              <w:rPr>
                <w:spacing w:val="-1"/>
              </w:rPr>
              <w:t>工图设计；未在初步设计</w:t>
            </w:r>
          </w:p>
          <w:p w14:paraId="78454B58">
            <w:pPr>
              <w:pStyle w:val="7"/>
              <w:spacing w:before="11" w:line="214" w:lineRule="auto"/>
              <w:ind w:left="73"/>
            </w:pPr>
            <w:r>
              <w:rPr>
                <w:spacing w:val="-3"/>
              </w:rPr>
              <w:t>阶段将建设工程抗震设防</w:t>
            </w:r>
          </w:p>
          <w:p w14:paraId="47136D5D">
            <w:pPr>
              <w:pStyle w:val="7"/>
              <w:spacing w:before="12" w:line="214" w:lineRule="auto"/>
              <w:ind w:left="56"/>
            </w:pPr>
            <w:r>
              <w:rPr>
                <w:spacing w:val="-1"/>
              </w:rPr>
              <w:t>专篇作为设计文件组成部</w:t>
            </w:r>
          </w:p>
          <w:p w14:paraId="45466E2A">
            <w:pPr>
              <w:pStyle w:val="7"/>
              <w:spacing w:before="14" w:line="214" w:lineRule="auto"/>
              <w:ind w:left="51"/>
            </w:pPr>
            <w:r>
              <w:rPr>
                <w:spacing w:val="-1"/>
              </w:rPr>
              <w:t>分；未按照抗震设防强制</w:t>
            </w:r>
          </w:p>
          <w:p w14:paraId="51741A91">
            <w:pPr>
              <w:pStyle w:val="7"/>
              <w:spacing w:before="12" w:line="214" w:lineRule="auto"/>
              <w:ind w:left="496"/>
            </w:pPr>
            <w:r>
              <w:rPr>
                <w:spacing w:val="-1"/>
              </w:rPr>
              <w:t>性标准进行设计</w:t>
            </w:r>
          </w:p>
        </w:tc>
        <w:tc>
          <w:tcPr>
            <w:tcW w:w="6911" w:type="dxa"/>
            <w:vAlign w:val="top"/>
          </w:tcPr>
          <w:p w14:paraId="3ECD0D85">
            <w:pPr>
              <w:spacing w:line="471" w:lineRule="auto"/>
              <w:rPr>
                <w:rFonts w:ascii="Arial"/>
                <w:sz w:val="21"/>
              </w:rPr>
            </w:pPr>
          </w:p>
          <w:p w14:paraId="243295EC">
            <w:pPr>
              <w:pStyle w:val="7"/>
              <w:spacing w:before="72" w:line="224" w:lineRule="auto"/>
              <w:ind w:left="35" w:right="15"/>
              <w:jc w:val="both"/>
            </w:pPr>
            <w:r>
              <w:rPr>
                <w:spacing w:val="8"/>
              </w:rPr>
              <w:t>《建设工程抗震管理条例》第四十一条：违反本条例规定，设计单位</w:t>
            </w:r>
            <w:r>
              <w:rPr>
                <w:spacing w:val="3"/>
              </w:rPr>
              <w:t xml:space="preserve"> </w:t>
            </w:r>
            <w:r>
              <w:rPr>
                <w:spacing w:val="1"/>
              </w:rPr>
              <w:t>有下列行为之一的，责令改正，处</w:t>
            </w:r>
            <w:r>
              <w:rPr>
                <w:rFonts w:ascii="Times New Roman" w:hAnsi="Times New Roman" w:eastAsia="Times New Roman" w:cs="Times New Roman"/>
                <w:spacing w:val="1"/>
              </w:rPr>
              <w:t>10</w:t>
            </w:r>
            <w:r>
              <w:rPr>
                <w:spacing w:val="1"/>
              </w:rPr>
              <w:t>万元以上</w:t>
            </w:r>
            <w:r>
              <w:rPr>
                <w:rFonts w:ascii="Times New Roman" w:hAnsi="Times New Roman" w:eastAsia="Times New Roman" w:cs="Times New Roman"/>
              </w:rPr>
              <w:t>30</w:t>
            </w:r>
            <w:r>
              <w:t xml:space="preserve">万元以下的罚款；情节 </w:t>
            </w:r>
            <w:r>
              <w:rPr>
                <w:spacing w:val="8"/>
              </w:rPr>
              <w:t>严重的，责令停业整顿，降低资质等级或者吊销资质证书；造成损失</w:t>
            </w:r>
            <w:r>
              <w:rPr>
                <w:spacing w:val="3"/>
              </w:rPr>
              <w:t xml:space="preserve"> </w:t>
            </w:r>
            <w:r>
              <w:t>的，依法承担赔偿责任：</w:t>
            </w:r>
          </w:p>
          <w:p w14:paraId="3D4AF8F9">
            <w:pPr>
              <w:pStyle w:val="7"/>
              <w:spacing w:before="27" w:line="214" w:lineRule="auto"/>
              <w:ind w:left="36"/>
            </w:pPr>
            <w:r>
              <w:rPr>
                <w:spacing w:val="1"/>
              </w:rPr>
              <w:t>（一）未按照超限高层建筑工程抗震设防审批</w:t>
            </w:r>
            <w:r>
              <w:t>意见进行施工图设计；</w:t>
            </w:r>
          </w:p>
          <w:p w14:paraId="025631B9">
            <w:pPr>
              <w:pStyle w:val="7"/>
              <w:spacing w:before="35" w:line="216" w:lineRule="auto"/>
              <w:ind w:left="39" w:right="15" w:hanging="3"/>
            </w:pPr>
            <w:r>
              <w:rPr>
                <w:spacing w:val="8"/>
              </w:rPr>
              <w:t>（二）未在初步设计阶段将建设工程抗震设防专篇作为设计文件组成</w:t>
            </w:r>
            <w:r>
              <w:rPr>
                <w:spacing w:val="2"/>
              </w:rPr>
              <w:t xml:space="preserve"> </w:t>
            </w:r>
            <w:r>
              <w:rPr>
                <w:spacing w:val="-3"/>
              </w:rPr>
              <w:t>部分；</w:t>
            </w:r>
          </w:p>
          <w:p w14:paraId="10ABCF6A">
            <w:pPr>
              <w:pStyle w:val="7"/>
              <w:spacing w:before="37" w:line="214" w:lineRule="auto"/>
              <w:ind w:left="36"/>
            </w:pPr>
            <w:r>
              <w:t>（三）未按照抗震设防强制性标准进行设计。</w:t>
            </w:r>
          </w:p>
        </w:tc>
      </w:tr>
      <w:tr w14:paraId="39187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4" w:hRule="atLeast"/>
        </w:trPr>
        <w:tc>
          <w:tcPr>
            <w:tcW w:w="589" w:type="dxa"/>
            <w:vAlign w:val="top"/>
          </w:tcPr>
          <w:p w14:paraId="4B4EA08E">
            <w:pPr>
              <w:spacing w:line="287" w:lineRule="auto"/>
              <w:rPr>
                <w:rFonts w:ascii="Arial"/>
                <w:sz w:val="21"/>
              </w:rPr>
            </w:pPr>
          </w:p>
          <w:p w14:paraId="140A550E">
            <w:pPr>
              <w:spacing w:line="287" w:lineRule="auto"/>
              <w:rPr>
                <w:rFonts w:ascii="Arial"/>
                <w:sz w:val="21"/>
              </w:rPr>
            </w:pPr>
          </w:p>
          <w:p w14:paraId="293E3FD4">
            <w:pPr>
              <w:spacing w:line="288" w:lineRule="auto"/>
              <w:rPr>
                <w:rFonts w:ascii="Arial"/>
                <w:sz w:val="21"/>
              </w:rPr>
            </w:pPr>
          </w:p>
          <w:p w14:paraId="0E8745F0">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442</w:t>
            </w:r>
          </w:p>
        </w:tc>
        <w:tc>
          <w:tcPr>
            <w:tcW w:w="2521" w:type="dxa"/>
            <w:vAlign w:val="top"/>
          </w:tcPr>
          <w:p w14:paraId="7302FB01">
            <w:pPr>
              <w:spacing w:line="284" w:lineRule="auto"/>
              <w:rPr>
                <w:rFonts w:ascii="Arial"/>
                <w:sz w:val="21"/>
              </w:rPr>
            </w:pPr>
          </w:p>
          <w:p w14:paraId="2156CEBE">
            <w:pPr>
              <w:spacing w:line="285" w:lineRule="auto"/>
              <w:rPr>
                <w:rFonts w:ascii="Arial"/>
                <w:sz w:val="21"/>
              </w:rPr>
            </w:pPr>
          </w:p>
          <w:p w14:paraId="44CC9C78">
            <w:pPr>
              <w:pStyle w:val="7"/>
              <w:spacing w:before="71" w:line="214" w:lineRule="auto"/>
              <w:ind w:left="50"/>
            </w:pPr>
            <w:r>
              <w:t>施工单位在施工中未按照</w:t>
            </w:r>
          </w:p>
          <w:p w14:paraId="2E956678">
            <w:pPr>
              <w:pStyle w:val="7"/>
              <w:spacing w:before="10" w:line="214" w:lineRule="auto"/>
              <w:ind w:left="52"/>
            </w:pPr>
            <w:r>
              <w:rPr>
                <w:spacing w:val="-1"/>
              </w:rPr>
              <w:t>抗震设防强制性标准进行</w:t>
            </w:r>
          </w:p>
          <w:p w14:paraId="5C83D9A5">
            <w:pPr>
              <w:pStyle w:val="7"/>
              <w:spacing w:before="15" w:line="216" w:lineRule="auto"/>
              <w:ind w:left="936"/>
            </w:pPr>
            <w:r>
              <w:rPr>
                <w:spacing w:val="-3"/>
              </w:rPr>
              <w:t>施工的</w:t>
            </w:r>
          </w:p>
        </w:tc>
        <w:tc>
          <w:tcPr>
            <w:tcW w:w="6911" w:type="dxa"/>
            <w:vAlign w:val="top"/>
          </w:tcPr>
          <w:p w14:paraId="4F001A65">
            <w:pPr>
              <w:spacing w:line="296" w:lineRule="auto"/>
              <w:rPr>
                <w:rFonts w:ascii="Arial"/>
                <w:sz w:val="21"/>
              </w:rPr>
            </w:pPr>
          </w:p>
          <w:p w14:paraId="09C85064">
            <w:pPr>
              <w:pStyle w:val="7"/>
              <w:spacing w:before="71" w:line="225" w:lineRule="auto"/>
              <w:ind w:left="37" w:right="15" w:hanging="1"/>
              <w:jc w:val="both"/>
            </w:pPr>
            <w:r>
              <w:rPr>
                <w:spacing w:val="8"/>
              </w:rPr>
              <w:t>《建设工程抗震管理条例》第四十二条：违反本条例规定，施工单位</w:t>
            </w:r>
            <w:r>
              <w:rPr>
                <w:spacing w:val="3"/>
              </w:rPr>
              <w:t xml:space="preserve"> </w:t>
            </w:r>
            <w:r>
              <w:rPr>
                <w:spacing w:val="8"/>
              </w:rPr>
              <w:t>在施工中未按照抗震设防强制性标准进行施工的，责令改正，处工程</w:t>
            </w:r>
            <w:r>
              <w:t xml:space="preserve"> </w:t>
            </w:r>
            <w:r>
              <w:rPr>
                <w:spacing w:val="3"/>
              </w:rPr>
              <w:t>合同价款</w:t>
            </w:r>
            <w:r>
              <w:rPr>
                <w:rFonts w:ascii="Times New Roman" w:hAnsi="Times New Roman" w:eastAsia="Times New Roman" w:cs="Times New Roman"/>
                <w:spacing w:val="3"/>
              </w:rPr>
              <w:t>2%</w:t>
            </w:r>
            <w:r>
              <w:rPr>
                <w:spacing w:val="3"/>
              </w:rPr>
              <w:t>以上</w:t>
            </w:r>
            <w:r>
              <w:rPr>
                <w:rFonts w:ascii="Times New Roman" w:hAnsi="Times New Roman" w:eastAsia="Times New Roman" w:cs="Times New Roman"/>
                <w:spacing w:val="3"/>
              </w:rPr>
              <w:t>4%</w:t>
            </w:r>
            <w:r>
              <w:rPr>
                <w:spacing w:val="3"/>
              </w:rPr>
              <w:t>以下的罚款；造成建设工程不符合抗震设防强</w:t>
            </w:r>
            <w:r>
              <w:rPr>
                <w:spacing w:val="2"/>
              </w:rPr>
              <w:t>制性</w:t>
            </w:r>
            <w:r>
              <w:t xml:space="preserve"> </w:t>
            </w:r>
            <w:r>
              <w:rPr>
                <w:spacing w:val="8"/>
              </w:rPr>
              <w:t>标准的，负责返工、加固，并赔偿因此造成的损失；情节严重的，责</w:t>
            </w:r>
            <w:r>
              <w:rPr>
                <w:spacing w:val="1"/>
              </w:rPr>
              <w:t xml:space="preserve"> </w:t>
            </w:r>
            <w:r>
              <w:t>令停业整顿，降低资质等级或者吊销资质证书。</w:t>
            </w:r>
          </w:p>
        </w:tc>
      </w:tr>
    </w:tbl>
    <w:p w14:paraId="29F0EE72">
      <w:pPr>
        <w:spacing w:before="120"/>
      </w:pPr>
    </w:p>
    <w:p w14:paraId="0C5CCE57">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5965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4CB921B8">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4A4875C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6646D88A">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D42E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37FD880F">
            <w:pPr>
              <w:spacing w:line="283" w:lineRule="auto"/>
              <w:rPr>
                <w:rFonts w:ascii="Arial"/>
                <w:sz w:val="21"/>
              </w:rPr>
            </w:pPr>
          </w:p>
          <w:p w14:paraId="5B7C320F">
            <w:pPr>
              <w:spacing w:line="284" w:lineRule="auto"/>
              <w:rPr>
                <w:rFonts w:ascii="Arial"/>
                <w:sz w:val="21"/>
              </w:rPr>
            </w:pPr>
          </w:p>
          <w:p w14:paraId="4D883539">
            <w:pPr>
              <w:spacing w:line="284" w:lineRule="auto"/>
              <w:rPr>
                <w:rFonts w:ascii="Arial"/>
                <w:sz w:val="21"/>
              </w:rPr>
            </w:pPr>
          </w:p>
          <w:p w14:paraId="22EB8273">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443</w:t>
            </w:r>
          </w:p>
        </w:tc>
        <w:tc>
          <w:tcPr>
            <w:tcW w:w="2521" w:type="dxa"/>
            <w:vAlign w:val="top"/>
          </w:tcPr>
          <w:p w14:paraId="67F58D8B">
            <w:pPr>
              <w:spacing w:line="277" w:lineRule="auto"/>
              <w:rPr>
                <w:rFonts w:ascii="Arial"/>
                <w:sz w:val="21"/>
              </w:rPr>
            </w:pPr>
          </w:p>
          <w:p w14:paraId="0C40059C">
            <w:pPr>
              <w:spacing w:line="278" w:lineRule="auto"/>
              <w:rPr>
                <w:rFonts w:ascii="Arial"/>
                <w:sz w:val="21"/>
              </w:rPr>
            </w:pPr>
          </w:p>
          <w:p w14:paraId="1635F6AC">
            <w:pPr>
              <w:pStyle w:val="7"/>
              <w:spacing w:before="72" w:line="213" w:lineRule="auto"/>
              <w:ind w:left="50"/>
            </w:pPr>
            <w:r>
              <w:t>施工单位未对隔震减震装</w:t>
            </w:r>
          </w:p>
          <w:p w14:paraId="2B096C5A">
            <w:pPr>
              <w:pStyle w:val="7"/>
              <w:spacing w:before="14" w:line="214" w:lineRule="auto"/>
              <w:ind w:left="56"/>
            </w:pPr>
            <w:r>
              <w:rPr>
                <w:spacing w:val="-1"/>
              </w:rPr>
              <w:t>置取样送检或者使用不合</w:t>
            </w:r>
          </w:p>
          <w:p w14:paraId="1A7C318A">
            <w:pPr>
              <w:pStyle w:val="7"/>
              <w:spacing w:before="10" w:line="214" w:lineRule="auto"/>
              <w:ind w:left="380"/>
            </w:pPr>
            <w:r>
              <w:rPr>
                <w:spacing w:val="-1"/>
              </w:rPr>
              <w:t>格隔震减震装置的</w:t>
            </w:r>
          </w:p>
        </w:tc>
        <w:tc>
          <w:tcPr>
            <w:tcW w:w="6911" w:type="dxa"/>
            <w:vAlign w:val="top"/>
          </w:tcPr>
          <w:p w14:paraId="7FDC6E94">
            <w:pPr>
              <w:spacing w:line="273" w:lineRule="auto"/>
              <w:rPr>
                <w:rFonts w:ascii="Arial"/>
                <w:sz w:val="21"/>
              </w:rPr>
            </w:pPr>
          </w:p>
          <w:p w14:paraId="02C331DF">
            <w:pPr>
              <w:pStyle w:val="7"/>
              <w:spacing w:before="71" w:line="228" w:lineRule="auto"/>
              <w:ind w:left="39" w:right="15" w:hanging="3"/>
              <w:jc w:val="both"/>
            </w:pPr>
            <w:r>
              <w:rPr>
                <w:spacing w:val="8"/>
              </w:rPr>
              <w:t>《建设工程抗震管理条例》第四十三条：违反本条例规定，施工单位</w:t>
            </w:r>
            <w:r>
              <w:rPr>
                <w:spacing w:val="3"/>
              </w:rPr>
              <w:t xml:space="preserve"> </w:t>
            </w:r>
            <w:r>
              <w:rPr>
                <w:spacing w:val="8"/>
              </w:rPr>
              <w:t>未对隔震减震装置取样送检或者使用不合格隔震减震装置的，责</w:t>
            </w:r>
            <w:r>
              <w:rPr>
                <w:spacing w:val="7"/>
              </w:rPr>
              <w:t>令改</w:t>
            </w:r>
            <w:r>
              <w:t xml:space="preserve"> </w:t>
            </w:r>
            <w:r>
              <w:rPr>
                <w:spacing w:val="1"/>
              </w:rPr>
              <w:t>正，处</w:t>
            </w:r>
            <w:r>
              <w:rPr>
                <w:rFonts w:ascii="Times New Roman" w:hAnsi="Times New Roman" w:eastAsia="Times New Roman" w:cs="Times New Roman"/>
                <w:spacing w:val="1"/>
              </w:rPr>
              <w:t>10</w:t>
            </w:r>
            <w:r>
              <w:rPr>
                <w:spacing w:val="1"/>
              </w:rPr>
              <w:t>万元以上</w:t>
            </w:r>
            <w:r>
              <w:rPr>
                <w:rFonts w:ascii="Times New Roman" w:hAnsi="Times New Roman" w:eastAsia="Times New Roman" w:cs="Times New Roman"/>
                <w:spacing w:val="1"/>
              </w:rPr>
              <w:t>20</w:t>
            </w:r>
            <w:r>
              <w:rPr>
                <w:spacing w:val="1"/>
              </w:rPr>
              <w:t>万元以下的罚款；</w:t>
            </w:r>
            <w:r>
              <w:t xml:space="preserve">情节严重的，责令停业整顿，并 </w:t>
            </w:r>
            <w:r>
              <w:rPr>
                <w:spacing w:val="1"/>
              </w:rPr>
              <w:t>处</w:t>
            </w:r>
            <w:r>
              <w:rPr>
                <w:rFonts w:ascii="Times New Roman" w:hAnsi="Times New Roman" w:eastAsia="Times New Roman" w:cs="Times New Roman"/>
                <w:spacing w:val="1"/>
              </w:rPr>
              <w:t>20</w:t>
            </w:r>
            <w:r>
              <w:rPr>
                <w:spacing w:val="1"/>
              </w:rPr>
              <w:t>万元以上</w:t>
            </w:r>
            <w:r>
              <w:rPr>
                <w:rFonts w:ascii="Times New Roman" w:hAnsi="Times New Roman" w:eastAsia="Times New Roman" w:cs="Times New Roman"/>
                <w:spacing w:val="1"/>
              </w:rPr>
              <w:t>50</w:t>
            </w:r>
            <w:r>
              <w:rPr>
                <w:spacing w:val="1"/>
              </w:rPr>
              <w:t>万元以下的罚款，降低</w:t>
            </w:r>
            <w:r>
              <w:t>资质等级或者吊销资质证书；造 成损失的，依法承担赔偿责任。</w:t>
            </w:r>
          </w:p>
        </w:tc>
      </w:tr>
      <w:tr w14:paraId="7DFFF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30925F00">
            <w:pPr>
              <w:spacing w:line="343" w:lineRule="auto"/>
              <w:rPr>
                <w:rFonts w:ascii="Arial"/>
                <w:sz w:val="21"/>
              </w:rPr>
            </w:pPr>
          </w:p>
          <w:p w14:paraId="73F161AD">
            <w:pPr>
              <w:spacing w:line="343" w:lineRule="auto"/>
              <w:rPr>
                <w:rFonts w:ascii="Arial"/>
                <w:sz w:val="21"/>
              </w:rPr>
            </w:pPr>
          </w:p>
          <w:p w14:paraId="02382576">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444</w:t>
            </w:r>
          </w:p>
        </w:tc>
        <w:tc>
          <w:tcPr>
            <w:tcW w:w="2521" w:type="dxa"/>
            <w:vAlign w:val="top"/>
          </w:tcPr>
          <w:p w14:paraId="75F38BE8">
            <w:pPr>
              <w:spacing w:line="260" w:lineRule="auto"/>
              <w:rPr>
                <w:rFonts w:ascii="Arial"/>
                <w:sz w:val="21"/>
              </w:rPr>
            </w:pPr>
          </w:p>
          <w:p w14:paraId="4FAF66A3">
            <w:pPr>
              <w:pStyle w:val="7"/>
              <w:spacing w:before="72" w:line="222" w:lineRule="auto"/>
              <w:ind w:left="48" w:right="32" w:firstLine="7"/>
              <w:jc w:val="both"/>
            </w:pPr>
            <w:r>
              <w:rPr>
                <w:spacing w:val="-1"/>
              </w:rPr>
              <w:t>工程质量检测机构未建立</w:t>
            </w:r>
            <w:r>
              <w:rPr>
                <w:spacing w:val="6"/>
              </w:rPr>
              <w:t xml:space="preserve"> </w:t>
            </w:r>
            <w:r>
              <w:t>建设工程过程数据和结果</w:t>
            </w:r>
            <w:r>
              <w:rPr>
                <w:spacing w:val="2"/>
              </w:rPr>
              <w:t xml:space="preserve"> </w:t>
            </w:r>
            <w:r>
              <w:t>数据、检测影像资料及检</w:t>
            </w:r>
            <w:r>
              <w:rPr>
                <w:spacing w:val="4"/>
              </w:rPr>
              <w:t xml:space="preserve"> </w:t>
            </w:r>
            <w:r>
              <w:t>测报告记录与留存制度的</w:t>
            </w:r>
          </w:p>
        </w:tc>
        <w:tc>
          <w:tcPr>
            <w:tcW w:w="6911" w:type="dxa"/>
            <w:vAlign w:val="top"/>
          </w:tcPr>
          <w:p w14:paraId="2323BD2E">
            <w:pPr>
              <w:spacing w:line="254" w:lineRule="auto"/>
              <w:rPr>
                <w:rFonts w:ascii="Arial"/>
                <w:sz w:val="21"/>
              </w:rPr>
            </w:pPr>
          </w:p>
          <w:p w14:paraId="4DEEF19C">
            <w:pPr>
              <w:pStyle w:val="7"/>
              <w:spacing w:before="71" w:line="225" w:lineRule="auto"/>
              <w:ind w:left="36" w:right="15"/>
            </w:pPr>
            <w:r>
              <w:rPr>
                <w:spacing w:val="8"/>
              </w:rPr>
              <w:t>《建设工程抗震管理条例》第四十四条：违反本条例规定，工程质量</w:t>
            </w:r>
            <w:r>
              <w:rPr>
                <w:spacing w:val="3"/>
              </w:rPr>
              <w:t xml:space="preserve"> </w:t>
            </w:r>
            <w:r>
              <w:rPr>
                <w:spacing w:val="8"/>
              </w:rPr>
              <w:t>检测机构未建立建设工程过程数据和结果数据、检测影像资料及检测</w:t>
            </w:r>
            <w:r>
              <w:t xml:space="preserve"> </w:t>
            </w:r>
            <w:r>
              <w:rPr>
                <w:spacing w:val="1"/>
              </w:rPr>
              <w:t>报告记录与留存制度的，责令改正，处</w:t>
            </w:r>
            <w:r>
              <w:rPr>
                <w:rFonts w:ascii="Times New Roman" w:hAnsi="Times New Roman" w:eastAsia="Times New Roman" w:cs="Times New Roman"/>
                <w:spacing w:val="1"/>
              </w:rPr>
              <w:t>10</w:t>
            </w:r>
            <w:r>
              <w:rPr>
                <w:spacing w:val="1"/>
              </w:rPr>
              <w:t>万</w:t>
            </w:r>
            <w:r>
              <w:t>元以上</w:t>
            </w:r>
            <w:r>
              <w:rPr>
                <w:rFonts w:ascii="Times New Roman" w:hAnsi="Times New Roman" w:eastAsia="Times New Roman" w:cs="Times New Roman"/>
              </w:rPr>
              <w:t>30</w:t>
            </w:r>
            <w:r>
              <w:t>万元以下的罚款； 情节严重的，吊销资质证书；造成损失的，依法承担赔偿责任。</w:t>
            </w:r>
          </w:p>
        </w:tc>
      </w:tr>
      <w:tr w14:paraId="70925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2AC49460">
            <w:pPr>
              <w:spacing w:line="253" w:lineRule="auto"/>
              <w:rPr>
                <w:rFonts w:ascii="Arial"/>
                <w:sz w:val="21"/>
              </w:rPr>
            </w:pPr>
          </w:p>
          <w:p w14:paraId="68D735C4">
            <w:pPr>
              <w:spacing w:line="254" w:lineRule="auto"/>
              <w:rPr>
                <w:rFonts w:ascii="Arial"/>
                <w:sz w:val="21"/>
              </w:rPr>
            </w:pPr>
          </w:p>
          <w:p w14:paraId="056DDEE1">
            <w:pPr>
              <w:spacing w:line="254" w:lineRule="auto"/>
              <w:rPr>
                <w:rFonts w:ascii="Arial"/>
                <w:sz w:val="21"/>
              </w:rPr>
            </w:pPr>
          </w:p>
          <w:p w14:paraId="2A1F9A58">
            <w:pPr>
              <w:spacing w:line="254" w:lineRule="auto"/>
              <w:rPr>
                <w:rFonts w:ascii="Arial"/>
                <w:sz w:val="21"/>
              </w:rPr>
            </w:pPr>
          </w:p>
          <w:p w14:paraId="31D2FD26">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445</w:t>
            </w:r>
          </w:p>
        </w:tc>
        <w:tc>
          <w:tcPr>
            <w:tcW w:w="2521" w:type="dxa"/>
            <w:vAlign w:val="top"/>
          </w:tcPr>
          <w:p w14:paraId="341437D1">
            <w:pPr>
              <w:spacing w:line="241" w:lineRule="auto"/>
              <w:rPr>
                <w:rFonts w:ascii="Arial"/>
                <w:sz w:val="21"/>
              </w:rPr>
            </w:pPr>
          </w:p>
          <w:p w14:paraId="4C8C22C1">
            <w:pPr>
              <w:spacing w:line="241" w:lineRule="auto"/>
              <w:rPr>
                <w:rFonts w:ascii="Arial"/>
                <w:sz w:val="21"/>
              </w:rPr>
            </w:pPr>
          </w:p>
          <w:p w14:paraId="6AC969A9">
            <w:pPr>
              <w:spacing w:line="241" w:lineRule="auto"/>
              <w:rPr>
                <w:rFonts w:ascii="Arial"/>
                <w:sz w:val="21"/>
              </w:rPr>
            </w:pPr>
          </w:p>
          <w:p w14:paraId="7E6CF40E">
            <w:pPr>
              <w:pStyle w:val="7"/>
              <w:spacing w:before="71" w:line="214" w:lineRule="auto"/>
              <w:ind w:left="55"/>
            </w:pPr>
            <w:r>
              <w:rPr>
                <w:spacing w:val="-1"/>
              </w:rPr>
              <w:t>工程质量检测机构出具虚</w:t>
            </w:r>
          </w:p>
          <w:p w14:paraId="2CBD3269">
            <w:pPr>
              <w:pStyle w:val="7"/>
              <w:spacing w:before="10" w:line="214" w:lineRule="auto"/>
              <w:ind w:left="44"/>
            </w:pPr>
            <w:r>
              <w:t>假的检测数据或者检测报</w:t>
            </w:r>
          </w:p>
          <w:p w14:paraId="1884F01D">
            <w:pPr>
              <w:pStyle w:val="7"/>
              <w:spacing w:before="13" w:line="216" w:lineRule="auto"/>
              <w:ind w:left="1050"/>
            </w:pPr>
            <w:r>
              <w:rPr>
                <w:spacing w:val="-8"/>
              </w:rPr>
              <w:t>告的</w:t>
            </w:r>
          </w:p>
        </w:tc>
        <w:tc>
          <w:tcPr>
            <w:tcW w:w="6911" w:type="dxa"/>
            <w:vAlign w:val="top"/>
          </w:tcPr>
          <w:p w14:paraId="7CA783D3">
            <w:pPr>
              <w:spacing w:line="303" w:lineRule="auto"/>
              <w:rPr>
                <w:rFonts w:ascii="Arial"/>
                <w:sz w:val="21"/>
              </w:rPr>
            </w:pPr>
          </w:p>
          <w:p w14:paraId="5239AA42">
            <w:pPr>
              <w:pStyle w:val="7"/>
              <w:spacing w:before="72" w:line="229" w:lineRule="auto"/>
              <w:ind w:left="36" w:right="15"/>
              <w:jc w:val="both"/>
            </w:pPr>
            <w:r>
              <w:rPr>
                <w:spacing w:val="8"/>
              </w:rPr>
              <w:t>《建设工程抗震管理条例》第四十四条：违反本条例规定，工程质量</w:t>
            </w:r>
            <w:r>
              <w:rPr>
                <w:spacing w:val="3"/>
              </w:rPr>
              <w:t xml:space="preserve"> </w:t>
            </w:r>
            <w:r>
              <w:rPr>
                <w:spacing w:val="1"/>
              </w:rPr>
              <w:t>检测机构出具虚假的检测数据或者检测报告的，责</w:t>
            </w:r>
            <w:r>
              <w:t>令改正，处</w:t>
            </w:r>
            <w:r>
              <w:rPr>
                <w:rFonts w:ascii="Times New Roman" w:hAnsi="Times New Roman" w:eastAsia="Times New Roman" w:cs="Times New Roman"/>
              </w:rPr>
              <w:t>10</w:t>
            </w:r>
            <w:r>
              <w:t xml:space="preserve">万元以 </w:t>
            </w:r>
            <w:r>
              <w:rPr>
                <w:spacing w:val="1"/>
              </w:rPr>
              <w:t>上</w:t>
            </w:r>
            <w:r>
              <w:rPr>
                <w:rFonts w:ascii="Times New Roman" w:hAnsi="Times New Roman" w:eastAsia="Times New Roman" w:cs="Times New Roman"/>
                <w:spacing w:val="1"/>
              </w:rPr>
              <w:t>30</w:t>
            </w:r>
            <w:r>
              <w:rPr>
                <w:spacing w:val="1"/>
              </w:rPr>
              <w:t>万元以下的罚款；情节严重的，吊销资质证</w:t>
            </w:r>
            <w:r>
              <w:t xml:space="preserve">书和负有直接责任的注 </w:t>
            </w:r>
            <w:r>
              <w:rPr>
                <w:spacing w:val="8"/>
              </w:rPr>
              <w:t>册执业人员的执业资格证书，其直接负责的主管人员和其他直接责任</w:t>
            </w:r>
            <w:r>
              <w:rPr>
                <w:spacing w:val="1"/>
              </w:rPr>
              <w:t xml:space="preserve"> </w:t>
            </w:r>
            <w:r>
              <w:rPr>
                <w:spacing w:val="8"/>
              </w:rPr>
              <w:t>人员终身禁止从事工程质量检测业务；造成损失的，依法承担赔偿责</w:t>
            </w:r>
            <w:r>
              <w:t xml:space="preserve"> </w:t>
            </w:r>
            <w:r>
              <w:rPr>
                <w:spacing w:val="-3"/>
              </w:rPr>
              <w:t>任。</w:t>
            </w:r>
          </w:p>
        </w:tc>
      </w:tr>
      <w:tr w14:paraId="25F9A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044A94C8">
            <w:pPr>
              <w:spacing w:line="285" w:lineRule="auto"/>
              <w:rPr>
                <w:rFonts w:ascii="Arial"/>
                <w:sz w:val="21"/>
              </w:rPr>
            </w:pPr>
          </w:p>
          <w:p w14:paraId="3C5DC1F2">
            <w:pPr>
              <w:spacing w:line="285" w:lineRule="auto"/>
              <w:rPr>
                <w:rFonts w:ascii="Arial"/>
                <w:sz w:val="21"/>
              </w:rPr>
            </w:pPr>
          </w:p>
          <w:p w14:paraId="4B393F3E">
            <w:pPr>
              <w:spacing w:line="286" w:lineRule="auto"/>
              <w:rPr>
                <w:rFonts w:ascii="Arial"/>
                <w:sz w:val="21"/>
              </w:rPr>
            </w:pPr>
          </w:p>
          <w:p w14:paraId="4914BFC6">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446</w:t>
            </w:r>
          </w:p>
        </w:tc>
        <w:tc>
          <w:tcPr>
            <w:tcW w:w="2521" w:type="dxa"/>
            <w:vAlign w:val="top"/>
          </w:tcPr>
          <w:p w14:paraId="4BC5B81B">
            <w:pPr>
              <w:spacing w:line="281" w:lineRule="auto"/>
              <w:rPr>
                <w:rFonts w:ascii="Arial"/>
                <w:sz w:val="21"/>
              </w:rPr>
            </w:pPr>
          </w:p>
          <w:p w14:paraId="7EB5ECE2">
            <w:pPr>
              <w:spacing w:line="281" w:lineRule="auto"/>
              <w:rPr>
                <w:rFonts w:ascii="Arial"/>
                <w:sz w:val="21"/>
              </w:rPr>
            </w:pPr>
          </w:p>
          <w:p w14:paraId="290908DA">
            <w:pPr>
              <w:pStyle w:val="7"/>
              <w:spacing w:before="71" w:line="214" w:lineRule="auto"/>
              <w:ind w:left="52"/>
            </w:pPr>
            <w:r>
              <w:rPr>
                <w:spacing w:val="-1"/>
              </w:rPr>
              <w:t>抗震性能鉴定机构未按照</w:t>
            </w:r>
          </w:p>
          <w:p w14:paraId="7FDF8141">
            <w:pPr>
              <w:pStyle w:val="7"/>
              <w:spacing w:before="10" w:line="214" w:lineRule="auto"/>
              <w:ind w:left="52"/>
            </w:pPr>
            <w:r>
              <w:rPr>
                <w:spacing w:val="-1"/>
              </w:rPr>
              <w:t>抗震设防强制性标准进行</w:t>
            </w:r>
          </w:p>
          <w:p w14:paraId="3E982E7C">
            <w:pPr>
              <w:pStyle w:val="7"/>
              <w:spacing w:before="13" w:line="214" w:lineRule="auto"/>
              <w:ind w:left="604"/>
            </w:pPr>
            <w:r>
              <w:rPr>
                <w:spacing w:val="-2"/>
              </w:rPr>
              <w:t>抗震性能鉴定</w:t>
            </w:r>
          </w:p>
        </w:tc>
        <w:tc>
          <w:tcPr>
            <w:tcW w:w="6911" w:type="dxa"/>
            <w:vAlign w:val="top"/>
          </w:tcPr>
          <w:p w14:paraId="02222B56">
            <w:pPr>
              <w:spacing w:line="416" w:lineRule="auto"/>
              <w:rPr>
                <w:rFonts w:ascii="Arial"/>
                <w:sz w:val="21"/>
              </w:rPr>
            </w:pPr>
          </w:p>
          <w:p w14:paraId="383ECDF1">
            <w:pPr>
              <w:pStyle w:val="7"/>
              <w:spacing w:before="71" w:line="223" w:lineRule="auto"/>
              <w:ind w:left="43" w:right="15" w:hanging="7"/>
              <w:jc w:val="both"/>
            </w:pPr>
            <w:r>
              <w:rPr>
                <w:spacing w:val="8"/>
              </w:rPr>
              <w:t>《建设工程抗震管理条例》第四十五条：违反本条例规定，抗震性能</w:t>
            </w:r>
            <w:r>
              <w:rPr>
                <w:spacing w:val="3"/>
              </w:rPr>
              <w:t xml:space="preserve"> </w:t>
            </w:r>
            <w:r>
              <w:rPr>
                <w:spacing w:val="14"/>
              </w:rPr>
              <w:t>鉴定机构未按照抗震设防强制性标准进行抗震性能鉴定的</w:t>
            </w:r>
            <w:r>
              <w:rPr>
                <w:spacing w:val="-63"/>
              </w:rPr>
              <w:t xml:space="preserve"> </w:t>
            </w:r>
            <w:r>
              <w:rPr>
                <w:spacing w:val="14"/>
              </w:rPr>
              <w:t>，责令改</w:t>
            </w:r>
            <w:r>
              <w:t xml:space="preserve"> 正，处</w:t>
            </w:r>
            <w:r>
              <w:rPr>
                <w:rFonts w:ascii="Times New Roman" w:hAnsi="Times New Roman" w:eastAsia="Times New Roman" w:cs="Times New Roman"/>
              </w:rPr>
              <w:t>10</w:t>
            </w:r>
            <w:r>
              <w:t>万元以上</w:t>
            </w:r>
            <w:r>
              <w:rPr>
                <w:rFonts w:ascii="Times New Roman" w:hAnsi="Times New Roman" w:eastAsia="Times New Roman" w:cs="Times New Roman"/>
              </w:rPr>
              <w:t>30</w:t>
            </w:r>
            <w:r>
              <w:t>万元以下的罚款；情节严重的，责令停业整顿，并</w:t>
            </w:r>
            <w:r>
              <w:rPr>
                <w:spacing w:val="15"/>
              </w:rPr>
              <w:t xml:space="preserve"> </w:t>
            </w:r>
            <w:r>
              <w:t>处</w:t>
            </w:r>
            <w:r>
              <w:rPr>
                <w:rFonts w:ascii="Times New Roman" w:hAnsi="Times New Roman" w:eastAsia="Times New Roman" w:cs="Times New Roman"/>
              </w:rPr>
              <w:t>30</w:t>
            </w:r>
            <w:r>
              <w:t>万元以上</w:t>
            </w:r>
            <w:r>
              <w:rPr>
                <w:rFonts w:ascii="Times New Roman" w:hAnsi="Times New Roman" w:eastAsia="Times New Roman" w:cs="Times New Roman"/>
              </w:rPr>
              <w:t>50</w:t>
            </w:r>
            <w:r>
              <w:t>万元以下的罚款；造成损失的，依法承担赔偿责任。</w:t>
            </w:r>
          </w:p>
        </w:tc>
      </w:tr>
      <w:tr w14:paraId="4AA0A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398F3ACE">
            <w:pPr>
              <w:spacing w:line="255" w:lineRule="auto"/>
              <w:rPr>
                <w:rFonts w:ascii="Arial"/>
                <w:sz w:val="21"/>
              </w:rPr>
            </w:pPr>
          </w:p>
          <w:p w14:paraId="171E4682">
            <w:pPr>
              <w:spacing w:line="255" w:lineRule="auto"/>
              <w:rPr>
                <w:rFonts w:ascii="Arial"/>
                <w:sz w:val="21"/>
              </w:rPr>
            </w:pPr>
          </w:p>
          <w:p w14:paraId="26748788">
            <w:pPr>
              <w:spacing w:line="255" w:lineRule="auto"/>
              <w:rPr>
                <w:rFonts w:ascii="Arial"/>
                <w:sz w:val="21"/>
              </w:rPr>
            </w:pPr>
          </w:p>
          <w:p w14:paraId="22D3FDD8">
            <w:pPr>
              <w:spacing w:line="255" w:lineRule="auto"/>
              <w:rPr>
                <w:rFonts w:ascii="Arial"/>
                <w:sz w:val="21"/>
              </w:rPr>
            </w:pPr>
          </w:p>
          <w:p w14:paraId="67838854">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447</w:t>
            </w:r>
          </w:p>
        </w:tc>
        <w:tc>
          <w:tcPr>
            <w:tcW w:w="2521" w:type="dxa"/>
            <w:vAlign w:val="top"/>
          </w:tcPr>
          <w:p w14:paraId="56CC6BC9">
            <w:pPr>
              <w:spacing w:line="287" w:lineRule="auto"/>
              <w:rPr>
                <w:rFonts w:ascii="Arial"/>
                <w:sz w:val="21"/>
              </w:rPr>
            </w:pPr>
          </w:p>
          <w:p w14:paraId="6277EA55">
            <w:pPr>
              <w:spacing w:line="287" w:lineRule="auto"/>
              <w:rPr>
                <w:rFonts w:ascii="Arial"/>
                <w:sz w:val="21"/>
              </w:rPr>
            </w:pPr>
          </w:p>
          <w:p w14:paraId="5EBA46F7">
            <w:pPr>
              <w:spacing w:line="287" w:lineRule="auto"/>
              <w:rPr>
                <w:rFonts w:ascii="Arial"/>
                <w:sz w:val="21"/>
              </w:rPr>
            </w:pPr>
          </w:p>
          <w:p w14:paraId="5B71FDE6">
            <w:pPr>
              <w:pStyle w:val="7"/>
              <w:spacing w:before="72" w:line="218" w:lineRule="auto"/>
              <w:ind w:left="596" w:right="34" w:hanging="544"/>
            </w:pPr>
            <w:r>
              <w:rPr>
                <w:spacing w:val="-1"/>
              </w:rPr>
              <w:t>抗震性能鉴定机构出具虚</w:t>
            </w:r>
            <w:r>
              <w:rPr>
                <w:spacing w:val="8"/>
              </w:rPr>
              <w:t xml:space="preserve"> </w:t>
            </w:r>
            <w:r>
              <w:t>假鉴定结果的</w:t>
            </w:r>
          </w:p>
        </w:tc>
        <w:tc>
          <w:tcPr>
            <w:tcW w:w="6911" w:type="dxa"/>
            <w:vAlign w:val="top"/>
          </w:tcPr>
          <w:p w14:paraId="58B71D8F">
            <w:pPr>
              <w:spacing w:line="314" w:lineRule="auto"/>
              <w:rPr>
                <w:rFonts w:ascii="Arial"/>
                <w:sz w:val="21"/>
              </w:rPr>
            </w:pPr>
          </w:p>
          <w:p w14:paraId="63CF937C">
            <w:pPr>
              <w:pStyle w:val="7"/>
              <w:spacing w:before="72" w:line="227" w:lineRule="auto"/>
              <w:ind w:left="41" w:right="15" w:hanging="5"/>
              <w:jc w:val="both"/>
            </w:pPr>
            <w:r>
              <w:rPr>
                <w:spacing w:val="8"/>
              </w:rPr>
              <w:t>《建设工程抗震管理条例》第四十五条：违反本条例规定，抗震性能</w:t>
            </w:r>
            <w:r>
              <w:rPr>
                <w:spacing w:val="3"/>
              </w:rPr>
              <w:t xml:space="preserve"> </w:t>
            </w:r>
            <w:r>
              <w:t>鉴定机构出具虚假鉴定结果的，责令改正，处</w:t>
            </w:r>
            <w:r>
              <w:rPr>
                <w:rFonts w:ascii="Times New Roman" w:hAnsi="Times New Roman" w:eastAsia="Times New Roman" w:cs="Times New Roman"/>
              </w:rPr>
              <w:t>10</w:t>
            </w:r>
            <w:r>
              <w:t>万元以上</w:t>
            </w:r>
            <w:r>
              <w:rPr>
                <w:rFonts w:ascii="Times New Roman" w:hAnsi="Times New Roman" w:eastAsia="Times New Roman" w:cs="Times New Roman"/>
              </w:rPr>
              <w:t>30</w:t>
            </w:r>
            <w:r>
              <w:t>万元以下的</w:t>
            </w:r>
            <w:r>
              <w:rPr>
                <w:spacing w:val="16"/>
              </w:rPr>
              <w:t xml:space="preserve"> </w:t>
            </w:r>
            <w:r>
              <w:rPr>
                <w:spacing w:val="7"/>
              </w:rPr>
              <w:t>罚款；情节严重的，责令停业整顿，并处</w:t>
            </w:r>
            <w:r>
              <w:rPr>
                <w:rFonts w:ascii="Times New Roman" w:hAnsi="Times New Roman" w:eastAsia="Times New Roman" w:cs="Times New Roman"/>
                <w:spacing w:val="7"/>
              </w:rPr>
              <w:t>30</w:t>
            </w:r>
            <w:r>
              <w:rPr>
                <w:spacing w:val="7"/>
              </w:rPr>
              <w:t>万元以上</w:t>
            </w:r>
            <w:r>
              <w:rPr>
                <w:rFonts w:ascii="Times New Roman" w:hAnsi="Times New Roman" w:eastAsia="Times New Roman" w:cs="Times New Roman"/>
                <w:spacing w:val="7"/>
              </w:rPr>
              <w:t>50</w:t>
            </w:r>
            <w:r>
              <w:rPr>
                <w:spacing w:val="7"/>
              </w:rPr>
              <w:t>万元以下的罚</w:t>
            </w:r>
            <w:r>
              <w:rPr>
                <w:spacing w:val="13"/>
              </w:rPr>
              <w:t xml:space="preserve"> </w:t>
            </w:r>
            <w:r>
              <w:rPr>
                <w:spacing w:val="6"/>
              </w:rPr>
              <w:t>款，</w:t>
            </w:r>
            <w:r>
              <w:rPr>
                <w:spacing w:val="-54"/>
              </w:rPr>
              <w:t xml:space="preserve"> </w:t>
            </w:r>
            <w:r>
              <w:rPr>
                <w:spacing w:val="6"/>
              </w:rPr>
              <w:t>吊销负有直接责任的注册执业人员的执业资格证书，其直接负责</w:t>
            </w:r>
            <w:r>
              <w:t xml:space="preserve"> </w:t>
            </w:r>
            <w:r>
              <w:rPr>
                <w:spacing w:val="8"/>
              </w:rPr>
              <w:t>的主管人员和其他直接责任人员终身禁止从事抗震性能鉴定业</w:t>
            </w:r>
            <w:r>
              <w:rPr>
                <w:spacing w:val="7"/>
              </w:rPr>
              <w:t>务；造</w:t>
            </w:r>
            <w:r>
              <w:t xml:space="preserve"> 成损失的，依法承担赔偿责任。</w:t>
            </w:r>
          </w:p>
        </w:tc>
      </w:tr>
      <w:tr w14:paraId="02905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1" w:hRule="atLeast"/>
        </w:trPr>
        <w:tc>
          <w:tcPr>
            <w:tcW w:w="589" w:type="dxa"/>
            <w:vAlign w:val="top"/>
          </w:tcPr>
          <w:p w14:paraId="21F61313">
            <w:pPr>
              <w:spacing w:line="299" w:lineRule="auto"/>
              <w:rPr>
                <w:rFonts w:ascii="Arial"/>
                <w:sz w:val="21"/>
              </w:rPr>
            </w:pPr>
          </w:p>
          <w:p w14:paraId="711ADE91">
            <w:pPr>
              <w:spacing w:line="300" w:lineRule="auto"/>
              <w:rPr>
                <w:rFonts w:ascii="Arial"/>
                <w:sz w:val="21"/>
              </w:rPr>
            </w:pPr>
          </w:p>
          <w:p w14:paraId="58529083">
            <w:pPr>
              <w:spacing w:line="300" w:lineRule="auto"/>
              <w:rPr>
                <w:rFonts w:ascii="Arial"/>
                <w:sz w:val="21"/>
              </w:rPr>
            </w:pPr>
          </w:p>
          <w:p w14:paraId="6F72FD35">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448</w:t>
            </w:r>
          </w:p>
        </w:tc>
        <w:tc>
          <w:tcPr>
            <w:tcW w:w="2521" w:type="dxa"/>
            <w:vAlign w:val="top"/>
          </w:tcPr>
          <w:p w14:paraId="0F3C07A3">
            <w:pPr>
              <w:spacing w:line="471" w:lineRule="auto"/>
              <w:rPr>
                <w:rFonts w:ascii="Arial"/>
                <w:sz w:val="21"/>
              </w:rPr>
            </w:pPr>
          </w:p>
          <w:p w14:paraId="67C7F8DD">
            <w:pPr>
              <w:pStyle w:val="7"/>
              <w:spacing w:before="72" w:line="214" w:lineRule="auto"/>
              <w:ind w:left="52"/>
            </w:pPr>
            <w:r>
              <w:t>擅自变动、损坏或者拆除</w:t>
            </w:r>
          </w:p>
          <w:p w14:paraId="4376F5A7">
            <w:pPr>
              <w:pStyle w:val="7"/>
              <w:spacing w:before="10" w:line="214" w:lineRule="auto"/>
              <w:ind w:left="48"/>
            </w:pPr>
            <w:r>
              <w:t>建设工程抗震构件、隔震</w:t>
            </w:r>
          </w:p>
          <w:p w14:paraId="62C8BD5B">
            <w:pPr>
              <w:pStyle w:val="7"/>
              <w:spacing w:before="13" w:line="214" w:lineRule="auto"/>
              <w:ind w:left="63"/>
            </w:pPr>
            <w:r>
              <w:rPr>
                <w:spacing w:val="-1"/>
              </w:rPr>
              <w:t>沟、隔震缝、隔震减震装</w:t>
            </w:r>
          </w:p>
          <w:p w14:paraId="6DF7FC8F">
            <w:pPr>
              <w:pStyle w:val="7"/>
              <w:spacing w:before="14" w:line="216" w:lineRule="auto"/>
              <w:ind w:left="498"/>
            </w:pPr>
            <w:r>
              <w:rPr>
                <w:spacing w:val="-2"/>
              </w:rPr>
              <w:t>置及隔震标识的</w:t>
            </w:r>
          </w:p>
        </w:tc>
        <w:tc>
          <w:tcPr>
            <w:tcW w:w="6911" w:type="dxa"/>
            <w:vAlign w:val="top"/>
          </w:tcPr>
          <w:p w14:paraId="1BCC25F1">
            <w:pPr>
              <w:spacing w:line="330" w:lineRule="auto"/>
              <w:rPr>
                <w:rFonts w:ascii="Arial"/>
                <w:sz w:val="21"/>
              </w:rPr>
            </w:pPr>
          </w:p>
          <w:p w14:paraId="29A76FD9">
            <w:pPr>
              <w:pStyle w:val="7"/>
              <w:spacing w:before="72" w:line="225" w:lineRule="auto"/>
              <w:ind w:left="36" w:right="15"/>
              <w:jc w:val="both"/>
            </w:pPr>
            <w:r>
              <w:rPr>
                <w:spacing w:val="8"/>
              </w:rPr>
              <w:t>《建设工程抗震管理条例》第四十六条：违反本条例规定，擅自变动</w:t>
            </w:r>
            <w:r>
              <w:rPr>
                <w:spacing w:val="3"/>
              </w:rPr>
              <w:t xml:space="preserve"> </w:t>
            </w:r>
            <w:r>
              <w:rPr>
                <w:spacing w:val="8"/>
              </w:rPr>
              <w:t>、损坏或者拆除建设工程抗震构件、隔震沟、隔震缝、隔震减震装置</w:t>
            </w:r>
            <w:r>
              <w:rPr>
                <w:spacing w:val="2"/>
              </w:rPr>
              <w:t xml:space="preserve"> </w:t>
            </w:r>
            <w:r>
              <w:rPr>
                <w:spacing w:val="13"/>
              </w:rPr>
              <w:t>及隔震标识的</w:t>
            </w:r>
            <w:r>
              <w:rPr>
                <w:spacing w:val="-64"/>
              </w:rPr>
              <w:t xml:space="preserve"> </w:t>
            </w:r>
            <w:r>
              <w:rPr>
                <w:spacing w:val="13"/>
              </w:rPr>
              <w:t>，责令停止违法行为</w:t>
            </w:r>
            <w:r>
              <w:rPr>
                <w:spacing w:val="-62"/>
              </w:rPr>
              <w:t xml:space="preserve"> </w:t>
            </w:r>
            <w:r>
              <w:rPr>
                <w:spacing w:val="13"/>
              </w:rPr>
              <w:t>，恢复原状</w:t>
            </w:r>
            <w:r>
              <w:rPr>
                <w:spacing w:val="12"/>
              </w:rPr>
              <w:t>或者采取其他补救措</w:t>
            </w:r>
            <w:r>
              <w:t xml:space="preserve"> </w:t>
            </w:r>
            <w:r>
              <w:rPr>
                <w:spacing w:val="4"/>
              </w:rPr>
              <w:t>施，对个人处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万元以下的罚款，对单位处</w:t>
            </w:r>
            <w:r>
              <w:rPr>
                <w:rFonts w:ascii="Times New Roman" w:hAnsi="Times New Roman" w:eastAsia="Times New Roman" w:cs="Times New Roman"/>
                <w:spacing w:val="4"/>
              </w:rPr>
              <w:t>10</w:t>
            </w:r>
            <w:r>
              <w:rPr>
                <w:spacing w:val="4"/>
              </w:rPr>
              <w:t>万元以</w:t>
            </w:r>
            <w:r>
              <w:rPr>
                <w:spacing w:val="3"/>
              </w:rPr>
              <w:t>上</w:t>
            </w:r>
            <w:r>
              <w:rPr>
                <w:rFonts w:ascii="Times New Roman" w:hAnsi="Times New Roman" w:eastAsia="Times New Roman" w:cs="Times New Roman"/>
                <w:spacing w:val="3"/>
              </w:rPr>
              <w:t>30</w:t>
            </w:r>
            <w:r>
              <w:rPr>
                <w:spacing w:val="3"/>
              </w:rPr>
              <w:t>万</w:t>
            </w:r>
            <w:r>
              <w:t xml:space="preserve"> 元以下的罚款；造成损失的，依法承担赔偿责任。</w:t>
            </w:r>
          </w:p>
        </w:tc>
      </w:tr>
      <w:tr w14:paraId="6108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2ED09BD5">
            <w:pPr>
              <w:spacing w:line="346" w:lineRule="auto"/>
              <w:rPr>
                <w:rFonts w:ascii="Arial"/>
                <w:sz w:val="21"/>
              </w:rPr>
            </w:pPr>
          </w:p>
          <w:p w14:paraId="24C39109">
            <w:pPr>
              <w:spacing w:line="347" w:lineRule="auto"/>
              <w:rPr>
                <w:rFonts w:ascii="Arial"/>
                <w:sz w:val="21"/>
              </w:rPr>
            </w:pPr>
          </w:p>
          <w:p w14:paraId="0F8CE460">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449</w:t>
            </w:r>
          </w:p>
        </w:tc>
        <w:tc>
          <w:tcPr>
            <w:tcW w:w="2521" w:type="dxa"/>
            <w:vAlign w:val="top"/>
          </w:tcPr>
          <w:p w14:paraId="3202BB90">
            <w:pPr>
              <w:spacing w:line="397" w:lineRule="auto"/>
              <w:rPr>
                <w:rFonts w:ascii="Arial"/>
                <w:sz w:val="21"/>
              </w:rPr>
            </w:pPr>
          </w:p>
          <w:p w14:paraId="464FDD09">
            <w:pPr>
              <w:pStyle w:val="7"/>
              <w:spacing w:before="72" w:line="215" w:lineRule="auto"/>
              <w:ind w:left="52"/>
            </w:pPr>
            <w:r>
              <w:rPr>
                <w:spacing w:val="-1"/>
              </w:rPr>
              <w:t>擅自使用没有国家技术标</w:t>
            </w:r>
          </w:p>
          <w:p w14:paraId="20F8C35D">
            <w:pPr>
              <w:pStyle w:val="7"/>
              <w:spacing w:before="11" w:line="220" w:lineRule="auto"/>
              <w:ind w:left="826" w:right="79" w:hanging="772"/>
            </w:pPr>
            <w:r>
              <w:rPr>
                <w:spacing w:val="-5"/>
              </w:rPr>
              <w:t>准又未经审定的新技术、</w:t>
            </w:r>
            <w:r>
              <w:rPr>
                <w:spacing w:val="6"/>
              </w:rPr>
              <w:t xml:space="preserve"> </w:t>
            </w:r>
            <w:r>
              <w:rPr>
                <w:spacing w:val="-3"/>
              </w:rPr>
              <w:t>新材料的</w:t>
            </w:r>
          </w:p>
        </w:tc>
        <w:tc>
          <w:tcPr>
            <w:tcW w:w="6911" w:type="dxa"/>
            <w:vAlign w:val="top"/>
          </w:tcPr>
          <w:p w14:paraId="1CA75284">
            <w:pPr>
              <w:spacing w:line="257" w:lineRule="auto"/>
              <w:rPr>
                <w:rFonts w:ascii="Arial"/>
                <w:sz w:val="21"/>
              </w:rPr>
            </w:pPr>
          </w:p>
          <w:p w14:paraId="624E8744">
            <w:pPr>
              <w:pStyle w:val="7"/>
              <w:spacing w:before="71" w:line="226" w:lineRule="auto"/>
              <w:ind w:left="36" w:right="15"/>
              <w:jc w:val="both"/>
            </w:pPr>
            <w:r>
              <w:rPr>
                <w:spacing w:val="8"/>
              </w:rPr>
              <w:t>《市政公用设施抗灾设防管理规定》第三十一条：违反本规定，擅自</w:t>
            </w:r>
            <w:r>
              <w:rPr>
                <w:spacing w:val="1"/>
              </w:rPr>
              <w:t xml:space="preserve"> </w:t>
            </w:r>
            <w:r>
              <w:rPr>
                <w:spacing w:val="6"/>
              </w:rPr>
              <w:t>使用没有国家技术标准又未经审定的新技术、新材料的，</w:t>
            </w:r>
            <w:r>
              <w:rPr>
                <w:spacing w:val="-49"/>
              </w:rPr>
              <w:t xml:space="preserve"> </w:t>
            </w:r>
            <w:r>
              <w:rPr>
                <w:spacing w:val="6"/>
              </w:rPr>
              <w:t>由县级以上</w:t>
            </w:r>
            <w:r>
              <w:t xml:space="preserve"> </w:t>
            </w:r>
            <w:r>
              <w:rPr>
                <w:spacing w:val="1"/>
              </w:rPr>
              <w:t>地方人民政府住房城乡建设主管部门责令限期改正</w:t>
            </w:r>
            <w:r>
              <w:t>，并处以</w:t>
            </w:r>
            <w:r>
              <w:rPr>
                <w:rFonts w:ascii="Times New Roman" w:hAnsi="Times New Roman" w:eastAsia="Times New Roman" w:cs="Times New Roman"/>
              </w:rPr>
              <w:t>1</w:t>
            </w:r>
            <w:r>
              <w:t>万元以上</w:t>
            </w:r>
            <w:r>
              <w:rPr>
                <w:rFonts w:ascii="Times New Roman" w:hAnsi="Times New Roman" w:eastAsia="Times New Roman" w:cs="Times New Roman"/>
              </w:rPr>
              <w:t xml:space="preserve">3 </w:t>
            </w:r>
            <w:r>
              <w:rPr>
                <w:spacing w:val="-1"/>
              </w:rPr>
              <w:t>万元以下罚款。</w:t>
            </w:r>
          </w:p>
        </w:tc>
      </w:tr>
    </w:tbl>
    <w:p w14:paraId="27A68801">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09D4DF5E">
      <w:pPr>
        <w:spacing w:before="120"/>
      </w:pPr>
    </w:p>
    <w:p w14:paraId="53B65F52">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4146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1BCE8321">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319540A">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5473ACE">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EBEF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7AFD2758">
            <w:pPr>
              <w:spacing w:line="252" w:lineRule="auto"/>
              <w:rPr>
                <w:rFonts w:ascii="Arial"/>
                <w:sz w:val="21"/>
              </w:rPr>
            </w:pPr>
          </w:p>
          <w:p w14:paraId="6837905F">
            <w:pPr>
              <w:spacing w:line="253" w:lineRule="auto"/>
              <w:rPr>
                <w:rFonts w:ascii="Arial"/>
                <w:sz w:val="21"/>
              </w:rPr>
            </w:pPr>
          </w:p>
          <w:p w14:paraId="411AF12D">
            <w:pPr>
              <w:spacing w:line="253" w:lineRule="auto"/>
              <w:rPr>
                <w:rFonts w:ascii="Arial"/>
                <w:sz w:val="21"/>
              </w:rPr>
            </w:pPr>
          </w:p>
          <w:p w14:paraId="0B703BCB">
            <w:pPr>
              <w:spacing w:line="253" w:lineRule="auto"/>
              <w:rPr>
                <w:rFonts w:ascii="Arial"/>
                <w:sz w:val="21"/>
              </w:rPr>
            </w:pPr>
          </w:p>
          <w:p w14:paraId="66BB8FB9">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450</w:t>
            </w:r>
          </w:p>
        </w:tc>
        <w:tc>
          <w:tcPr>
            <w:tcW w:w="2521" w:type="dxa"/>
            <w:vAlign w:val="top"/>
          </w:tcPr>
          <w:p w14:paraId="5042FEA6">
            <w:pPr>
              <w:pStyle w:val="7"/>
              <w:spacing w:before="258" w:line="214" w:lineRule="auto"/>
              <w:ind w:left="52"/>
            </w:pPr>
            <w:r>
              <w:rPr>
                <w:spacing w:val="-1"/>
              </w:rPr>
              <w:t>擅自变动或者破坏市政公</w:t>
            </w:r>
          </w:p>
          <w:p w14:paraId="3AA64D62">
            <w:pPr>
              <w:pStyle w:val="7"/>
              <w:spacing w:before="12" w:line="216" w:lineRule="auto"/>
              <w:ind w:left="49"/>
            </w:pPr>
            <w:r>
              <w:t>用设施的防灾设施、抗震</w:t>
            </w:r>
          </w:p>
          <w:p w14:paraId="7A60409E">
            <w:pPr>
              <w:pStyle w:val="7"/>
              <w:spacing w:before="10" w:line="214" w:lineRule="auto"/>
              <w:ind w:left="52"/>
            </w:pPr>
            <w:r>
              <w:t>抗风构件、隔震或者振动</w:t>
            </w:r>
          </w:p>
          <w:p w14:paraId="73E32BBD">
            <w:pPr>
              <w:pStyle w:val="7"/>
              <w:spacing w:before="13" w:line="214" w:lineRule="auto"/>
              <w:ind w:left="52"/>
            </w:pPr>
            <w:r>
              <w:t>控制装置、安全监测系统</w:t>
            </w:r>
          </w:p>
          <w:p w14:paraId="3F4B2658">
            <w:pPr>
              <w:pStyle w:val="7"/>
              <w:spacing w:before="11" w:line="214" w:lineRule="auto"/>
              <w:ind w:left="67"/>
            </w:pPr>
            <w:r>
              <w:rPr>
                <w:spacing w:val="-2"/>
              </w:rPr>
              <w:t>、健康监测系统、应急自</w:t>
            </w:r>
          </w:p>
          <w:p w14:paraId="38FA4E4A">
            <w:pPr>
              <w:pStyle w:val="7"/>
              <w:spacing w:before="13" w:line="214" w:lineRule="auto"/>
              <w:ind w:left="61"/>
            </w:pPr>
            <w:r>
              <w:rPr>
                <w:spacing w:val="-1"/>
              </w:rPr>
              <w:t>动处置系统以及地震反应</w:t>
            </w:r>
          </w:p>
          <w:p w14:paraId="76C21094">
            <w:pPr>
              <w:pStyle w:val="7"/>
              <w:spacing w:before="14" w:line="214" w:lineRule="auto"/>
              <w:ind w:left="382"/>
            </w:pPr>
            <w:r>
              <w:rPr>
                <w:spacing w:val="-1"/>
              </w:rPr>
              <w:t>观测系统等设施的</w:t>
            </w:r>
          </w:p>
        </w:tc>
        <w:tc>
          <w:tcPr>
            <w:tcW w:w="6911" w:type="dxa"/>
            <w:vAlign w:val="top"/>
          </w:tcPr>
          <w:p w14:paraId="362F2C79">
            <w:pPr>
              <w:spacing w:line="304" w:lineRule="auto"/>
              <w:rPr>
                <w:rFonts w:ascii="Arial"/>
                <w:sz w:val="21"/>
              </w:rPr>
            </w:pPr>
          </w:p>
          <w:p w14:paraId="43F15959">
            <w:pPr>
              <w:pStyle w:val="7"/>
              <w:spacing w:before="72" w:line="224" w:lineRule="auto"/>
              <w:ind w:left="37" w:right="15" w:hanging="1"/>
              <w:jc w:val="both"/>
            </w:pPr>
            <w:r>
              <w:rPr>
                <w:spacing w:val="8"/>
              </w:rPr>
              <w:t>《市政公用设施抗灾设防管理规定》第三十二条：违反本规定，擅自</w:t>
            </w:r>
            <w:r>
              <w:rPr>
                <w:spacing w:val="1"/>
              </w:rPr>
              <w:t xml:space="preserve"> </w:t>
            </w:r>
            <w:r>
              <w:rPr>
                <w:spacing w:val="8"/>
              </w:rPr>
              <w:t>变动或者破坏市政公用设施的防灾设施、抗震抗风构件、隔震或者振</w:t>
            </w:r>
            <w:r>
              <w:t xml:space="preserve"> </w:t>
            </w:r>
            <w:r>
              <w:rPr>
                <w:spacing w:val="8"/>
              </w:rPr>
              <w:t>动控制装置、安全监测系统、健康监测系统、应急自动处置系统以及</w:t>
            </w:r>
            <w:r>
              <w:t xml:space="preserve"> </w:t>
            </w:r>
            <w:r>
              <w:rPr>
                <w:spacing w:val="6"/>
              </w:rPr>
              <w:t>地震反应观测系统等设施的，</w:t>
            </w:r>
            <w:r>
              <w:rPr>
                <w:spacing w:val="-50"/>
              </w:rPr>
              <w:t xml:space="preserve"> </w:t>
            </w:r>
            <w:r>
              <w:rPr>
                <w:spacing w:val="6"/>
              </w:rPr>
              <w:t>由县级以上地方人民政府住房城乡建设</w:t>
            </w:r>
            <w:r>
              <w:t xml:space="preserve"> </w:t>
            </w:r>
            <w:r>
              <w:rPr>
                <w:spacing w:val="4"/>
              </w:rPr>
              <w:t>主管部门责令限期改正，并对个人处以</w:t>
            </w:r>
            <w:r>
              <w:rPr>
                <w:rFonts w:ascii="Times New Roman" w:hAnsi="Times New Roman" w:eastAsia="Times New Roman" w:cs="Times New Roman"/>
                <w:spacing w:val="4"/>
              </w:rPr>
              <w:t>1000</w:t>
            </w:r>
            <w:r>
              <w:rPr>
                <w:spacing w:val="4"/>
              </w:rPr>
              <w:t>元以下罚款，对单位处以</w:t>
            </w:r>
            <w:r>
              <w:rPr>
                <w:rFonts w:ascii="Times New Roman" w:hAnsi="Times New Roman" w:eastAsia="Times New Roman" w:cs="Times New Roman"/>
                <w:spacing w:val="4"/>
              </w:rPr>
              <w:t>1</w:t>
            </w:r>
            <w:r>
              <w:rPr>
                <w:rFonts w:ascii="Times New Roman" w:hAnsi="Times New Roman" w:eastAsia="Times New Roman" w:cs="Times New Roman"/>
              </w:rPr>
              <w:t xml:space="preserve"> </w:t>
            </w:r>
            <w:r>
              <w:t>万元以上</w:t>
            </w:r>
            <w:r>
              <w:rPr>
                <w:rFonts w:ascii="Times New Roman" w:hAnsi="Times New Roman" w:eastAsia="Times New Roman" w:cs="Times New Roman"/>
              </w:rPr>
              <w:t>3</w:t>
            </w:r>
            <w:r>
              <w:t>万元以下罚款。</w:t>
            </w:r>
          </w:p>
        </w:tc>
      </w:tr>
      <w:tr w14:paraId="4170E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1" w:hRule="atLeast"/>
        </w:trPr>
        <w:tc>
          <w:tcPr>
            <w:tcW w:w="589" w:type="dxa"/>
            <w:vAlign w:val="top"/>
          </w:tcPr>
          <w:p w14:paraId="4139A630">
            <w:pPr>
              <w:spacing w:line="257" w:lineRule="auto"/>
              <w:rPr>
                <w:rFonts w:ascii="Arial"/>
                <w:sz w:val="21"/>
              </w:rPr>
            </w:pPr>
          </w:p>
          <w:p w14:paraId="7E7D9375">
            <w:pPr>
              <w:spacing w:line="257" w:lineRule="auto"/>
              <w:rPr>
                <w:rFonts w:ascii="Arial"/>
                <w:sz w:val="21"/>
              </w:rPr>
            </w:pPr>
          </w:p>
          <w:p w14:paraId="20A3F197">
            <w:pPr>
              <w:spacing w:line="257" w:lineRule="auto"/>
              <w:rPr>
                <w:rFonts w:ascii="Arial"/>
                <w:sz w:val="21"/>
              </w:rPr>
            </w:pPr>
          </w:p>
          <w:p w14:paraId="3E9EE821">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451</w:t>
            </w:r>
          </w:p>
        </w:tc>
        <w:tc>
          <w:tcPr>
            <w:tcW w:w="2521" w:type="dxa"/>
            <w:vAlign w:val="top"/>
          </w:tcPr>
          <w:p w14:paraId="619AB436">
            <w:pPr>
              <w:spacing w:line="343" w:lineRule="auto"/>
              <w:rPr>
                <w:rFonts w:ascii="Arial"/>
                <w:sz w:val="21"/>
              </w:rPr>
            </w:pPr>
          </w:p>
          <w:p w14:paraId="226BFA78">
            <w:pPr>
              <w:pStyle w:val="7"/>
              <w:spacing w:before="72" w:line="213" w:lineRule="auto"/>
              <w:ind w:left="49"/>
            </w:pPr>
            <w:r>
              <w:t>未对经鉴定不符合抗震要</w:t>
            </w:r>
          </w:p>
          <w:p w14:paraId="7E00C299">
            <w:pPr>
              <w:pStyle w:val="7"/>
              <w:spacing w:before="11" w:line="214" w:lineRule="auto"/>
              <w:ind w:left="59"/>
            </w:pPr>
            <w:r>
              <w:rPr>
                <w:spacing w:val="-1"/>
              </w:rPr>
              <w:t>求的市政公用设施进行改</w:t>
            </w:r>
          </w:p>
          <w:p w14:paraId="3E397132">
            <w:pPr>
              <w:pStyle w:val="7"/>
              <w:spacing w:before="13" w:line="220" w:lineRule="auto"/>
              <w:ind w:left="609" w:right="88" w:hanging="557"/>
            </w:pPr>
            <w:r>
              <w:rPr>
                <w:spacing w:val="-6"/>
              </w:rPr>
              <w:t>造、改建或者抗震加固，</w:t>
            </w:r>
            <w:r>
              <w:rPr>
                <w:spacing w:val="9"/>
              </w:rPr>
              <w:t xml:space="preserve"> </w:t>
            </w:r>
            <w:r>
              <w:rPr>
                <w:spacing w:val="-3"/>
              </w:rPr>
              <w:t>又未限制使用</w:t>
            </w:r>
          </w:p>
        </w:tc>
        <w:tc>
          <w:tcPr>
            <w:tcW w:w="6911" w:type="dxa"/>
            <w:vAlign w:val="top"/>
          </w:tcPr>
          <w:p w14:paraId="07DC2E64">
            <w:pPr>
              <w:spacing w:line="336" w:lineRule="auto"/>
              <w:rPr>
                <w:rFonts w:ascii="Arial"/>
                <w:sz w:val="21"/>
              </w:rPr>
            </w:pPr>
          </w:p>
          <w:p w14:paraId="03E8D4D7">
            <w:pPr>
              <w:pStyle w:val="7"/>
              <w:spacing w:before="71" w:line="220" w:lineRule="auto"/>
              <w:ind w:left="44" w:right="15" w:hanging="8"/>
              <w:jc w:val="both"/>
            </w:pPr>
            <w:r>
              <w:rPr>
                <w:spacing w:val="8"/>
              </w:rPr>
              <w:t>《市政公用设施抗灾设防管理规定》第三十三条：违反本规定，未对</w:t>
            </w:r>
            <w:r>
              <w:rPr>
                <w:spacing w:val="1"/>
              </w:rPr>
              <w:t xml:space="preserve"> </w:t>
            </w:r>
            <w:r>
              <w:rPr>
                <w:spacing w:val="14"/>
              </w:rPr>
              <w:t>经鉴定不符合抗震要求的市政公用设施进行改造、</w:t>
            </w:r>
            <w:r>
              <w:rPr>
                <w:spacing w:val="-64"/>
              </w:rPr>
              <w:t xml:space="preserve"> </w:t>
            </w:r>
            <w:r>
              <w:rPr>
                <w:spacing w:val="14"/>
              </w:rPr>
              <w:t>改建或者抗震加</w:t>
            </w:r>
            <w:r>
              <w:t xml:space="preserve"> </w:t>
            </w:r>
            <w:r>
              <w:rPr>
                <w:spacing w:val="6"/>
              </w:rPr>
              <w:t>固，又未限制使用的，</w:t>
            </w:r>
            <w:r>
              <w:rPr>
                <w:spacing w:val="-56"/>
              </w:rPr>
              <w:t xml:space="preserve"> </w:t>
            </w:r>
            <w:r>
              <w:rPr>
                <w:spacing w:val="6"/>
              </w:rPr>
              <w:t>由县级以上地方人民政府住房城乡建设主管部</w:t>
            </w:r>
            <w:r>
              <w:t xml:space="preserve"> 门责令限期改正，逾期不改的，处以</w:t>
            </w:r>
            <w:r>
              <w:rPr>
                <w:rFonts w:ascii="Times New Roman" w:hAnsi="Times New Roman" w:eastAsia="Times New Roman" w:cs="Times New Roman"/>
              </w:rPr>
              <w:t>1</w:t>
            </w:r>
            <w:r>
              <w:t>万元以上</w:t>
            </w:r>
            <w:r>
              <w:rPr>
                <w:rFonts w:ascii="Times New Roman" w:hAnsi="Times New Roman" w:eastAsia="Times New Roman" w:cs="Times New Roman"/>
              </w:rPr>
              <w:t>3</w:t>
            </w:r>
            <w:r>
              <w:t>万元以下罚款。</w:t>
            </w:r>
          </w:p>
        </w:tc>
      </w:tr>
      <w:tr w14:paraId="1339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6" w:hRule="atLeast"/>
        </w:trPr>
        <w:tc>
          <w:tcPr>
            <w:tcW w:w="589" w:type="dxa"/>
            <w:vAlign w:val="top"/>
          </w:tcPr>
          <w:p w14:paraId="45CC390A">
            <w:pPr>
              <w:spacing w:line="303" w:lineRule="auto"/>
              <w:rPr>
                <w:rFonts w:ascii="Arial"/>
                <w:sz w:val="21"/>
              </w:rPr>
            </w:pPr>
          </w:p>
          <w:p w14:paraId="44CBE117">
            <w:pPr>
              <w:spacing w:line="303" w:lineRule="auto"/>
              <w:rPr>
                <w:rFonts w:ascii="Arial"/>
                <w:sz w:val="21"/>
              </w:rPr>
            </w:pPr>
          </w:p>
          <w:p w14:paraId="347685CC">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452</w:t>
            </w:r>
          </w:p>
        </w:tc>
        <w:tc>
          <w:tcPr>
            <w:tcW w:w="2521" w:type="dxa"/>
            <w:vAlign w:val="top"/>
          </w:tcPr>
          <w:p w14:paraId="7452F7BF">
            <w:pPr>
              <w:spacing w:line="312" w:lineRule="auto"/>
              <w:rPr>
                <w:rFonts w:ascii="Arial"/>
                <w:sz w:val="21"/>
              </w:rPr>
            </w:pPr>
          </w:p>
          <w:p w14:paraId="3BB70621">
            <w:pPr>
              <w:pStyle w:val="7"/>
              <w:spacing w:before="71" w:line="215" w:lineRule="auto"/>
              <w:ind w:left="52"/>
            </w:pPr>
            <w:r>
              <w:rPr>
                <w:spacing w:val="-1"/>
              </w:rPr>
              <w:t>擅自使用没有国家技术标</w:t>
            </w:r>
          </w:p>
          <w:p w14:paraId="27356E98">
            <w:pPr>
              <w:pStyle w:val="7"/>
              <w:spacing w:before="11" w:line="219" w:lineRule="auto"/>
              <w:ind w:left="826" w:right="79" w:hanging="772"/>
            </w:pPr>
            <w:r>
              <w:rPr>
                <w:spacing w:val="-5"/>
              </w:rPr>
              <w:t>准又未经审定的新技术、</w:t>
            </w:r>
            <w:r>
              <w:rPr>
                <w:spacing w:val="6"/>
              </w:rPr>
              <w:t xml:space="preserve"> </w:t>
            </w:r>
            <w:r>
              <w:rPr>
                <w:spacing w:val="-3"/>
              </w:rPr>
              <w:t>新材料的</w:t>
            </w:r>
          </w:p>
        </w:tc>
        <w:tc>
          <w:tcPr>
            <w:tcW w:w="6911" w:type="dxa"/>
            <w:vAlign w:val="top"/>
          </w:tcPr>
          <w:p w14:paraId="15F4EE45">
            <w:pPr>
              <w:pStyle w:val="7"/>
              <w:spacing w:before="242" w:line="226" w:lineRule="auto"/>
              <w:ind w:left="36" w:right="15"/>
              <w:jc w:val="both"/>
            </w:pPr>
            <w:r>
              <w:rPr>
                <w:spacing w:val="8"/>
              </w:rPr>
              <w:t>《房屋建筑工程抗震设防管理规定》第二十五条：违反本规定，擅自</w:t>
            </w:r>
            <w:r>
              <w:rPr>
                <w:spacing w:val="1"/>
              </w:rPr>
              <w:t xml:space="preserve"> </w:t>
            </w:r>
            <w:r>
              <w:rPr>
                <w:spacing w:val="6"/>
              </w:rPr>
              <w:t>使用没有国家技术标准又未经审定的新技术、新材料的，</w:t>
            </w:r>
            <w:r>
              <w:rPr>
                <w:spacing w:val="-49"/>
              </w:rPr>
              <w:t xml:space="preserve"> </w:t>
            </w:r>
            <w:r>
              <w:rPr>
                <w:spacing w:val="6"/>
              </w:rPr>
              <w:t>由县级以上</w:t>
            </w:r>
            <w:r>
              <w:t xml:space="preserve"> </w:t>
            </w:r>
            <w:r>
              <w:rPr>
                <w:spacing w:val="1"/>
              </w:rPr>
              <w:t>地方人民政府住房城乡建设主管部门责令限期改正</w:t>
            </w:r>
            <w:r>
              <w:t>，并处以</w:t>
            </w:r>
            <w:r>
              <w:rPr>
                <w:rFonts w:ascii="Times New Roman" w:hAnsi="Times New Roman" w:eastAsia="Times New Roman" w:cs="Times New Roman"/>
              </w:rPr>
              <w:t>1</w:t>
            </w:r>
            <w:r>
              <w:t>万元以上</w:t>
            </w:r>
            <w:r>
              <w:rPr>
                <w:rFonts w:ascii="Times New Roman" w:hAnsi="Times New Roman" w:eastAsia="Times New Roman" w:cs="Times New Roman"/>
              </w:rPr>
              <w:t xml:space="preserve">3 </w:t>
            </w:r>
            <w:r>
              <w:rPr>
                <w:spacing w:val="-1"/>
              </w:rPr>
              <w:t>万元以下罚款。</w:t>
            </w:r>
          </w:p>
        </w:tc>
      </w:tr>
      <w:tr w14:paraId="6A349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743513D1">
            <w:pPr>
              <w:spacing w:line="284" w:lineRule="auto"/>
              <w:rPr>
                <w:rFonts w:ascii="Arial"/>
                <w:sz w:val="21"/>
              </w:rPr>
            </w:pPr>
          </w:p>
          <w:p w14:paraId="36A34314">
            <w:pPr>
              <w:spacing w:line="285" w:lineRule="auto"/>
              <w:rPr>
                <w:rFonts w:ascii="Arial"/>
                <w:sz w:val="21"/>
              </w:rPr>
            </w:pPr>
          </w:p>
          <w:p w14:paraId="71381E25">
            <w:pPr>
              <w:spacing w:line="285" w:lineRule="auto"/>
              <w:rPr>
                <w:rFonts w:ascii="Arial"/>
                <w:sz w:val="21"/>
              </w:rPr>
            </w:pPr>
          </w:p>
          <w:p w14:paraId="62E872EE">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453</w:t>
            </w:r>
          </w:p>
        </w:tc>
        <w:tc>
          <w:tcPr>
            <w:tcW w:w="2521" w:type="dxa"/>
            <w:vAlign w:val="top"/>
          </w:tcPr>
          <w:p w14:paraId="50BD42E9">
            <w:pPr>
              <w:spacing w:line="427" w:lineRule="auto"/>
              <w:rPr>
                <w:rFonts w:ascii="Arial"/>
                <w:sz w:val="21"/>
              </w:rPr>
            </w:pPr>
          </w:p>
          <w:p w14:paraId="0D026643">
            <w:pPr>
              <w:pStyle w:val="7"/>
              <w:spacing w:before="72" w:line="221" w:lineRule="auto"/>
              <w:ind w:left="48" w:right="34" w:firstLine="4"/>
            </w:pPr>
            <w:r>
              <w:rPr>
                <w:spacing w:val="-1"/>
              </w:rPr>
              <w:t>擅自变动或者破坏房屋建</w:t>
            </w:r>
            <w:r>
              <w:rPr>
                <w:spacing w:val="8"/>
              </w:rPr>
              <w:t xml:space="preserve"> </w:t>
            </w:r>
            <w:r>
              <w:t>筑抗震构件、隔震装置、</w:t>
            </w:r>
            <w:r>
              <w:rPr>
                <w:spacing w:val="2"/>
              </w:rPr>
              <w:t xml:space="preserve"> </w:t>
            </w:r>
            <w:r>
              <w:t>减震部件或者地震反应观</w:t>
            </w:r>
          </w:p>
          <w:p w14:paraId="5D156223">
            <w:pPr>
              <w:pStyle w:val="7"/>
              <w:spacing w:before="12" w:line="214" w:lineRule="auto"/>
              <w:ind w:left="277"/>
            </w:pPr>
            <w:r>
              <w:rPr>
                <w:spacing w:val="-1"/>
              </w:rPr>
              <w:t>测系统等抗震设施的</w:t>
            </w:r>
          </w:p>
        </w:tc>
        <w:tc>
          <w:tcPr>
            <w:tcW w:w="6911" w:type="dxa"/>
            <w:vAlign w:val="top"/>
          </w:tcPr>
          <w:p w14:paraId="7A045107">
            <w:pPr>
              <w:spacing w:line="279" w:lineRule="auto"/>
              <w:rPr>
                <w:rFonts w:ascii="Arial"/>
                <w:sz w:val="21"/>
              </w:rPr>
            </w:pPr>
          </w:p>
          <w:p w14:paraId="31989463">
            <w:pPr>
              <w:pStyle w:val="7"/>
              <w:spacing w:before="72" w:line="224" w:lineRule="auto"/>
              <w:ind w:left="39" w:right="15" w:hanging="3"/>
              <w:jc w:val="both"/>
            </w:pPr>
            <w:r>
              <w:rPr>
                <w:spacing w:val="8"/>
              </w:rPr>
              <w:t>《房屋建筑工程抗震设防管理规定》第二十六条：违反本规定，擅自</w:t>
            </w:r>
            <w:r>
              <w:rPr>
                <w:spacing w:val="1"/>
              </w:rPr>
              <w:t xml:space="preserve"> </w:t>
            </w:r>
            <w:r>
              <w:rPr>
                <w:spacing w:val="8"/>
              </w:rPr>
              <w:t>变动或者破坏房屋建筑抗震构件、隔震装置、减震部件或者地震</w:t>
            </w:r>
            <w:r>
              <w:rPr>
                <w:spacing w:val="7"/>
              </w:rPr>
              <w:t>反应</w:t>
            </w:r>
            <w:r>
              <w:t xml:space="preserve"> </w:t>
            </w:r>
            <w:r>
              <w:rPr>
                <w:spacing w:val="6"/>
              </w:rPr>
              <w:t>观测系统等抗震设施的，</w:t>
            </w:r>
            <w:r>
              <w:rPr>
                <w:spacing w:val="-51"/>
              </w:rPr>
              <w:t xml:space="preserve"> </w:t>
            </w:r>
            <w:r>
              <w:rPr>
                <w:spacing w:val="6"/>
              </w:rPr>
              <w:t>由县级以上地方人民政府住房城乡建设主管</w:t>
            </w:r>
            <w:r>
              <w:t xml:space="preserve"> </w:t>
            </w:r>
            <w:r>
              <w:rPr>
                <w:spacing w:val="4"/>
              </w:rPr>
              <w:t>部门责令限期改正，并对个人处以</w:t>
            </w:r>
            <w:r>
              <w:rPr>
                <w:rFonts w:ascii="Times New Roman" w:hAnsi="Times New Roman" w:eastAsia="Times New Roman" w:cs="Times New Roman"/>
                <w:spacing w:val="4"/>
              </w:rPr>
              <w:t>1000</w:t>
            </w:r>
            <w:r>
              <w:rPr>
                <w:spacing w:val="4"/>
              </w:rPr>
              <w:t>元以下罚款，对单位处</w:t>
            </w:r>
            <w:r>
              <w:rPr>
                <w:spacing w:val="3"/>
              </w:rPr>
              <w:t>以</w:t>
            </w:r>
            <w:r>
              <w:rPr>
                <w:rFonts w:ascii="Times New Roman" w:hAnsi="Times New Roman" w:eastAsia="Times New Roman" w:cs="Times New Roman"/>
                <w:spacing w:val="3"/>
              </w:rPr>
              <w:t>1</w:t>
            </w:r>
            <w:r>
              <w:rPr>
                <w:spacing w:val="3"/>
              </w:rPr>
              <w:t>万元</w:t>
            </w:r>
            <w:r>
              <w:t xml:space="preserve"> </w:t>
            </w:r>
            <w:r>
              <w:rPr>
                <w:spacing w:val="-1"/>
              </w:rPr>
              <w:t>以上</w:t>
            </w:r>
            <w:r>
              <w:rPr>
                <w:rFonts w:ascii="Times New Roman" w:hAnsi="Times New Roman" w:eastAsia="Times New Roman" w:cs="Times New Roman"/>
                <w:spacing w:val="-1"/>
              </w:rPr>
              <w:t>3</w:t>
            </w:r>
            <w:r>
              <w:rPr>
                <w:spacing w:val="-1"/>
              </w:rPr>
              <w:t>万元以下罚款。</w:t>
            </w:r>
          </w:p>
        </w:tc>
      </w:tr>
      <w:tr w14:paraId="7D4EB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474870D5">
            <w:pPr>
              <w:spacing w:line="346" w:lineRule="auto"/>
              <w:rPr>
                <w:rFonts w:ascii="Arial"/>
                <w:sz w:val="21"/>
              </w:rPr>
            </w:pPr>
          </w:p>
          <w:p w14:paraId="3B8966AA">
            <w:pPr>
              <w:spacing w:line="346" w:lineRule="auto"/>
              <w:rPr>
                <w:rFonts w:ascii="Arial"/>
                <w:sz w:val="21"/>
              </w:rPr>
            </w:pPr>
          </w:p>
          <w:p w14:paraId="5D5B009C">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454</w:t>
            </w:r>
          </w:p>
        </w:tc>
        <w:tc>
          <w:tcPr>
            <w:tcW w:w="2521" w:type="dxa"/>
            <w:vAlign w:val="top"/>
          </w:tcPr>
          <w:p w14:paraId="1BC07EF0">
            <w:pPr>
              <w:pStyle w:val="7"/>
              <w:spacing w:before="204" w:line="213" w:lineRule="auto"/>
              <w:ind w:left="49"/>
            </w:pPr>
            <w:r>
              <w:t>未对抗震能力受损、荷载</w:t>
            </w:r>
          </w:p>
          <w:p w14:paraId="50D53688">
            <w:pPr>
              <w:pStyle w:val="7"/>
              <w:spacing w:before="11" w:line="214" w:lineRule="auto"/>
              <w:ind w:left="47"/>
            </w:pPr>
            <w:r>
              <w:t>增加或者需提高抗震设防</w:t>
            </w:r>
          </w:p>
          <w:p w14:paraId="29FA8FA1">
            <w:pPr>
              <w:pStyle w:val="7"/>
              <w:spacing w:before="14" w:line="213" w:lineRule="auto"/>
              <w:ind w:left="60"/>
            </w:pPr>
            <w:r>
              <w:rPr>
                <w:spacing w:val="-1"/>
              </w:rPr>
              <w:t>类别的房屋建筑工程，进</w:t>
            </w:r>
          </w:p>
          <w:p w14:paraId="546AA40B">
            <w:pPr>
              <w:pStyle w:val="7"/>
              <w:spacing w:before="14" w:line="214" w:lineRule="auto"/>
              <w:ind w:left="49"/>
            </w:pPr>
            <w:r>
              <w:t>行抗震验算、修复和加固</w:t>
            </w:r>
          </w:p>
          <w:p w14:paraId="2603458B">
            <w:pPr>
              <w:pStyle w:val="7"/>
              <w:spacing w:before="12" w:line="216" w:lineRule="auto"/>
              <w:ind w:left="1175"/>
            </w:pPr>
            <w:r>
              <w:t>的</w:t>
            </w:r>
          </w:p>
        </w:tc>
        <w:tc>
          <w:tcPr>
            <w:tcW w:w="6911" w:type="dxa"/>
            <w:vAlign w:val="top"/>
          </w:tcPr>
          <w:p w14:paraId="76DBF5CC">
            <w:pPr>
              <w:spacing w:line="257" w:lineRule="auto"/>
              <w:rPr>
                <w:rFonts w:ascii="Arial"/>
                <w:sz w:val="21"/>
              </w:rPr>
            </w:pPr>
          </w:p>
          <w:p w14:paraId="6A5D65C4">
            <w:pPr>
              <w:pStyle w:val="7"/>
              <w:spacing w:before="72" w:line="220" w:lineRule="auto"/>
              <w:ind w:left="39" w:right="15" w:hanging="3"/>
            </w:pPr>
            <w:r>
              <w:rPr>
                <w:spacing w:val="8"/>
              </w:rPr>
              <w:t>《房屋建筑工程抗震设防管理规定》第二十七条：违反本规定，未对</w:t>
            </w:r>
            <w:r>
              <w:rPr>
                <w:spacing w:val="1"/>
              </w:rPr>
              <w:t xml:space="preserve"> </w:t>
            </w:r>
            <w:r>
              <w:rPr>
                <w:spacing w:val="8"/>
              </w:rPr>
              <w:t>抗震能力受损、荷载增加或者需提高抗震设防类别的房屋建筑工程，</w:t>
            </w:r>
            <w:r>
              <w:t xml:space="preserve"> </w:t>
            </w:r>
            <w:r>
              <w:rPr>
                <w:spacing w:val="6"/>
              </w:rPr>
              <w:t>进行抗震验算、修复和加固的，</w:t>
            </w:r>
            <w:r>
              <w:rPr>
                <w:spacing w:val="-51"/>
              </w:rPr>
              <w:t xml:space="preserve"> </w:t>
            </w:r>
            <w:r>
              <w:rPr>
                <w:spacing w:val="6"/>
              </w:rPr>
              <w:t>由县级以上地方人民政府住房城乡建</w:t>
            </w:r>
            <w:r>
              <w:t xml:space="preserve"> 设主管部门责令限期改正，逾期不改的，处以</w:t>
            </w:r>
            <w:r>
              <w:rPr>
                <w:rFonts w:ascii="Times New Roman" w:hAnsi="Times New Roman" w:eastAsia="Times New Roman" w:cs="Times New Roman"/>
              </w:rPr>
              <w:t>1</w:t>
            </w:r>
            <w:r>
              <w:t>万元以下罚款。</w:t>
            </w:r>
          </w:p>
        </w:tc>
      </w:tr>
      <w:tr w14:paraId="2B490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5FF11120">
            <w:pPr>
              <w:spacing w:line="347" w:lineRule="auto"/>
              <w:rPr>
                <w:rFonts w:ascii="Arial"/>
                <w:sz w:val="21"/>
              </w:rPr>
            </w:pPr>
          </w:p>
          <w:p w14:paraId="46B37EAE">
            <w:pPr>
              <w:spacing w:line="347" w:lineRule="auto"/>
              <w:rPr>
                <w:rFonts w:ascii="Arial"/>
                <w:sz w:val="21"/>
              </w:rPr>
            </w:pPr>
          </w:p>
          <w:p w14:paraId="67EF5EC1">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455</w:t>
            </w:r>
          </w:p>
        </w:tc>
        <w:tc>
          <w:tcPr>
            <w:tcW w:w="2521" w:type="dxa"/>
            <w:vAlign w:val="top"/>
          </w:tcPr>
          <w:p w14:paraId="2489F7B8">
            <w:pPr>
              <w:spacing w:line="398" w:lineRule="auto"/>
              <w:rPr>
                <w:rFonts w:ascii="Arial"/>
                <w:sz w:val="21"/>
              </w:rPr>
            </w:pPr>
          </w:p>
          <w:p w14:paraId="34ECB537">
            <w:pPr>
              <w:pStyle w:val="7"/>
              <w:spacing w:before="71" w:line="216" w:lineRule="auto"/>
              <w:ind w:left="55"/>
            </w:pPr>
            <w:r>
              <w:rPr>
                <w:spacing w:val="-1"/>
              </w:rPr>
              <w:t>经鉴定需抗震加固的房屋</w:t>
            </w:r>
          </w:p>
          <w:p w14:paraId="6F2BD3E1">
            <w:pPr>
              <w:pStyle w:val="7"/>
              <w:spacing w:before="11" w:line="214" w:lineRule="auto"/>
              <w:ind w:left="48"/>
            </w:pPr>
            <w:r>
              <w:t>建筑工程在进行装修改造</w:t>
            </w:r>
          </w:p>
          <w:p w14:paraId="6EED6E6B">
            <w:pPr>
              <w:pStyle w:val="7"/>
              <w:spacing w:before="13" w:line="214" w:lineRule="auto"/>
              <w:ind w:left="291"/>
            </w:pPr>
            <w:r>
              <w:rPr>
                <w:spacing w:val="-3"/>
              </w:rPr>
              <w:t>时未进行抗震加固的</w:t>
            </w:r>
          </w:p>
        </w:tc>
        <w:tc>
          <w:tcPr>
            <w:tcW w:w="6911" w:type="dxa"/>
            <w:vAlign w:val="top"/>
          </w:tcPr>
          <w:p w14:paraId="34F5C355">
            <w:pPr>
              <w:spacing w:line="256" w:lineRule="auto"/>
              <w:rPr>
                <w:rFonts w:ascii="Arial"/>
                <w:sz w:val="21"/>
              </w:rPr>
            </w:pPr>
          </w:p>
          <w:p w14:paraId="39FD9277">
            <w:pPr>
              <w:pStyle w:val="7"/>
              <w:spacing w:before="72" w:line="221" w:lineRule="auto"/>
              <w:ind w:left="42" w:right="17" w:hanging="6"/>
            </w:pPr>
            <w:r>
              <w:rPr>
                <w:spacing w:val="8"/>
              </w:rPr>
              <w:t>《房屋建筑工程抗震设防管理规定》第二十八条：违反本规定，经鉴</w:t>
            </w:r>
            <w:r>
              <w:rPr>
                <w:spacing w:val="1"/>
              </w:rPr>
              <w:t xml:space="preserve"> </w:t>
            </w:r>
            <w:r>
              <w:rPr>
                <w:spacing w:val="8"/>
              </w:rPr>
              <w:t>定需抗震加固的房屋建筑工程在进行装修改造时未进行</w:t>
            </w:r>
            <w:r>
              <w:rPr>
                <w:spacing w:val="7"/>
              </w:rPr>
              <w:t>抗震加固的，</w:t>
            </w:r>
            <w:r>
              <w:t xml:space="preserve"> </w:t>
            </w:r>
            <w:r>
              <w:rPr>
                <w:spacing w:val="8"/>
              </w:rPr>
              <w:t>由县级以上地方人民政府住房城乡建设主管部门责令限</w:t>
            </w:r>
            <w:r>
              <w:rPr>
                <w:spacing w:val="7"/>
              </w:rPr>
              <w:t>期改正，逾期</w:t>
            </w:r>
            <w:r>
              <w:t xml:space="preserve"> </w:t>
            </w:r>
            <w:r>
              <w:rPr>
                <w:spacing w:val="-1"/>
              </w:rPr>
              <w:t>不改的，处以</w:t>
            </w:r>
            <w:r>
              <w:rPr>
                <w:rFonts w:ascii="Times New Roman" w:hAnsi="Times New Roman" w:eastAsia="Times New Roman" w:cs="Times New Roman"/>
                <w:spacing w:val="-1"/>
              </w:rPr>
              <w:t>1</w:t>
            </w:r>
            <w:r>
              <w:rPr>
                <w:spacing w:val="-1"/>
              </w:rPr>
              <w:t>万元以下罚款。</w:t>
            </w:r>
          </w:p>
        </w:tc>
      </w:tr>
      <w:tr w14:paraId="4A1DF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589" w:type="dxa"/>
            <w:vAlign w:val="top"/>
          </w:tcPr>
          <w:p w14:paraId="5FD432A5">
            <w:pPr>
              <w:spacing w:line="267" w:lineRule="auto"/>
              <w:rPr>
                <w:rFonts w:ascii="Arial"/>
                <w:sz w:val="21"/>
              </w:rPr>
            </w:pPr>
          </w:p>
          <w:p w14:paraId="3D3B4DDD">
            <w:pPr>
              <w:spacing w:line="267" w:lineRule="auto"/>
              <w:rPr>
                <w:rFonts w:ascii="Arial"/>
                <w:sz w:val="21"/>
              </w:rPr>
            </w:pPr>
          </w:p>
          <w:p w14:paraId="2D526C1E">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456</w:t>
            </w:r>
          </w:p>
        </w:tc>
        <w:tc>
          <w:tcPr>
            <w:tcW w:w="2521" w:type="dxa"/>
            <w:vAlign w:val="top"/>
          </w:tcPr>
          <w:p w14:paraId="007A3EBB">
            <w:pPr>
              <w:rPr>
                <w:rFonts w:ascii="Arial"/>
                <w:sz w:val="21"/>
              </w:rPr>
            </w:pPr>
          </w:p>
          <w:p w14:paraId="5536798D">
            <w:pPr>
              <w:pStyle w:val="7"/>
              <w:spacing w:before="71" w:line="214" w:lineRule="auto"/>
              <w:ind w:left="48"/>
            </w:pPr>
            <w:r>
              <w:t>建设单位施工图设计文件</w:t>
            </w:r>
          </w:p>
          <w:p w14:paraId="7D5B77CD">
            <w:pPr>
              <w:pStyle w:val="7"/>
              <w:spacing w:before="11" w:line="214" w:lineRule="auto"/>
              <w:ind w:left="160"/>
            </w:pPr>
            <w:r>
              <w:t>未经审查或者审查不合</w:t>
            </w:r>
          </w:p>
          <w:p w14:paraId="76B807F3">
            <w:pPr>
              <w:pStyle w:val="7"/>
              <w:spacing w:before="12" w:line="214" w:lineRule="auto"/>
              <w:ind w:left="490"/>
            </w:pPr>
            <w:r>
              <w:t>格，擅自施工的</w:t>
            </w:r>
          </w:p>
        </w:tc>
        <w:tc>
          <w:tcPr>
            <w:tcW w:w="6911" w:type="dxa"/>
            <w:vAlign w:val="top"/>
          </w:tcPr>
          <w:p w14:paraId="2B156D90">
            <w:pPr>
              <w:pStyle w:val="7"/>
              <w:spacing w:before="305" w:line="219" w:lineRule="auto"/>
              <w:ind w:left="46" w:right="17" w:hanging="10"/>
              <w:jc w:val="both"/>
            </w:pPr>
            <w:r>
              <w:rPr>
                <w:spacing w:val="8"/>
              </w:rPr>
              <w:t>《超限高层建筑工程抗震设防管理规定》第十七条：建设单位违反本</w:t>
            </w:r>
            <w:r>
              <w:rPr>
                <w:spacing w:val="1"/>
              </w:rPr>
              <w:t xml:space="preserve"> </w:t>
            </w:r>
            <w:r>
              <w:rPr>
                <w:spacing w:val="8"/>
              </w:rPr>
              <w:t>规定，施工图设计文件未经审查或者审查不合</w:t>
            </w:r>
            <w:r>
              <w:rPr>
                <w:spacing w:val="7"/>
              </w:rPr>
              <w:t>格，擅自施工的，责令</w:t>
            </w:r>
            <w:r>
              <w:t xml:space="preserve"> </w:t>
            </w:r>
            <w:r>
              <w:rPr>
                <w:spacing w:val="-1"/>
              </w:rPr>
              <w:t>改正，处以</w:t>
            </w:r>
            <w:r>
              <w:rPr>
                <w:rFonts w:ascii="Times New Roman" w:hAnsi="Times New Roman" w:eastAsia="Times New Roman" w:cs="Times New Roman"/>
                <w:spacing w:val="-1"/>
              </w:rPr>
              <w:t>20</w:t>
            </w:r>
            <w:r>
              <w:rPr>
                <w:spacing w:val="-1"/>
              </w:rPr>
              <w:t>万元以上</w:t>
            </w:r>
            <w:r>
              <w:rPr>
                <w:rFonts w:ascii="Times New Roman" w:hAnsi="Times New Roman" w:eastAsia="Times New Roman" w:cs="Times New Roman"/>
                <w:spacing w:val="-1"/>
              </w:rPr>
              <w:t>50</w:t>
            </w:r>
            <w:r>
              <w:rPr>
                <w:spacing w:val="-1"/>
              </w:rPr>
              <w:t>万元以下的罚款</w:t>
            </w:r>
          </w:p>
        </w:tc>
      </w:tr>
      <w:tr w14:paraId="5607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3" w:hRule="atLeast"/>
        </w:trPr>
        <w:tc>
          <w:tcPr>
            <w:tcW w:w="589" w:type="dxa"/>
            <w:vAlign w:val="top"/>
          </w:tcPr>
          <w:p w14:paraId="2BCA7CBE">
            <w:pPr>
              <w:spacing w:line="349" w:lineRule="auto"/>
              <w:rPr>
                <w:rFonts w:ascii="Arial"/>
                <w:sz w:val="21"/>
              </w:rPr>
            </w:pPr>
          </w:p>
          <w:p w14:paraId="6AA35C41">
            <w:pPr>
              <w:spacing w:line="349" w:lineRule="auto"/>
              <w:rPr>
                <w:rFonts w:ascii="Arial"/>
                <w:sz w:val="21"/>
              </w:rPr>
            </w:pPr>
          </w:p>
          <w:p w14:paraId="33002623">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457</w:t>
            </w:r>
          </w:p>
        </w:tc>
        <w:tc>
          <w:tcPr>
            <w:tcW w:w="2521" w:type="dxa"/>
            <w:vAlign w:val="top"/>
          </w:tcPr>
          <w:p w14:paraId="652066AA">
            <w:pPr>
              <w:spacing w:line="270" w:lineRule="auto"/>
              <w:rPr>
                <w:rFonts w:ascii="Arial"/>
                <w:sz w:val="21"/>
              </w:rPr>
            </w:pPr>
          </w:p>
          <w:p w14:paraId="7153E5EC">
            <w:pPr>
              <w:pStyle w:val="7"/>
              <w:spacing w:before="72" w:line="221" w:lineRule="auto"/>
              <w:ind w:left="45" w:right="32" w:firstLine="6"/>
              <w:jc w:val="both"/>
            </w:pPr>
            <w:r>
              <w:t>勘察、设计单位未按照抗 震设防专项审查意见进行</w:t>
            </w:r>
            <w:r>
              <w:rPr>
                <w:spacing w:val="4"/>
              </w:rPr>
              <w:t xml:space="preserve"> </w:t>
            </w:r>
            <w:r>
              <w:t>超限高层建筑工程勘察、</w:t>
            </w:r>
          </w:p>
          <w:p w14:paraId="2B45F68D">
            <w:pPr>
              <w:pStyle w:val="7"/>
              <w:spacing w:before="14" w:line="216" w:lineRule="auto"/>
              <w:ind w:left="1043"/>
            </w:pPr>
            <w:r>
              <w:rPr>
                <w:spacing w:val="-4"/>
              </w:rPr>
              <w:t>设计</w:t>
            </w:r>
          </w:p>
        </w:tc>
        <w:tc>
          <w:tcPr>
            <w:tcW w:w="6911" w:type="dxa"/>
            <w:vAlign w:val="top"/>
          </w:tcPr>
          <w:p w14:paraId="3279A179">
            <w:pPr>
              <w:spacing w:line="260" w:lineRule="auto"/>
              <w:rPr>
                <w:rFonts w:ascii="Arial"/>
                <w:sz w:val="21"/>
              </w:rPr>
            </w:pPr>
          </w:p>
          <w:p w14:paraId="2B37A550">
            <w:pPr>
              <w:pStyle w:val="7"/>
              <w:spacing w:before="72" w:line="226" w:lineRule="auto"/>
              <w:ind w:left="37" w:right="15" w:hanging="1"/>
              <w:jc w:val="both"/>
            </w:pPr>
            <w:r>
              <w:rPr>
                <w:spacing w:val="8"/>
              </w:rPr>
              <w:t>《超限高层建筑工程抗震设防管理规定》第十八条：勘察、设计单位</w:t>
            </w:r>
            <w:r>
              <w:rPr>
                <w:spacing w:val="3"/>
              </w:rPr>
              <w:t xml:space="preserve"> </w:t>
            </w:r>
            <w:r>
              <w:rPr>
                <w:spacing w:val="8"/>
              </w:rPr>
              <w:t>违反本规定，未按照抗震设防专项审查意见进行超限高层建筑工程勘</w:t>
            </w:r>
            <w:r>
              <w:rPr>
                <w:spacing w:val="1"/>
              </w:rPr>
              <w:t xml:space="preserve"> </w:t>
            </w:r>
            <w:r>
              <w:rPr>
                <w:spacing w:val="8"/>
              </w:rPr>
              <w:t>察、设计的，责令改正，处以</w:t>
            </w:r>
            <w:r>
              <w:rPr>
                <w:rFonts w:ascii="Times New Roman" w:hAnsi="Times New Roman" w:eastAsia="Times New Roman" w:cs="Times New Roman"/>
                <w:spacing w:val="8"/>
              </w:rPr>
              <w:t>1</w:t>
            </w:r>
            <w:r>
              <w:rPr>
                <w:spacing w:val="8"/>
              </w:rPr>
              <w:t>万元以上</w:t>
            </w:r>
            <w:r>
              <w:rPr>
                <w:rFonts w:ascii="Times New Roman" w:hAnsi="Times New Roman" w:eastAsia="Times New Roman" w:cs="Times New Roman"/>
                <w:spacing w:val="8"/>
              </w:rPr>
              <w:t>3</w:t>
            </w:r>
            <w:r>
              <w:rPr>
                <w:spacing w:val="8"/>
              </w:rPr>
              <w:t>万元以下的</w:t>
            </w:r>
            <w:r>
              <w:rPr>
                <w:spacing w:val="7"/>
              </w:rPr>
              <w:t>罚款；造成损失</w:t>
            </w:r>
            <w:r>
              <w:t xml:space="preserve"> 的，依法承担赔偿责任。</w:t>
            </w:r>
          </w:p>
        </w:tc>
      </w:tr>
    </w:tbl>
    <w:p w14:paraId="0014E9FA">
      <w:pPr>
        <w:spacing w:before="78" w:line="186" w:lineRule="auto"/>
        <w:ind w:left="8719"/>
        <w:rPr>
          <w:rFonts w:ascii="Times New Roman" w:hAnsi="Times New Roman" w:eastAsia="Times New Roman" w:cs="Times New Roman"/>
          <w:sz w:val="28"/>
          <w:szCs w:val="28"/>
        </w:rPr>
      </w:pPr>
    </w:p>
    <w:p w14:paraId="6C9B8426">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5A4E9285">
      <w:pPr>
        <w:spacing w:before="120"/>
      </w:pPr>
    </w:p>
    <w:p w14:paraId="695C0307">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4F3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CA620F9">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C8F2FDC">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ABF36B1">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42B4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8" w:hRule="atLeast"/>
        </w:trPr>
        <w:tc>
          <w:tcPr>
            <w:tcW w:w="589" w:type="dxa"/>
            <w:vAlign w:val="top"/>
          </w:tcPr>
          <w:p w14:paraId="3E8AC332">
            <w:pPr>
              <w:spacing w:line="253" w:lineRule="auto"/>
              <w:rPr>
                <w:rFonts w:ascii="Arial"/>
                <w:sz w:val="21"/>
              </w:rPr>
            </w:pPr>
          </w:p>
          <w:p w14:paraId="626452D4">
            <w:pPr>
              <w:spacing w:line="253" w:lineRule="auto"/>
              <w:rPr>
                <w:rFonts w:ascii="Arial"/>
                <w:sz w:val="21"/>
              </w:rPr>
            </w:pPr>
          </w:p>
          <w:p w14:paraId="6FFDED7C">
            <w:pPr>
              <w:spacing w:line="253" w:lineRule="auto"/>
              <w:rPr>
                <w:rFonts w:ascii="Arial"/>
                <w:sz w:val="21"/>
              </w:rPr>
            </w:pPr>
          </w:p>
          <w:p w14:paraId="34AA5144">
            <w:pPr>
              <w:spacing w:line="254" w:lineRule="auto"/>
              <w:rPr>
                <w:rFonts w:ascii="Arial"/>
                <w:sz w:val="21"/>
              </w:rPr>
            </w:pPr>
          </w:p>
          <w:p w14:paraId="666E239B">
            <w:pPr>
              <w:spacing w:line="254" w:lineRule="auto"/>
              <w:rPr>
                <w:rFonts w:ascii="Arial"/>
                <w:sz w:val="21"/>
              </w:rPr>
            </w:pPr>
          </w:p>
          <w:p w14:paraId="0E2DB06E">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458</w:t>
            </w:r>
          </w:p>
        </w:tc>
        <w:tc>
          <w:tcPr>
            <w:tcW w:w="2521" w:type="dxa"/>
            <w:vAlign w:val="top"/>
          </w:tcPr>
          <w:p w14:paraId="6693383F">
            <w:pPr>
              <w:spacing w:line="352" w:lineRule="auto"/>
              <w:rPr>
                <w:rFonts w:ascii="Arial"/>
                <w:sz w:val="21"/>
              </w:rPr>
            </w:pPr>
          </w:p>
          <w:p w14:paraId="30D2EFBA">
            <w:pPr>
              <w:spacing w:line="352" w:lineRule="auto"/>
              <w:rPr>
                <w:rFonts w:ascii="Arial"/>
                <w:sz w:val="21"/>
              </w:rPr>
            </w:pPr>
          </w:p>
          <w:p w14:paraId="296AEC0D">
            <w:pPr>
              <w:pStyle w:val="7"/>
              <w:spacing w:before="71" w:line="222" w:lineRule="auto"/>
              <w:ind w:left="50" w:right="32" w:hanging="2"/>
            </w:pPr>
            <w:r>
              <w:t>建设单位对勘察、设计、</w:t>
            </w:r>
            <w:r>
              <w:rPr>
                <w:spacing w:val="4"/>
              </w:rPr>
              <w:t xml:space="preserve"> </w:t>
            </w:r>
            <w:r>
              <w:t>施工、工程监理等单位提</w:t>
            </w:r>
            <w:r>
              <w:rPr>
                <w:spacing w:val="1"/>
              </w:rPr>
              <w:t xml:space="preserve"> </w:t>
            </w:r>
            <w:r>
              <w:t>出不符合安全生产法律、</w:t>
            </w:r>
            <w:r>
              <w:rPr>
                <w:spacing w:val="1"/>
              </w:rPr>
              <w:t xml:space="preserve"> </w:t>
            </w:r>
            <w:r>
              <w:t>法规和强制性标准规定的</w:t>
            </w:r>
          </w:p>
          <w:p w14:paraId="3351A697">
            <w:pPr>
              <w:pStyle w:val="7"/>
              <w:spacing w:before="14" w:line="216" w:lineRule="auto"/>
              <w:ind w:left="1050"/>
            </w:pPr>
            <w:r>
              <w:rPr>
                <w:spacing w:val="-8"/>
              </w:rPr>
              <w:t>要求</w:t>
            </w:r>
          </w:p>
        </w:tc>
        <w:tc>
          <w:tcPr>
            <w:tcW w:w="6911" w:type="dxa"/>
            <w:vAlign w:val="top"/>
          </w:tcPr>
          <w:p w14:paraId="2CFFC620">
            <w:pPr>
              <w:spacing w:line="276" w:lineRule="auto"/>
              <w:rPr>
                <w:rFonts w:ascii="Arial"/>
                <w:sz w:val="21"/>
              </w:rPr>
            </w:pPr>
          </w:p>
          <w:p w14:paraId="154EA03A">
            <w:pPr>
              <w:spacing w:line="277" w:lineRule="auto"/>
              <w:rPr>
                <w:rFonts w:ascii="Arial"/>
                <w:sz w:val="21"/>
              </w:rPr>
            </w:pPr>
          </w:p>
          <w:p w14:paraId="14AC51BC">
            <w:pPr>
              <w:pStyle w:val="7"/>
              <w:spacing w:before="72" w:line="224" w:lineRule="auto"/>
              <w:ind w:left="39" w:right="15" w:hanging="3"/>
              <w:jc w:val="both"/>
            </w:pPr>
            <w:r>
              <w:rPr>
                <w:spacing w:val="8"/>
              </w:rPr>
              <w:t>《建设工程安全生产管理条例》第五十五条：违反本条例的规定，建</w:t>
            </w:r>
            <w:r>
              <w:rPr>
                <w:spacing w:val="3"/>
              </w:rPr>
              <w:t xml:space="preserve"> </w:t>
            </w:r>
            <w:r>
              <w:t>设单位有下列行为之一的，责令限期改正，处</w:t>
            </w:r>
            <w:r>
              <w:rPr>
                <w:rFonts w:ascii="Times New Roman" w:hAnsi="Times New Roman" w:eastAsia="Times New Roman" w:cs="Times New Roman"/>
              </w:rPr>
              <w:t>20</w:t>
            </w:r>
            <w:r>
              <w:t>万元以上</w:t>
            </w:r>
            <w:r>
              <w:rPr>
                <w:rFonts w:ascii="Times New Roman" w:hAnsi="Times New Roman" w:eastAsia="Times New Roman" w:cs="Times New Roman"/>
              </w:rPr>
              <w:t>50</w:t>
            </w:r>
            <w:r>
              <w:t>万元以下的</w:t>
            </w:r>
            <w:r>
              <w:rPr>
                <w:spacing w:val="18"/>
              </w:rPr>
              <w:t xml:space="preserve"> </w:t>
            </w:r>
            <w:r>
              <w:rPr>
                <w:spacing w:val="8"/>
              </w:rPr>
              <w:t>罚款；造成重大安全事故，构成犯罪的，对直接责任人员，依照刑法</w:t>
            </w:r>
            <w:r>
              <w:t xml:space="preserve"> 有关规定追究刑事责任；造成损失的，依法承担赔偿责任：</w:t>
            </w:r>
          </w:p>
          <w:p w14:paraId="7A65DF1A">
            <w:pPr>
              <w:pStyle w:val="7"/>
              <w:spacing w:before="35" w:line="220" w:lineRule="auto"/>
              <w:ind w:left="36" w:right="16"/>
            </w:pPr>
            <w:r>
              <w:rPr>
                <w:spacing w:val="8"/>
              </w:rPr>
              <w:t>（一）对勘察、设计、施工、工程监理等单位提出不符合安全生产法</w:t>
            </w:r>
            <w:r>
              <w:rPr>
                <w:spacing w:val="2"/>
              </w:rPr>
              <w:t xml:space="preserve"> </w:t>
            </w:r>
            <w:r>
              <w:t>律、法规和强制性标准规定的要求的；</w:t>
            </w:r>
          </w:p>
        </w:tc>
      </w:tr>
      <w:tr w14:paraId="7223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7" w:hRule="atLeast"/>
        </w:trPr>
        <w:tc>
          <w:tcPr>
            <w:tcW w:w="589" w:type="dxa"/>
            <w:vAlign w:val="top"/>
          </w:tcPr>
          <w:p w14:paraId="68F821ED">
            <w:pPr>
              <w:spacing w:line="277" w:lineRule="auto"/>
              <w:rPr>
                <w:rFonts w:ascii="Arial"/>
                <w:sz w:val="21"/>
              </w:rPr>
            </w:pPr>
          </w:p>
          <w:p w14:paraId="498D1BD0">
            <w:pPr>
              <w:spacing w:line="277" w:lineRule="auto"/>
              <w:rPr>
                <w:rFonts w:ascii="Arial"/>
                <w:sz w:val="21"/>
              </w:rPr>
            </w:pPr>
          </w:p>
          <w:p w14:paraId="0F3177A0">
            <w:pPr>
              <w:spacing w:line="277" w:lineRule="auto"/>
              <w:rPr>
                <w:rFonts w:ascii="Arial"/>
                <w:sz w:val="21"/>
              </w:rPr>
            </w:pPr>
          </w:p>
          <w:p w14:paraId="69130BEB">
            <w:pPr>
              <w:spacing w:line="277" w:lineRule="auto"/>
              <w:rPr>
                <w:rFonts w:ascii="Arial"/>
                <w:sz w:val="21"/>
              </w:rPr>
            </w:pPr>
          </w:p>
          <w:p w14:paraId="389AA217">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459</w:t>
            </w:r>
          </w:p>
        </w:tc>
        <w:tc>
          <w:tcPr>
            <w:tcW w:w="2521" w:type="dxa"/>
            <w:vAlign w:val="top"/>
          </w:tcPr>
          <w:p w14:paraId="19245C9F">
            <w:pPr>
              <w:spacing w:line="314" w:lineRule="auto"/>
              <w:rPr>
                <w:rFonts w:ascii="Arial"/>
                <w:sz w:val="21"/>
              </w:rPr>
            </w:pPr>
          </w:p>
          <w:p w14:paraId="3C8656A3">
            <w:pPr>
              <w:spacing w:line="315" w:lineRule="auto"/>
              <w:rPr>
                <w:rFonts w:ascii="Arial"/>
                <w:sz w:val="21"/>
              </w:rPr>
            </w:pPr>
          </w:p>
          <w:p w14:paraId="197344C7">
            <w:pPr>
              <w:spacing w:line="315" w:lineRule="auto"/>
              <w:rPr>
                <w:rFonts w:ascii="Arial"/>
                <w:sz w:val="21"/>
              </w:rPr>
            </w:pPr>
          </w:p>
          <w:p w14:paraId="3F728DA9">
            <w:pPr>
              <w:pStyle w:val="7"/>
              <w:spacing w:before="72" w:line="221" w:lineRule="auto"/>
              <w:ind w:left="383" w:right="34" w:hanging="335"/>
            </w:pPr>
            <w:r>
              <w:t>建设单位要求施工单位压</w:t>
            </w:r>
            <w:r>
              <w:rPr>
                <w:spacing w:val="2"/>
              </w:rPr>
              <w:t xml:space="preserve"> </w:t>
            </w:r>
            <w:r>
              <w:rPr>
                <w:spacing w:val="-1"/>
              </w:rPr>
              <w:t>缩合同约定的工期</w:t>
            </w:r>
          </w:p>
        </w:tc>
        <w:tc>
          <w:tcPr>
            <w:tcW w:w="6911" w:type="dxa"/>
            <w:vAlign w:val="top"/>
          </w:tcPr>
          <w:p w14:paraId="1A0BCB40">
            <w:pPr>
              <w:spacing w:line="266" w:lineRule="auto"/>
              <w:rPr>
                <w:rFonts w:ascii="Arial"/>
                <w:sz w:val="21"/>
              </w:rPr>
            </w:pPr>
          </w:p>
          <w:p w14:paraId="0D941FCA">
            <w:pPr>
              <w:spacing w:line="267" w:lineRule="auto"/>
              <w:rPr>
                <w:rFonts w:ascii="Arial"/>
                <w:sz w:val="21"/>
              </w:rPr>
            </w:pPr>
          </w:p>
          <w:p w14:paraId="08AE374C">
            <w:pPr>
              <w:pStyle w:val="7"/>
              <w:spacing w:before="71" w:line="223" w:lineRule="auto"/>
              <w:ind w:left="39" w:right="15" w:hanging="3"/>
              <w:jc w:val="both"/>
            </w:pPr>
            <w:r>
              <w:rPr>
                <w:spacing w:val="8"/>
              </w:rPr>
              <w:t>《建设工程安全生产管理条例》第五十五条：违反本条例的规定，建</w:t>
            </w:r>
            <w:r>
              <w:rPr>
                <w:spacing w:val="3"/>
              </w:rPr>
              <w:t xml:space="preserve"> </w:t>
            </w:r>
            <w:r>
              <w:t>设单位有下列行为之一的，责令限期改正，处</w:t>
            </w:r>
            <w:r>
              <w:rPr>
                <w:rFonts w:ascii="Times New Roman" w:hAnsi="Times New Roman" w:eastAsia="Times New Roman" w:cs="Times New Roman"/>
              </w:rPr>
              <w:t>20</w:t>
            </w:r>
            <w:r>
              <w:t>万元以上</w:t>
            </w:r>
            <w:r>
              <w:rPr>
                <w:rFonts w:ascii="Times New Roman" w:hAnsi="Times New Roman" w:eastAsia="Times New Roman" w:cs="Times New Roman"/>
              </w:rPr>
              <w:t>50</w:t>
            </w:r>
            <w:r>
              <w:t>万元以下的</w:t>
            </w:r>
            <w:r>
              <w:rPr>
                <w:spacing w:val="18"/>
              </w:rPr>
              <w:t xml:space="preserve"> </w:t>
            </w:r>
            <w:r>
              <w:rPr>
                <w:spacing w:val="8"/>
              </w:rPr>
              <w:t>罚款；造成重大安全事故，构成犯罪的，对直接责任人员，依照刑法</w:t>
            </w:r>
            <w:r>
              <w:t xml:space="preserve"> 有关规定追究刑事责任；造成损失的，依法承担赔偿责任：</w:t>
            </w:r>
          </w:p>
          <w:p w14:paraId="4F76FEFD">
            <w:pPr>
              <w:pStyle w:val="7"/>
              <w:spacing w:before="37" w:line="214" w:lineRule="auto"/>
              <w:ind w:left="36"/>
            </w:pPr>
            <w:r>
              <w:t>（二）要求施工单位压缩合同约定的工期的；</w:t>
            </w:r>
          </w:p>
        </w:tc>
      </w:tr>
      <w:tr w14:paraId="2041F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0" w:hRule="atLeast"/>
        </w:trPr>
        <w:tc>
          <w:tcPr>
            <w:tcW w:w="589" w:type="dxa"/>
            <w:vAlign w:val="top"/>
          </w:tcPr>
          <w:p w14:paraId="6772CF99">
            <w:pPr>
              <w:spacing w:line="270" w:lineRule="auto"/>
              <w:rPr>
                <w:rFonts w:ascii="Arial"/>
                <w:sz w:val="21"/>
              </w:rPr>
            </w:pPr>
          </w:p>
          <w:p w14:paraId="55537E24">
            <w:pPr>
              <w:spacing w:line="270" w:lineRule="auto"/>
              <w:rPr>
                <w:rFonts w:ascii="Arial"/>
                <w:sz w:val="21"/>
              </w:rPr>
            </w:pPr>
          </w:p>
          <w:p w14:paraId="7C8AFF11">
            <w:pPr>
              <w:spacing w:line="271" w:lineRule="auto"/>
              <w:rPr>
                <w:rFonts w:ascii="Arial"/>
                <w:sz w:val="21"/>
              </w:rPr>
            </w:pPr>
          </w:p>
          <w:p w14:paraId="1951914D">
            <w:pPr>
              <w:spacing w:line="271" w:lineRule="auto"/>
              <w:rPr>
                <w:rFonts w:ascii="Arial"/>
                <w:sz w:val="21"/>
              </w:rPr>
            </w:pPr>
          </w:p>
          <w:p w14:paraId="70CCC51F">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460</w:t>
            </w:r>
          </w:p>
        </w:tc>
        <w:tc>
          <w:tcPr>
            <w:tcW w:w="2521" w:type="dxa"/>
            <w:vAlign w:val="top"/>
          </w:tcPr>
          <w:p w14:paraId="1C8FA3F9">
            <w:pPr>
              <w:spacing w:line="262" w:lineRule="auto"/>
              <w:rPr>
                <w:rFonts w:ascii="Arial"/>
                <w:sz w:val="21"/>
              </w:rPr>
            </w:pPr>
          </w:p>
          <w:p w14:paraId="4CC6947F">
            <w:pPr>
              <w:spacing w:line="262" w:lineRule="auto"/>
              <w:rPr>
                <w:rFonts w:ascii="Arial"/>
                <w:sz w:val="21"/>
              </w:rPr>
            </w:pPr>
          </w:p>
          <w:p w14:paraId="7AE56809">
            <w:pPr>
              <w:spacing w:line="263" w:lineRule="auto"/>
              <w:rPr>
                <w:rFonts w:ascii="Arial"/>
                <w:sz w:val="21"/>
              </w:rPr>
            </w:pPr>
          </w:p>
          <w:p w14:paraId="712F93BF">
            <w:pPr>
              <w:pStyle w:val="7"/>
              <w:spacing w:before="72" w:line="214" w:lineRule="auto"/>
              <w:ind w:left="48"/>
            </w:pPr>
            <w:r>
              <w:t>建设单位将拆除工程发包</w:t>
            </w:r>
          </w:p>
          <w:p w14:paraId="4331B06D">
            <w:pPr>
              <w:pStyle w:val="7"/>
              <w:spacing w:before="13" w:line="214" w:lineRule="auto"/>
              <w:ind w:left="59"/>
            </w:pPr>
            <w:r>
              <w:rPr>
                <w:spacing w:val="-1"/>
              </w:rPr>
              <w:t>给不具有相应资质等级的</w:t>
            </w:r>
          </w:p>
          <w:p w14:paraId="4CCAED5D">
            <w:pPr>
              <w:pStyle w:val="7"/>
              <w:spacing w:before="11" w:line="214" w:lineRule="auto"/>
              <w:ind w:left="823"/>
            </w:pPr>
            <w:r>
              <w:rPr>
                <w:spacing w:val="-2"/>
              </w:rPr>
              <w:t>施工单位</w:t>
            </w:r>
          </w:p>
        </w:tc>
        <w:tc>
          <w:tcPr>
            <w:tcW w:w="6911" w:type="dxa"/>
            <w:vAlign w:val="top"/>
          </w:tcPr>
          <w:p w14:paraId="708E8893">
            <w:pPr>
              <w:spacing w:line="252" w:lineRule="auto"/>
              <w:rPr>
                <w:rFonts w:ascii="Arial"/>
                <w:sz w:val="21"/>
              </w:rPr>
            </w:pPr>
          </w:p>
          <w:p w14:paraId="2A5BCFA5">
            <w:pPr>
              <w:spacing w:line="252" w:lineRule="auto"/>
              <w:rPr>
                <w:rFonts w:ascii="Arial"/>
                <w:sz w:val="21"/>
              </w:rPr>
            </w:pPr>
          </w:p>
          <w:p w14:paraId="11C6CDE0">
            <w:pPr>
              <w:pStyle w:val="7"/>
              <w:spacing w:before="72" w:line="224" w:lineRule="auto"/>
              <w:ind w:left="39" w:right="15" w:hanging="3"/>
              <w:jc w:val="both"/>
            </w:pPr>
            <w:r>
              <w:rPr>
                <w:spacing w:val="8"/>
              </w:rPr>
              <w:t>《建设工程安全生产管理条例》第五十五条：违反本条例的规定，建</w:t>
            </w:r>
            <w:r>
              <w:rPr>
                <w:spacing w:val="3"/>
              </w:rPr>
              <w:t xml:space="preserve"> </w:t>
            </w:r>
            <w:r>
              <w:t>设单位有下列行为之一的，责令限期改正，处</w:t>
            </w:r>
            <w:r>
              <w:rPr>
                <w:rFonts w:ascii="Times New Roman" w:hAnsi="Times New Roman" w:eastAsia="Times New Roman" w:cs="Times New Roman"/>
              </w:rPr>
              <w:t>20</w:t>
            </w:r>
            <w:r>
              <w:t>万元以上</w:t>
            </w:r>
            <w:r>
              <w:rPr>
                <w:rFonts w:ascii="Times New Roman" w:hAnsi="Times New Roman" w:eastAsia="Times New Roman" w:cs="Times New Roman"/>
              </w:rPr>
              <w:t>50</w:t>
            </w:r>
            <w:r>
              <w:t>万元以下的</w:t>
            </w:r>
            <w:r>
              <w:rPr>
                <w:spacing w:val="18"/>
              </w:rPr>
              <w:t xml:space="preserve"> </w:t>
            </w:r>
            <w:r>
              <w:rPr>
                <w:spacing w:val="8"/>
              </w:rPr>
              <w:t>罚款；造成重大安全事故，构成犯罪的，对直接责任人员，依照刑法</w:t>
            </w:r>
            <w:r>
              <w:t xml:space="preserve"> 有关规定追究刑事责任；造成损失的，依法承担赔偿责任：</w:t>
            </w:r>
          </w:p>
          <w:p w14:paraId="696371BD">
            <w:pPr>
              <w:pStyle w:val="7"/>
              <w:spacing w:before="35" w:line="214" w:lineRule="auto"/>
              <w:ind w:left="36"/>
            </w:pPr>
            <w:r>
              <w:t>（三）将拆除工程发包给不具有相应资质等级的施工单位的。</w:t>
            </w:r>
          </w:p>
        </w:tc>
      </w:tr>
      <w:tr w14:paraId="7D345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1" w:hRule="atLeast"/>
        </w:trPr>
        <w:tc>
          <w:tcPr>
            <w:tcW w:w="589" w:type="dxa"/>
            <w:vAlign w:val="top"/>
          </w:tcPr>
          <w:p w14:paraId="6C70E27B">
            <w:pPr>
              <w:spacing w:line="260" w:lineRule="auto"/>
              <w:rPr>
                <w:rFonts w:ascii="Arial"/>
                <w:sz w:val="21"/>
              </w:rPr>
            </w:pPr>
          </w:p>
          <w:p w14:paraId="28AB1EAB">
            <w:pPr>
              <w:spacing w:line="260" w:lineRule="auto"/>
              <w:rPr>
                <w:rFonts w:ascii="Arial"/>
                <w:sz w:val="21"/>
              </w:rPr>
            </w:pPr>
          </w:p>
          <w:p w14:paraId="7276BFA1">
            <w:pPr>
              <w:spacing w:line="261" w:lineRule="auto"/>
              <w:rPr>
                <w:rFonts w:ascii="Arial"/>
                <w:sz w:val="21"/>
              </w:rPr>
            </w:pPr>
          </w:p>
          <w:p w14:paraId="5EC84AD0">
            <w:pPr>
              <w:spacing w:line="261" w:lineRule="auto"/>
              <w:rPr>
                <w:rFonts w:ascii="Arial"/>
                <w:sz w:val="21"/>
              </w:rPr>
            </w:pPr>
          </w:p>
          <w:p w14:paraId="2CFEEB1C">
            <w:pPr>
              <w:spacing w:line="261" w:lineRule="auto"/>
              <w:rPr>
                <w:rFonts w:ascii="Arial"/>
                <w:sz w:val="21"/>
              </w:rPr>
            </w:pPr>
          </w:p>
          <w:p w14:paraId="73674635">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461</w:t>
            </w:r>
          </w:p>
        </w:tc>
        <w:tc>
          <w:tcPr>
            <w:tcW w:w="2521" w:type="dxa"/>
            <w:vAlign w:val="top"/>
          </w:tcPr>
          <w:p w14:paraId="4685411F">
            <w:pPr>
              <w:spacing w:line="292" w:lineRule="auto"/>
              <w:rPr>
                <w:rFonts w:ascii="Arial"/>
                <w:sz w:val="21"/>
              </w:rPr>
            </w:pPr>
          </w:p>
          <w:p w14:paraId="7ADE2910">
            <w:pPr>
              <w:spacing w:line="292" w:lineRule="auto"/>
              <w:rPr>
                <w:rFonts w:ascii="Arial"/>
                <w:sz w:val="21"/>
              </w:rPr>
            </w:pPr>
          </w:p>
          <w:p w14:paraId="415EECFF">
            <w:pPr>
              <w:spacing w:line="292" w:lineRule="auto"/>
              <w:rPr>
                <w:rFonts w:ascii="Arial"/>
                <w:sz w:val="21"/>
              </w:rPr>
            </w:pPr>
          </w:p>
          <w:p w14:paraId="77F18F51">
            <w:pPr>
              <w:pStyle w:val="7"/>
              <w:spacing w:before="71" w:line="214" w:lineRule="auto"/>
              <w:ind w:left="52"/>
            </w:pPr>
            <w:r>
              <w:t>勘察单位、设计单位未按</w:t>
            </w:r>
          </w:p>
          <w:p w14:paraId="0CDE8F37">
            <w:pPr>
              <w:pStyle w:val="7"/>
              <w:spacing w:before="10" w:line="214" w:lineRule="auto"/>
              <w:ind w:left="66"/>
            </w:pPr>
            <w:r>
              <w:rPr>
                <w:spacing w:val="-2"/>
              </w:rPr>
              <w:t>照法律、法规和工程建设</w:t>
            </w:r>
          </w:p>
          <w:p w14:paraId="0297ACEC">
            <w:pPr>
              <w:pStyle w:val="7"/>
              <w:spacing w:before="13" w:line="214" w:lineRule="auto"/>
              <w:ind w:left="63"/>
            </w:pPr>
            <w:r>
              <w:rPr>
                <w:spacing w:val="-1"/>
              </w:rPr>
              <w:t>强制性标准进行勘察、设</w:t>
            </w:r>
          </w:p>
          <w:p w14:paraId="71C4B398">
            <w:pPr>
              <w:pStyle w:val="7"/>
              <w:spacing w:before="14" w:line="216" w:lineRule="auto"/>
              <w:ind w:left="1162"/>
            </w:pPr>
            <w:r>
              <w:t>计</w:t>
            </w:r>
          </w:p>
        </w:tc>
        <w:tc>
          <w:tcPr>
            <w:tcW w:w="6911" w:type="dxa"/>
            <w:vAlign w:val="top"/>
          </w:tcPr>
          <w:p w14:paraId="1A40A9AD">
            <w:pPr>
              <w:spacing w:line="299" w:lineRule="auto"/>
              <w:rPr>
                <w:rFonts w:ascii="Arial"/>
                <w:sz w:val="21"/>
              </w:rPr>
            </w:pPr>
          </w:p>
          <w:p w14:paraId="62B876F3">
            <w:pPr>
              <w:spacing w:line="299" w:lineRule="auto"/>
              <w:rPr>
                <w:rFonts w:ascii="Arial"/>
                <w:sz w:val="21"/>
              </w:rPr>
            </w:pPr>
          </w:p>
          <w:p w14:paraId="3FDECEBC">
            <w:pPr>
              <w:pStyle w:val="7"/>
              <w:spacing w:before="71" w:line="223" w:lineRule="auto"/>
              <w:ind w:left="36" w:right="15"/>
            </w:pPr>
            <w:r>
              <w:rPr>
                <w:spacing w:val="8"/>
              </w:rPr>
              <w:t>《建设工程安全生产管理条例》第五十六条：违反本条例的规定，勘</w:t>
            </w:r>
            <w:r>
              <w:rPr>
                <w:spacing w:val="3"/>
              </w:rPr>
              <w:t xml:space="preserve"> </w:t>
            </w:r>
            <w:r>
              <w:rPr>
                <w:spacing w:val="1"/>
              </w:rPr>
              <w:t>察单位、设计单位有下列行为之一的，责令限期改</w:t>
            </w:r>
            <w:r>
              <w:t>正，处</w:t>
            </w:r>
            <w:r>
              <w:rPr>
                <w:rFonts w:ascii="Times New Roman" w:hAnsi="Times New Roman" w:eastAsia="Times New Roman" w:cs="Times New Roman"/>
              </w:rPr>
              <w:t>10</w:t>
            </w:r>
            <w:r>
              <w:t>万元以上</w:t>
            </w:r>
            <w:r>
              <w:rPr>
                <w:rFonts w:ascii="Times New Roman" w:hAnsi="Times New Roman" w:eastAsia="Times New Roman" w:cs="Times New Roman"/>
              </w:rPr>
              <w:t xml:space="preserve">30 </w:t>
            </w:r>
            <w:r>
              <w:rPr>
                <w:spacing w:val="8"/>
              </w:rPr>
              <w:t>万元以下的罚款；情节严重的，责令停业整顿，降低资质等级，直至</w:t>
            </w:r>
            <w:r>
              <w:t xml:space="preserve"> </w:t>
            </w:r>
            <w:r>
              <w:rPr>
                <w:spacing w:val="8"/>
              </w:rPr>
              <w:t>吊销资质证书；造成重大安全事故，构成犯罪的，对直接责任人员，</w:t>
            </w:r>
            <w:r>
              <w:rPr>
                <w:spacing w:val="2"/>
              </w:rPr>
              <w:t xml:space="preserve"> </w:t>
            </w:r>
            <w:r>
              <w:rPr>
                <w:spacing w:val="1"/>
              </w:rPr>
              <w:t>依照刑法有关规定追究刑事责任；造成损失</w:t>
            </w:r>
            <w:r>
              <w:t>的，依法承担赔偿责任：</w:t>
            </w:r>
          </w:p>
          <w:p w14:paraId="2404FD5C">
            <w:pPr>
              <w:pStyle w:val="7"/>
              <w:spacing w:before="37" w:line="214" w:lineRule="auto"/>
              <w:ind w:left="36"/>
            </w:pPr>
            <w:r>
              <w:rPr>
                <w:spacing w:val="1"/>
              </w:rPr>
              <w:t>（一）未按照法律、法规和工程建设强制性标准</w:t>
            </w:r>
            <w:r>
              <w:t>进行勘察、设计的；</w:t>
            </w:r>
          </w:p>
        </w:tc>
      </w:tr>
      <w:tr w14:paraId="5A97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7" w:hRule="atLeast"/>
        </w:trPr>
        <w:tc>
          <w:tcPr>
            <w:tcW w:w="589" w:type="dxa"/>
            <w:vAlign w:val="top"/>
          </w:tcPr>
          <w:p w14:paraId="4FEEE86E">
            <w:pPr>
              <w:spacing w:line="252" w:lineRule="auto"/>
              <w:rPr>
                <w:rFonts w:ascii="Arial"/>
                <w:sz w:val="21"/>
              </w:rPr>
            </w:pPr>
          </w:p>
          <w:p w14:paraId="48BCDBA2">
            <w:pPr>
              <w:spacing w:line="252" w:lineRule="auto"/>
              <w:rPr>
                <w:rFonts w:ascii="Arial"/>
                <w:sz w:val="21"/>
              </w:rPr>
            </w:pPr>
          </w:p>
          <w:p w14:paraId="339F9700">
            <w:pPr>
              <w:spacing w:line="253" w:lineRule="auto"/>
              <w:rPr>
                <w:rFonts w:ascii="Arial"/>
                <w:sz w:val="21"/>
              </w:rPr>
            </w:pPr>
          </w:p>
          <w:p w14:paraId="722BC097">
            <w:pPr>
              <w:spacing w:line="253" w:lineRule="auto"/>
              <w:rPr>
                <w:rFonts w:ascii="Arial"/>
                <w:sz w:val="21"/>
              </w:rPr>
            </w:pPr>
          </w:p>
          <w:p w14:paraId="64A1DE97">
            <w:pPr>
              <w:spacing w:line="253" w:lineRule="auto"/>
              <w:rPr>
                <w:rFonts w:ascii="Arial"/>
                <w:sz w:val="21"/>
              </w:rPr>
            </w:pPr>
          </w:p>
          <w:p w14:paraId="15AF6B00">
            <w:pPr>
              <w:spacing w:line="253" w:lineRule="auto"/>
              <w:rPr>
                <w:rFonts w:ascii="Arial"/>
                <w:sz w:val="21"/>
              </w:rPr>
            </w:pPr>
          </w:p>
          <w:p w14:paraId="6969B397">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462</w:t>
            </w:r>
          </w:p>
        </w:tc>
        <w:tc>
          <w:tcPr>
            <w:tcW w:w="2521" w:type="dxa"/>
            <w:vAlign w:val="top"/>
          </w:tcPr>
          <w:p w14:paraId="71510757">
            <w:pPr>
              <w:spacing w:line="273" w:lineRule="auto"/>
              <w:rPr>
                <w:rFonts w:ascii="Arial"/>
                <w:sz w:val="21"/>
              </w:rPr>
            </w:pPr>
          </w:p>
          <w:p w14:paraId="1694FB47">
            <w:pPr>
              <w:spacing w:line="273" w:lineRule="auto"/>
              <w:rPr>
                <w:rFonts w:ascii="Arial"/>
                <w:sz w:val="21"/>
              </w:rPr>
            </w:pPr>
          </w:p>
          <w:p w14:paraId="653C284B">
            <w:pPr>
              <w:spacing w:line="273" w:lineRule="auto"/>
              <w:rPr>
                <w:rFonts w:ascii="Arial"/>
                <w:sz w:val="21"/>
              </w:rPr>
            </w:pPr>
          </w:p>
          <w:p w14:paraId="76C2B93F">
            <w:pPr>
              <w:pStyle w:val="7"/>
              <w:spacing w:before="72" w:line="214" w:lineRule="auto"/>
              <w:ind w:left="49"/>
            </w:pPr>
            <w:r>
              <w:rPr>
                <w:spacing w:val="1"/>
              </w:rPr>
              <w:t>采用新结构、新材料、新</w:t>
            </w:r>
          </w:p>
          <w:p w14:paraId="536EAA38">
            <w:pPr>
              <w:pStyle w:val="7"/>
              <w:spacing w:before="14" w:line="213" w:lineRule="auto"/>
              <w:ind w:left="55"/>
            </w:pPr>
            <w:r>
              <w:rPr>
                <w:spacing w:val="-1"/>
              </w:rPr>
              <w:t>工艺的建设工程和特殊结</w:t>
            </w:r>
          </w:p>
          <w:p w14:paraId="0FAD2247">
            <w:pPr>
              <w:pStyle w:val="7"/>
              <w:spacing w:before="11" w:line="214" w:lineRule="auto"/>
              <w:ind w:left="49"/>
            </w:pPr>
            <w:r>
              <w:t>构的建设工程，设计单位</w:t>
            </w:r>
          </w:p>
          <w:p w14:paraId="3D1A87F6">
            <w:pPr>
              <w:pStyle w:val="7"/>
              <w:spacing w:before="13" w:line="214" w:lineRule="auto"/>
              <w:ind w:left="49"/>
            </w:pPr>
            <w:r>
              <w:t>未在设计中提出保障施工</w:t>
            </w:r>
          </w:p>
          <w:p w14:paraId="4A13F640">
            <w:pPr>
              <w:pStyle w:val="7"/>
              <w:spacing w:before="14" w:line="214" w:lineRule="auto"/>
              <w:ind w:left="52"/>
            </w:pPr>
            <w:r>
              <w:rPr>
                <w:spacing w:val="-1"/>
              </w:rPr>
              <w:t>作业人员安全和预防生产</w:t>
            </w:r>
          </w:p>
          <w:p w14:paraId="3B0A4F33">
            <w:pPr>
              <w:pStyle w:val="7"/>
              <w:spacing w:before="11" w:line="214" w:lineRule="auto"/>
              <w:ind w:left="276"/>
            </w:pPr>
            <w:r>
              <w:rPr>
                <w:spacing w:val="-1"/>
              </w:rPr>
              <w:t>安全事故的措施建议</w:t>
            </w:r>
          </w:p>
        </w:tc>
        <w:tc>
          <w:tcPr>
            <w:tcW w:w="6911" w:type="dxa"/>
            <w:vAlign w:val="top"/>
          </w:tcPr>
          <w:p w14:paraId="2432F264">
            <w:pPr>
              <w:spacing w:line="269" w:lineRule="auto"/>
              <w:rPr>
                <w:rFonts w:ascii="Arial"/>
                <w:sz w:val="21"/>
              </w:rPr>
            </w:pPr>
          </w:p>
          <w:p w14:paraId="372EAFCC">
            <w:pPr>
              <w:spacing w:line="269" w:lineRule="auto"/>
              <w:rPr>
                <w:rFonts w:ascii="Arial"/>
                <w:sz w:val="21"/>
              </w:rPr>
            </w:pPr>
          </w:p>
          <w:p w14:paraId="29F68504">
            <w:pPr>
              <w:pStyle w:val="7"/>
              <w:spacing w:before="72" w:line="224" w:lineRule="auto"/>
              <w:ind w:left="36" w:right="15"/>
            </w:pPr>
            <w:r>
              <w:rPr>
                <w:spacing w:val="8"/>
              </w:rPr>
              <w:t>《建设工程安全生产管理条例》第五十六条：违反本条例的规定，勘</w:t>
            </w:r>
            <w:r>
              <w:rPr>
                <w:spacing w:val="3"/>
              </w:rPr>
              <w:t xml:space="preserve"> </w:t>
            </w:r>
            <w:r>
              <w:rPr>
                <w:spacing w:val="1"/>
              </w:rPr>
              <w:t>察单位、设计单位有下列行为之一的，责令限期改</w:t>
            </w:r>
            <w:r>
              <w:t>正，处</w:t>
            </w:r>
            <w:r>
              <w:rPr>
                <w:rFonts w:ascii="Times New Roman" w:hAnsi="Times New Roman" w:eastAsia="Times New Roman" w:cs="Times New Roman"/>
              </w:rPr>
              <w:t>10</w:t>
            </w:r>
            <w:r>
              <w:t>万元以上</w:t>
            </w:r>
            <w:r>
              <w:rPr>
                <w:rFonts w:ascii="Times New Roman" w:hAnsi="Times New Roman" w:eastAsia="Times New Roman" w:cs="Times New Roman"/>
              </w:rPr>
              <w:t xml:space="preserve">30 </w:t>
            </w:r>
            <w:r>
              <w:rPr>
                <w:spacing w:val="8"/>
              </w:rPr>
              <w:t>万元以下的罚款；情节严重的，责令停业整顿，降低资质等级，直至</w:t>
            </w:r>
            <w:r>
              <w:t xml:space="preserve"> </w:t>
            </w:r>
            <w:r>
              <w:rPr>
                <w:spacing w:val="8"/>
              </w:rPr>
              <w:t>吊销资质证书；造成重大安全事故，构成犯罪的，对直接责任人员，</w:t>
            </w:r>
            <w:r>
              <w:rPr>
                <w:spacing w:val="2"/>
              </w:rPr>
              <w:t xml:space="preserve"> </w:t>
            </w:r>
            <w:r>
              <w:rPr>
                <w:spacing w:val="1"/>
              </w:rPr>
              <w:t>依照刑法有关规定追究刑事责任；造成损失</w:t>
            </w:r>
            <w:r>
              <w:t>的，依法承担赔偿责任：</w:t>
            </w:r>
          </w:p>
          <w:p w14:paraId="4D4C4F97">
            <w:pPr>
              <w:pStyle w:val="7"/>
              <w:spacing w:before="34" w:line="221" w:lineRule="auto"/>
              <w:ind w:left="42" w:right="15" w:hanging="6"/>
            </w:pPr>
            <w:r>
              <w:rPr>
                <w:spacing w:val="8"/>
              </w:rPr>
              <w:t>（二）采用新结构、新材料、新工艺的建设工程和特殊结构的建设工</w:t>
            </w:r>
            <w:r>
              <w:rPr>
                <w:spacing w:val="2"/>
              </w:rPr>
              <w:t xml:space="preserve"> </w:t>
            </w:r>
            <w:r>
              <w:rPr>
                <w:spacing w:val="8"/>
              </w:rPr>
              <w:t>程，设计单位未在设计中提出保障施工作业人员安全和预防</w:t>
            </w:r>
            <w:r>
              <w:rPr>
                <w:spacing w:val="7"/>
              </w:rPr>
              <w:t>生产安全</w:t>
            </w:r>
            <w:r>
              <w:t xml:space="preserve"> </w:t>
            </w:r>
            <w:r>
              <w:rPr>
                <w:spacing w:val="-1"/>
              </w:rPr>
              <w:t>事故的措施建议的。</w:t>
            </w:r>
          </w:p>
        </w:tc>
      </w:tr>
    </w:tbl>
    <w:p w14:paraId="3005340B">
      <w:pPr>
        <w:spacing w:line="97" w:lineRule="exact"/>
        <w:rPr>
          <w:rFonts w:ascii="Arial"/>
          <w:sz w:val="8"/>
        </w:rPr>
      </w:pPr>
    </w:p>
    <w:p w14:paraId="055B1CC5">
      <w:pPr>
        <w:spacing w:line="97" w:lineRule="exact"/>
        <w:rPr>
          <w:rFonts w:ascii="Arial" w:hAnsi="Arial" w:eastAsia="Arial" w:cs="Arial"/>
          <w:sz w:val="8"/>
          <w:szCs w:val="8"/>
        </w:rPr>
        <w:sectPr>
          <w:footerReference r:id="rId59" w:type="default"/>
          <w:pgSz w:w="11905" w:h="16839"/>
          <w:pgMar w:top="400" w:right="943" w:bottom="1097" w:left="924" w:header="0" w:footer="847" w:gutter="0"/>
          <w:pgNumType w:fmt="decimal"/>
          <w:cols w:space="720" w:num="1"/>
        </w:sectPr>
      </w:pPr>
    </w:p>
    <w:p w14:paraId="4C5923BF">
      <w:pPr>
        <w:spacing w:before="120"/>
      </w:pPr>
    </w:p>
    <w:p w14:paraId="2347B60A">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4FB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3583FBE">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2DD5D3F">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6DFC2747">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477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8" w:hRule="atLeast"/>
        </w:trPr>
        <w:tc>
          <w:tcPr>
            <w:tcW w:w="589" w:type="dxa"/>
            <w:vAlign w:val="top"/>
          </w:tcPr>
          <w:p w14:paraId="307B54A9">
            <w:pPr>
              <w:spacing w:line="257" w:lineRule="auto"/>
              <w:rPr>
                <w:rFonts w:ascii="Arial"/>
                <w:sz w:val="21"/>
              </w:rPr>
            </w:pPr>
          </w:p>
          <w:p w14:paraId="7B390963">
            <w:pPr>
              <w:spacing w:line="257" w:lineRule="auto"/>
              <w:rPr>
                <w:rFonts w:ascii="Arial"/>
                <w:sz w:val="21"/>
              </w:rPr>
            </w:pPr>
          </w:p>
          <w:p w14:paraId="35B7CC7E">
            <w:pPr>
              <w:spacing w:line="257" w:lineRule="auto"/>
              <w:rPr>
                <w:rFonts w:ascii="Arial"/>
                <w:sz w:val="21"/>
              </w:rPr>
            </w:pPr>
          </w:p>
          <w:p w14:paraId="43F540B9">
            <w:pPr>
              <w:spacing w:line="257" w:lineRule="auto"/>
              <w:rPr>
                <w:rFonts w:ascii="Arial"/>
                <w:sz w:val="21"/>
              </w:rPr>
            </w:pPr>
          </w:p>
          <w:p w14:paraId="241AC54D">
            <w:pPr>
              <w:spacing w:line="258" w:lineRule="auto"/>
              <w:rPr>
                <w:rFonts w:ascii="Arial"/>
                <w:sz w:val="21"/>
              </w:rPr>
            </w:pPr>
          </w:p>
          <w:p w14:paraId="559C48D9">
            <w:pPr>
              <w:spacing w:line="258" w:lineRule="auto"/>
              <w:rPr>
                <w:rFonts w:ascii="Arial"/>
                <w:sz w:val="21"/>
              </w:rPr>
            </w:pPr>
          </w:p>
          <w:p w14:paraId="39DB75A6">
            <w:pPr>
              <w:spacing w:line="258" w:lineRule="auto"/>
              <w:rPr>
                <w:rFonts w:ascii="Arial"/>
                <w:sz w:val="21"/>
              </w:rPr>
            </w:pPr>
          </w:p>
          <w:p w14:paraId="7B513008">
            <w:pPr>
              <w:spacing w:line="258" w:lineRule="auto"/>
              <w:rPr>
                <w:rFonts w:ascii="Arial"/>
                <w:sz w:val="21"/>
              </w:rPr>
            </w:pPr>
          </w:p>
          <w:p w14:paraId="088BC5D0">
            <w:pPr>
              <w:spacing w:line="258" w:lineRule="auto"/>
              <w:rPr>
                <w:rFonts w:ascii="Arial"/>
                <w:sz w:val="21"/>
              </w:rPr>
            </w:pPr>
          </w:p>
          <w:p w14:paraId="05361876">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463</w:t>
            </w:r>
          </w:p>
        </w:tc>
        <w:tc>
          <w:tcPr>
            <w:tcW w:w="2521" w:type="dxa"/>
            <w:vAlign w:val="top"/>
          </w:tcPr>
          <w:p w14:paraId="0683C5EB">
            <w:pPr>
              <w:spacing w:line="274" w:lineRule="auto"/>
              <w:rPr>
                <w:rFonts w:ascii="Arial"/>
                <w:sz w:val="21"/>
              </w:rPr>
            </w:pPr>
          </w:p>
          <w:p w14:paraId="04D531C5">
            <w:pPr>
              <w:spacing w:line="275" w:lineRule="auto"/>
              <w:rPr>
                <w:rFonts w:ascii="Arial"/>
                <w:sz w:val="21"/>
              </w:rPr>
            </w:pPr>
          </w:p>
          <w:p w14:paraId="670E214F">
            <w:pPr>
              <w:spacing w:line="275" w:lineRule="auto"/>
              <w:rPr>
                <w:rFonts w:ascii="Arial"/>
                <w:sz w:val="21"/>
              </w:rPr>
            </w:pPr>
          </w:p>
          <w:p w14:paraId="74FEBB98">
            <w:pPr>
              <w:pStyle w:val="7"/>
              <w:spacing w:before="72" w:line="213" w:lineRule="auto"/>
              <w:ind w:left="55"/>
            </w:pPr>
            <w:r>
              <w:rPr>
                <w:spacing w:val="-1"/>
              </w:rPr>
              <w:t>工程监理单位未对施工组</w:t>
            </w:r>
          </w:p>
          <w:p w14:paraId="6F562C8A">
            <w:pPr>
              <w:pStyle w:val="7"/>
              <w:spacing w:before="14" w:line="214" w:lineRule="auto"/>
              <w:ind w:left="61"/>
            </w:pPr>
            <w:r>
              <w:rPr>
                <w:spacing w:val="-1"/>
              </w:rPr>
              <w:t>织设计中的安全技术措施</w:t>
            </w:r>
          </w:p>
          <w:p w14:paraId="6D3A3267">
            <w:pPr>
              <w:pStyle w:val="7"/>
              <w:spacing w:before="14" w:line="214" w:lineRule="auto"/>
              <w:ind w:left="49"/>
            </w:pPr>
            <w:r>
              <w:t>或者专项施工方案进行审</w:t>
            </w:r>
          </w:p>
          <w:p w14:paraId="7387697A">
            <w:pPr>
              <w:pStyle w:val="7"/>
              <w:spacing w:before="10" w:line="214" w:lineRule="auto"/>
              <w:ind w:left="49"/>
            </w:pPr>
            <w:r>
              <w:t>查的；发现安全事故隐患</w:t>
            </w:r>
          </w:p>
          <w:p w14:paraId="51525655">
            <w:pPr>
              <w:pStyle w:val="7"/>
              <w:spacing w:before="14" w:line="214" w:lineRule="auto"/>
              <w:ind w:left="49"/>
            </w:pPr>
            <w:r>
              <w:t>未及时要求施工单位整改</w:t>
            </w:r>
          </w:p>
          <w:p w14:paraId="1379EC28">
            <w:pPr>
              <w:pStyle w:val="7"/>
              <w:spacing w:before="15" w:line="214" w:lineRule="auto"/>
              <w:ind w:left="49"/>
            </w:pPr>
            <w:r>
              <w:rPr>
                <w:spacing w:val="1"/>
              </w:rPr>
              <w:t>或者暂时停止施工的；施</w:t>
            </w:r>
          </w:p>
          <w:p w14:paraId="7F3777A0">
            <w:pPr>
              <w:pStyle w:val="7"/>
              <w:spacing w:before="10" w:line="214" w:lineRule="auto"/>
              <w:ind w:left="55"/>
            </w:pPr>
            <w:r>
              <w:rPr>
                <w:spacing w:val="-1"/>
              </w:rPr>
              <w:t>工单位拒不整改或者不停</w:t>
            </w:r>
          </w:p>
          <w:p w14:paraId="6F22D176">
            <w:pPr>
              <w:pStyle w:val="7"/>
              <w:spacing w:before="14" w:line="214" w:lineRule="auto"/>
              <w:ind w:left="52"/>
            </w:pPr>
            <w:r>
              <w:t>止施工，未及时向有关主</w:t>
            </w:r>
          </w:p>
          <w:p w14:paraId="41E96280">
            <w:pPr>
              <w:pStyle w:val="7"/>
              <w:spacing w:before="14" w:line="214" w:lineRule="auto"/>
              <w:ind w:left="50"/>
            </w:pPr>
            <w:r>
              <w:t>管部门报告的；未依照法</w:t>
            </w:r>
          </w:p>
          <w:p w14:paraId="0807CC4F">
            <w:pPr>
              <w:pStyle w:val="7"/>
              <w:spacing w:before="11" w:line="214" w:lineRule="auto"/>
              <w:ind w:left="47"/>
            </w:pPr>
            <w:r>
              <w:t>律、法规和工程建设强制</w:t>
            </w:r>
          </w:p>
          <w:p w14:paraId="0D87748D">
            <w:pPr>
              <w:pStyle w:val="7"/>
              <w:spacing w:before="14" w:line="213" w:lineRule="auto"/>
              <w:ind w:left="54"/>
            </w:pPr>
            <w:r>
              <w:rPr>
                <w:spacing w:val="-1"/>
              </w:rPr>
              <w:t>性标准实施监理的且逾期</w:t>
            </w:r>
          </w:p>
          <w:p w14:paraId="4F63EB1F">
            <w:pPr>
              <w:pStyle w:val="7"/>
              <w:spacing w:before="15" w:line="214" w:lineRule="auto"/>
              <w:ind w:left="822"/>
            </w:pPr>
            <w:r>
              <w:rPr>
                <w:spacing w:val="-2"/>
              </w:rPr>
              <w:t>未改正的</w:t>
            </w:r>
          </w:p>
        </w:tc>
        <w:tc>
          <w:tcPr>
            <w:tcW w:w="6911" w:type="dxa"/>
            <w:vAlign w:val="top"/>
          </w:tcPr>
          <w:p w14:paraId="7F5604CD">
            <w:pPr>
              <w:spacing w:line="327" w:lineRule="auto"/>
              <w:rPr>
                <w:rFonts w:ascii="Arial"/>
                <w:sz w:val="21"/>
              </w:rPr>
            </w:pPr>
          </w:p>
          <w:p w14:paraId="02F81613">
            <w:pPr>
              <w:spacing w:line="328" w:lineRule="auto"/>
              <w:rPr>
                <w:rFonts w:ascii="Arial"/>
                <w:sz w:val="21"/>
              </w:rPr>
            </w:pPr>
          </w:p>
          <w:p w14:paraId="07E7F1C6">
            <w:pPr>
              <w:pStyle w:val="7"/>
              <w:spacing w:before="72" w:line="224" w:lineRule="auto"/>
              <w:ind w:left="33" w:right="15" w:firstLine="2"/>
              <w:jc w:val="both"/>
            </w:pPr>
            <w:r>
              <w:rPr>
                <w:spacing w:val="8"/>
              </w:rPr>
              <w:t>《建设工程安全生产管理条例》第五十七条：违反本条例的规定，工</w:t>
            </w:r>
            <w:r>
              <w:rPr>
                <w:spacing w:val="3"/>
              </w:rPr>
              <w:t xml:space="preserve"> </w:t>
            </w:r>
            <w:r>
              <w:rPr>
                <w:spacing w:val="8"/>
              </w:rPr>
              <w:t>程监理单位有下列行为之一的，责令限期改正；逾期未改正的，责令</w:t>
            </w:r>
            <w:r>
              <w:rPr>
                <w:spacing w:val="3"/>
              </w:rPr>
              <w:t xml:space="preserve"> </w:t>
            </w:r>
            <w:r>
              <w:rPr>
                <w:spacing w:val="1"/>
              </w:rPr>
              <w:t>停业整顿，并处</w:t>
            </w:r>
            <w:r>
              <w:rPr>
                <w:rFonts w:ascii="Times New Roman" w:hAnsi="Times New Roman" w:eastAsia="Times New Roman" w:cs="Times New Roman"/>
                <w:spacing w:val="1"/>
              </w:rPr>
              <w:t>10</w:t>
            </w:r>
            <w:r>
              <w:rPr>
                <w:spacing w:val="1"/>
              </w:rPr>
              <w:t>万元以上</w:t>
            </w:r>
            <w:r>
              <w:rPr>
                <w:rFonts w:ascii="Times New Roman" w:hAnsi="Times New Roman" w:eastAsia="Times New Roman" w:cs="Times New Roman"/>
                <w:spacing w:val="1"/>
              </w:rPr>
              <w:t>30</w:t>
            </w:r>
            <w:r>
              <w:rPr>
                <w:spacing w:val="1"/>
              </w:rPr>
              <w:t>万元以下的罚款；情</w:t>
            </w:r>
            <w:r>
              <w:t xml:space="preserve">节严重的，降低资质 </w:t>
            </w:r>
            <w:r>
              <w:rPr>
                <w:spacing w:val="8"/>
              </w:rPr>
              <w:t>等级，直至吊销资质证书；造成重大安全事故，构成犯罪的，对直接</w:t>
            </w:r>
            <w:r>
              <w:rPr>
                <w:spacing w:val="4"/>
              </w:rPr>
              <w:t xml:space="preserve"> </w:t>
            </w:r>
            <w:r>
              <w:rPr>
                <w:spacing w:val="8"/>
              </w:rPr>
              <w:t>责任人员，依照刑法有关规定追究刑事责任；造成损失的，依法承担</w:t>
            </w:r>
            <w:r>
              <w:rPr>
                <w:spacing w:val="5"/>
              </w:rPr>
              <w:t xml:space="preserve"> </w:t>
            </w:r>
            <w:r>
              <w:t>赔偿责任：</w:t>
            </w:r>
          </w:p>
          <w:p w14:paraId="332456AB">
            <w:pPr>
              <w:pStyle w:val="7"/>
              <w:spacing w:before="35" w:line="216" w:lineRule="auto"/>
              <w:ind w:left="39" w:right="15" w:hanging="3"/>
            </w:pPr>
            <w:r>
              <w:rPr>
                <w:spacing w:val="8"/>
              </w:rPr>
              <w:t>（一）未对施工组织设计中的安全技术措施或者专项施工方案进行审</w:t>
            </w:r>
            <w:r>
              <w:rPr>
                <w:spacing w:val="2"/>
              </w:rPr>
              <w:t xml:space="preserve"> </w:t>
            </w:r>
            <w:r>
              <w:rPr>
                <w:spacing w:val="-3"/>
              </w:rPr>
              <w:t>查的；</w:t>
            </w:r>
          </w:p>
          <w:p w14:paraId="11312CAD">
            <w:pPr>
              <w:pStyle w:val="7"/>
              <w:spacing w:before="37" w:line="216" w:lineRule="auto"/>
              <w:ind w:left="58" w:right="15" w:hanging="22"/>
            </w:pPr>
            <w:r>
              <w:rPr>
                <w:spacing w:val="8"/>
              </w:rPr>
              <w:t>（二）发现安全事故隐患未及时要求施工单位整改或者暂时停止施工</w:t>
            </w:r>
            <w:r>
              <w:rPr>
                <w:spacing w:val="2"/>
              </w:rPr>
              <w:t xml:space="preserve"> </w:t>
            </w:r>
            <w:r>
              <w:rPr>
                <w:spacing w:val="-14"/>
              </w:rPr>
              <w:t>的；</w:t>
            </w:r>
          </w:p>
          <w:p w14:paraId="70F95F02">
            <w:pPr>
              <w:pStyle w:val="7"/>
              <w:spacing w:before="34" w:line="217" w:lineRule="auto"/>
              <w:ind w:left="46" w:right="15" w:hanging="10"/>
            </w:pPr>
            <w:r>
              <w:rPr>
                <w:spacing w:val="8"/>
              </w:rPr>
              <w:t>（三）施工单位拒不整改或者不停止施工，未及时向有关主管部门报</w:t>
            </w:r>
            <w:r>
              <w:rPr>
                <w:spacing w:val="2"/>
              </w:rPr>
              <w:t xml:space="preserve"> </w:t>
            </w:r>
            <w:r>
              <w:rPr>
                <w:spacing w:val="-5"/>
              </w:rPr>
              <w:t>告的；</w:t>
            </w:r>
          </w:p>
          <w:p w14:paraId="3639557A">
            <w:pPr>
              <w:pStyle w:val="7"/>
              <w:spacing w:before="34" w:line="214" w:lineRule="auto"/>
              <w:ind w:left="36"/>
            </w:pPr>
            <w:r>
              <w:t>（四）未依照法律、法规和工程建设强制性标准实施监理的。</w:t>
            </w:r>
          </w:p>
        </w:tc>
      </w:tr>
      <w:tr w14:paraId="5AF71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65C202C3">
            <w:pPr>
              <w:spacing w:line="285" w:lineRule="auto"/>
              <w:rPr>
                <w:rFonts w:ascii="Arial"/>
                <w:sz w:val="21"/>
              </w:rPr>
            </w:pPr>
          </w:p>
          <w:p w14:paraId="451450BE">
            <w:pPr>
              <w:spacing w:line="285" w:lineRule="auto"/>
              <w:rPr>
                <w:rFonts w:ascii="Arial"/>
                <w:sz w:val="21"/>
              </w:rPr>
            </w:pPr>
          </w:p>
          <w:p w14:paraId="0352BFBC">
            <w:pPr>
              <w:spacing w:line="286" w:lineRule="auto"/>
              <w:rPr>
                <w:rFonts w:ascii="Arial"/>
                <w:sz w:val="21"/>
              </w:rPr>
            </w:pPr>
          </w:p>
          <w:p w14:paraId="4088A45E">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464</w:t>
            </w:r>
          </w:p>
        </w:tc>
        <w:tc>
          <w:tcPr>
            <w:tcW w:w="2521" w:type="dxa"/>
            <w:vAlign w:val="top"/>
          </w:tcPr>
          <w:p w14:paraId="569216FE">
            <w:pPr>
              <w:spacing w:line="280" w:lineRule="auto"/>
              <w:rPr>
                <w:rFonts w:ascii="Arial"/>
                <w:sz w:val="21"/>
              </w:rPr>
            </w:pPr>
          </w:p>
          <w:p w14:paraId="212C8896">
            <w:pPr>
              <w:spacing w:line="280" w:lineRule="auto"/>
              <w:rPr>
                <w:rFonts w:ascii="Arial"/>
                <w:sz w:val="21"/>
              </w:rPr>
            </w:pPr>
          </w:p>
          <w:p w14:paraId="4400454C">
            <w:pPr>
              <w:pStyle w:val="7"/>
              <w:spacing w:before="71" w:line="214" w:lineRule="auto"/>
              <w:ind w:left="55"/>
            </w:pPr>
            <w:r>
              <w:rPr>
                <w:spacing w:val="-1"/>
              </w:rPr>
              <w:t>注册执业人员未执行法律</w:t>
            </w:r>
          </w:p>
          <w:p w14:paraId="00D64F6F">
            <w:pPr>
              <w:pStyle w:val="7"/>
              <w:spacing w:before="13" w:line="214" w:lineRule="auto"/>
              <w:ind w:left="67"/>
            </w:pPr>
            <w:r>
              <w:rPr>
                <w:spacing w:val="-2"/>
              </w:rPr>
              <w:t>、法规和工程建设强制性</w:t>
            </w:r>
          </w:p>
          <w:p w14:paraId="2ACDF9B2">
            <w:pPr>
              <w:pStyle w:val="7"/>
              <w:spacing w:before="11" w:line="215" w:lineRule="auto"/>
              <w:ind w:left="1042"/>
            </w:pPr>
            <w:r>
              <w:rPr>
                <w:spacing w:val="-3"/>
              </w:rPr>
              <w:t>标准</w:t>
            </w:r>
          </w:p>
        </w:tc>
        <w:tc>
          <w:tcPr>
            <w:tcW w:w="6911" w:type="dxa"/>
            <w:vAlign w:val="top"/>
          </w:tcPr>
          <w:p w14:paraId="1BE4F2FF">
            <w:pPr>
              <w:spacing w:line="413" w:lineRule="auto"/>
              <w:rPr>
                <w:rFonts w:ascii="Arial"/>
                <w:sz w:val="21"/>
              </w:rPr>
            </w:pPr>
          </w:p>
          <w:p w14:paraId="1024F07A">
            <w:pPr>
              <w:pStyle w:val="7"/>
              <w:spacing w:before="71" w:line="228" w:lineRule="auto"/>
              <w:ind w:left="36" w:right="15"/>
            </w:pPr>
            <w:r>
              <w:rPr>
                <w:spacing w:val="8"/>
              </w:rPr>
              <w:t>《建设工程安全生产管理条例》第五十八条：注册执业人员未执行法</w:t>
            </w:r>
            <w:r>
              <w:rPr>
                <w:spacing w:val="1"/>
              </w:rPr>
              <w:t xml:space="preserve"> 律、法规和工程建设强制性标准的，责令停止执</w:t>
            </w:r>
            <w:r>
              <w:t>业</w:t>
            </w:r>
            <w:r>
              <w:rPr>
                <w:rFonts w:ascii="Times New Roman" w:hAnsi="Times New Roman" w:eastAsia="Times New Roman" w:cs="Times New Roman"/>
              </w:rPr>
              <w:t>3</w:t>
            </w:r>
            <w:r>
              <w:t>个月以上</w:t>
            </w:r>
            <w:r>
              <w:rPr>
                <w:rFonts w:ascii="Times New Roman" w:hAnsi="Times New Roman" w:eastAsia="Times New Roman" w:cs="Times New Roman"/>
              </w:rPr>
              <w:t>1</w:t>
            </w:r>
            <w:r>
              <w:t xml:space="preserve">年以下； </w:t>
            </w:r>
            <w:r>
              <w:rPr>
                <w:spacing w:val="3"/>
              </w:rPr>
              <w:t>情节严重的，</w:t>
            </w:r>
            <w:r>
              <w:rPr>
                <w:spacing w:val="-65"/>
              </w:rPr>
              <w:t xml:space="preserve"> </w:t>
            </w:r>
            <w:r>
              <w:rPr>
                <w:spacing w:val="3"/>
              </w:rPr>
              <w:t>吊销执业资格证书，</w:t>
            </w:r>
            <w:r>
              <w:rPr>
                <w:rFonts w:ascii="Times New Roman" w:hAnsi="Times New Roman" w:eastAsia="Times New Roman" w:cs="Times New Roman"/>
                <w:spacing w:val="3"/>
              </w:rPr>
              <w:t>5</w:t>
            </w:r>
            <w:r>
              <w:rPr>
                <w:spacing w:val="3"/>
              </w:rPr>
              <w:t>年内不予注册；造成</w:t>
            </w:r>
            <w:r>
              <w:rPr>
                <w:spacing w:val="2"/>
              </w:rPr>
              <w:t>重大安全事故</w:t>
            </w:r>
            <w:r>
              <w:t xml:space="preserve"> </w:t>
            </w:r>
            <w:r>
              <w:rPr>
                <w:spacing w:val="1"/>
              </w:rPr>
              <w:t>的，终身不予注册；构成犯罪的，依照刑法有</w:t>
            </w:r>
            <w:r>
              <w:t>关规定追究刑事责任。</w:t>
            </w:r>
          </w:p>
        </w:tc>
      </w:tr>
      <w:tr w14:paraId="31223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0" w:hRule="atLeast"/>
        </w:trPr>
        <w:tc>
          <w:tcPr>
            <w:tcW w:w="589" w:type="dxa"/>
            <w:vAlign w:val="top"/>
          </w:tcPr>
          <w:p w14:paraId="2D591DEB">
            <w:pPr>
              <w:spacing w:line="301" w:lineRule="auto"/>
              <w:rPr>
                <w:rFonts w:ascii="Arial"/>
                <w:sz w:val="21"/>
              </w:rPr>
            </w:pPr>
          </w:p>
          <w:p w14:paraId="0698E081">
            <w:pPr>
              <w:spacing w:line="301" w:lineRule="auto"/>
              <w:rPr>
                <w:rFonts w:ascii="Arial"/>
                <w:sz w:val="21"/>
              </w:rPr>
            </w:pPr>
          </w:p>
          <w:p w14:paraId="26A305A3">
            <w:pPr>
              <w:spacing w:line="302" w:lineRule="auto"/>
              <w:rPr>
                <w:rFonts w:ascii="Arial"/>
                <w:sz w:val="21"/>
              </w:rPr>
            </w:pPr>
          </w:p>
          <w:p w14:paraId="5B816613">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465</w:t>
            </w:r>
          </w:p>
        </w:tc>
        <w:tc>
          <w:tcPr>
            <w:tcW w:w="2521" w:type="dxa"/>
            <w:vAlign w:val="top"/>
          </w:tcPr>
          <w:p w14:paraId="7883D5C3">
            <w:pPr>
              <w:spacing w:line="343" w:lineRule="auto"/>
              <w:rPr>
                <w:rFonts w:ascii="Arial"/>
                <w:sz w:val="21"/>
              </w:rPr>
            </w:pPr>
          </w:p>
          <w:p w14:paraId="0E6E64D2">
            <w:pPr>
              <w:pStyle w:val="7"/>
              <w:spacing w:before="72" w:line="214" w:lineRule="auto"/>
              <w:ind w:left="56"/>
            </w:pPr>
            <w:r>
              <w:rPr>
                <w:spacing w:val="-1"/>
              </w:rPr>
              <w:t>为建设工程提供机械设备</w:t>
            </w:r>
          </w:p>
          <w:p w14:paraId="05A64626">
            <w:pPr>
              <w:pStyle w:val="7"/>
              <w:spacing w:before="12" w:line="214" w:lineRule="auto"/>
              <w:ind w:left="55"/>
            </w:pPr>
            <w:r>
              <w:rPr>
                <w:spacing w:val="-1"/>
              </w:rPr>
              <w:t>和配件的单位，未按照安</w:t>
            </w:r>
          </w:p>
          <w:p w14:paraId="1DA5B3EF">
            <w:pPr>
              <w:pStyle w:val="7"/>
              <w:spacing w:before="14" w:line="214" w:lineRule="auto"/>
              <w:ind w:left="48"/>
            </w:pPr>
            <w:r>
              <w:t>全施工的要求配备齐全有</w:t>
            </w:r>
          </w:p>
          <w:p w14:paraId="5C9820C3">
            <w:pPr>
              <w:pStyle w:val="7"/>
              <w:spacing w:before="11" w:line="214" w:lineRule="auto"/>
              <w:ind w:left="55"/>
            </w:pPr>
            <w:r>
              <w:rPr>
                <w:spacing w:val="-1"/>
              </w:rPr>
              <w:t>效的保险、限位等安全设</w:t>
            </w:r>
          </w:p>
          <w:p w14:paraId="17E7BC11">
            <w:pPr>
              <w:pStyle w:val="7"/>
              <w:spacing w:before="13" w:line="214" w:lineRule="auto"/>
              <w:ind w:left="715"/>
            </w:pPr>
            <w:r>
              <w:rPr>
                <w:spacing w:val="-2"/>
              </w:rPr>
              <w:t>施和装置的</w:t>
            </w:r>
          </w:p>
        </w:tc>
        <w:tc>
          <w:tcPr>
            <w:tcW w:w="6911" w:type="dxa"/>
            <w:vAlign w:val="top"/>
          </w:tcPr>
          <w:p w14:paraId="2818A1F4">
            <w:pPr>
              <w:spacing w:line="470" w:lineRule="auto"/>
              <w:rPr>
                <w:rFonts w:ascii="Arial"/>
                <w:sz w:val="21"/>
              </w:rPr>
            </w:pPr>
          </w:p>
          <w:p w14:paraId="3EA436B5">
            <w:pPr>
              <w:pStyle w:val="7"/>
              <w:spacing w:before="72" w:line="220" w:lineRule="auto"/>
              <w:ind w:left="37" w:right="15" w:hanging="1"/>
              <w:jc w:val="both"/>
            </w:pPr>
            <w:r>
              <w:rPr>
                <w:spacing w:val="8"/>
              </w:rPr>
              <w:t>《建设工程安全生产管理条例》第五十九条：违反本条例的规定，为</w:t>
            </w:r>
            <w:r>
              <w:rPr>
                <w:spacing w:val="3"/>
              </w:rPr>
              <w:t xml:space="preserve"> </w:t>
            </w:r>
            <w:r>
              <w:rPr>
                <w:spacing w:val="8"/>
              </w:rPr>
              <w:t>建设工程提供机械设备和配件的单位，未按照安全施工的要求配备齐</w:t>
            </w:r>
            <w:r>
              <w:rPr>
                <w:spacing w:val="1"/>
              </w:rPr>
              <w:t xml:space="preserve"> </w:t>
            </w:r>
            <w:r>
              <w:rPr>
                <w:spacing w:val="8"/>
              </w:rPr>
              <w:t>全有效的保险、限位等安全设施和装置的，责令限期改正，处合同价</w:t>
            </w:r>
            <w:r>
              <w:rPr>
                <w:spacing w:val="1"/>
              </w:rPr>
              <w:t xml:space="preserve"> </w:t>
            </w:r>
            <w:r>
              <w:t>款</w:t>
            </w:r>
            <w:r>
              <w:rPr>
                <w:rFonts w:ascii="Times New Roman" w:hAnsi="Times New Roman" w:eastAsia="Times New Roman" w:cs="Times New Roman"/>
              </w:rPr>
              <w:t>1</w:t>
            </w:r>
            <w:r>
              <w:t>倍以上</w:t>
            </w:r>
            <w:r>
              <w:rPr>
                <w:rFonts w:ascii="Times New Roman" w:hAnsi="Times New Roman" w:eastAsia="Times New Roman" w:cs="Times New Roman"/>
              </w:rPr>
              <w:t>3</w:t>
            </w:r>
            <w:r>
              <w:t>倍以下的罚款；造成损失的，依法承担赔偿责任。</w:t>
            </w:r>
          </w:p>
        </w:tc>
      </w:tr>
      <w:tr w14:paraId="10871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3" w:hRule="atLeast"/>
        </w:trPr>
        <w:tc>
          <w:tcPr>
            <w:tcW w:w="589" w:type="dxa"/>
            <w:vAlign w:val="top"/>
          </w:tcPr>
          <w:p w14:paraId="5C1835AE">
            <w:pPr>
              <w:spacing w:line="270" w:lineRule="auto"/>
              <w:rPr>
                <w:rFonts w:ascii="Arial"/>
                <w:sz w:val="21"/>
              </w:rPr>
            </w:pPr>
          </w:p>
          <w:p w14:paraId="20A2D657">
            <w:pPr>
              <w:spacing w:line="270" w:lineRule="auto"/>
              <w:rPr>
                <w:rFonts w:ascii="Arial"/>
                <w:sz w:val="21"/>
              </w:rPr>
            </w:pPr>
          </w:p>
          <w:p w14:paraId="36959191">
            <w:pPr>
              <w:spacing w:line="270" w:lineRule="auto"/>
              <w:rPr>
                <w:rFonts w:ascii="Arial"/>
                <w:sz w:val="21"/>
              </w:rPr>
            </w:pPr>
          </w:p>
          <w:p w14:paraId="21921D72">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466</w:t>
            </w:r>
          </w:p>
        </w:tc>
        <w:tc>
          <w:tcPr>
            <w:tcW w:w="2521" w:type="dxa"/>
            <w:vAlign w:val="top"/>
          </w:tcPr>
          <w:p w14:paraId="361DE802">
            <w:pPr>
              <w:spacing w:line="381" w:lineRule="auto"/>
              <w:rPr>
                <w:rFonts w:ascii="Arial"/>
                <w:sz w:val="21"/>
              </w:rPr>
            </w:pPr>
          </w:p>
          <w:p w14:paraId="632F58A4">
            <w:pPr>
              <w:pStyle w:val="7"/>
              <w:spacing w:before="71" w:line="214" w:lineRule="auto"/>
              <w:ind w:left="78"/>
            </w:pPr>
            <w:r>
              <w:rPr>
                <w:spacing w:val="-3"/>
              </w:rPr>
              <w:t>出租单位出租未经安全性</w:t>
            </w:r>
          </w:p>
          <w:p w14:paraId="3B565266">
            <w:pPr>
              <w:pStyle w:val="7"/>
              <w:spacing w:before="10" w:line="214" w:lineRule="auto"/>
              <w:ind w:left="68"/>
            </w:pPr>
            <w:r>
              <w:rPr>
                <w:spacing w:val="-2"/>
              </w:rPr>
              <w:t>能检测或者经检测不合格</w:t>
            </w:r>
          </w:p>
          <w:p w14:paraId="6C05E3A0">
            <w:pPr>
              <w:pStyle w:val="7"/>
              <w:spacing w:before="14" w:line="214" w:lineRule="auto"/>
              <w:ind w:left="68"/>
            </w:pPr>
            <w:r>
              <w:rPr>
                <w:spacing w:val="-2"/>
              </w:rPr>
              <w:t>的机械设备和施工机具及</w:t>
            </w:r>
          </w:p>
          <w:p w14:paraId="24184F41">
            <w:pPr>
              <w:pStyle w:val="7"/>
              <w:spacing w:before="13" w:line="214" w:lineRule="auto"/>
              <w:ind w:left="1053"/>
            </w:pPr>
            <w:r>
              <w:rPr>
                <w:spacing w:val="-9"/>
              </w:rPr>
              <w:t>配件</w:t>
            </w:r>
          </w:p>
        </w:tc>
        <w:tc>
          <w:tcPr>
            <w:tcW w:w="6911" w:type="dxa"/>
            <w:vAlign w:val="top"/>
          </w:tcPr>
          <w:p w14:paraId="3353B358">
            <w:pPr>
              <w:spacing w:line="375" w:lineRule="auto"/>
              <w:rPr>
                <w:rFonts w:ascii="Arial"/>
                <w:sz w:val="21"/>
              </w:rPr>
            </w:pPr>
          </w:p>
          <w:p w14:paraId="63D7DE28">
            <w:pPr>
              <w:pStyle w:val="7"/>
              <w:spacing w:before="72" w:line="225" w:lineRule="auto"/>
              <w:ind w:left="36" w:right="15"/>
              <w:jc w:val="both"/>
            </w:pPr>
            <w:r>
              <w:rPr>
                <w:spacing w:val="6"/>
              </w:rPr>
              <w:t>《建设工程安全生产管理条例》第六十条：违反本条例的规定，</w:t>
            </w:r>
            <w:r>
              <w:rPr>
                <w:spacing w:val="-49"/>
              </w:rPr>
              <w:t xml:space="preserve"> </w:t>
            </w:r>
            <w:r>
              <w:rPr>
                <w:spacing w:val="6"/>
              </w:rPr>
              <w:t>出租</w:t>
            </w:r>
            <w:r>
              <w:t xml:space="preserve"> </w:t>
            </w:r>
            <w:r>
              <w:rPr>
                <w:spacing w:val="8"/>
              </w:rPr>
              <w:t>单位出租未经安全性能检测或者经检测不合格的机械设备和施工机具</w:t>
            </w:r>
            <w:r>
              <w:rPr>
                <w:spacing w:val="2"/>
              </w:rPr>
              <w:t xml:space="preserve"> </w:t>
            </w:r>
            <w:r>
              <w:rPr>
                <w:spacing w:val="4"/>
              </w:rPr>
              <w:t>及配件的，责令停业整顿，并处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万元以下的罚款；造成损</w:t>
            </w:r>
            <w:r>
              <w:rPr>
                <w:spacing w:val="2"/>
              </w:rPr>
              <w:t xml:space="preserve"> </w:t>
            </w:r>
            <w:r>
              <w:t>失的，依法承担赔偿责任。</w:t>
            </w:r>
          </w:p>
        </w:tc>
      </w:tr>
      <w:tr w14:paraId="1CE0E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7" w:hRule="atLeast"/>
        </w:trPr>
        <w:tc>
          <w:tcPr>
            <w:tcW w:w="589" w:type="dxa"/>
            <w:vAlign w:val="top"/>
          </w:tcPr>
          <w:p w14:paraId="0E46BA91">
            <w:pPr>
              <w:spacing w:line="281" w:lineRule="auto"/>
              <w:rPr>
                <w:rFonts w:ascii="Arial"/>
                <w:sz w:val="21"/>
              </w:rPr>
            </w:pPr>
          </w:p>
          <w:p w14:paraId="5F3F1694">
            <w:pPr>
              <w:spacing w:line="281" w:lineRule="auto"/>
              <w:rPr>
                <w:rFonts w:ascii="Arial"/>
                <w:sz w:val="21"/>
              </w:rPr>
            </w:pPr>
          </w:p>
          <w:p w14:paraId="40BD031C">
            <w:pPr>
              <w:spacing w:line="281" w:lineRule="auto"/>
              <w:rPr>
                <w:rFonts w:ascii="Arial"/>
                <w:sz w:val="21"/>
              </w:rPr>
            </w:pPr>
          </w:p>
          <w:p w14:paraId="49B601F0">
            <w:pPr>
              <w:spacing w:line="281" w:lineRule="auto"/>
              <w:rPr>
                <w:rFonts w:ascii="Arial"/>
                <w:sz w:val="21"/>
              </w:rPr>
            </w:pPr>
          </w:p>
          <w:p w14:paraId="16BFC5CA">
            <w:pPr>
              <w:spacing w:line="281" w:lineRule="auto"/>
              <w:rPr>
                <w:rFonts w:ascii="Arial"/>
                <w:sz w:val="21"/>
              </w:rPr>
            </w:pPr>
          </w:p>
          <w:p w14:paraId="18A0B6BA">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467</w:t>
            </w:r>
          </w:p>
        </w:tc>
        <w:tc>
          <w:tcPr>
            <w:tcW w:w="2521" w:type="dxa"/>
            <w:vAlign w:val="top"/>
          </w:tcPr>
          <w:p w14:paraId="6DC5E1DF">
            <w:pPr>
              <w:spacing w:line="445" w:lineRule="auto"/>
              <w:rPr>
                <w:rFonts w:ascii="Arial"/>
                <w:sz w:val="21"/>
              </w:rPr>
            </w:pPr>
          </w:p>
          <w:p w14:paraId="30B36749">
            <w:pPr>
              <w:pStyle w:val="7"/>
              <w:spacing w:before="72" w:line="223" w:lineRule="auto"/>
              <w:ind w:left="48" w:right="32" w:firstLine="2"/>
              <w:jc w:val="both"/>
            </w:pPr>
            <w:r>
              <w:t>施工起重机械和整体提升 脚手架、模板等自升式架</w:t>
            </w:r>
            <w:r>
              <w:rPr>
                <w:spacing w:val="4"/>
              </w:rPr>
              <w:t xml:space="preserve"> </w:t>
            </w:r>
            <w:r>
              <w:t>设设施安装、拆卸单位未</w:t>
            </w:r>
            <w:r>
              <w:rPr>
                <w:spacing w:val="4"/>
              </w:rPr>
              <w:t xml:space="preserve"> </w:t>
            </w:r>
            <w:r>
              <w:t>编制拆装方案、制定安全</w:t>
            </w:r>
            <w:r>
              <w:rPr>
                <w:spacing w:val="3"/>
              </w:rPr>
              <w:t xml:space="preserve"> </w:t>
            </w:r>
            <w:r>
              <w:t>施工措施的；未由专业技</w:t>
            </w:r>
            <w:r>
              <w:rPr>
                <w:spacing w:val="4"/>
              </w:rPr>
              <w:t xml:space="preserve"> </w:t>
            </w:r>
            <w:r>
              <w:t>术人员现场监督的；未出</w:t>
            </w:r>
            <w:r>
              <w:rPr>
                <w:spacing w:val="3"/>
              </w:rPr>
              <w:t xml:space="preserve"> </w:t>
            </w:r>
            <w:r>
              <w:t>具自检合格证明或者出具</w:t>
            </w:r>
          </w:p>
          <w:p w14:paraId="34BEFBB1">
            <w:pPr>
              <w:pStyle w:val="7"/>
              <w:spacing w:before="14" w:line="214" w:lineRule="auto"/>
              <w:ind w:left="599"/>
            </w:pPr>
            <w:r>
              <w:rPr>
                <w:spacing w:val="-1"/>
              </w:rPr>
              <w:t>虚假证明的；</w:t>
            </w:r>
          </w:p>
        </w:tc>
        <w:tc>
          <w:tcPr>
            <w:tcW w:w="6911" w:type="dxa"/>
            <w:vAlign w:val="top"/>
          </w:tcPr>
          <w:p w14:paraId="660B4FEB">
            <w:pPr>
              <w:spacing w:line="413" w:lineRule="auto"/>
              <w:rPr>
                <w:rFonts w:ascii="Arial"/>
                <w:sz w:val="21"/>
              </w:rPr>
            </w:pPr>
          </w:p>
          <w:p w14:paraId="41D97138">
            <w:pPr>
              <w:pStyle w:val="7"/>
              <w:spacing w:before="71" w:line="224" w:lineRule="auto"/>
              <w:ind w:left="36" w:right="15"/>
              <w:jc w:val="both"/>
            </w:pPr>
            <w:r>
              <w:rPr>
                <w:spacing w:val="8"/>
              </w:rPr>
              <w:t>《建设工程安全生产管理条例》第六十一条：违反本条例的规定，施</w:t>
            </w:r>
            <w:r>
              <w:rPr>
                <w:spacing w:val="3"/>
              </w:rPr>
              <w:t xml:space="preserve"> </w:t>
            </w:r>
            <w:r>
              <w:rPr>
                <w:spacing w:val="8"/>
              </w:rPr>
              <w:t>工起重机械和整体提升脚手架、模板等自升式架设设施安装、拆卸单</w:t>
            </w:r>
            <w:r>
              <w:rPr>
                <w:spacing w:val="1"/>
              </w:rPr>
              <w:t xml:space="preserve"> </w:t>
            </w:r>
            <w:r>
              <w:rPr>
                <w:spacing w:val="11"/>
              </w:rPr>
              <w:t>位有下列行为之一的，责令限期改正，处</w:t>
            </w:r>
            <w:r>
              <w:rPr>
                <w:rFonts w:ascii="Times New Roman" w:hAnsi="Times New Roman" w:eastAsia="Times New Roman" w:cs="Times New Roman"/>
                <w:spacing w:val="11"/>
              </w:rPr>
              <w:t>5</w:t>
            </w:r>
            <w:r>
              <w:rPr>
                <w:spacing w:val="11"/>
              </w:rPr>
              <w:t>万元以上</w:t>
            </w:r>
            <w:r>
              <w:rPr>
                <w:rFonts w:ascii="Times New Roman" w:hAnsi="Times New Roman" w:eastAsia="Times New Roman" w:cs="Times New Roman"/>
                <w:spacing w:val="11"/>
              </w:rPr>
              <w:t>10</w:t>
            </w:r>
            <w:r>
              <w:rPr>
                <w:spacing w:val="11"/>
              </w:rPr>
              <w:t>万元以下的罚</w:t>
            </w:r>
            <w:r>
              <w:rPr>
                <w:spacing w:val="9"/>
              </w:rPr>
              <w:t xml:space="preserve"> 款；</w:t>
            </w:r>
            <w:r>
              <w:rPr>
                <w:spacing w:val="-51"/>
              </w:rPr>
              <w:t xml:space="preserve"> </w:t>
            </w:r>
            <w:r>
              <w:rPr>
                <w:spacing w:val="9"/>
              </w:rPr>
              <w:t>情节严重的</w:t>
            </w:r>
            <w:r>
              <w:rPr>
                <w:spacing w:val="-63"/>
              </w:rPr>
              <w:t xml:space="preserve"> </w:t>
            </w:r>
            <w:r>
              <w:rPr>
                <w:spacing w:val="9"/>
              </w:rPr>
              <w:t>，责令停业整顿</w:t>
            </w:r>
            <w:r>
              <w:rPr>
                <w:spacing w:val="-65"/>
              </w:rPr>
              <w:t xml:space="preserve"> </w:t>
            </w:r>
            <w:r>
              <w:rPr>
                <w:spacing w:val="9"/>
              </w:rPr>
              <w:t>，降低资质等级</w:t>
            </w:r>
            <w:r>
              <w:rPr>
                <w:spacing w:val="-62"/>
              </w:rPr>
              <w:t xml:space="preserve"> </w:t>
            </w:r>
            <w:r>
              <w:rPr>
                <w:spacing w:val="9"/>
              </w:rPr>
              <w:t>，直至吊销资质证</w:t>
            </w:r>
            <w:r>
              <w:t xml:space="preserve"> 书；造成损失的，依法承担赔偿责任：</w:t>
            </w:r>
          </w:p>
          <w:p w14:paraId="3DAFC027">
            <w:pPr>
              <w:pStyle w:val="7"/>
              <w:spacing w:before="27" w:line="214" w:lineRule="auto"/>
              <w:ind w:left="36"/>
            </w:pPr>
            <w:r>
              <w:t>（一）未编制拆装方案、制定安全施工措施的；</w:t>
            </w:r>
          </w:p>
          <w:p w14:paraId="1E90AD02">
            <w:pPr>
              <w:pStyle w:val="7"/>
              <w:spacing w:before="27" w:line="214" w:lineRule="auto"/>
              <w:ind w:left="36"/>
            </w:pPr>
            <w:r>
              <w:t>（二）未由专业技术人员现场监督的；</w:t>
            </w:r>
          </w:p>
          <w:p w14:paraId="564CFBEE">
            <w:pPr>
              <w:pStyle w:val="7"/>
              <w:spacing w:before="37" w:line="214" w:lineRule="auto"/>
              <w:ind w:left="36"/>
            </w:pPr>
            <w:r>
              <w:t>（三）未出具自检合格证明或者出具虚假证明的；</w:t>
            </w:r>
          </w:p>
        </w:tc>
      </w:tr>
    </w:tbl>
    <w:p w14:paraId="38BD2529">
      <w:pPr>
        <w:spacing w:line="186" w:lineRule="auto"/>
        <w:rPr>
          <w:rFonts w:ascii="Times New Roman" w:hAnsi="Times New Roman" w:eastAsia="Times New Roman" w:cs="Times New Roman"/>
          <w:sz w:val="28"/>
          <w:szCs w:val="28"/>
        </w:rPr>
        <w:sectPr>
          <w:footerReference r:id="rId60" w:type="default"/>
          <w:pgSz w:w="11905" w:h="16839"/>
          <w:pgMar w:top="400" w:right="943" w:bottom="400" w:left="924" w:header="0" w:footer="0" w:gutter="0"/>
          <w:pgNumType w:fmt="decimal"/>
          <w:cols w:space="720" w:num="1"/>
        </w:sectPr>
      </w:pPr>
    </w:p>
    <w:p w14:paraId="69E9EE33">
      <w:pPr>
        <w:spacing w:before="120"/>
      </w:pPr>
    </w:p>
    <w:p w14:paraId="0C6D7238">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701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D3E59DC">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D9671A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E2691EA">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633A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1" w:hRule="atLeast"/>
        </w:trPr>
        <w:tc>
          <w:tcPr>
            <w:tcW w:w="589" w:type="dxa"/>
            <w:vAlign w:val="top"/>
          </w:tcPr>
          <w:p w14:paraId="599F8EF3">
            <w:pPr>
              <w:spacing w:line="264" w:lineRule="auto"/>
              <w:rPr>
                <w:rFonts w:ascii="Arial"/>
                <w:sz w:val="21"/>
              </w:rPr>
            </w:pPr>
          </w:p>
          <w:p w14:paraId="71BE1226">
            <w:pPr>
              <w:spacing w:line="265" w:lineRule="auto"/>
              <w:rPr>
                <w:rFonts w:ascii="Arial"/>
                <w:sz w:val="21"/>
              </w:rPr>
            </w:pPr>
          </w:p>
          <w:p w14:paraId="3AA4A715">
            <w:pPr>
              <w:spacing w:line="265" w:lineRule="auto"/>
              <w:rPr>
                <w:rFonts w:ascii="Arial"/>
                <w:sz w:val="21"/>
              </w:rPr>
            </w:pPr>
          </w:p>
          <w:p w14:paraId="006C6C05">
            <w:pPr>
              <w:spacing w:line="265" w:lineRule="auto"/>
              <w:rPr>
                <w:rFonts w:ascii="Arial"/>
                <w:sz w:val="21"/>
              </w:rPr>
            </w:pPr>
          </w:p>
          <w:p w14:paraId="232E6846">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468</w:t>
            </w:r>
          </w:p>
        </w:tc>
        <w:tc>
          <w:tcPr>
            <w:tcW w:w="2521" w:type="dxa"/>
            <w:vAlign w:val="top"/>
          </w:tcPr>
          <w:p w14:paraId="30C5470C">
            <w:pPr>
              <w:spacing w:line="248" w:lineRule="auto"/>
              <w:rPr>
                <w:rFonts w:ascii="Arial"/>
                <w:sz w:val="21"/>
              </w:rPr>
            </w:pPr>
          </w:p>
          <w:p w14:paraId="077CB45D">
            <w:pPr>
              <w:spacing w:line="248" w:lineRule="auto"/>
              <w:rPr>
                <w:rFonts w:ascii="Arial"/>
                <w:sz w:val="21"/>
              </w:rPr>
            </w:pPr>
          </w:p>
          <w:p w14:paraId="6DBC141F">
            <w:pPr>
              <w:pStyle w:val="7"/>
              <w:spacing w:before="71" w:line="214" w:lineRule="auto"/>
              <w:ind w:left="50"/>
            </w:pPr>
            <w:r>
              <w:t>施工起重机械和整体提升</w:t>
            </w:r>
          </w:p>
          <w:p w14:paraId="54D8EB8D">
            <w:pPr>
              <w:pStyle w:val="7"/>
              <w:spacing w:before="13" w:line="214" w:lineRule="auto"/>
              <w:ind w:left="48"/>
            </w:pPr>
            <w:r>
              <w:t>脚手架、模板等自升式架</w:t>
            </w:r>
          </w:p>
          <w:p w14:paraId="187AA1D0">
            <w:pPr>
              <w:pStyle w:val="7"/>
              <w:spacing w:before="10" w:line="214" w:lineRule="auto"/>
              <w:ind w:left="49"/>
            </w:pPr>
            <w:r>
              <w:t>设设施安装、拆卸单位未</w:t>
            </w:r>
          </w:p>
          <w:p w14:paraId="1EF5A750">
            <w:pPr>
              <w:pStyle w:val="7"/>
              <w:spacing w:before="14" w:line="214" w:lineRule="auto"/>
              <w:ind w:left="76"/>
            </w:pPr>
            <w:r>
              <w:rPr>
                <w:spacing w:val="-3"/>
              </w:rPr>
              <w:t>向施工单位进行安全使用</w:t>
            </w:r>
          </w:p>
          <w:p w14:paraId="0BF2B479">
            <w:pPr>
              <w:pStyle w:val="7"/>
              <w:spacing w:before="14" w:line="214" w:lineRule="auto"/>
              <w:ind w:left="160"/>
            </w:pPr>
            <w:r>
              <w:rPr>
                <w:spacing w:val="-1"/>
              </w:rPr>
              <w:t>说明，办理移交手续的</w:t>
            </w:r>
          </w:p>
        </w:tc>
        <w:tc>
          <w:tcPr>
            <w:tcW w:w="6911" w:type="dxa"/>
            <w:vAlign w:val="top"/>
          </w:tcPr>
          <w:p w14:paraId="04111A09">
            <w:pPr>
              <w:spacing w:line="346" w:lineRule="auto"/>
              <w:rPr>
                <w:rFonts w:ascii="Arial"/>
                <w:sz w:val="21"/>
              </w:rPr>
            </w:pPr>
          </w:p>
          <w:p w14:paraId="464EF7FF">
            <w:pPr>
              <w:pStyle w:val="7"/>
              <w:spacing w:before="72" w:line="224" w:lineRule="auto"/>
              <w:ind w:left="36" w:right="15"/>
              <w:jc w:val="both"/>
            </w:pPr>
            <w:r>
              <w:rPr>
                <w:spacing w:val="8"/>
              </w:rPr>
              <w:t>《建设工程安全生产管理条例》第六十一条：违反本条例的规定，施</w:t>
            </w:r>
            <w:r>
              <w:rPr>
                <w:spacing w:val="3"/>
              </w:rPr>
              <w:t xml:space="preserve"> </w:t>
            </w:r>
            <w:r>
              <w:rPr>
                <w:spacing w:val="8"/>
              </w:rPr>
              <w:t>工起重机械和整体提升脚手架、模板等自升式架设设施安装、拆卸单</w:t>
            </w:r>
            <w:r>
              <w:rPr>
                <w:spacing w:val="1"/>
              </w:rPr>
              <w:t xml:space="preserve"> </w:t>
            </w:r>
            <w:r>
              <w:rPr>
                <w:spacing w:val="11"/>
              </w:rPr>
              <w:t>位有下列行为之一的，责令限期改正，处</w:t>
            </w:r>
            <w:r>
              <w:rPr>
                <w:rFonts w:ascii="Times New Roman" w:hAnsi="Times New Roman" w:eastAsia="Times New Roman" w:cs="Times New Roman"/>
                <w:spacing w:val="11"/>
              </w:rPr>
              <w:t>5</w:t>
            </w:r>
            <w:r>
              <w:rPr>
                <w:spacing w:val="11"/>
              </w:rPr>
              <w:t>万元以上</w:t>
            </w:r>
            <w:r>
              <w:rPr>
                <w:rFonts w:ascii="Times New Roman" w:hAnsi="Times New Roman" w:eastAsia="Times New Roman" w:cs="Times New Roman"/>
                <w:spacing w:val="11"/>
              </w:rPr>
              <w:t>10</w:t>
            </w:r>
            <w:r>
              <w:rPr>
                <w:spacing w:val="11"/>
              </w:rPr>
              <w:t>万元以下的罚</w:t>
            </w:r>
            <w:r>
              <w:rPr>
                <w:spacing w:val="9"/>
              </w:rPr>
              <w:t xml:space="preserve"> 款；</w:t>
            </w:r>
            <w:r>
              <w:rPr>
                <w:spacing w:val="-51"/>
              </w:rPr>
              <w:t xml:space="preserve"> </w:t>
            </w:r>
            <w:r>
              <w:rPr>
                <w:spacing w:val="9"/>
              </w:rPr>
              <w:t>情节严重的</w:t>
            </w:r>
            <w:r>
              <w:rPr>
                <w:spacing w:val="-63"/>
              </w:rPr>
              <w:t xml:space="preserve"> </w:t>
            </w:r>
            <w:r>
              <w:rPr>
                <w:spacing w:val="9"/>
              </w:rPr>
              <w:t>，责令停业整顿</w:t>
            </w:r>
            <w:r>
              <w:rPr>
                <w:spacing w:val="-65"/>
              </w:rPr>
              <w:t xml:space="preserve"> </w:t>
            </w:r>
            <w:r>
              <w:rPr>
                <w:spacing w:val="9"/>
              </w:rPr>
              <w:t>，降低资质等级</w:t>
            </w:r>
            <w:r>
              <w:rPr>
                <w:spacing w:val="-62"/>
              </w:rPr>
              <w:t xml:space="preserve"> </w:t>
            </w:r>
            <w:r>
              <w:rPr>
                <w:spacing w:val="9"/>
              </w:rPr>
              <w:t>，直至吊销资质证</w:t>
            </w:r>
            <w:r>
              <w:t xml:space="preserve"> 书；造成损失的，依法承担赔偿责任：</w:t>
            </w:r>
          </w:p>
          <w:p w14:paraId="56AE7EB0">
            <w:pPr>
              <w:pStyle w:val="7"/>
              <w:spacing w:before="37" w:line="214" w:lineRule="auto"/>
              <w:ind w:left="36"/>
            </w:pPr>
            <w:r>
              <w:t>（四）未向施工单位进行安全使用说明，办理移交手续的。</w:t>
            </w:r>
          </w:p>
        </w:tc>
      </w:tr>
      <w:tr w14:paraId="54C83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7CE48999">
            <w:pPr>
              <w:spacing w:line="343" w:lineRule="auto"/>
              <w:rPr>
                <w:rFonts w:ascii="Arial"/>
                <w:sz w:val="21"/>
              </w:rPr>
            </w:pPr>
          </w:p>
          <w:p w14:paraId="7CC6B439">
            <w:pPr>
              <w:spacing w:line="344" w:lineRule="auto"/>
              <w:rPr>
                <w:rFonts w:ascii="Arial"/>
                <w:sz w:val="21"/>
              </w:rPr>
            </w:pPr>
          </w:p>
          <w:p w14:paraId="4A78048A">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469</w:t>
            </w:r>
          </w:p>
        </w:tc>
        <w:tc>
          <w:tcPr>
            <w:tcW w:w="2521" w:type="dxa"/>
            <w:vAlign w:val="top"/>
          </w:tcPr>
          <w:p w14:paraId="78CDD89D">
            <w:pPr>
              <w:spacing w:line="260" w:lineRule="auto"/>
              <w:rPr>
                <w:rFonts w:ascii="Arial"/>
                <w:sz w:val="21"/>
              </w:rPr>
            </w:pPr>
          </w:p>
          <w:p w14:paraId="796A8312">
            <w:pPr>
              <w:pStyle w:val="7"/>
              <w:spacing w:before="71" w:line="214" w:lineRule="auto"/>
              <w:ind w:left="50"/>
            </w:pPr>
            <w:r>
              <w:t>施工单位挪用列入建设工</w:t>
            </w:r>
          </w:p>
          <w:p w14:paraId="53A79644">
            <w:pPr>
              <w:pStyle w:val="7"/>
              <w:spacing w:before="10" w:line="214" w:lineRule="auto"/>
              <w:ind w:left="52"/>
            </w:pPr>
            <w:r>
              <w:rPr>
                <w:spacing w:val="-1"/>
              </w:rPr>
              <w:t>程概算的安全生产作业环</w:t>
            </w:r>
          </w:p>
          <w:p w14:paraId="40817EF4">
            <w:pPr>
              <w:pStyle w:val="7"/>
              <w:spacing w:before="14" w:line="213" w:lineRule="auto"/>
              <w:ind w:left="44"/>
            </w:pPr>
            <w:r>
              <w:t>境及安全施工措施所需费</w:t>
            </w:r>
          </w:p>
          <w:p w14:paraId="4CFF7CD6">
            <w:pPr>
              <w:pStyle w:val="7"/>
              <w:spacing w:before="15" w:line="217" w:lineRule="auto"/>
              <w:ind w:left="1156"/>
            </w:pPr>
            <w:r>
              <w:t>用</w:t>
            </w:r>
          </w:p>
        </w:tc>
        <w:tc>
          <w:tcPr>
            <w:tcW w:w="6911" w:type="dxa"/>
            <w:vAlign w:val="top"/>
          </w:tcPr>
          <w:p w14:paraId="680B9175">
            <w:pPr>
              <w:spacing w:line="249" w:lineRule="auto"/>
              <w:rPr>
                <w:rFonts w:ascii="Arial"/>
                <w:sz w:val="21"/>
              </w:rPr>
            </w:pPr>
          </w:p>
          <w:p w14:paraId="5D787779">
            <w:pPr>
              <w:pStyle w:val="7"/>
              <w:spacing w:before="72" w:line="226" w:lineRule="auto"/>
              <w:ind w:left="39" w:right="15" w:hanging="3"/>
              <w:jc w:val="both"/>
            </w:pPr>
            <w:r>
              <w:rPr>
                <w:spacing w:val="8"/>
              </w:rPr>
              <w:t>《建设工程安全生产管理条例》第六十三条：违反本条例的规定，施</w:t>
            </w:r>
            <w:r>
              <w:rPr>
                <w:spacing w:val="3"/>
              </w:rPr>
              <w:t xml:space="preserve"> </w:t>
            </w:r>
            <w:r>
              <w:rPr>
                <w:spacing w:val="8"/>
              </w:rPr>
              <w:t>工单位挪用列入建设工程概算的安全生产作业环境及安全施工措施所</w:t>
            </w:r>
            <w:r>
              <w:t xml:space="preserve"> </w:t>
            </w:r>
            <w:r>
              <w:rPr>
                <w:spacing w:val="3"/>
              </w:rPr>
              <w:t>需费用的，责令限期改正，处挪用费用</w:t>
            </w:r>
            <w:r>
              <w:rPr>
                <w:rFonts w:ascii="Times New Roman" w:hAnsi="Times New Roman" w:eastAsia="Times New Roman" w:cs="Times New Roman"/>
                <w:spacing w:val="3"/>
              </w:rPr>
              <w:t>20%</w:t>
            </w:r>
            <w:r>
              <w:rPr>
                <w:spacing w:val="3"/>
              </w:rPr>
              <w:t>以上</w:t>
            </w:r>
            <w:r>
              <w:rPr>
                <w:rFonts w:ascii="Times New Roman" w:hAnsi="Times New Roman" w:eastAsia="Times New Roman" w:cs="Times New Roman"/>
                <w:spacing w:val="3"/>
              </w:rPr>
              <w:t>50</w:t>
            </w:r>
            <w:r>
              <w:rPr>
                <w:rFonts w:ascii="Times New Roman" w:hAnsi="Times New Roman" w:eastAsia="Times New Roman" w:cs="Times New Roman"/>
                <w:spacing w:val="2"/>
              </w:rPr>
              <w:t>%</w:t>
            </w:r>
            <w:r>
              <w:rPr>
                <w:spacing w:val="2"/>
              </w:rPr>
              <w:t>以下的罚款；造成</w:t>
            </w:r>
            <w:r>
              <w:t xml:space="preserve"> 损失的，依法承担赔偿责任。</w:t>
            </w:r>
          </w:p>
        </w:tc>
      </w:tr>
      <w:tr w14:paraId="5994F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752C69F7">
            <w:pPr>
              <w:spacing w:line="254" w:lineRule="auto"/>
              <w:rPr>
                <w:rFonts w:ascii="Arial"/>
                <w:sz w:val="21"/>
              </w:rPr>
            </w:pPr>
          </w:p>
          <w:p w14:paraId="4448533D">
            <w:pPr>
              <w:spacing w:line="254" w:lineRule="auto"/>
              <w:rPr>
                <w:rFonts w:ascii="Arial"/>
                <w:sz w:val="21"/>
              </w:rPr>
            </w:pPr>
          </w:p>
          <w:p w14:paraId="4F1870BB">
            <w:pPr>
              <w:spacing w:line="254" w:lineRule="auto"/>
              <w:rPr>
                <w:rFonts w:ascii="Arial"/>
                <w:sz w:val="21"/>
              </w:rPr>
            </w:pPr>
          </w:p>
          <w:p w14:paraId="6249A50F">
            <w:pPr>
              <w:spacing w:line="254" w:lineRule="auto"/>
              <w:rPr>
                <w:rFonts w:ascii="Arial"/>
                <w:sz w:val="21"/>
              </w:rPr>
            </w:pPr>
          </w:p>
          <w:p w14:paraId="5B98661C">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470</w:t>
            </w:r>
          </w:p>
        </w:tc>
        <w:tc>
          <w:tcPr>
            <w:tcW w:w="2521" w:type="dxa"/>
            <w:vAlign w:val="top"/>
          </w:tcPr>
          <w:p w14:paraId="734BEB2A">
            <w:pPr>
              <w:rPr>
                <w:rFonts w:ascii="Arial"/>
                <w:sz w:val="21"/>
              </w:rPr>
            </w:pPr>
          </w:p>
          <w:p w14:paraId="6CD0BEB9">
            <w:pPr>
              <w:rPr>
                <w:rFonts w:ascii="Arial"/>
                <w:sz w:val="21"/>
              </w:rPr>
            </w:pPr>
          </w:p>
          <w:p w14:paraId="3DCCF23B">
            <w:pPr>
              <w:spacing w:line="241" w:lineRule="auto"/>
              <w:rPr>
                <w:rFonts w:ascii="Arial"/>
                <w:sz w:val="21"/>
              </w:rPr>
            </w:pPr>
          </w:p>
          <w:p w14:paraId="5D9566B5">
            <w:pPr>
              <w:pStyle w:val="7"/>
              <w:spacing w:before="71" w:line="221" w:lineRule="auto"/>
              <w:ind w:left="54" w:right="34" w:hanging="4"/>
              <w:jc w:val="both"/>
            </w:pPr>
            <w:r>
              <w:t xml:space="preserve">施工单位施工前未对有关 </w:t>
            </w:r>
            <w:r>
              <w:rPr>
                <w:spacing w:val="-1"/>
              </w:rPr>
              <w:t>安全施工的技术要求作出</w:t>
            </w:r>
            <w:r>
              <w:rPr>
                <w:spacing w:val="6"/>
              </w:rPr>
              <w:t xml:space="preserve"> </w:t>
            </w:r>
            <w:r>
              <w:rPr>
                <w:spacing w:val="-1"/>
              </w:rPr>
              <w:t>详细说明且逾期未改正的</w:t>
            </w:r>
          </w:p>
        </w:tc>
        <w:tc>
          <w:tcPr>
            <w:tcW w:w="6911" w:type="dxa"/>
            <w:vAlign w:val="top"/>
          </w:tcPr>
          <w:p w14:paraId="0CCAC6F9">
            <w:pPr>
              <w:spacing w:line="443" w:lineRule="auto"/>
              <w:rPr>
                <w:rFonts w:ascii="Arial"/>
                <w:sz w:val="21"/>
              </w:rPr>
            </w:pPr>
          </w:p>
          <w:p w14:paraId="6BDF6653">
            <w:pPr>
              <w:pStyle w:val="7"/>
              <w:spacing w:before="71" w:line="223" w:lineRule="auto"/>
              <w:ind w:left="43" w:right="15" w:hanging="7"/>
              <w:jc w:val="both"/>
            </w:pPr>
            <w:r>
              <w:rPr>
                <w:spacing w:val="8"/>
              </w:rPr>
              <w:t>《建设工程安全生产管理条例》第六十四条：违反本条例的规定，施</w:t>
            </w:r>
            <w:r>
              <w:rPr>
                <w:spacing w:val="3"/>
              </w:rPr>
              <w:t xml:space="preserve"> </w:t>
            </w:r>
            <w:r>
              <w:rPr>
                <w:spacing w:val="8"/>
              </w:rPr>
              <w:t>工单位有下列行为之一的，责令限期改正；逾期未改正的</w:t>
            </w:r>
            <w:r>
              <w:rPr>
                <w:spacing w:val="7"/>
              </w:rPr>
              <w:t>，责令停业</w:t>
            </w:r>
            <w:r>
              <w:t xml:space="preserve"> </w:t>
            </w:r>
            <w:r>
              <w:rPr>
                <w:spacing w:val="4"/>
              </w:rPr>
              <w:t>整顿，并处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万元以下的罚款；造成重大安全事</w:t>
            </w:r>
            <w:r>
              <w:rPr>
                <w:spacing w:val="3"/>
              </w:rPr>
              <w:t>故，构成犯</w:t>
            </w:r>
            <w:r>
              <w:t xml:space="preserve"> 罪的，对直接责任人员，依照刑法有关规定追究刑事责任：</w:t>
            </w:r>
          </w:p>
          <w:p w14:paraId="1D070BA6">
            <w:pPr>
              <w:pStyle w:val="7"/>
              <w:spacing w:before="37" w:line="213" w:lineRule="auto"/>
              <w:ind w:left="36"/>
            </w:pPr>
            <w:r>
              <w:t>（一）施工前未对有关安全施工的技术要求作出详细说明的；</w:t>
            </w:r>
          </w:p>
        </w:tc>
      </w:tr>
      <w:tr w14:paraId="7D346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79D5F7E5">
            <w:pPr>
              <w:spacing w:line="295" w:lineRule="auto"/>
              <w:rPr>
                <w:rFonts w:ascii="Arial"/>
                <w:sz w:val="21"/>
              </w:rPr>
            </w:pPr>
          </w:p>
          <w:p w14:paraId="5CEA88B1">
            <w:pPr>
              <w:spacing w:line="296" w:lineRule="auto"/>
              <w:rPr>
                <w:rFonts w:ascii="Arial"/>
                <w:sz w:val="21"/>
              </w:rPr>
            </w:pPr>
          </w:p>
          <w:p w14:paraId="46E0CA76">
            <w:pPr>
              <w:spacing w:line="296" w:lineRule="auto"/>
              <w:rPr>
                <w:rFonts w:ascii="Arial"/>
                <w:sz w:val="21"/>
              </w:rPr>
            </w:pPr>
          </w:p>
          <w:p w14:paraId="09A08F1B">
            <w:pPr>
              <w:spacing w:line="296" w:lineRule="auto"/>
              <w:rPr>
                <w:rFonts w:ascii="Arial"/>
                <w:sz w:val="21"/>
              </w:rPr>
            </w:pPr>
          </w:p>
          <w:p w14:paraId="3C4D61CE">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471</w:t>
            </w:r>
          </w:p>
        </w:tc>
        <w:tc>
          <w:tcPr>
            <w:tcW w:w="2521" w:type="dxa"/>
            <w:vAlign w:val="top"/>
          </w:tcPr>
          <w:p w14:paraId="60E57F16">
            <w:pPr>
              <w:pStyle w:val="7"/>
              <w:spacing w:before="295" w:line="219" w:lineRule="auto"/>
              <w:ind w:left="73" w:right="34" w:hanging="23"/>
            </w:pPr>
            <w:r>
              <w:t xml:space="preserve">施工单位未根据不同施工 </w:t>
            </w:r>
            <w:r>
              <w:rPr>
                <w:spacing w:val="-3"/>
              </w:rPr>
              <w:t>阶段和周围环境及季节、</w:t>
            </w:r>
          </w:p>
          <w:p w14:paraId="13BBA229">
            <w:pPr>
              <w:pStyle w:val="7"/>
              <w:spacing w:before="14" w:line="214" w:lineRule="auto"/>
              <w:ind w:left="59"/>
            </w:pPr>
            <w:r>
              <w:rPr>
                <w:spacing w:val="-1"/>
              </w:rPr>
              <w:t>气候的变化，在施工现场</w:t>
            </w:r>
          </w:p>
          <w:p w14:paraId="3ED3910F">
            <w:pPr>
              <w:pStyle w:val="7"/>
              <w:spacing w:before="10" w:line="214" w:lineRule="auto"/>
              <w:ind w:left="160"/>
            </w:pPr>
            <w:r>
              <w:t>采取相应的安全施工措</w:t>
            </w:r>
          </w:p>
          <w:p w14:paraId="25DB8E72">
            <w:pPr>
              <w:pStyle w:val="7"/>
              <w:spacing w:before="14" w:line="216" w:lineRule="auto"/>
              <w:ind w:left="50"/>
            </w:pPr>
            <w:r>
              <w:t>施，或者在城市市区内的</w:t>
            </w:r>
          </w:p>
          <w:p w14:paraId="0832A989">
            <w:pPr>
              <w:pStyle w:val="7"/>
              <w:spacing w:before="11" w:line="214" w:lineRule="auto"/>
              <w:ind w:left="48"/>
            </w:pPr>
            <w:r>
              <w:t>建设工程的施工现场未实</w:t>
            </w:r>
          </w:p>
          <w:p w14:paraId="209222E9">
            <w:pPr>
              <w:pStyle w:val="7"/>
              <w:spacing w:before="12" w:line="213" w:lineRule="auto"/>
              <w:ind w:left="49"/>
            </w:pPr>
            <w:r>
              <w:t>行封闭围挡且逾期未改正</w:t>
            </w:r>
          </w:p>
          <w:p w14:paraId="1E5A4605">
            <w:pPr>
              <w:pStyle w:val="7"/>
              <w:spacing w:before="15" w:line="216" w:lineRule="auto"/>
              <w:ind w:left="1175"/>
            </w:pPr>
            <w:r>
              <w:t>的</w:t>
            </w:r>
          </w:p>
        </w:tc>
        <w:tc>
          <w:tcPr>
            <w:tcW w:w="6911" w:type="dxa"/>
            <w:vAlign w:val="top"/>
          </w:tcPr>
          <w:p w14:paraId="71C51196">
            <w:pPr>
              <w:spacing w:line="338" w:lineRule="auto"/>
              <w:rPr>
                <w:rFonts w:ascii="Arial"/>
                <w:sz w:val="21"/>
              </w:rPr>
            </w:pPr>
          </w:p>
          <w:p w14:paraId="5A5E278D">
            <w:pPr>
              <w:pStyle w:val="7"/>
              <w:spacing w:before="72" w:line="224" w:lineRule="auto"/>
              <w:ind w:left="43" w:right="15" w:hanging="7"/>
              <w:jc w:val="both"/>
            </w:pPr>
            <w:r>
              <w:rPr>
                <w:spacing w:val="8"/>
              </w:rPr>
              <w:t>《建设工程安全生产管理条例》第六十四条：违反本条例的规定，施</w:t>
            </w:r>
            <w:r>
              <w:rPr>
                <w:spacing w:val="3"/>
              </w:rPr>
              <w:t xml:space="preserve"> </w:t>
            </w:r>
            <w:r>
              <w:rPr>
                <w:spacing w:val="8"/>
              </w:rPr>
              <w:t>工单位有下列行为之一的，责令限期改正；逾期未改正的</w:t>
            </w:r>
            <w:r>
              <w:rPr>
                <w:spacing w:val="7"/>
              </w:rPr>
              <w:t>，责令停业</w:t>
            </w:r>
            <w:r>
              <w:t xml:space="preserve"> </w:t>
            </w:r>
            <w:r>
              <w:rPr>
                <w:spacing w:val="4"/>
              </w:rPr>
              <w:t>整顿，并处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万元以下的罚款；造成重大安全事</w:t>
            </w:r>
            <w:r>
              <w:rPr>
                <w:spacing w:val="3"/>
              </w:rPr>
              <w:t>故，构成犯</w:t>
            </w:r>
            <w:r>
              <w:t xml:space="preserve"> 罪的，对直接责任人员，依照刑法有关规定追究刑事责任：</w:t>
            </w:r>
          </w:p>
          <w:p w14:paraId="73846392">
            <w:pPr>
              <w:pStyle w:val="7"/>
              <w:spacing w:before="35" w:line="221" w:lineRule="auto"/>
              <w:ind w:left="46" w:right="15" w:hanging="10"/>
              <w:jc w:val="both"/>
            </w:pPr>
            <w:r>
              <w:rPr>
                <w:spacing w:val="8"/>
              </w:rPr>
              <w:t>（二）未根据不同施工阶段和周围环境及季节、气候的变化，在施工</w:t>
            </w:r>
            <w:r>
              <w:rPr>
                <w:spacing w:val="2"/>
              </w:rPr>
              <w:t xml:space="preserve"> </w:t>
            </w:r>
            <w:r>
              <w:rPr>
                <w:spacing w:val="8"/>
              </w:rPr>
              <w:t>现场采取相应的安全施工措施，或者在城市市区内</w:t>
            </w:r>
            <w:r>
              <w:rPr>
                <w:spacing w:val="7"/>
              </w:rPr>
              <w:t>的建设工程的施工</w:t>
            </w:r>
            <w:r>
              <w:t xml:space="preserve"> </w:t>
            </w:r>
            <w:r>
              <w:rPr>
                <w:spacing w:val="-1"/>
              </w:rPr>
              <w:t>现场未实行封闭围挡的；</w:t>
            </w:r>
          </w:p>
        </w:tc>
      </w:tr>
      <w:tr w14:paraId="65706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06A48E7E">
            <w:pPr>
              <w:spacing w:line="286" w:lineRule="auto"/>
              <w:rPr>
                <w:rFonts w:ascii="Arial"/>
                <w:sz w:val="21"/>
              </w:rPr>
            </w:pPr>
          </w:p>
          <w:p w14:paraId="24BD3F12">
            <w:pPr>
              <w:spacing w:line="286" w:lineRule="auto"/>
              <w:rPr>
                <w:rFonts w:ascii="Arial"/>
                <w:sz w:val="21"/>
              </w:rPr>
            </w:pPr>
          </w:p>
          <w:p w14:paraId="1FEBAC94">
            <w:pPr>
              <w:spacing w:line="287" w:lineRule="auto"/>
              <w:rPr>
                <w:rFonts w:ascii="Arial"/>
                <w:sz w:val="21"/>
              </w:rPr>
            </w:pPr>
          </w:p>
          <w:p w14:paraId="2B34DD90">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472</w:t>
            </w:r>
          </w:p>
        </w:tc>
        <w:tc>
          <w:tcPr>
            <w:tcW w:w="2521" w:type="dxa"/>
            <w:vAlign w:val="top"/>
          </w:tcPr>
          <w:p w14:paraId="5A476E97">
            <w:pPr>
              <w:spacing w:line="282" w:lineRule="auto"/>
              <w:rPr>
                <w:rFonts w:ascii="Arial"/>
                <w:sz w:val="21"/>
              </w:rPr>
            </w:pPr>
          </w:p>
          <w:p w14:paraId="72B95484">
            <w:pPr>
              <w:spacing w:line="283" w:lineRule="auto"/>
              <w:rPr>
                <w:rFonts w:ascii="Arial"/>
                <w:sz w:val="21"/>
              </w:rPr>
            </w:pPr>
          </w:p>
          <w:p w14:paraId="12D2C754">
            <w:pPr>
              <w:pStyle w:val="7"/>
              <w:spacing w:before="71" w:line="214" w:lineRule="auto"/>
              <w:ind w:left="50"/>
            </w:pPr>
            <w:r>
              <w:t>施工单位在尚未竣工的建</w:t>
            </w:r>
          </w:p>
          <w:p w14:paraId="48C605EB">
            <w:pPr>
              <w:pStyle w:val="7"/>
              <w:spacing w:before="13" w:line="214" w:lineRule="auto"/>
              <w:ind w:left="62"/>
            </w:pPr>
            <w:r>
              <w:rPr>
                <w:spacing w:val="-2"/>
              </w:rPr>
              <w:t>筑物内设置员工集体宿舍</w:t>
            </w:r>
          </w:p>
          <w:p w14:paraId="12AF2FCD">
            <w:pPr>
              <w:pStyle w:val="7"/>
              <w:spacing w:before="12" w:line="213" w:lineRule="auto"/>
              <w:ind w:left="497"/>
            </w:pPr>
            <w:r>
              <w:rPr>
                <w:spacing w:val="-2"/>
              </w:rPr>
              <w:t>且逾期未改正的</w:t>
            </w:r>
          </w:p>
        </w:tc>
        <w:tc>
          <w:tcPr>
            <w:tcW w:w="6911" w:type="dxa"/>
            <w:vAlign w:val="top"/>
          </w:tcPr>
          <w:p w14:paraId="461BA739">
            <w:pPr>
              <w:spacing w:line="286" w:lineRule="auto"/>
              <w:rPr>
                <w:rFonts w:ascii="Arial"/>
                <w:sz w:val="21"/>
              </w:rPr>
            </w:pPr>
          </w:p>
          <w:p w14:paraId="0D0837C3">
            <w:pPr>
              <w:pStyle w:val="7"/>
              <w:spacing w:before="71" w:line="223" w:lineRule="auto"/>
              <w:ind w:left="43" w:right="15" w:hanging="7"/>
              <w:jc w:val="both"/>
            </w:pPr>
            <w:r>
              <w:rPr>
                <w:spacing w:val="8"/>
              </w:rPr>
              <w:t>《建设工程安全生产管理条例》第六十四条：违反本条例的规定，施</w:t>
            </w:r>
            <w:r>
              <w:rPr>
                <w:spacing w:val="3"/>
              </w:rPr>
              <w:t xml:space="preserve"> </w:t>
            </w:r>
            <w:r>
              <w:rPr>
                <w:spacing w:val="8"/>
              </w:rPr>
              <w:t>工单位有下列行为之一的，责令限期改正；逾期未改正的</w:t>
            </w:r>
            <w:r>
              <w:rPr>
                <w:spacing w:val="7"/>
              </w:rPr>
              <w:t>，责令停业</w:t>
            </w:r>
            <w:r>
              <w:t xml:space="preserve"> </w:t>
            </w:r>
            <w:r>
              <w:rPr>
                <w:spacing w:val="4"/>
              </w:rPr>
              <w:t>整顿，并处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万元以下的罚款；造成重大安全事</w:t>
            </w:r>
            <w:r>
              <w:rPr>
                <w:spacing w:val="3"/>
              </w:rPr>
              <w:t>故，构成犯</w:t>
            </w:r>
            <w:r>
              <w:t xml:space="preserve"> 罪的，对直接责任人员，依照刑法有关规定追究刑事责任：</w:t>
            </w:r>
          </w:p>
          <w:p w14:paraId="0D036582">
            <w:pPr>
              <w:pStyle w:val="7"/>
              <w:spacing w:before="36" w:line="214" w:lineRule="auto"/>
              <w:ind w:left="36"/>
            </w:pPr>
            <w:r>
              <w:t>（三）在尚未竣工的建筑物内设置员工集体宿舍的；</w:t>
            </w:r>
          </w:p>
        </w:tc>
      </w:tr>
      <w:tr w14:paraId="3DFB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7" w:hRule="atLeast"/>
        </w:trPr>
        <w:tc>
          <w:tcPr>
            <w:tcW w:w="589" w:type="dxa"/>
            <w:vAlign w:val="top"/>
          </w:tcPr>
          <w:p w14:paraId="0458C69F">
            <w:pPr>
              <w:spacing w:line="270" w:lineRule="auto"/>
              <w:rPr>
                <w:rFonts w:ascii="Arial"/>
                <w:sz w:val="21"/>
              </w:rPr>
            </w:pPr>
          </w:p>
          <w:p w14:paraId="718728E2">
            <w:pPr>
              <w:spacing w:line="270" w:lineRule="auto"/>
              <w:rPr>
                <w:rFonts w:ascii="Arial"/>
                <w:sz w:val="21"/>
              </w:rPr>
            </w:pPr>
          </w:p>
          <w:p w14:paraId="0A988E93">
            <w:pPr>
              <w:spacing w:line="270" w:lineRule="auto"/>
              <w:rPr>
                <w:rFonts w:ascii="Arial"/>
                <w:sz w:val="21"/>
              </w:rPr>
            </w:pPr>
          </w:p>
          <w:p w14:paraId="404E10FB">
            <w:pPr>
              <w:spacing w:line="270" w:lineRule="auto"/>
              <w:rPr>
                <w:rFonts w:ascii="Arial"/>
                <w:sz w:val="21"/>
              </w:rPr>
            </w:pPr>
          </w:p>
          <w:p w14:paraId="4ADD9B21">
            <w:pPr>
              <w:spacing w:line="270" w:lineRule="auto"/>
              <w:rPr>
                <w:rFonts w:ascii="Arial"/>
                <w:sz w:val="21"/>
              </w:rPr>
            </w:pPr>
          </w:p>
          <w:p w14:paraId="570A81CA">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473</w:t>
            </w:r>
          </w:p>
        </w:tc>
        <w:tc>
          <w:tcPr>
            <w:tcW w:w="2521" w:type="dxa"/>
            <w:vAlign w:val="top"/>
          </w:tcPr>
          <w:p w14:paraId="48AA26FA">
            <w:pPr>
              <w:spacing w:line="264" w:lineRule="auto"/>
              <w:rPr>
                <w:rFonts w:ascii="Arial"/>
                <w:sz w:val="21"/>
              </w:rPr>
            </w:pPr>
          </w:p>
          <w:p w14:paraId="7B378A3F">
            <w:pPr>
              <w:spacing w:line="264" w:lineRule="auto"/>
              <w:rPr>
                <w:rFonts w:ascii="Arial"/>
                <w:sz w:val="21"/>
              </w:rPr>
            </w:pPr>
          </w:p>
          <w:p w14:paraId="35E2F0B0">
            <w:pPr>
              <w:spacing w:line="264" w:lineRule="auto"/>
              <w:rPr>
                <w:rFonts w:ascii="Arial"/>
                <w:sz w:val="21"/>
              </w:rPr>
            </w:pPr>
          </w:p>
          <w:p w14:paraId="3C4E1739">
            <w:pPr>
              <w:spacing w:line="265" w:lineRule="auto"/>
              <w:rPr>
                <w:rFonts w:ascii="Arial"/>
                <w:sz w:val="21"/>
              </w:rPr>
            </w:pPr>
          </w:p>
          <w:p w14:paraId="265F266E">
            <w:pPr>
              <w:pStyle w:val="7"/>
              <w:spacing w:before="71" w:line="214" w:lineRule="auto"/>
              <w:ind w:left="50"/>
            </w:pPr>
            <w:r>
              <w:t>施工现场临时搭建的建筑</w:t>
            </w:r>
          </w:p>
          <w:p w14:paraId="0C8E8F10">
            <w:pPr>
              <w:pStyle w:val="7"/>
              <w:spacing w:before="11" w:line="216" w:lineRule="auto"/>
              <w:ind w:left="56"/>
            </w:pPr>
            <w:r>
              <w:rPr>
                <w:spacing w:val="-1"/>
              </w:rPr>
              <w:t>物不符合安全使用要求且</w:t>
            </w:r>
          </w:p>
          <w:p w14:paraId="23CC3816">
            <w:pPr>
              <w:pStyle w:val="7"/>
              <w:spacing w:before="11" w:line="213" w:lineRule="auto"/>
              <w:ind w:left="600"/>
            </w:pPr>
            <w:r>
              <w:rPr>
                <w:spacing w:val="-1"/>
              </w:rPr>
              <w:t>逾期未改正的</w:t>
            </w:r>
          </w:p>
        </w:tc>
        <w:tc>
          <w:tcPr>
            <w:tcW w:w="6911" w:type="dxa"/>
            <w:vAlign w:val="top"/>
          </w:tcPr>
          <w:p w14:paraId="20E914E3">
            <w:pPr>
              <w:spacing w:line="249" w:lineRule="auto"/>
              <w:rPr>
                <w:rFonts w:ascii="Arial"/>
                <w:sz w:val="21"/>
              </w:rPr>
            </w:pPr>
          </w:p>
          <w:p w14:paraId="6122EBAA">
            <w:pPr>
              <w:spacing w:line="250" w:lineRule="auto"/>
              <w:rPr>
                <w:rFonts w:ascii="Arial"/>
                <w:sz w:val="21"/>
              </w:rPr>
            </w:pPr>
          </w:p>
          <w:p w14:paraId="2351A26B">
            <w:pPr>
              <w:pStyle w:val="7"/>
              <w:spacing w:before="71" w:line="224" w:lineRule="auto"/>
              <w:ind w:left="43" w:right="15" w:hanging="7"/>
              <w:jc w:val="both"/>
            </w:pPr>
            <w:r>
              <w:rPr>
                <w:spacing w:val="8"/>
              </w:rPr>
              <w:t>《建设工程安全生产管理条例》第六十四条：违反本条例的规定，施</w:t>
            </w:r>
            <w:r>
              <w:rPr>
                <w:spacing w:val="3"/>
              </w:rPr>
              <w:t xml:space="preserve"> </w:t>
            </w:r>
            <w:r>
              <w:rPr>
                <w:spacing w:val="8"/>
              </w:rPr>
              <w:t>工单位有下列行为之一的，责令限期改正；逾期未改正的</w:t>
            </w:r>
            <w:r>
              <w:rPr>
                <w:spacing w:val="7"/>
              </w:rPr>
              <w:t>，责令停业</w:t>
            </w:r>
            <w:r>
              <w:t xml:space="preserve"> </w:t>
            </w:r>
            <w:r>
              <w:rPr>
                <w:spacing w:val="4"/>
              </w:rPr>
              <w:t>整顿，并处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万元以下的罚款；造成重大安全事</w:t>
            </w:r>
            <w:r>
              <w:rPr>
                <w:spacing w:val="3"/>
              </w:rPr>
              <w:t>故，构成犯</w:t>
            </w:r>
            <w:r>
              <w:t xml:space="preserve"> 罪的，对直接责任人员，依照刑法有关规定追究刑事责任：</w:t>
            </w:r>
          </w:p>
          <w:p w14:paraId="2FD45AFC">
            <w:pPr>
              <w:pStyle w:val="7"/>
              <w:spacing w:before="28" w:line="214" w:lineRule="auto"/>
              <w:ind w:left="36"/>
            </w:pPr>
            <w:r>
              <w:t>（四）施工现场临时搭建的建筑物不符合安全使用要求的；</w:t>
            </w:r>
          </w:p>
          <w:p w14:paraId="266063B9">
            <w:pPr>
              <w:pStyle w:val="7"/>
              <w:spacing w:before="35" w:line="220" w:lineRule="auto"/>
              <w:ind w:left="46" w:right="15" w:hanging="6"/>
            </w:pPr>
            <w:r>
              <w:rPr>
                <w:spacing w:val="6"/>
              </w:rPr>
              <w:t>施工单位有前款规定第（</w:t>
            </w:r>
            <w:r>
              <w:rPr>
                <w:spacing w:val="-52"/>
              </w:rPr>
              <w:t xml:space="preserve"> </w:t>
            </w:r>
            <w:r>
              <w:rPr>
                <w:spacing w:val="6"/>
              </w:rPr>
              <w:t>四）项、第（五）项行为，造成损失的，依</w:t>
            </w:r>
            <w:r>
              <w:t xml:space="preserve"> </w:t>
            </w:r>
            <w:r>
              <w:rPr>
                <w:spacing w:val="-2"/>
              </w:rPr>
              <w:t>法承担赔偿责任。</w:t>
            </w:r>
          </w:p>
        </w:tc>
      </w:tr>
    </w:tbl>
    <w:p w14:paraId="49BA1C2C">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68BBF779">
      <w:pPr>
        <w:spacing w:before="120"/>
      </w:pPr>
    </w:p>
    <w:p w14:paraId="0C79E421">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5E5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455DDF9">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6E0E3D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0558BE3">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399D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589" w:type="dxa"/>
            <w:vAlign w:val="top"/>
          </w:tcPr>
          <w:p w14:paraId="2425ED78">
            <w:pPr>
              <w:spacing w:line="257" w:lineRule="auto"/>
              <w:rPr>
                <w:rFonts w:ascii="Arial"/>
                <w:sz w:val="21"/>
              </w:rPr>
            </w:pPr>
          </w:p>
          <w:p w14:paraId="54128E61">
            <w:pPr>
              <w:spacing w:line="257" w:lineRule="auto"/>
              <w:rPr>
                <w:rFonts w:ascii="Arial"/>
                <w:sz w:val="21"/>
              </w:rPr>
            </w:pPr>
          </w:p>
          <w:p w14:paraId="55687C90">
            <w:pPr>
              <w:spacing w:line="257" w:lineRule="auto"/>
              <w:rPr>
                <w:rFonts w:ascii="Arial"/>
                <w:sz w:val="21"/>
              </w:rPr>
            </w:pPr>
          </w:p>
          <w:p w14:paraId="67365AFF">
            <w:pPr>
              <w:spacing w:line="257" w:lineRule="auto"/>
              <w:rPr>
                <w:rFonts w:ascii="Arial"/>
                <w:sz w:val="21"/>
              </w:rPr>
            </w:pPr>
          </w:p>
          <w:p w14:paraId="1463C049">
            <w:pPr>
              <w:spacing w:line="257" w:lineRule="auto"/>
              <w:rPr>
                <w:rFonts w:ascii="Arial"/>
                <w:sz w:val="21"/>
              </w:rPr>
            </w:pPr>
          </w:p>
          <w:p w14:paraId="2DB77521">
            <w:pPr>
              <w:spacing w:line="258" w:lineRule="auto"/>
              <w:rPr>
                <w:rFonts w:ascii="Arial"/>
                <w:sz w:val="21"/>
              </w:rPr>
            </w:pPr>
          </w:p>
          <w:p w14:paraId="2AD9BB7D">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474</w:t>
            </w:r>
          </w:p>
        </w:tc>
        <w:tc>
          <w:tcPr>
            <w:tcW w:w="2521" w:type="dxa"/>
            <w:vAlign w:val="top"/>
          </w:tcPr>
          <w:p w14:paraId="29A1F689">
            <w:pPr>
              <w:spacing w:line="244" w:lineRule="auto"/>
              <w:rPr>
                <w:rFonts w:ascii="Arial"/>
                <w:sz w:val="21"/>
              </w:rPr>
            </w:pPr>
          </w:p>
          <w:p w14:paraId="5C273E9C">
            <w:pPr>
              <w:spacing w:line="245" w:lineRule="auto"/>
              <w:rPr>
                <w:rFonts w:ascii="Arial"/>
                <w:sz w:val="21"/>
              </w:rPr>
            </w:pPr>
          </w:p>
          <w:p w14:paraId="0E92FDAB">
            <w:pPr>
              <w:spacing w:line="245" w:lineRule="auto"/>
              <w:rPr>
                <w:rFonts w:ascii="Arial"/>
                <w:sz w:val="21"/>
              </w:rPr>
            </w:pPr>
          </w:p>
          <w:p w14:paraId="34875478">
            <w:pPr>
              <w:spacing w:line="245" w:lineRule="auto"/>
              <w:rPr>
                <w:rFonts w:ascii="Arial"/>
                <w:sz w:val="21"/>
              </w:rPr>
            </w:pPr>
          </w:p>
          <w:p w14:paraId="18276EE5">
            <w:pPr>
              <w:pStyle w:val="7"/>
              <w:spacing w:before="72" w:line="213" w:lineRule="auto"/>
              <w:ind w:left="50"/>
            </w:pPr>
            <w:r>
              <w:t>施工单位未对因建设工程</w:t>
            </w:r>
          </w:p>
          <w:p w14:paraId="57E40FB4">
            <w:pPr>
              <w:pStyle w:val="7"/>
              <w:spacing w:before="15" w:line="215" w:lineRule="auto"/>
              <w:ind w:left="50"/>
            </w:pPr>
            <w:r>
              <w:t>施工可能造成损害的毗邻</w:t>
            </w:r>
          </w:p>
          <w:p w14:paraId="5B7CA550">
            <w:pPr>
              <w:pStyle w:val="7"/>
              <w:spacing w:before="12" w:line="214" w:lineRule="auto"/>
              <w:ind w:left="48"/>
            </w:pPr>
            <w:r>
              <w:t>建筑物、构筑物和地下管</w:t>
            </w:r>
          </w:p>
          <w:p w14:paraId="019F2D56">
            <w:pPr>
              <w:pStyle w:val="7"/>
              <w:spacing w:before="10" w:line="214" w:lineRule="auto"/>
              <w:ind w:left="62"/>
            </w:pPr>
            <w:r>
              <w:rPr>
                <w:spacing w:val="-2"/>
              </w:rPr>
              <w:t>线等采取专项防护措施且</w:t>
            </w:r>
          </w:p>
          <w:p w14:paraId="712F3E5F">
            <w:pPr>
              <w:pStyle w:val="7"/>
              <w:spacing w:before="14" w:line="213" w:lineRule="auto"/>
              <w:ind w:left="600"/>
            </w:pPr>
            <w:r>
              <w:rPr>
                <w:spacing w:val="-1"/>
              </w:rPr>
              <w:t>逾期未改正的</w:t>
            </w:r>
          </w:p>
        </w:tc>
        <w:tc>
          <w:tcPr>
            <w:tcW w:w="6911" w:type="dxa"/>
            <w:vAlign w:val="top"/>
          </w:tcPr>
          <w:p w14:paraId="317C838D">
            <w:pPr>
              <w:spacing w:line="280" w:lineRule="auto"/>
              <w:rPr>
                <w:rFonts w:ascii="Arial"/>
                <w:sz w:val="21"/>
              </w:rPr>
            </w:pPr>
          </w:p>
          <w:p w14:paraId="450AEB27">
            <w:pPr>
              <w:spacing w:line="280" w:lineRule="auto"/>
              <w:rPr>
                <w:rFonts w:ascii="Arial"/>
                <w:sz w:val="21"/>
              </w:rPr>
            </w:pPr>
          </w:p>
          <w:p w14:paraId="0AA67AA5">
            <w:pPr>
              <w:pStyle w:val="7"/>
              <w:spacing w:before="71" w:line="223" w:lineRule="auto"/>
              <w:ind w:left="43" w:right="15" w:hanging="7"/>
              <w:jc w:val="both"/>
            </w:pPr>
            <w:r>
              <w:rPr>
                <w:spacing w:val="8"/>
              </w:rPr>
              <w:t>《建设工程安全生产管理条例》第六十四条：违反本条例的规定，施</w:t>
            </w:r>
            <w:r>
              <w:rPr>
                <w:spacing w:val="3"/>
              </w:rPr>
              <w:t xml:space="preserve"> </w:t>
            </w:r>
            <w:r>
              <w:rPr>
                <w:spacing w:val="8"/>
              </w:rPr>
              <w:t>工单位有下列行为之一的，责令限期改正；逾期未改正的</w:t>
            </w:r>
            <w:r>
              <w:rPr>
                <w:spacing w:val="7"/>
              </w:rPr>
              <w:t>，责令停业</w:t>
            </w:r>
            <w:r>
              <w:t xml:space="preserve"> </w:t>
            </w:r>
            <w:r>
              <w:rPr>
                <w:spacing w:val="4"/>
              </w:rPr>
              <w:t>整顿，并处</w:t>
            </w:r>
            <w:r>
              <w:rPr>
                <w:rFonts w:ascii="Times New Roman" w:hAnsi="Times New Roman" w:eastAsia="Times New Roman" w:cs="Times New Roman"/>
                <w:spacing w:val="4"/>
              </w:rPr>
              <w:t>5</w:t>
            </w:r>
            <w:r>
              <w:rPr>
                <w:spacing w:val="4"/>
              </w:rPr>
              <w:t>万元以上</w:t>
            </w:r>
            <w:r>
              <w:rPr>
                <w:rFonts w:ascii="Times New Roman" w:hAnsi="Times New Roman" w:eastAsia="Times New Roman" w:cs="Times New Roman"/>
                <w:spacing w:val="4"/>
              </w:rPr>
              <w:t>10</w:t>
            </w:r>
            <w:r>
              <w:rPr>
                <w:spacing w:val="4"/>
              </w:rPr>
              <w:t>万元以下的罚款；造成重大安全事</w:t>
            </w:r>
            <w:r>
              <w:rPr>
                <w:spacing w:val="3"/>
              </w:rPr>
              <w:t>故，构成犯</w:t>
            </w:r>
            <w:r>
              <w:t xml:space="preserve"> 罪的，对直接责任人员，依照刑法有关规定追究刑事责任：</w:t>
            </w:r>
          </w:p>
          <w:p w14:paraId="540155AB">
            <w:pPr>
              <w:pStyle w:val="7"/>
              <w:spacing w:before="35" w:line="217" w:lineRule="auto"/>
              <w:ind w:left="49" w:right="16" w:hanging="13"/>
            </w:pPr>
            <w:r>
              <w:rPr>
                <w:spacing w:val="8"/>
              </w:rPr>
              <w:t>（五）未对因建设工程施工可能造成损害的毗邻建筑物、构筑物和地</w:t>
            </w:r>
            <w:r>
              <w:rPr>
                <w:spacing w:val="2"/>
              </w:rPr>
              <w:t xml:space="preserve"> </w:t>
            </w:r>
            <w:r>
              <w:rPr>
                <w:spacing w:val="-1"/>
              </w:rPr>
              <w:t>下管线等采取专项防护措施的。</w:t>
            </w:r>
          </w:p>
          <w:p w14:paraId="5045B62B">
            <w:pPr>
              <w:pStyle w:val="7"/>
              <w:spacing w:before="35" w:line="220" w:lineRule="auto"/>
              <w:ind w:left="46" w:right="15" w:hanging="6"/>
            </w:pPr>
            <w:r>
              <w:rPr>
                <w:spacing w:val="6"/>
              </w:rPr>
              <w:t>施工单位有前款规定第（</w:t>
            </w:r>
            <w:r>
              <w:rPr>
                <w:spacing w:val="-52"/>
              </w:rPr>
              <w:t xml:space="preserve"> </w:t>
            </w:r>
            <w:r>
              <w:rPr>
                <w:spacing w:val="6"/>
              </w:rPr>
              <w:t>四）项、第（五）项行为，造成损失的，依</w:t>
            </w:r>
            <w:r>
              <w:t xml:space="preserve"> </w:t>
            </w:r>
            <w:r>
              <w:rPr>
                <w:spacing w:val="-2"/>
              </w:rPr>
              <w:t>法承担赔偿责任。</w:t>
            </w:r>
          </w:p>
        </w:tc>
      </w:tr>
      <w:tr w14:paraId="04ABD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4" w:hRule="atLeast"/>
        </w:trPr>
        <w:tc>
          <w:tcPr>
            <w:tcW w:w="589" w:type="dxa"/>
            <w:vAlign w:val="top"/>
          </w:tcPr>
          <w:p w14:paraId="50A40C1D">
            <w:pPr>
              <w:spacing w:line="277" w:lineRule="auto"/>
              <w:rPr>
                <w:rFonts w:ascii="Arial"/>
                <w:sz w:val="21"/>
              </w:rPr>
            </w:pPr>
          </w:p>
          <w:p w14:paraId="46A46A55">
            <w:pPr>
              <w:spacing w:line="277" w:lineRule="auto"/>
              <w:rPr>
                <w:rFonts w:ascii="Arial"/>
                <w:sz w:val="21"/>
              </w:rPr>
            </w:pPr>
          </w:p>
          <w:p w14:paraId="0166A5C7">
            <w:pPr>
              <w:spacing w:line="277" w:lineRule="auto"/>
              <w:rPr>
                <w:rFonts w:ascii="Arial"/>
                <w:sz w:val="21"/>
              </w:rPr>
            </w:pPr>
          </w:p>
          <w:p w14:paraId="41B2AF5E">
            <w:pPr>
              <w:spacing w:line="277" w:lineRule="auto"/>
              <w:rPr>
                <w:rFonts w:ascii="Arial"/>
                <w:sz w:val="21"/>
              </w:rPr>
            </w:pPr>
          </w:p>
          <w:p w14:paraId="26FFF0D7">
            <w:pPr>
              <w:spacing w:line="278" w:lineRule="auto"/>
              <w:rPr>
                <w:rFonts w:ascii="Arial"/>
                <w:sz w:val="21"/>
              </w:rPr>
            </w:pPr>
          </w:p>
          <w:p w14:paraId="0F6F0CA2">
            <w:pPr>
              <w:spacing w:line="278" w:lineRule="auto"/>
              <w:rPr>
                <w:rFonts w:ascii="Arial"/>
                <w:sz w:val="21"/>
              </w:rPr>
            </w:pPr>
          </w:p>
          <w:p w14:paraId="0819D153">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475</w:t>
            </w:r>
          </w:p>
        </w:tc>
        <w:tc>
          <w:tcPr>
            <w:tcW w:w="2521" w:type="dxa"/>
            <w:vAlign w:val="top"/>
          </w:tcPr>
          <w:p w14:paraId="67D0BDBC">
            <w:pPr>
              <w:spacing w:line="276" w:lineRule="auto"/>
              <w:rPr>
                <w:rFonts w:ascii="Arial"/>
                <w:sz w:val="21"/>
              </w:rPr>
            </w:pPr>
          </w:p>
          <w:p w14:paraId="57462225">
            <w:pPr>
              <w:spacing w:line="276" w:lineRule="auto"/>
              <w:rPr>
                <w:rFonts w:ascii="Arial"/>
                <w:sz w:val="21"/>
              </w:rPr>
            </w:pPr>
          </w:p>
          <w:p w14:paraId="56D30F80">
            <w:pPr>
              <w:spacing w:line="276" w:lineRule="auto"/>
              <w:rPr>
                <w:rFonts w:ascii="Arial"/>
                <w:sz w:val="21"/>
              </w:rPr>
            </w:pPr>
          </w:p>
          <w:p w14:paraId="3BD0FBB9">
            <w:pPr>
              <w:spacing w:line="276" w:lineRule="auto"/>
              <w:rPr>
                <w:rFonts w:ascii="Arial"/>
                <w:sz w:val="21"/>
              </w:rPr>
            </w:pPr>
          </w:p>
          <w:p w14:paraId="0797D058">
            <w:pPr>
              <w:pStyle w:val="7"/>
              <w:spacing w:before="72" w:line="222" w:lineRule="auto"/>
              <w:ind w:left="47" w:right="32" w:firstLine="3"/>
            </w:pPr>
            <w:r>
              <w:t>施工单位安全防护用具、</w:t>
            </w:r>
            <w:r>
              <w:rPr>
                <w:spacing w:val="1"/>
              </w:rPr>
              <w:t xml:space="preserve"> </w:t>
            </w:r>
            <w:r>
              <w:t>机械设备、施工机具及配</w:t>
            </w:r>
            <w:r>
              <w:rPr>
                <w:spacing w:val="5"/>
              </w:rPr>
              <w:t xml:space="preserve"> </w:t>
            </w:r>
            <w:r>
              <w:t>件在进入施工现场前未经</w:t>
            </w:r>
            <w:r>
              <w:rPr>
                <w:spacing w:val="3"/>
              </w:rPr>
              <w:t xml:space="preserve"> </w:t>
            </w:r>
            <w:r>
              <w:t>查验或者查验不合格即投</w:t>
            </w:r>
          </w:p>
          <w:p w14:paraId="7ED725E9">
            <w:pPr>
              <w:pStyle w:val="7"/>
              <w:spacing w:before="13" w:line="213" w:lineRule="auto"/>
              <w:ind w:left="162"/>
            </w:pPr>
            <w:r>
              <w:rPr>
                <w:spacing w:val="-1"/>
              </w:rPr>
              <w:t>入使用且逾期未改正的</w:t>
            </w:r>
          </w:p>
        </w:tc>
        <w:tc>
          <w:tcPr>
            <w:tcW w:w="6911" w:type="dxa"/>
            <w:vAlign w:val="top"/>
          </w:tcPr>
          <w:p w14:paraId="72896920">
            <w:pPr>
              <w:spacing w:line="345" w:lineRule="auto"/>
              <w:rPr>
                <w:rFonts w:ascii="Arial"/>
                <w:sz w:val="21"/>
              </w:rPr>
            </w:pPr>
          </w:p>
          <w:p w14:paraId="7C527DD2">
            <w:pPr>
              <w:spacing w:line="346" w:lineRule="auto"/>
              <w:rPr>
                <w:rFonts w:ascii="Arial"/>
                <w:sz w:val="21"/>
              </w:rPr>
            </w:pPr>
          </w:p>
          <w:p w14:paraId="769E2BA1">
            <w:pPr>
              <w:pStyle w:val="7"/>
              <w:spacing w:before="72" w:line="224" w:lineRule="auto"/>
              <w:ind w:left="32" w:right="15" w:firstLine="3"/>
              <w:jc w:val="both"/>
            </w:pPr>
            <w:r>
              <w:rPr>
                <w:spacing w:val="8"/>
              </w:rPr>
              <w:t>《建设工程安全生产管理条例》第六十五条：违反本条例的规定，施</w:t>
            </w:r>
            <w:r>
              <w:rPr>
                <w:spacing w:val="3"/>
              </w:rPr>
              <w:t xml:space="preserve"> </w:t>
            </w:r>
            <w:r>
              <w:rPr>
                <w:spacing w:val="8"/>
              </w:rPr>
              <w:t>工单位有下列行为之一的，责令限期改正；逾期未改正的，责令停业</w:t>
            </w:r>
            <w:r>
              <w:rPr>
                <w:spacing w:val="6"/>
              </w:rPr>
              <w:t xml:space="preserve"> </w:t>
            </w:r>
            <w:r>
              <w:rPr>
                <w:spacing w:val="8"/>
              </w:rPr>
              <w:t>整顿，并处</w:t>
            </w:r>
            <w:r>
              <w:rPr>
                <w:rFonts w:ascii="Times New Roman" w:hAnsi="Times New Roman" w:eastAsia="Times New Roman" w:cs="Times New Roman"/>
                <w:spacing w:val="8"/>
              </w:rPr>
              <w:t>10</w:t>
            </w:r>
            <w:r>
              <w:rPr>
                <w:spacing w:val="8"/>
              </w:rPr>
              <w:t>万元以上</w:t>
            </w:r>
            <w:r>
              <w:rPr>
                <w:rFonts w:ascii="Times New Roman" w:hAnsi="Times New Roman" w:eastAsia="Times New Roman" w:cs="Times New Roman"/>
                <w:spacing w:val="8"/>
              </w:rPr>
              <w:t>30</w:t>
            </w:r>
            <w:r>
              <w:rPr>
                <w:spacing w:val="8"/>
              </w:rPr>
              <w:t>万元以下的罚款；</w:t>
            </w:r>
            <w:r>
              <w:rPr>
                <w:spacing w:val="7"/>
              </w:rPr>
              <w:t>情节严重的，降低资质等</w:t>
            </w:r>
            <w:r>
              <w:t xml:space="preserve"> </w:t>
            </w:r>
            <w:r>
              <w:rPr>
                <w:spacing w:val="8"/>
              </w:rPr>
              <w:t>级，直至吊销资质证书；造成重大安全事故，构成犯罪的，对直接责</w:t>
            </w:r>
            <w:r>
              <w:rPr>
                <w:spacing w:val="6"/>
              </w:rPr>
              <w:t xml:space="preserve"> </w:t>
            </w:r>
            <w:r>
              <w:rPr>
                <w:spacing w:val="8"/>
              </w:rPr>
              <w:t>任人员，依照刑法有关规定追究刑事责任；造成损失的，依法承担赔</w:t>
            </w:r>
            <w:r>
              <w:rPr>
                <w:spacing w:val="5"/>
              </w:rPr>
              <w:t xml:space="preserve"> </w:t>
            </w:r>
            <w:r>
              <w:t>偿责任：</w:t>
            </w:r>
          </w:p>
          <w:p w14:paraId="120942C1">
            <w:pPr>
              <w:pStyle w:val="7"/>
              <w:spacing w:before="33" w:line="220" w:lineRule="auto"/>
              <w:ind w:left="39" w:right="16" w:hanging="3"/>
            </w:pPr>
            <w:r>
              <w:rPr>
                <w:spacing w:val="8"/>
              </w:rPr>
              <w:t>（一）安全防护用具、机械设备、施工机具及配件在进入施工现场前</w:t>
            </w:r>
            <w:r>
              <w:rPr>
                <w:spacing w:val="2"/>
              </w:rPr>
              <w:t xml:space="preserve"> </w:t>
            </w:r>
            <w:r>
              <w:t>未经查验或者查验不合格即投入使用的；</w:t>
            </w:r>
          </w:p>
        </w:tc>
      </w:tr>
      <w:tr w14:paraId="60191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2" w:hRule="atLeast"/>
        </w:trPr>
        <w:tc>
          <w:tcPr>
            <w:tcW w:w="589" w:type="dxa"/>
            <w:vAlign w:val="top"/>
          </w:tcPr>
          <w:p w14:paraId="7F474A19">
            <w:pPr>
              <w:spacing w:line="272" w:lineRule="auto"/>
              <w:rPr>
                <w:rFonts w:ascii="Arial"/>
                <w:sz w:val="21"/>
              </w:rPr>
            </w:pPr>
          </w:p>
          <w:p w14:paraId="3E441033">
            <w:pPr>
              <w:spacing w:line="273" w:lineRule="auto"/>
              <w:rPr>
                <w:rFonts w:ascii="Arial"/>
                <w:sz w:val="21"/>
              </w:rPr>
            </w:pPr>
          </w:p>
          <w:p w14:paraId="1F5063C3">
            <w:pPr>
              <w:spacing w:line="273" w:lineRule="auto"/>
              <w:rPr>
                <w:rFonts w:ascii="Arial"/>
                <w:sz w:val="21"/>
              </w:rPr>
            </w:pPr>
          </w:p>
          <w:p w14:paraId="1A912593">
            <w:pPr>
              <w:spacing w:line="273" w:lineRule="auto"/>
              <w:rPr>
                <w:rFonts w:ascii="Arial"/>
                <w:sz w:val="21"/>
              </w:rPr>
            </w:pPr>
          </w:p>
          <w:p w14:paraId="7CB3D99A">
            <w:pPr>
              <w:spacing w:line="273" w:lineRule="auto"/>
              <w:rPr>
                <w:rFonts w:ascii="Arial"/>
                <w:sz w:val="21"/>
              </w:rPr>
            </w:pPr>
          </w:p>
          <w:p w14:paraId="01086360">
            <w:pPr>
              <w:spacing w:line="273" w:lineRule="auto"/>
              <w:rPr>
                <w:rFonts w:ascii="Arial"/>
                <w:sz w:val="21"/>
              </w:rPr>
            </w:pPr>
          </w:p>
          <w:p w14:paraId="46E31CF8">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476</w:t>
            </w:r>
          </w:p>
        </w:tc>
        <w:tc>
          <w:tcPr>
            <w:tcW w:w="2521" w:type="dxa"/>
            <w:vAlign w:val="top"/>
          </w:tcPr>
          <w:p w14:paraId="58612306">
            <w:pPr>
              <w:spacing w:line="269" w:lineRule="auto"/>
              <w:rPr>
                <w:rFonts w:ascii="Arial"/>
                <w:sz w:val="21"/>
              </w:rPr>
            </w:pPr>
          </w:p>
          <w:p w14:paraId="4602E316">
            <w:pPr>
              <w:spacing w:line="269" w:lineRule="auto"/>
              <w:rPr>
                <w:rFonts w:ascii="Arial"/>
                <w:sz w:val="21"/>
              </w:rPr>
            </w:pPr>
          </w:p>
          <w:p w14:paraId="4BD68B43">
            <w:pPr>
              <w:spacing w:line="269" w:lineRule="auto"/>
              <w:rPr>
                <w:rFonts w:ascii="Arial"/>
                <w:sz w:val="21"/>
              </w:rPr>
            </w:pPr>
          </w:p>
          <w:p w14:paraId="727CAC0C">
            <w:pPr>
              <w:spacing w:line="270" w:lineRule="auto"/>
              <w:rPr>
                <w:rFonts w:ascii="Arial"/>
                <w:sz w:val="21"/>
              </w:rPr>
            </w:pPr>
          </w:p>
          <w:p w14:paraId="6D607E18">
            <w:pPr>
              <w:pStyle w:val="7"/>
              <w:spacing w:before="72" w:line="221" w:lineRule="auto"/>
              <w:ind w:left="48" w:right="34" w:firstLine="2"/>
              <w:jc w:val="both"/>
            </w:pPr>
            <w:r>
              <w:t>施工单位使用未经验收或 者验收不合格的施工起重</w:t>
            </w:r>
            <w:r>
              <w:rPr>
                <w:spacing w:val="2"/>
              </w:rPr>
              <w:t xml:space="preserve"> </w:t>
            </w:r>
            <w:r>
              <w:t>机械和整体提升脚手架、</w:t>
            </w:r>
          </w:p>
          <w:p w14:paraId="3484DCEA">
            <w:pPr>
              <w:pStyle w:val="7"/>
              <w:spacing w:before="13" w:line="218" w:lineRule="auto"/>
              <w:ind w:left="600" w:right="34" w:hanging="553"/>
            </w:pPr>
            <w:r>
              <w:t>模板等自升式架设设施且</w:t>
            </w:r>
            <w:r>
              <w:rPr>
                <w:spacing w:val="3"/>
              </w:rPr>
              <w:t xml:space="preserve"> </w:t>
            </w:r>
            <w:r>
              <w:rPr>
                <w:spacing w:val="-1"/>
              </w:rPr>
              <w:t>逾期未改正的</w:t>
            </w:r>
          </w:p>
        </w:tc>
        <w:tc>
          <w:tcPr>
            <w:tcW w:w="6911" w:type="dxa"/>
            <w:vAlign w:val="top"/>
          </w:tcPr>
          <w:p w14:paraId="197BB190">
            <w:pPr>
              <w:spacing w:line="330" w:lineRule="auto"/>
              <w:rPr>
                <w:rFonts w:ascii="Arial"/>
                <w:sz w:val="21"/>
              </w:rPr>
            </w:pPr>
          </w:p>
          <w:p w14:paraId="57FA9FA3">
            <w:pPr>
              <w:spacing w:line="331" w:lineRule="auto"/>
              <w:rPr>
                <w:rFonts w:ascii="Arial"/>
                <w:sz w:val="21"/>
              </w:rPr>
            </w:pPr>
          </w:p>
          <w:p w14:paraId="74176448">
            <w:pPr>
              <w:pStyle w:val="7"/>
              <w:spacing w:before="72" w:line="224" w:lineRule="auto"/>
              <w:ind w:left="32" w:right="15" w:firstLine="3"/>
              <w:jc w:val="both"/>
            </w:pPr>
            <w:r>
              <w:rPr>
                <w:spacing w:val="8"/>
              </w:rPr>
              <w:t>《建设工程安全生产管理条例》第六十五条：违反本条例的规定，施</w:t>
            </w:r>
            <w:r>
              <w:rPr>
                <w:spacing w:val="3"/>
              </w:rPr>
              <w:t xml:space="preserve"> </w:t>
            </w:r>
            <w:r>
              <w:rPr>
                <w:spacing w:val="8"/>
              </w:rPr>
              <w:t>工单位有下列行为之一的，责令限期改正；逾期未改正的，责令停业</w:t>
            </w:r>
            <w:r>
              <w:rPr>
                <w:spacing w:val="6"/>
              </w:rPr>
              <w:t xml:space="preserve"> </w:t>
            </w:r>
            <w:r>
              <w:rPr>
                <w:spacing w:val="8"/>
              </w:rPr>
              <w:t>整顿，并处</w:t>
            </w:r>
            <w:r>
              <w:rPr>
                <w:rFonts w:ascii="Times New Roman" w:hAnsi="Times New Roman" w:eastAsia="Times New Roman" w:cs="Times New Roman"/>
                <w:spacing w:val="8"/>
              </w:rPr>
              <w:t>10</w:t>
            </w:r>
            <w:r>
              <w:rPr>
                <w:spacing w:val="8"/>
              </w:rPr>
              <w:t>万元以上</w:t>
            </w:r>
            <w:r>
              <w:rPr>
                <w:rFonts w:ascii="Times New Roman" w:hAnsi="Times New Roman" w:eastAsia="Times New Roman" w:cs="Times New Roman"/>
                <w:spacing w:val="8"/>
              </w:rPr>
              <w:t>30</w:t>
            </w:r>
            <w:r>
              <w:rPr>
                <w:spacing w:val="8"/>
              </w:rPr>
              <w:t>万元以下的罚款；</w:t>
            </w:r>
            <w:r>
              <w:rPr>
                <w:spacing w:val="7"/>
              </w:rPr>
              <w:t>情节严重的，降低资质等</w:t>
            </w:r>
            <w:r>
              <w:t xml:space="preserve"> </w:t>
            </w:r>
            <w:r>
              <w:rPr>
                <w:spacing w:val="8"/>
              </w:rPr>
              <w:t>级，直至吊销资质证书；造成重大安全事故，构成犯罪的，对直接责</w:t>
            </w:r>
            <w:r>
              <w:rPr>
                <w:spacing w:val="6"/>
              </w:rPr>
              <w:t xml:space="preserve"> </w:t>
            </w:r>
            <w:r>
              <w:rPr>
                <w:spacing w:val="8"/>
              </w:rPr>
              <w:t>任人员，依照刑法有关规定追究刑事责任；造成损失的，依法承担赔</w:t>
            </w:r>
            <w:r>
              <w:rPr>
                <w:spacing w:val="5"/>
              </w:rPr>
              <w:t xml:space="preserve"> </w:t>
            </w:r>
            <w:r>
              <w:t>偿责任：</w:t>
            </w:r>
          </w:p>
          <w:p w14:paraId="1F41BE41">
            <w:pPr>
              <w:pStyle w:val="7"/>
              <w:spacing w:before="37" w:line="219" w:lineRule="auto"/>
              <w:ind w:left="43" w:right="15" w:hanging="7"/>
            </w:pPr>
            <w:r>
              <w:rPr>
                <w:spacing w:val="8"/>
              </w:rPr>
              <w:t>（二）使用未经验收或者验收不合格的施工起重机械和整体提升脚手</w:t>
            </w:r>
            <w:r>
              <w:rPr>
                <w:spacing w:val="2"/>
              </w:rPr>
              <w:t xml:space="preserve"> </w:t>
            </w:r>
            <w:r>
              <w:rPr>
                <w:spacing w:val="-1"/>
              </w:rPr>
              <w:t>架、模板等自升式架设设施的；</w:t>
            </w:r>
          </w:p>
        </w:tc>
      </w:tr>
      <w:tr w14:paraId="30821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5" w:hRule="atLeast"/>
        </w:trPr>
        <w:tc>
          <w:tcPr>
            <w:tcW w:w="589" w:type="dxa"/>
            <w:vAlign w:val="top"/>
          </w:tcPr>
          <w:p w14:paraId="0082CC8C">
            <w:pPr>
              <w:spacing w:line="267" w:lineRule="auto"/>
              <w:rPr>
                <w:rFonts w:ascii="Arial"/>
                <w:sz w:val="21"/>
              </w:rPr>
            </w:pPr>
          </w:p>
          <w:p w14:paraId="6A857C79">
            <w:pPr>
              <w:spacing w:line="267" w:lineRule="auto"/>
              <w:rPr>
                <w:rFonts w:ascii="Arial"/>
                <w:sz w:val="21"/>
              </w:rPr>
            </w:pPr>
          </w:p>
          <w:p w14:paraId="1AFD4984">
            <w:pPr>
              <w:spacing w:line="267" w:lineRule="auto"/>
              <w:rPr>
                <w:rFonts w:ascii="Arial"/>
                <w:sz w:val="21"/>
              </w:rPr>
            </w:pPr>
          </w:p>
          <w:p w14:paraId="54318E1B">
            <w:pPr>
              <w:spacing w:line="267" w:lineRule="auto"/>
              <w:rPr>
                <w:rFonts w:ascii="Arial"/>
                <w:sz w:val="21"/>
              </w:rPr>
            </w:pPr>
          </w:p>
          <w:p w14:paraId="143A654C">
            <w:pPr>
              <w:spacing w:line="267" w:lineRule="auto"/>
              <w:rPr>
                <w:rFonts w:ascii="Arial"/>
                <w:sz w:val="21"/>
              </w:rPr>
            </w:pPr>
          </w:p>
          <w:p w14:paraId="733A8EC2">
            <w:pPr>
              <w:spacing w:line="267" w:lineRule="auto"/>
              <w:rPr>
                <w:rFonts w:ascii="Arial"/>
                <w:sz w:val="21"/>
              </w:rPr>
            </w:pPr>
          </w:p>
          <w:p w14:paraId="0F8CA436">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477</w:t>
            </w:r>
          </w:p>
        </w:tc>
        <w:tc>
          <w:tcPr>
            <w:tcW w:w="2521" w:type="dxa"/>
            <w:vAlign w:val="top"/>
          </w:tcPr>
          <w:p w14:paraId="1D657AD9">
            <w:pPr>
              <w:spacing w:line="303" w:lineRule="auto"/>
              <w:rPr>
                <w:rFonts w:ascii="Arial"/>
                <w:sz w:val="21"/>
              </w:rPr>
            </w:pPr>
          </w:p>
          <w:p w14:paraId="007AF47F">
            <w:pPr>
              <w:spacing w:line="303" w:lineRule="auto"/>
              <w:rPr>
                <w:rFonts w:ascii="Arial"/>
                <w:sz w:val="21"/>
              </w:rPr>
            </w:pPr>
          </w:p>
          <w:p w14:paraId="530EBF57">
            <w:pPr>
              <w:spacing w:line="303" w:lineRule="auto"/>
              <w:rPr>
                <w:rFonts w:ascii="Arial"/>
                <w:sz w:val="21"/>
              </w:rPr>
            </w:pPr>
          </w:p>
          <w:p w14:paraId="700F3E61">
            <w:pPr>
              <w:pStyle w:val="7"/>
              <w:spacing w:before="71" w:line="214" w:lineRule="auto"/>
              <w:ind w:left="50"/>
            </w:pPr>
            <w:r>
              <w:t>施工单位委托不具有相应</w:t>
            </w:r>
          </w:p>
          <w:p w14:paraId="468F1632">
            <w:pPr>
              <w:pStyle w:val="7"/>
              <w:spacing w:before="12" w:line="214" w:lineRule="auto"/>
              <w:ind w:left="59"/>
            </w:pPr>
            <w:r>
              <w:rPr>
                <w:spacing w:val="-1"/>
              </w:rPr>
              <w:t>资质的单位承担施工现场</w:t>
            </w:r>
          </w:p>
          <w:p w14:paraId="06207B21">
            <w:pPr>
              <w:pStyle w:val="7"/>
              <w:spacing w:before="13" w:line="214" w:lineRule="auto"/>
              <w:ind w:left="55"/>
            </w:pPr>
            <w:r>
              <w:rPr>
                <w:spacing w:val="-1"/>
              </w:rPr>
              <w:t>安装、拆卸施工起重机械</w:t>
            </w:r>
          </w:p>
          <w:p w14:paraId="7CC5E998">
            <w:pPr>
              <w:pStyle w:val="7"/>
              <w:spacing w:before="13" w:line="214" w:lineRule="auto"/>
              <w:ind w:left="55"/>
            </w:pPr>
            <w:r>
              <w:rPr>
                <w:spacing w:val="-1"/>
              </w:rPr>
              <w:t>和整体提升脚手架、模板</w:t>
            </w:r>
          </w:p>
          <w:p w14:paraId="40A891AC">
            <w:pPr>
              <w:pStyle w:val="7"/>
              <w:spacing w:before="12" w:line="213" w:lineRule="auto"/>
              <w:ind w:left="60"/>
            </w:pPr>
            <w:r>
              <w:rPr>
                <w:spacing w:val="-1"/>
              </w:rPr>
              <w:t>等自升式架设设施且逾期</w:t>
            </w:r>
          </w:p>
          <w:p w14:paraId="445C87CC">
            <w:pPr>
              <w:pStyle w:val="7"/>
              <w:spacing w:before="15" w:line="214" w:lineRule="auto"/>
              <w:ind w:left="822"/>
            </w:pPr>
            <w:r>
              <w:rPr>
                <w:spacing w:val="-2"/>
              </w:rPr>
              <w:t>未改正的</w:t>
            </w:r>
          </w:p>
        </w:tc>
        <w:tc>
          <w:tcPr>
            <w:tcW w:w="6911" w:type="dxa"/>
            <w:vAlign w:val="top"/>
          </w:tcPr>
          <w:p w14:paraId="7E749B5B">
            <w:pPr>
              <w:spacing w:line="315" w:lineRule="auto"/>
              <w:rPr>
                <w:rFonts w:ascii="Arial"/>
                <w:sz w:val="21"/>
              </w:rPr>
            </w:pPr>
          </w:p>
          <w:p w14:paraId="743BB319">
            <w:pPr>
              <w:spacing w:line="315" w:lineRule="auto"/>
              <w:rPr>
                <w:rFonts w:ascii="Arial"/>
                <w:sz w:val="21"/>
              </w:rPr>
            </w:pPr>
          </w:p>
          <w:p w14:paraId="6B12ABDC">
            <w:pPr>
              <w:pStyle w:val="7"/>
              <w:spacing w:before="71" w:line="224" w:lineRule="auto"/>
              <w:ind w:left="32" w:right="15" w:firstLine="3"/>
              <w:jc w:val="both"/>
            </w:pPr>
            <w:r>
              <w:rPr>
                <w:spacing w:val="8"/>
              </w:rPr>
              <w:t>《建设工程安全生产管理条例》第六十五条：违反本条例的规定，施</w:t>
            </w:r>
            <w:r>
              <w:rPr>
                <w:spacing w:val="3"/>
              </w:rPr>
              <w:t xml:space="preserve"> </w:t>
            </w:r>
            <w:r>
              <w:rPr>
                <w:spacing w:val="8"/>
              </w:rPr>
              <w:t>工单位有下列行为之一的，责令限期改正；逾期未改正的，责令停业</w:t>
            </w:r>
            <w:r>
              <w:rPr>
                <w:spacing w:val="6"/>
              </w:rPr>
              <w:t xml:space="preserve"> </w:t>
            </w:r>
            <w:r>
              <w:rPr>
                <w:spacing w:val="8"/>
              </w:rPr>
              <w:t>整顿，并处</w:t>
            </w:r>
            <w:r>
              <w:rPr>
                <w:rFonts w:ascii="Times New Roman" w:hAnsi="Times New Roman" w:eastAsia="Times New Roman" w:cs="Times New Roman"/>
                <w:spacing w:val="8"/>
              </w:rPr>
              <w:t>10</w:t>
            </w:r>
            <w:r>
              <w:rPr>
                <w:spacing w:val="8"/>
              </w:rPr>
              <w:t>万元以上</w:t>
            </w:r>
            <w:r>
              <w:rPr>
                <w:rFonts w:ascii="Times New Roman" w:hAnsi="Times New Roman" w:eastAsia="Times New Roman" w:cs="Times New Roman"/>
                <w:spacing w:val="8"/>
              </w:rPr>
              <w:t>30</w:t>
            </w:r>
            <w:r>
              <w:rPr>
                <w:spacing w:val="8"/>
              </w:rPr>
              <w:t>万元以下的罚款；</w:t>
            </w:r>
            <w:r>
              <w:rPr>
                <w:spacing w:val="7"/>
              </w:rPr>
              <w:t>情节严重的，降低资质等</w:t>
            </w:r>
            <w:r>
              <w:t xml:space="preserve"> </w:t>
            </w:r>
            <w:r>
              <w:rPr>
                <w:spacing w:val="8"/>
              </w:rPr>
              <w:t>级，直至吊销资质证书；造成重大安全事故，构成犯罪的，对直接责</w:t>
            </w:r>
            <w:r>
              <w:rPr>
                <w:spacing w:val="6"/>
              </w:rPr>
              <w:t xml:space="preserve"> </w:t>
            </w:r>
            <w:r>
              <w:rPr>
                <w:spacing w:val="8"/>
              </w:rPr>
              <w:t>任人员，依照刑法有关规定追究刑事责任；造成损失的，依法承担赔</w:t>
            </w:r>
            <w:r>
              <w:rPr>
                <w:spacing w:val="5"/>
              </w:rPr>
              <w:t xml:space="preserve"> </w:t>
            </w:r>
            <w:r>
              <w:t>偿责任：</w:t>
            </w:r>
          </w:p>
          <w:p w14:paraId="3C8E3E6F">
            <w:pPr>
              <w:pStyle w:val="7"/>
              <w:spacing w:before="36" w:line="218" w:lineRule="auto"/>
              <w:ind w:left="37" w:right="15" w:hanging="1"/>
            </w:pPr>
            <w:r>
              <w:rPr>
                <w:spacing w:val="8"/>
              </w:rPr>
              <w:t>（三）委托不具有相应资质的单位承担施工现场安装、拆卸施工起重</w:t>
            </w:r>
            <w:r>
              <w:rPr>
                <w:spacing w:val="3"/>
              </w:rPr>
              <w:t xml:space="preserve"> </w:t>
            </w:r>
            <w:r>
              <w:t>机械和整体提升脚手架、模板等自升式架设设施的；</w:t>
            </w:r>
          </w:p>
        </w:tc>
      </w:tr>
    </w:tbl>
    <w:p w14:paraId="67755AF7">
      <w:pPr>
        <w:spacing w:before="120"/>
      </w:pPr>
    </w:p>
    <w:p w14:paraId="31513253">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1144D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F4670BB">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C8EE856">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29F767AF">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8B90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39934F04">
            <w:pPr>
              <w:spacing w:line="268" w:lineRule="auto"/>
              <w:rPr>
                <w:rFonts w:ascii="Arial"/>
                <w:sz w:val="21"/>
              </w:rPr>
            </w:pPr>
          </w:p>
          <w:p w14:paraId="2A8BDE29">
            <w:pPr>
              <w:spacing w:line="268" w:lineRule="auto"/>
              <w:rPr>
                <w:rFonts w:ascii="Arial"/>
                <w:sz w:val="21"/>
              </w:rPr>
            </w:pPr>
          </w:p>
          <w:p w14:paraId="0530BF25">
            <w:pPr>
              <w:spacing w:line="268" w:lineRule="auto"/>
              <w:rPr>
                <w:rFonts w:ascii="Arial"/>
                <w:sz w:val="21"/>
              </w:rPr>
            </w:pPr>
          </w:p>
          <w:p w14:paraId="4636F26A">
            <w:pPr>
              <w:spacing w:line="268" w:lineRule="auto"/>
              <w:rPr>
                <w:rFonts w:ascii="Arial"/>
                <w:sz w:val="21"/>
              </w:rPr>
            </w:pPr>
          </w:p>
          <w:p w14:paraId="3DB356EC">
            <w:pPr>
              <w:spacing w:line="268" w:lineRule="auto"/>
              <w:rPr>
                <w:rFonts w:ascii="Arial"/>
                <w:sz w:val="21"/>
              </w:rPr>
            </w:pPr>
          </w:p>
          <w:p w14:paraId="59912586">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478</w:t>
            </w:r>
          </w:p>
        </w:tc>
        <w:tc>
          <w:tcPr>
            <w:tcW w:w="2521" w:type="dxa"/>
            <w:vAlign w:val="top"/>
          </w:tcPr>
          <w:p w14:paraId="29EC18B2">
            <w:pPr>
              <w:spacing w:line="258" w:lineRule="auto"/>
              <w:rPr>
                <w:rFonts w:ascii="Arial"/>
                <w:sz w:val="21"/>
              </w:rPr>
            </w:pPr>
          </w:p>
          <w:p w14:paraId="27EFE980">
            <w:pPr>
              <w:spacing w:line="259" w:lineRule="auto"/>
              <w:rPr>
                <w:rFonts w:ascii="Arial"/>
                <w:sz w:val="21"/>
              </w:rPr>
            </w:pPr>
          </w:p>
          <w:p w14:paraId="6933E1B2">
            <w:pPr>
              <w:spacing w:line="259" w:lineRule="auto"/>
              <w:rPr>
                <w:rFonts w:ascii="Arial"/>
                <w:sz w:val="21"/>
              </w:rPr>
            </w:pPr>
          </w:p>
          <w:p w14:paraId="67BB2221">
            <w:pPr>
              <w:pStyle w:val="7"/>
              <w:spacing w:before="72" w:line="222" w:lineRule="auto"/>
              <w:ind w:left="50" w:right="34"/>
            </w:pPr>
            <w:r>
              <w:t>施工单位在施工组织设计 中未编制安全技术措施、 施工现场临时用电方案或 者专项施工方案且逾期未</w:t>
            </w:r>
          </w:p>
          <w:p w14:paraId="01B92687">
            <w:pPr>
              <w:pStyle w:val="7"/>
              <w:spacing w:before="15" w:line="216" w:lineRule="auto"/>
              <w:ind w:left="959"/>
            </w:pPr>
            <w:r>
              <w:rPr>
                <w:spacing w:val="-10"/>
              </w:rPr>
              <w:t>改正的</w:t>
            </w:r>
          </w:p>
        </w:tc>
        <w:tc>
          <w:tcPr>
            <w:tcW w:w="6911" w:type="dxa"/>
            <w:vAlign w:val="top"/>
          </w:tcPr>
          <w:p w14:paraId="5E51997A">
            <w:pPr>
              <w:spacing w:line="365" w:lineRule="auto"/>
              <w:rPr>
                <w:rFonts w:ascii="Arial"/>
                <w:sz w:val="21"/>
              </w:rPr>
            </w:pPr>
          </w:p>
          <w:p w14:paraId="7339F996">
            <w:pPr>
              <w:pStyle w:val="7"/>
              <w:spacing w:before="72" w:line="224" w:lineRule="auto"/>
              <w:ind w:left="32" w:right="15" w:firstLine="3"/>
              <w:jc w:val="both"/>
            </w:pPr>
            <w:r>
              <w:rPr>
                <w:spacing w:val="8"/>
              </w:rPr>
              <w:t>《建设工程安全生产管理条例》第六十五条：违反本条例的规定，施</w:t>
            </w:r>
            <w:r>
              <w:rPr>
                <w:spacing w:val="3"/>
              </w:rPr>
              <w:t xml:space="preserve"> </w:t>
            </w:r>
            <w:r>
              <w:rPr>
                <w:spacing w:val="8"/>
              </w:rPr>
              <w:t>工单位有下列行为之一的，责令限期改正；逾期未改正的，责令停业</w:t>
            </w:r>
            <w:r>
              <w:rPr>
                <w:spacing w:val="6"/>
              </w:rPr>
              <w:t xml:space="preserve"> </w:t>
            </w:r>
            <w:r>
              <w:rPr>
                <w:spacing w:val="8"/>
              </w:rPr>
              <w:t>整顿，并处</w:t>
            </w:r>
            <w:r>
              <w:rPr>
                <w:rFonts w:ascii="Times New Roman" w:hAnsi="Times New Roman" w:eastAsia="Times New Roman" w:cs="Times New Roman"/>
                <w:spacing w:val="8"/>
              </w:rPr>
              <w:t>10</w:t>
            </w:r>
            <w:r>
              <w:rPr>
                <w:spacing w:val="8"/>
              </w:rPr>
              <w:t>万元以上</w:t>
            </w:r>
            <w:r>
              <w:rPr>
                <w:rFonts w:ascii="Times New Roman" w:hAnsi="Times New Roman" w:eastAsia="Times New Roman" w:cs="Times New Roman"/>
                <w:spacing w:val="8"/>
              </w:rPr>
              <w:t>30</w:t>
            </w:r>
            <w:r>
              <w:rPr>
                <w:spacing w:val="8"/>
              </w:rPr>
              <w:t>万元以下的罚款；</w:t>
            </w:r>
            <w:r>
              <w:rPr>
                <w:spacing w:val="7"/>
              </w:rPr>
              <w:t>情节严重的，降低资质等</w:t>
            </w:r>
            <w:r>
              <w:t xml:space="preserve"> </w:t>
            </w:r>
            <w:r>
              <w:rPr>
                <w:spacing w:val="8"/>
              </w:rPr>
              <w:t>级，直至吊销资质证书；造成重大安全事故，构成犯罪的，对直接责</w:t>
            </w:r>
            <w:r>
              <w:rPr>
                <w:spacing w:val="6"/>
              </w:rPr>
              <w:t xml:space="preserve"> </w:t>
            </w:r>
            <w:r>
              <w:rPr>
                <w:spacing w:val="8"/>
              </w:rPr>
              <w:t>任人员，依照刑法有关规定追究刑事责任；造成损失的，依法承担赔</w:t>
            </w:r>
            <w:r>
              <w:rPr>
                <w:spacing w:val="5"/>
              </w:rPr>
              <w:t xml:space="preserve"> </w:t>
            </w:r>
            <w:r>
              <w:t>偿责任：</w:t>
            </w:r>
          </w:p>
          <w:p w14:paraId="55939425">
            <w:pPr>
              <w:pStyle w:val="7"/>
              <w:spacing w:before="34" w:line="220" w:lineRule="auto"/>
              <w:ind w:left="44" w:right="17" w:hanging="8"/>
            </w:pPr>
            <w:r>
              <w:rPr>
                <w:spacing w:val="8"/>
              </w:rPr>
              <w:t>（四）在施工组织设计中未编制安全技术措施、施工现场临时用电方</w:t>
            </w:r>
            <w:r>
              <w:t xml:space="preserve"> </w:t>
            </w:r>
            <w:r>
              <w:rPr>
                <w:spacing w:val="-1"/>
              </w:rPr>
              <w:t>案或者专项施工方案的。</w:t>
            </w:r>
          </w:p>
        </w:tc>
      </w:tr>
      <w:tr w14:paraId="60CFF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7" w:hRule="atLeast"/>
        </w:trPr>
        <w:tc>
          <w:tcPr>
            <w:tcW w:w="589" w:type="dxa"/>
            <w:vAlign w:val="top"/>
          </w:tcPr>
          <w:p w14:paraId="02073E4B">
            <w:pPr>
              <w:spacing w:line="269" w:lineRule="auto"/>
              <w:rPr>
                <w:rFonts w:ascii="Arial"/>
                <w:sz w:val="21"/>
              </w:rPr>
            </w:pPr>
          </w:p>
          <w:p w14:paraId="623BDF3E">
            <w:pPr>
              <w:spacing w:line="270" w:lineRule="auto"/>
              <w:rPr>
                <w:rFonts w:ascii="Arial"/>
                <w:sz w:val="21"/>
              </w:rPr>
            </w:pPr>
          </w:p>
          <w:p w14:paraId="01D60D8C">
            <w:pPr>
              <w:spacing w:line="270" w:lineRule="auto"/>
              <w:rPr>
                <w:rFonts w:ascii="Arial"/>
                <w:sz w:val="21"/>
              </w:rPr>
            </w:pPr>
          </w:p>
          <w:p w14:paraId="15EFDD4F">
            <w:pPr>
              <w:spacing w:line="270" w:lineRule="auto"/>
              <w:rPr>
                <w:rFonts w:ascii="Arial"/>
                <w:sz w:val="21"/>
              </w:rPr>
            </w:pPr>
          </w:p>
          <w:p w14:paraId="5C3274D0">
            <w:pPr>
              <w:spacing w:line="270" w:lineRule="auto"/>
              <w:rPr>
                <w:rFonts w:ascii="Arial"/>
                <w:sz w:val="21"/>
              </w:rPr>
            </w:pPr>
          </w:p>
          <w:p w14:paraId="02BBBCA5">
            <w:pPr>
              <w:spacing w:line="270" w:lineRule="auto"/>
              <w:rPr>
                <w:rFonts w:ascii="Arial"/>
                <w:sz w:val="21"/>
              </w:rPr>
            </w:pPr>
          </w:p>
          <w:p w14:paraId="1398D54F">
            <w:pPr>
              <w:spacing w:line="270" w:lineRule="auto"/>
              <w:rPr>
                <w:rFonts w:ascii="Arial"/>
                <w:sz w:val="21"/>
              </w:rPr>
            </w:pPr>
          </w:p>
          <w:p w14:paraId="2D207442">
            <w:pPr>
              <w:spacing w:line="270" w:lineRule="auto"/>
              <w:rPr>
                <w:rFonts w:ascii="Arial"/>
                <w:sz w:val="21"/>
              </w:rPr>
            </w:pPr>
          </w:p>
          <w:p w14:paraId="01AB47C7">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479</w:t>
            </w:r>
          </w:p>
        </w:tc>
        <w:tc>
          <w:tcPr>
            <w:tcW w:w="2521" w:type="dxa"/>
            <w:vAlign w:val="top"/>
          </w:tcPr>
          <w:p w14:paraId="5D1A55F7">
            <w:pPr>
              <w:spacing w:line="247" w:lineRule="auto"/>
              <w:rPr>
                <w:rFonts w:ascii="Arial"/>
                <w:sz w:val="21"/>
              </w:rPr>
            </w:pPr>
          </w:p>
          <w:p w14:paraId="5830CDDB">
            <w:pPr>
              <w:spacing w:line="247" w:lineRule="auto"/>
              <w:rPr>
                <w:rFonts w:ascii="Arial"/>
                <w:sz w:val="21"/>
              </w:rPr>
            </w:pPr>
          </w:p>
          <w:p w14:paraId="46C95666">
            <w:pPr>
              <w:spacing w:line="247" w:lineRule="auto"/>
              <w:rPr>
                <w:rFonts w:ascii="Arial"/>
                <w:sz w:val="21"/>
              </w:rPr>
            </w:pPr>
          </w:p>
          <w:p w14:paraId="3F3D4411">
            <w:pPr>
              <w:spacing w:line="247" w:lineRule="auto"/>
              <w:rPr>
                <w:rFonts w:ascii="Arial"/>
                <w:sz w:val="21"/>
              </w:rPr>
            </w:pPr>
          </w:p>
          <w:p w14:paraId="27E2D4A1">
            <w:pPr>
              <w:spacing w:line="247" w:lineRule="auto"/>
              <w:rPr>
                <w:rFonts w:ascii="Arial"/>
                <w:sz w:val="21"/>
              </w:rPr>
            </w:pPr>
          </w:p>
          <w:p w14:paraId="31CD135C">
            <w:pPr>
              <w:spacing w:line="247" w:lineRule="auto"/>
              <w:rPr>
                <w:rFonts w:ascii="Arial"/>
                <w:sz w:val="21"/>
              </w:rPr>
            </w:pPr>
          </w:p>
          <w:p w14:paraId="0388075A">
            <w:pPr>
              <w:spacing w:line="247" w:lineRule="auto"/>
              <w:rPr>
                <w:rFonts w:ascii="Arial"/>
                <w:sz w:val="21"/>
              </w:rPr>
            </w:pPr>
          </w:p>
          <w:p w14:paraId="1C25BA54">
            <w:pPr>
              <w:pStyle w:val="7"/>
              <w:spacing w:before="72" w:line="221" w:lineRule="auto"/>
              <w:ind w:left="49" w:right="32"/>
            </w:pPr>
            <w:r>
              <w:t>施工单位的主要负责人、</w:t>
            </w:r>
            <w:r>
              <w:rPr>
                <w:spacing w:val="1"/>
              </w:rPr>
              <w:t xml:space="preserve"> </w:t>
            </w:r>
            <w:r>
              <w:t>项目负责人未履行安全生 产管理职责，尚不够刑事</w:t>
            </w:r>
          </w:p>
          <w:p w14:paraId="441477E1">
            <w:pPr>
              <w:pStyle w:val="7"/>
              <w:spacing w:before="14" w:line="214" w:lineRule="auto"/>
              <w:ind w:left="944"/>
            </w:pPr>
            <w:r>
              <w:rPr>
                <w:spacing w:val="-6"/>
              </w:rPr>
              <w:t>处罚的</w:t>
            </w:r>
          </w:p>
        </w:tc>
        <w:tc>
          <w:tcPr>
            <w:tcW w:w="6911" w:type="dxa"/>
            <w:vAlign w:val="top"/>
          </w:tcPr>
          <w:p w14:paraId="4AB8D99F">
            <w:pPr>
              <w:spacing w:line="317" w:lineRule="auto"/>
              <w:rPr>
                <w:rFonts w:ascii="Arial"/>
                <w:sz w:val="21"/>
              </w:rPr>
            </w:pPr>
          </w:p>
          <w:p w14:paraId="58784B41">
            <w:pPr>
              <w:spacing w:line="318" w:lineRule="auto"/>
              <w:rPr>
                <w:rFonts w:ascii="Arial"/>
                <w:sz w:val="21"/>
              </w:rPr>
            </w:pPr>
          </w:p>
          <w:p w14:paraId="043BCAFF">
            <w:pPr>
              <w:pStyle w:val="7"/>
              <w:spacing w:before="72" w:line="221" w:lineRule="auto"/>
              <w:ind w:left="42" w:right="15" w:hanging="6"/>
              <w:jc w:val="both"/>
            </w:pPr>
            <w:r>
              <w:rPr>
                <w:spacing w:val="8"/>
              </w:rPr>
              <w:t>《建设工程安全生产管理条例》第六十六条：违反本条例的规定，施</w:t>
            </w:r>
            <w:r>
              <w:rPr>
                <w:spacing w:val="3"/>
              </w:rPr>
              <w:t xml:space="preserve"> </w:t>
            </w:r>
            <w:r>
              <w:rPr>
                <w:spacing w:val="8"/>
              </w:rPr>
              <w:t>工单位的主要负责人、项目负责人未履行安全生产管理</w:t>
            </w:r>
            <w:r>
              <w:rPr>
                <w:spacing w:val="7"/>
              </w:rPr>
              <w:t>职责的，责令</w:t>
            </w:r>
            <w:r>
              <w:t xml:space="preserve"> </w:t>
            </w:r>
            <w:r>
              <w:rPr>
                <w:spacing w:val="8"/>
              </w:rPr>
              <w:t>限期改正；逾期未改正的，责令施工单位停业整顿；造</w:t>
            </w:r>
            <w:r>
              <w:rPr>
                <w:spacing w:val="7"/>
              </w:rPr>
              <w:t>成重大安全事</w:t>
            </w:r>
            <w:r>
              <w:t xml:space="preserve"> </w:t>
            </w:r>
            <w:r>
              <w:rPr>
                <w:spacing w:val="8"/>
              </w:rPr>
              <w:t>故、重大伤亡事故或者其他严重后果，构成犯罪的，依</w:t>
            </w:r>
            <w:r>
              <w:rPr>
                <w:spacing w:val="7"/>
              </w:rPr>
              <w:t>照刑法有关规</w:t>
            </w:r>
            <w:r>
              <w:t xml:space="preserve"> </w:t>
            </w:r>
            <w:r>
              <w:rPr>
                <w:spacing w:val="-1"/>
              </w:rPr>
              <w:t>定追究刑事责任。</w:t>
            </w:r>
          </w:p>
          <w:p w14:paraId="16ACA13D">
            <w:pPr>
              <w:pStyle w:val="7"/>
              <w:spacing w:before="34" w:line="222" w:lineRule="auto"/>
              <w:ind w:left="42" w:right="15"/>
              <w:jc w:val="both"/>
            </w:pPr>
            <w:r>
              <w:rPr>
                <w:spacing w:val="8"/>
              </w:rPr>
              <w:t>作业人员不服管理、违反规章制度和操作规程冒险作业造成</w:t>
            </w:r>
            <w:r>
              <w:rPr>
                <w:spacing w:val="7"/>
              </w:rPr>
              <w:t>重大伤亡</w:t>
            </w:r>
            <w:r>
              <w:t xml:space="preserve"> </w:t>
            </w:r>
            <w:r>
              <w:rPr>
                <w:spacing w:val="8"/>
              </w:rPr>
              <w:t>事故或者其他严重后果，构成犯罪的，依照刑法有关规定</w:t>
            </w:r>
            <w:r>
              <w:rPr>
                <w:spacing w:val="7"/>
              </w:rPr>
              <w:t>追究刑事责</w:t>
            </w:r>
            <w:r>
              <w:t xml:space="preserve"> </w:t>
            </w:r>
            <w:r>
              <w:rPr>
                <w:spacing w:val="-7"/>
              </w:rPr>
              <w:t>任。</w:t>
            </w:r>
          </w:p>
          <w:p w14:paraId="33611C8B">
            <w:pPr>
              <w:pStyle w:val="7"/>
              <w:spacing w:before="23" w:line="229" w:lineRule="auto"/>
              <w:ind w:left="40" w:right="15"/>
              <w:jc w:val="both"/>
            </w:pPr>
            <w:r>
              <w:rPr>
                <w:spacing w:val="8"/>
              </w:rPr>
              <w:t>施工单位的主要负责人、项目负责人有前款违法行为，尚不够刑</w:t>
            </w:r>
            <w:r>
              <w:rPr>
                <w:spacing w:val="7"/>
              </w:rPr>
              <w:t>事处</w:t>
            </w:r>
            <w:r>
              <w:t xml:space="preserve"> </w:t>
            </w:r>
            <w:r>
              <w:rPr>
                <w:spacing w:val="11"/>
              </w:rPr>
              <w:t>罚的，处</w:t>
            </w:r>
            <w:r>
              <w:rPr>
                <w:rFonts w:ascii="Times New Roman" w:hAnsi="Times New Roman" w:eastAsia="Times New Roman" w:cs="Times New Roman"/>
                <w:spacing w:val="11"/>
              </w:rPr>
              <w:t>2</w:t>
            </w:r>
            <w:r>
              <w:rPr>
                <w:spacing w:val="11"/>
              </w:rPr>
              <w:t>万元以上</w:t>
            </w:r>
            <w:r>
              <w:rPr>
                <w:rFonts w:ascii="Times New Roman" w:hAnsi="Times New Roman" w:eastAsia="Times New Roman" w:cs="Times New Roman"/>
                <w:spacing w:val="11"/>
              </w:rPr>
              <w:t>20</w:t>
            </w:r>
            <w:r>
              <w:rPr>
                <w:spacing w:val="11"/>
              </w:rPr>
              <w:t>万元以下的罚款或者按照管理权限给予撤职处</w:t>
            </w:r>
            <w:r>
              <w:rPr>
                <w:spacing w:val="6"/>
              </w:rPr>
              <w:t xml:space="preserve"> </w:t>
            </w:r>
            <w:r>
              <w:rPr>
                <w:spacing w:val="2"/>
              </w:rPr>
              <w:t>分；</w:t>
            </w:r>
            <w:r>
              <w:rPr>
                <w:spacing w:val="-45"/>
              </w:rPr>
              <w:t xml:space="preserve"> </w:t>
            </w:r>
            <w:r>
              <w:rPr>
                <w:spacing w:val="2"/>
              </w:rPr>
              <w:t>自刑罚执行完毕或者受处分之日起，</w:t>
            </w:r>
            <w:r>
              <w:rPr>
                <w:rFonts w:ascii="Times New Roman" w:hAnsi="Times New Roman" w:eastAsia="Times New Roman" w:cs="Times New Roman"/>
                <w:spacing w:val="2"/>
              </w:rPr>
              <w:t>5</w:t>
            </w:r>
            <w:r>
              <w:rPr>
                <w:spacing w:val="2"/>
              </w:rPr>
              <w:t>年内不得担任任何施工单位</w:t>
            </w:r>
            <w:r>
              <w:t xml:space="preserve"> </w:t>
            </w:r>
            <w:r>
              <w:rPr>
                <w:spacing w:val="-1"/>
              </w:rPr>
              <w:t>的主要负责人、项目负责人。</w:t>
            </w:r>
          </w:p>
        </w:tc>
      </w:tr>
      <w:tr w14:paraId="2F252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098C6CBE">
            <w:pPr>
              <w:spacing w:line="254" w:lineRule="auto"/>
              <w:rPr>
                <w:rFonts w:ascii="Arial"/>
                <w:sz w:val="21"/>
              </w:rPr>
            </w:pPr>
          </w:p>
          <w:p w14:paraId="750745F3">
            <w:pPr>
              <w:spacing w:line="255" w:lineRule="auto"/>
              <w:rPr>
                <w:rFonts w:ascii="Arial"/>
                <w:sz w:val="21"/>
              </w:rPr>
            </w:pPr>
          </w:p>
          <w:p w14:paraId="787185FE">
            <w:pPr>
              <w:spacing w:line="255" w:lineRule="auto"/>
              <w:rPr>
                <w:rFonts w:ascii="Arial"/>
                <w:sz w:val="21"/>
              </w:rPr>
            </w:pPr>
          </w:p>
          <w:p w14:paraId="3985B3C0">
            <w:pPr>
              <w:spacing w:line="255" w:lineRule="auto"/>
              <w:rPr>
                <w:rFonts w:ascii="Arial"/>
                <w:sz w:val="21"/>
              </w:rPr>
            </w:pPr>
          </w:p>
          <w:p w14:paraId="26A471B7">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480</w:t>
            </w:r>
          </w:p>
        </w:tc>
        <w:tc>
          <w:tcPr>
            <w:tcW w:w="2521" w:type="dxa"/>
            <w:vAlign w:val="top"/>
          </w:tcPr>
          <w:p w14:paraId="02F6ED15">
            <w:pPr>
              <w:spacing w:line="286" w:lineRule="auto"/>
              <w:rPr>
                <w:rFonts w:ascii="Arial"/>
                <w:sz w:val="21"/>
              </w:rPr>
            </w:pPr>
          </w:p>
          <w:p w14:paraId="319A73A0">
            <w:pPr>
              <w:spacing w:line="287" w:lineRule="auto"/>
              <w:rPr>
                <w:rFonts w:ascii="Arial"/>
                <w:sz w:val="21"/>
              </w:rPr>
            </w:pPr>
          </w:p>
          <w:p w14:paraId="4041115A">
            <w:pPr>
              <w:spacing w:line="287" w:lineRule="auto"/>
              <w:rPr>
                <w:rFonts w:ascii="Arial"/>
                <w:sz w:val="21"/>
              </w:rPr>
            </w:pPr>
          </w:p>
          <w:p w14:paraId="4DEB885C">
            <w:pPr>
              <w:pStyle w:val="7"/>
              <w:spacing w:before="72" w:line="218" w:lineRule="auto"/>
              <w:ind w:left="720" w:right="34" w:hanging="672"/>
            </w:pPr>
            <w:r>
              <w:t>建设单位未移交地下管线</w:t>
            </w:r>
            <w:r>
              <w:rPr>
                <w:spacing w:val="2"/>
              </w:rPr>
              <w:t xml:space="preserve"> </w:t>
            </w:r>
            <w:r>
              <w:rPr>
                <w:spacing w:val="-2"/>
              </w:rPr>
              <w:t>工程档案的</w:t>
            </w:r>
          </w:p>
        </w:tc>
        <w:tc>
          <w:tcPr>
            <w:tcW w:w="6911" w:type="dxa"/>
            <w:vAlign w:val="top"/>
          </w:tcPr>
          <w:p w14:paraId="02DEF8DB">
            <w:pPr>
              <w:spacing w:line="306" w:lineRule="auto"/>
              <w:rPr>
                <w:rFonts w:ascii="Arial"/>
                <w:sz w:val="21"/>
              </w:rPr>
            </w:pPr>
          </w:p>
          <w:p w14:paraId="50C4E0DA">
            <w:pPr>
              <w:pStyle w:val="7"/>
              <w:spacing w:before="71" w:line="229" w:lineRule="auto"/>
              <w:ind w:left="36" w:right="15"/>
              <w:jc w:val="both"/>
            </w:pPr>
            <w:r>
              <w:rPr>
                <w:spacing w:val="8"/>
              </w:rPr>
              <w:t>《城市地下管线工程档案管理办法》第十七条：建设单位违反本办法</w:t>
            </w:r>
            <w:r>
              <w:t xml:space="preserve"> </w:t>
            </w:r>
            <w:r>
              <w:rPr>
                <w:spacing w:val="4"/>
              </w:rPr>
              <w:t>规定，未移交地下管线工程档案的，由建设主管部门责令改正，处</w:t>
            </w:r>
            <w:r>
              <w:rPr>
                <w:rFonts w:ascii="Times New Roman" w:hAnsi="Times New Roman" w:eastAsia="Times New Roman" w:cs="Times New Roman"/>
                <w:spacing w:val="4"/>
              </w:rPr>
              <w:t>1</w:t>
            </w:r>
            <w:r>
              <w:rPr>
                <w:spacing w:val="4"/>
              </w:rPr>
              <w:t>万</w:t>
            </w:r>
            <w:r>
              <w:rPr>
                <w:spacing w:val="8"/>
              </w:rPr>
              <w:t xml:space="preserve"> </w:t>
            </w:r>
            <w:r>
              <w:rPr>
                <w:spacing w:val="1"/>
              </w:rPr>
              <w:t>元以上</w:t>
            </w:r>
            <w:r>
              <w:rPr>
                <w:rFonts w:ascii="Times New Roman" w:hAnsi="Times New Roman" w:eastAsia="Times New Roman" w:cs="Times New Roman"/>
                <w:spacing w:val="1"/>
              </w:rPr>
              <w:t>10</w:t>
            </w:r>
            <w:r>
              <w:rPr>
                <w:spacing w:val="1"/>
              </w:rPr>
              <w:t>万元以下的罚款；对单位直接负责</w:t>
            </w:r>
            <w:r>
              <w:t>的主管人员和其他直接责任 人员，处单位罚款数额</w:t>
            </w:r>
            <w:r>
              <w:rPr>
                <w:rFonts w:ascii="Times New Roman" w:hAnsi="Times New Roman" w:eastAsia="Times New Roman" w:cs="Times New Roman"/>
              </w:rPr>
              <w:t>5</w:t>
            </w:r>
            <w:r>
              <w:t>％</w:t>
            </w:r>
            <w:r>
              <w:rPr>
                <w:spacing w:val="-60"/>
              </w:rPr>
              <w:t xml:space="preserve"> </w:t>
            </w:r>
            <w:r>
              <w:t>以上</w:t>
            </w:r>
            <w:r>
              <w:rPr>
                <w:rFonts w:ascii="Times New Roman" w:hAnsi="Times New Roman" w:eastAsia="Times New Roman" w:cs="Times New Roman"/>
              </w:rPr>
              <w:t>10</w:t>
            </w:r>
            <w:r>
              <w:t>％</w:t>
            </w:r>
            <w:r>
              <w:rPr>
                <w:spacing w:val="-64"/>
              </w:rPr>
              <w:t xml:space="preserve"> </w:t>
            </w:r>
            <w:r>
              <w:t>以下的罚</w:t>
            </w:r>
            <w:r>
              <w:rPr>
                <w:spacing w:val="-1"/>
              </w:rPr>
              <w:t>款；</w:t>
            </w:r>
            <w:r>
              <w:rPr>
                <w:spacing w:val="-63"/>
              </w:rPr>
              <w:t xml:space="preserve"> </w:t>
            </w:r>
            <w:r>
              <w:rPr>
                <w:spacing w:val="-1"/>
              </w:rPr>
              <w:t>因建设单位未移交地</w:t>
            </w:r>
            <w:r>
              <w:t xml:space="preserve"> </w:t>
            </w:r>
            <w:r>
              <w:rPr>
                <w:spacing w:val="8"/>
              </w:rPr>
              <w:t>下管线工程档案，造成施工单位在施工中损坏地下管线的，建设单位</w:t>
            </w:r>
            <w:r>
              <w:rPr>
                <w:spacing w:val="2"/>
              </w:rPr>
              <w:t xml:space="preserve"> </w:t>
            </w:r>
            <w:r>
              <w:t>依法承担相应的责任。</w:t>
            </w:r>
          </w:p>
        </w:tc>
      </w:tr>
      <w:tr w14:paraId="75E7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0F81AC16">
            <w:pPr>
              <w:spacing w:line="286" w:lineRule="auto"/>
              <w:rPr>
                <w:rFonts w:ascii="Arial"/>
                <w:sz w:val="21"/>
              </w:rPr>
            </w:pPr>
          </w:p>
          <w:p w14:paraId="555979C9">
            <w:pPr>
              <w:spacing w:line="286" w:lineRule="auto"/>
              <w:rPr>
                <w:rFonts w:ascii="Arial"/>
                <w:sz w:val="21"/>
              </w:rPr>
            </w:pPr>
          </w:p>
          <w:p w14:paraId="42D7EE29">
            <w:pPr>
              <w:spacing w:line="287" w:lineRule="auto"/>
              <w:rPr>
                <w:rFonts w:ascii="Arial"/>
                <w:sz w:val="21"/>
              </w:rPr>
            </w:pPr>
          </w:p>
          <w:p w14:paraId="5C6C874D">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481</w:t>
            </w:r>
          </w:p>
        </w:tc>
        <w:tc>
          <w:tcPr>
            <w:tcW w:w="2521" w:type="dxa"/>
            <w:vAlign w:val="top"/>
          </w:tcPr>
          <w:p w14:paraId="4BBC5A01">
            <w:pPr>
              <w:spacing w:line="349" w:lineRule="auto"/>
              <w:rPr>
                <w:rFonts w:ascii="Arial"/>
                <w:sz w:val="21"/>
              </w:rPr>
            </w:pPr>
          </w:p>
          <w:p w14:paraId="5BF25F6F">
            <w:pPr>
              <w:spacing w:line="350" w:lineRule="auto"/>
              <w:rPr>
                <w:rFonts w:ascii="Arial"/>
                <w:sz w:val="21"/>
              </w:rPr>
            </w:pPr>
          </w:p>
          <w:p w14:paraId="686E374E">
            <w:pPr>
              <w:pStyle w:val="7"/>
              <w:spacing w:before="71" w:line="219" w:lineRule="auto"/>
              <w:ind w:left="55" w:right="34" w:hanging="7"/>
            </w:pPr>
            <w:r>
              <w:t>地下管线专业管理单位未</w:t>
            </w:r>
            <w:r>
              <w:rPr>
                <w:spacing w:val="2"/>
              </w:rPr>
              <w:t xml:space="preserve"> </w:t>
            </w:r>
            <w:r>
              <w:rPr>
                <w:spacing w:val="-1"/>
              </w:rPr>
              <w:t>移交地下管线工程档案的</w:t>
            </w:r>
          </w:p>
        </w:tc>
        <w:tc>
          <w:tcPr>
            <w:tcW w:w="6911" w:type="dxa"/>
            <w:vAlign w:val="top"/>
          </w:tcPr>
          <w:p w14:paraId="0D418DC9">
            <w:pPr>
              <w:spacing w:line="293" w:lineRule="auto"/>
              <w:rPr>
                <w:rFonts w:ascii="Arial"/>
                <w:sz w:val="21"/>
              </w:rPr>
            </w:pPr>
          </w:p>
          <w:p w14:paraId="69D8B700">
            <w:pPr>
              <w:pStyle w:val="7"/>
              <w:spacing w:before="71" w:line="225" w:lineRule="auto"/>
              <w:ind w:left="36" w:right="15"/>
              <w:jc w:val="both"/>
            </w:pPr>
            <w:r>
              <w:rPr>
                <w:spacing w:val="8"/>
              </w:rPr>
              <w:t>《城市地下管线工程档案管理办法》第十八条：地下管线专业管理单</w:t>
            </w:r>
            <w:r>
              <w:t xml:space="preserve"> </w:t>
            </w:r>
            <w:r>
              <w:rPr>
                <w:spacing w:val="6"/>
              </w:rPr>
              <w:t>位违反本办法规定，未移交地下管线工程档案的，</w:t>
            </w:r>
            <w:r>
              <w:rPr>
                <w:spacing w:val="-49"/>
              </w:rPr>
              <w:t xml:space="preserve"> </w:t>
            </w:r>
            <w:r>
              <w:rPr>
                <w:spacing w:val="6"/>
              </w:rPr>
              <w:t>由建设主管部门责</w:t>
            </w:r>
            <w:r>
              <w:t xml:space="preserve"> </w:t>
            </w:r>
            <w:r>
              <w:rPr>
                <w:spacing w:val="3"/>
              </w:rPr>
              <w:t>令改正，处</w:t>
            </w:r>
            <w:r>
              <w:rPr>
                <w:rFonts w:ascii="Times New Roman" w:hAnsi="Times New Roman" w:eastAsia="Times New Roman" w:cs="Times New Roman"/>
                <w:spacing w:val="3"/>
              </w:rPr>
              <w:t>1</w:t>
            </w:r>
            <w:r>
              <w:rPr>
                <w:spacing w:val="3"/>
              </w:rPr>
              <w:t>万元以下的罚款；</w:t>
            </w:r>
            <w:r>
              <w:rPr>
                <w:spacing w:val="-63"/>
              </w:rPr>
              <w:t xml:space="preserve"> </w:t>
            </w:r>
            <w:r>
              <w:rPr>
                <w:spacing w:val="3"/>
              </w:rPr>
              <w:t>因地下管线专业管理</w:t>
            </w:r>
            <w:r>
              <w:rPr>
                <w:spacing w:val="2"/>
              </w:rPr>
              <w:t>单位未移交地下管</w:t>
            </w:r>
            <w:r>
              <w:t xml:space="preserve"> </w:t>
            </w:r>
            <w:r>
              <w:rPr>
                <w:spacing w:val="8"/>
              </w:rPr>
              <w:t>线工程档案，造成施工单位在施工中损坏地下管线的，地下管线专业</w:t>
            </w:r>
            <w:r>
              <w:rPr>
                <w:spacing w:val="2"/>
              </w:rPr>
              <w:t xml:space="preserve"> </w:t>
            </w:r>
            <w:r>
              <w:t>管理单位依法承担相应的责任。</w:t>
            </w:r>
          </w:p>
        </w:tc>
      </w:tr>
      <w:tr w14:paraId="03005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3" w:hRule="atLeast"/>
        </w:trPr>
        <w:tc>
          <w:tcPr>
            <w:tcW w:w="589" w:type="dxa"/>
            <w:vAlign w:val="top"/>
          </w:tcPr>
          <w:p w14:paraId="31F2155A">
            <w:pPr>
              <w:spacing w:line="310" w:lineRule="auto"/>
              <w:rPr>
                <w:rFonts w:ascii="Arial"/>
                <w:sz w:val="21"/>
              </w:rPr>
            </w:pPr>
          </w:p>
          <w:p w14:paraId="116FA67D">
            <w:pPr>
              <w:spacing w:line="310" w:lineRule="auto"/>
              <w:rPr>
                <w:rFonts w:ascii="Arial"/>
                <w:sz w:val="21"/>
              </w:rPr>
            </w:pPr>
          </w:p>
          <w:p w14:paraId="65307860">
            <w:pPr>
              <w:spacing w:line="311" w:lineRule="auto"/>
              <w:rPr>
                <w:rFonts w:ascii="Arial"/>
                <w:sz w:val="21"/>
              </w:rPr>
            </w:pPr>
          </w:p>
          <w:p w14:paraId="0B920FBD">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482</w:t>
            </w:r>
          </w:p>
        </w:tc>
        <w:tc>
          <w:tcPr>
            <w:tcW w:w="2521" w:type="dxa"/>
            <w:vAlign w:val="top"/>
          </w:tcPr>
          <w:p w14:paraId="2E5DB0A8">
            <w:pPr>
              <w:spacing w:line="251" w:lineRule="auto"/>
              <w:rPr>
                <w:rFonts w:ascii="Arial"/>
                <w:sz w:val="21"/>
              </w:rPr>
            </w:pPr>
          </w:p>
          <w:p w14:paraId="7584D550">
            <w:pPr>
              <w:spacing w:line="252" w:lineRule="auto"/>
              <w:rPr>
                <w:rFonts w:ascii="Arial"/>
                <w:sz w:val="21"/>
              </w:rPr>
            </w:pPr>
          </w:p>
          <w:p w14:paraId="2951625F">
            <w:pPr>
              <w:pStyle w:val="7"/>
              <w:spacing w:before="72" w:line="216" w:lineRule="auto"/>
              <w:ind w:left="46"/>
            </w:pPr>
            <w:r>
              <w:t>依法应当进行消防设计审</w:t>
            </w:r>
          </w:p>
          <w:p w14:paraId="6131BCC8">
            <w:pPr>
              <w:pStyle w:val="7"/>
              <w:spacing w:before="9" w:line="214" w:lineRule="auto"/>
              <w:ind w:left="49"/>
            </w:pPr>
            <w:r>
              <w:t>查的建设工程，未经依法</w:t>
            </w:r>
          </w:p>
          <w:p w14:paraId="789D235C">
            <w:pPr>
              <w:pStyle w:val="7"/>
              <w:spacing w:before="12" w:line="214" w:lineRule="auto"/>
              <w:ind w:left="64"/>
            </w:pPr>
            <w:r>
              <w:rPr>
                <w:spacing w:val="-1"/>
              </w:rPr>
              <w:t>审查或者审查不合格，擅</w:t>
            </w:r>
          </w:p>
          <w:p w14:paraId="40C44D41">
            <w:pPr>
              <w:pStyle w:val="7"/>
              <w:spacing w:before="14" w:line="216" w:lineRule="auto"/>
              <w:ind w:left="862"/>
            </w:pPr>
            <w:r>
              <w:rPr>
                <w:spacing w:val="-12"/>
              </w:rPr>
              <w:t>自施工的</w:t>
            </w:r>
          </w:p>
        </w:tc>
        <w:tc>
          <w:tcPr>
            <w:tcW w:w="6911" w:type="dxa"/>
            <w:vAlign w:val="top"/>
          </w:tcPr>
          <w:p w14:paraId="64F9FE9E">
            <w:pPr>
              <w:pStyle w:val="7"/>
              <w:spacing w:before="303" w:line="221" w:lineRule="auto"/>
              <w:ind w:left="37" w:right="15" w:hanging="1"/>
              <w:jc w:val="both"/>
            </w:pPr>
            <w:r>
              <w:rPr>
                <w:spacing w:val="8"/>
              </w:rPr>
              <w:t>《中华人民共和国消防法》第五十八条：违反本法规定，有下列行为</w:t>
            </w:r>
            <w:r>
              <w:rPr>
                <w:spacing w:val="2"/>
              </w:rPr>
              <w:t xml:space="preserve"> </w:t>
            </w:r>
            <w:r>
              <w:rPr>
                <w:spacing w:val="6"/>
              </w:rPr>
              <w:t>之一的，</w:t>
            </w:r>
            <w:r>
              <w:rPr>
                <w:spacing w:val="-49"/>
              </w:rPr>
              <w:t xml:space="preserve"> </w:t>
            </w:r>
            <w:r>
              <w:rPr>
                <w:spacing w:val="6"/>
              </w:rPr>
              <w:t>由住房和城乡建设主管部门、消防救援机构按照各自职权责</w:t>
            </w:r>
            <w:r>
              <w:t xml:space="preserve"> </w:t>
            </w:r>
            <w:r>
              <w:rPr>
                <w:spacing w:val="8"/>
              </w:rPr>
              <w:t>令停止施工、停止使用或者停产停业，并处三万元以上三十万元以下</w:t>
            </w:r>
            <w:r>
              <w:rPr>
                <w:spacing w:val="1"/>
              </w:rPr>
              <w:t xml:space="preserve"> </w:t>
            </w:r>
            <w:r>
              <w:rPr>
                <w:spacing w:val="-2"/>
              </w:rPr>
              <w:t>罚款：</w:t>
            </w:r>
          </w:p>
          <w:p w14:paraId="0638FC77">
            <w:pPr>
              <w:pStyle w:val="7"/>
              <w:spacing w:before="32" w:line="220" w:lineRule="auto"/>
              <w:ind w:left="39" w:right="17" w:hanging="3"/>
            </w:pPr>
            <w:r>
              <w:rPr>
                <w:spacing w:val="8"/>
              </w:rPr>
              <w:t>（一）依法应当进行消防设计审查的建设工程，未经依法审查或者审</w:t>
            </w:r>
            <w:r>
              <w:t xml:space="preserve"> </w:t>
            </w:r>
            <w:r>
              <w:rPr>
                <w:spacing w:val="-1"/>
              </w:rPr>
              <w:t>查不合格，擅自施工的；</w:t>
            </w:r>
          </w:p>
        </w:tc>
      </w:tr>
    </w:tbl>
    <w:p w14:paraId="1AFDD5DD">
      <w:pPr>
        <w:spacing w:before="50" w:line="186" w:lineRule="auto"/>
        <w:ind w:left="491"/>
        <w:rPr>
          <w:rFonts w:ascii="Times New Roman" w:hAnsi="Times New Roman" w:eastAsia="Times New Roman" w:cs="Times New Roman"/>
          <w:sz w:val="28"/>
          <w:szCs w:val="28"/>
        </w:rPr>
      </w:pPr>
    </w:p>
    <w:p w14:paraId="6B1E40FE">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24CDA815">
      <w:pPr>
        <w:spacing w:before="120"/>
      </w:pPr>
    </w:p>
    <w:p w14:paraId="70A400FF">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0C89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4BD5577F">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B5196D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89F218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8B29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2" w:hRule="atLeast"/>
        </w:trPr>
        <w:tc>
          <w:tcPr>
            <w:tcW w:w="589" w:type="dxa"/>
            <w:vAlign w:val="top"/>
          </w:tcPr>
          <w:p w14:paraId="119CA40F">
            <w:pPr>
              <w:spacing w:line="309" w:lineRule="auto"/>
              <w:rPr>
                <w:rFonts w:ascii="Arial"/>
                <w:sz w:val="21"/>
              </w:rPr>
            </w:pPr>
          </w:p>
          <w:p w14:paraId="52B30021">
            <w:pPr>
              <w:spacing w:line="309" w:lineRule="auto"/>
              <w:rPr>
                <w:rFonts w:ascii="Arial"/>
                <w:sz w:val="21"/>
              </w:rPr>
            </w:pPr>
          </w:p>
          <w:p w14:paraId="2644F10A">
            <w:pPr>
              <w:spacing w:line="310" w:lineRule="auto"/>
              <w:rPr>
                <w:rFonts w:ascii="Arial"/>
                <w:sz w:val="21"/>
              </w:rPr>
            </w:pPr>
          </w:p>
          <w:p w14:paraId="63CAB84F">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483</w:t>
            </w:r>
          </w:p>
        </w:tc>
        <w:tc>
          <w:tcPr>
            <w:tcW w:w="2521" w:type="dxa"/>
            <w:vAlign w:val="top"/>
          </w:tcPr>
          <w:p w14:paraId="546E02EC">
            <w:pPr>
              <w:spacing w:line="250" w:lineRule="auto"/>
              <w:rPr>
                <w:rFonts w:ascii="Arial"/>
                <w:sz w:val="21"/>
              </w:rPr>
            </w:pPr>
          </w:p>
          <w:p w14:paraId="164AA586">
            <w:pPr>
              <w:spacing w:line="251" w:lineRule="auto"/>
              <w:rPr>
                <w:rFonts w:ascii="Arial"/>
                <w:sz w:val="21"/>
              </w:rPr>
            </w:pPr>
          </w:p>
          <w:p w14:paraId="23BE24C2">
            <w:pPr>
              <w:pStyle w:val="7"/>
              <w:spacing w:before="72" w:line="216" w:lineRule="auto"/>
              <w:ind w:left="46"/>
            </w:pPr>
            <w:r>
              <w:t>依法应当进行消防验收的</w:t>
            </w:r>
          </w:p>
          <w:p w14:paraId="4D0337AF">
            <w:pPr>
              <w:pStyle w:val="7"/>
              <w:spacing w:before="10" w:line="214" w:lineRule="auto"/>
              <w:ind w:left="48"/>
            </w:pPr>
            <w:r>
              <w:t>建设工程，未经消防验收</w:t>
            </w:r>
          </w:p>
          <w:p w14:paraId="3F8D788E">
            <w:pPr>
              <w:pStyle w:val="7"/>
              <w:spacing w:before="10" w:line="214" w:lineRule="auto"/>
              <w:ind w:left="49"/>
            </w:pPr>
            <w:r>
              <w:rPr>
                <w:spacing w:val="1"/>
              </w:rPr>
              <w:t>或者消防验收不合格，擅</w:t>
            </w:r>
          </w:p>
          <w:p w14:paraId="03F5F8F8">
            <w:pPr>
              <w:pStyle w:val="7"/>
              <w:spacing w:before="13" w:line="214" w:lineRule="auto"/>
              <w:ind w:left="641"/>
            </w:pPr>
            <w:r>
              <w:rPr>
                <w:spacing w:val="-8"/>
              </w:rPr>
              <w:t>自投入使用的</w:t>
            </w:r>
          </w:p>
        </w:tc>
        <w:tc>
          <w:tcPr>
            <w:tcW w:w="6911" w:type="dxa"/>
            <w:vAlign w:val="top"/>
          </w:tcPr>
          <w:p w14:paraId="76311087">
            <w:pPr>
              <w:pStyle w:val="7"/>
              <w:spacing w:before="300" w:line="221" w:lineRule="auto"/>
              <w:ind w:left="37" w:right="15" w:hanging="1"/>
              <w:jc w:val="both"/>
            </w:pPr>
            <w:r>
              <w:rPr>
                <w:spacing w:val="8"/>
              </w:rPr>
              <w:t>《中华人民共和国消防法》第五十八条：违反本法规定，有下列行为</w:t>
            </w:r>
            <w:r>
              <w:rPr>
                <w:spacing w:val="2"/>
              </w:rPr>
              <w:t xml:space="preserve"> </w:t>
            </w:r>
            <w:r>
              <w:rPr>
                <w:spacing w:val="6"/>
              </w:rPr>
              <w:t>之一的，</w:t>
            </w:r>
            <w:r>
              <w:rPr>
                <w:spacing w:val="-49"/>
              </w:rPr>
              <w:t xml:space="preserve"> </w:t>
            </w:r>
            <w:r>
              <w:rPr>
                <w:spacing w:val="6"/>
              </w:rPr>
              <w:t>由住房和城乡建设主管部门、消防救援机构按照各自职权责</w:t>
            </w:r>
            <w:r>
              <w:t xml:space="preserve"> </w:t>
            </w:r>
            <w:r>
              <w:rPr>
                <w:spacing w:val="8"/>
              </w:rPr>
              <w:t>令停止施工、停止使用或者停产停业，并处三万元以上三十万元以下</w:t>
            </w:r>
            <w:r>
              <w:rPr>
                <w:spacing w:val="1"/>
              </w:rPr>
              <w:t xml:space="preserve"> </w:t>
            </w:r>
            <w:r>
              <w:rPr>
                <w:spacing w:val="-2"/>
              </w:rPr>
              <w:t>罚款：</w:t>
            </w:r>
          </w:p>
          <w:p w14:paraId="1AC22AC5">
            <w:pPr>
              <w:pStyle w:val="7"/>
              <w:spacing w:before="32" w:line="220" w:lineRule="auto"/>
              <w:ind w:left="55" w:right="15" w:hanging="19"/>
            </w:pPr>
            <w:r>
              <w:rPr>
                <w:spacing w:val="8"/>
              </w:rPr>
              <w:t>（二）依法应当进行消防验收的建设工程，未经消防验收或者消防验</w:t>
            </w:r>
            <w:r>
              <w:rPr>
                <w:spacing w:val="2"/>
              </w:rPr>
              <w:t xml:space="preserve"> </w:t>
            </w:r>
            <w:r>
              <w:rPr>
                <w:spacing w:val="-2"/>
              </w:rPr>
              <w:t>收不合格，擅自投入使用的；</w:t>
            </w:r>
          </w:p>
        </w:tc>
      </w:tr>
      <w:tr w14:paraId="107D5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4" w:hRule="atLeast"/>
        </w:trPr>
        <w:tc>
          <w:tcPr>
            <w:tcW w:w="589" w:type="dxa"/>
            <w:vAlign w:val="top"/>
          </w:tcPr>
          <w:p w14:paraId="4F40EFD0">
            <w:pPr>
              <w:spacing w:line="242" w:lineRule="auto"/>
              <w:rPr>
                <w:rFonts w:ascii="Arial"/>
                <w:sz w:val="21"/>
              </w:rPr>
            </w:pPr>
          </w:p>
          <w:p w14:paraId="10415371">
            <w:pPr>
              <w:spacing w:line="242" w:lineRule="auto"/>
              <w:rPr>
                <w:rFonts w:ascii="Arial"/>
                <w:sz w:val="21"/>
              </w:rPr>
            </w:pPr>
          </w:p>
          <w:p w14:paraId="5FFB34B8">
            <w:pPr>
              <w:spacing w:line="243" w:lineRule="auto"/>
              <w:rPr>
                <w:rFonts w:ascii="Arial"/>
                <w:sz w:val="21"/>
              </w:rPr>
            </w:pPr>
          </w:p>
          <w:p w14:paraId="672FF4A4">
            <w:pPr>
              <w:spacing w:line="243" w:lineRule="auto"/>
              <w:rPr>
                <w:rFonts w:ascii="Arial"/>
                <w:sz w:val="21"/>
              </w:rPr>
            </w:pPr>
          </w:p>
          <w:p w14:paraId="65E0B28B">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484</w:t>
            </w:r>
          </w:p>
        </w:tc>
        <w:tc>
          <w:tcPr>
            <w:tcW w:w="2521" w:type="dxa"/>
            <w:vAlign w:val="top"/>
          </w:tcPr>
          <w:p w14:paraId="1566616E">
            <w:pPr>
              <w:spacing w:line="338" w:lineRule="auto"/>
              <w:rPr>
                <w:rFonts w:ascii="Arial"/>
                <w:sz w:val="21"/>
              </w:rPr>
            </w:pPr>
          </w:p>
          <w:p w14:paraId="14A5F6B4">
            <w:pPr>
              <w:spacing w:line="339" w:lineRule="auto"/>
              <w:rPr>
                <w:rFonts w:ascii="Arial"/>
                <w:sz w:val="21"/>
              </w:rPr>
            </w:pPr>
          </w:p>
          <w:p w14:paraId="72B63740">
            <w:pPr>
              <w:pStyle w:val="7"/>
              <w:spacing w:before="71" w:line="221" w:lineRule="auto"/>
              <w:ind w:left="48" w:right="32" w:firstLine="1"/>
              <w:jc w:val="both"/>
            </w:pPr>
            <w:r>
              <w:t>本法第十三条规定的其他 建设工程验收后经依法抽</w:t>
            </w:r>
            <w:r>
              <w:rPr>
                <w:spacing w:val="2"/>
              </w:rPr>
              <w:t xml:space="preserve"> </w:t>
            </w:r>
            <w:r>
              <w:t>查不合格，不停止使用的</w:t>
            </w:r>
          </w:p>
        </w:tc>
        <w:tc>
          <w:tcPr>
            <w:tcW w:w="6911" w:type="dxa"/>
            <w:vAlign w:val="top"/>
          </w:tcPr>
          <w:p w14:paraId="0C943D23">
            <w:pPr>
              <w:spacing w:line="270" w:lineRule="auto"/>
              <w:rPr>
                <w:rFonts w:ascii="Arial"/>
                <w:sz w:val="21"/>
              </w:rPr>
            </w:pPr>
          </w:p>
          <w:p w14:paraId="4EDCCF6E">
            <w:pPr>
              <w:pStyle w:val="7"/>
              <w:spacing w:before="71" w:line="221" w:lineRule="auto"/>
              <w:ind w:left="37" w:right="15" w:hanging="1"/>
              <w:jc w:val="both"/>
            </w:pPr>
            <w:r>
              <w:rPr>
                <w:spacing w:val="8"/>
              </w:rPr>
              <w:t>《中华人民共和国消防法》第五十八条：违反本法规定，有下列行为</w:t>
            </w:r>
            <w:r>
              <w:rPr>
                <w:spacing w:val="2"/>
              </w:rPr>
              <w:t xml:space="preserve"> </w:t>
            </w:r>
            <w:r>
              <w:rPr>
                <w:spacing w:val="6"/>
              </w:rPr>
              <w:t>之一的，</w:t>
            </w:r>
            <w:r>
              <w:rPr>
                <w:spacing w:val="-49"/>
              </w:rPr>
              <w:t xml:space="preserve"> </w:t>
            </w:r>
            <w:r>
              <w:rPr>
                <w:spacing w:val="6"/>
              </w:rPr>
              <w:t>由住房和城乡建设主管部门、消防救援机构按照各自职权责</w:t>
            </w:r>
            <w:r>
              <w:t xml:space="preserve"> </w:t>
            </w:r>
            <w:r>
              <w:rPr>
                <w:spacing w:val="8"/>
              </w:rPr>
              <w:t>令停止施工、停止使用或者停产停业，并处三万元以上三十万元以下</w:t>
            </w:r>
            <w:r>
              <w:rPr>
                <w:spacing w:val="1"/>
              </w:rPr>
              <w:t xml:space="preserve"> </w:t>
            </w:r>
            <w:r>
              <w:rPr>
                <w:spacing w:val="-2"/>
              </w:rPr>
              <w:t>罚款：</w:t>
            </w:r>
          </w:p>
          <w:p w14:paraId="3F26DB3E">
            <w:pPr>
              <w:pStyle w:val="7"/>
              <w:spacing w:before="33" w:line="219" w:lineRule="auto"/>
              <w:ind w:left="43" w:right="70" w:hanging="7"/>
            </w:pPr>
            <w:r>
              <w:rPr>
                <w:spacing w:val="6"/>
              </w:rPr>
              <w:t>（三）本法第十三条规定的其他建设工程验收后经依法抽查不合格，</w:t>
            </w:r>
            <w:r>
              <w:rPr>
                <w:spacing w:val="8"/>
              </w:rPr>
              <w:t xml:space="preserve"> </w:t>
            </w:r>
            <w:r>
              <w:rPr>
                <w:spacing w:val="-2"/>
              </w:rPr>
              <w:t>不停止使用的；</w:t>
            </w:r>
          </w:p>
        </w:tc>
      </w:tr>
      <w:tr w14:paraId="7464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2" w:hRule="atLeast"/>
        </w:trPr>
        <w:tc>
          <w:tcPr>
            <w:tcW w:w="589" w:type="dxa"/>
            <w:vAlign w:val="top"/>
          </w:tcPr>
          <w:p w14:paraId="7D9605DB">
            <w:pPr>
              <w:rPr>
                <w:rFonts w:ascii="Arial"/>
                <w:sz w:val="21"/>
              </w:rPr>
            </w:pPr>
          </w:p>
          <w:p w14:paraId="1043FF5F">
            <w:pPr>
              <w:rPr>
                <w:rFonts w:ascii="Arial"/>
                <w:sz w:val="21"/>
              </w:rPr>
            </w:pPr>
          </w:p>
          <w:p w14:paraId="7B416721">
            <w:pPr>
              <w:rPr>
                <w:rFonts w:ascii="Arial"/>
                <w:sz w:val="21"/>
              </w:rPr>
            </w:pPr>
          </w:p>
          <w:p w14:paraId="0A12572A">
            <w:pPr>
              <w:rPr>
                <w:rFonts w:ascii="Arial"/>
                <w:sz w:val="21"/>
              </w:rPr>
            </w:pPr>
          </w:p>
          <w:p w14:paraId="7CD85191">
            <w:pPr>
              <w:rPr>
                <w:rFonts w:ascii="Arial"/>
                <w:sz w:val="21"/>
              </w:rPr>
            </w:pPr>
          </w:p>
          <w:p w14:paraId="518B61C8">
            <w:pPr>
              <w:rPr>
                <w:rFonts w:ascii="Arial"/>
                <w:sz w:val="21"/>
              </w:rPr>
            </w:pPr>
          </w:p>
          <w:p w14:paraId="767229C1">
            <w:pPr>
              <w:spacing w:line="241" w:lineRule="auto"/>
              <w:rPr>
                <w:rFonts w:ascii="Arial"/>
                <w:sz w:val="21"/>
              </w:rPr>
            </w:pPr>
          </w:p>
          <w:p w14:paraId="21A9628E">
            <w:pPr>
              <w:spacing w:line="241" w:lineRule="auto"/>
              <w:rPr>
                <w:rFonts w:ascii="Arial"/>
                <w:sz w:val="21"/>
              </w:rPr>
            </w:pPr>
          </w:p>
          <w:p w14:paraId="6EB7D280">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485</w:t>
            </w:r>
          </w:p>
        </w:tc>
        <w:tc>
          <w:tcPr>
            <w:tcW w:w="2521" w:type="dxa"/>
            <w:vAlign w:val="top"/>
          </w:tcPr>
          <w:p w14:paraId="7811A71E">
            <w:pPr>
              <w:spacing w:line="271" w:lineRule="auto"/>
              <w:rPr>
                <w:rFonts w:ascii="Arial"/>
                <w:sz w:val="21"/>
              </w:rPr>
            </w:pPr>
          </w:p>
          <w:p w14:paraId="6D5C34D4">
            <w:pPr>
              <w:spacing w:line="272" w:lineRule="auto"/>
              <w:rPr>
                <w:rFonts w:ascii="Arial"/>
                <w:sz w:val="21"/>
              </w:rPr>
            </w:pPr>
          </w:p>
          <w:p w14:paraId="228FAB19">
            <w:pPr>
              <w:spacing w:line="272" w:lineRule="auto"/>
              <w:rPr>
                <w:rFonts w:ascii="Arial"/>
                <w:sz w:val="21"/>
              </w:rPr>
            </w:pPr>
          </w:p>
          <w:p w14:paraId="32795532">
            <w:pPr>
              <w:spacing w:line="272" w:lineRule="auto"/>
              <w:rPr>
                <w:rFonts w:ascii="Arial"/>
                <w:sz w:val="21"/>
              </w:rPr>
            </w:pPr>
          </w:p>
          <w:p w14:paraId="4A11BB0C">
            <w:pPr>
              <w:spacing w:line="272" w:lineRule="auto"/>
              <w:rPr>
                <w:rFonts w:ascii="Arial"/>
                <w:sz w:val="21"/>
              </w:rPr>
            </w:pPr>
          </w:p>
          <w:p w14:paraId="51D33C87">
            <w:pPr>
              <w:pStyle w:val="7"/>
              <w:spacing w:before="72" w:line="223" w:lineRule="auto"/>
              <w:ind w:left="48" w:right="32"/>
              <w:jc w:val="both"/>
            </w:pPr>
            <w:r>
              <w:t>公众聚集场所未经消防救</w:t>
            </w:r>
            <w:r>
              <w:rPr>
                <w:spacing w:val="1"/>
              </w:rPr>
              <w:t xml:space="preserve"> </w:t>
            </w:r>
            <w:r>
              <w:t>援机构许可，擅自投入使</w:t>
            </w:r>
            <w:r>
              <w:rPr>
                <w:spacing w:val="2"/>
              </w:rPr>
              <w:t xml:space="preserve"> </w:t>
            </w:r>
            <w:r>
              <w:t>用、营业的，或者经核查</w:t>
            </w:r>
            <w:r>
              <w:rPr>
                <w:spacing w:val="2"/>
              </w:rPr>
              <w:t xml:space="preserve"> </w:t>
            </w:r>
            <w:r>
              <w:t>发现场所使用、营业情况</w:t>
            </w:r>
          </w:p>
          <w:p w14:paraId="1B5DCFC5">
            <w:pPr>
              <w:pStyle w:val="7"/>
              <w:spacing w:before="11" w:line="216" w:lineRule="auto"/>
              <w:ind w:left="393"/>
            </w:pPr>
            <w:r>
              <w:rPr>
                <w:spacing w:val="-2"/>
              </w:rPr>
              <w:t>与承诺内容不符的</w:t>
            </w:r>
          </w:p>
        </w:tc>
        <w:tc>
          <w:tcPr>
            <w:tcW w:w="6911" w:type="dxa"/>
            <w:vAlign w:val="top"/>
          </w:tcPr>
          <w:p w14:paraId="4CE2F7DB">
            <w:pPr>
              <w:spacing w:line="336" w:lineRule="auto"/>
              <w:rPr>
                <w:rFonts w:ascii="Arial"/>
                <w:sz w:val="21"/>
              </w:rPr>
            </w:pPr>
          </w:p>
          <w:p w14:paraId="2BB66DD7">
            <w:pPr>
              <w:spacing w:line="337" w:lineRule="auto"/>
              <w:rPr>
                <w:rFonts w:ascii="Arial"/>
                <w:sz w:val="21"/>
              </w:rPr>
            </w:pPr>
          </w:p>
          <w:p w14:paraId="3032A237">
            <w:pPr>
              <w:pStyle w:val="7"/>
              <w:spacing w:before="72" w:line="221" w:lineRule="auto"/>
              <w:ind w:left="37" w:right="15" w:hanging="1"/>
              <w:jc w:val="both"/>
            </w:pPr>
            <w:r>
              <w:rPr>
                <w:spacing w:val="8"/>
              </w:rPr>
              <w:t>《中华人民共和国消防法》第五十八条：违反本法规定，有下列行为</w:t>
            </w:r>
            <w:r>
              <w:rPr>
                <w:spacing w:val="2"/>
              </w:rPr>
              <w:t xml:space="preserve"> </w:t>
            </w:r>
            <w:r>
              <w:rPr>
                <w:spacing w:val="6"/>
              </w:rPr>
              <w:t>之一的，</w:t>
            </w:r>
            <w:r>
              <w:rPr>
                <w:spacing w:val="-49"/>
              </w:rPr>
              <w:t xml:space="preserve"> </w:t>
            </w:r>
            <w:r>
              <w:rPr>
                <w:spacing w:val="6"/>
              </w:rPr>
              <w:t>由住房和城乡建设主管部门、消防救援机构按照各自职权责</w:t>
            </w:r>
            <w:r>
              <w:t xml:space="preserve"> </w:t>
            </w:r>
            <w:r>
              <w:rPr>
                <w:spacing w:val="8"/>
              </w:rPr>
              <w:t>令停止施工、停止使用或者停产停业，并处三万元以上三十万元以下</w:t>
            </w:r>
            <w:r>
              <w:rPr>
                <w:spacing w:val="1"/>
              </w:rPr>
              <w:t xml:space="preserve"> </w:t>
            </w:r>
            <w:r>
              <w:rPr>
                <w:spacing w:val="-2"/>
              </w:rPr>
              <w:t>罚款：</w:t>
            </w:r>
          </w:p>
          <w:p w14:paraId="4BC58E2E">
            <w:pPr>
              <w:pStyle w:val="7"/>
              <w:spacing w:before="31" w:line="217" w:lineRule="auto"/>
              <w:ind w:left="58" w:right="16" w:hanging="22"/>
            </w:pPr>
            <w:r>
              <w:rPr>
                <w:spacing w:val="10"/>
              </w:rPr>
              <w:t>（</w:t>
            </w:r>
            <w:r>
              <w:rPr>
                <w:spacing w:val="-50"/>
              </w:rPr>
              <w:t xml:space="preserve"> </w:t>
            </w:r>
            <w:r>
              <w:rPr>
                <w:spacing w:val="10"/>
              </w:rPr>
              <w:t>四）公众聚集场所未经消防救援机构许可</w:t>
            </w:r>
            <w:r>
              <w:rPr>
                <w:spacing w:val="-64"/>
              </w:rPr>
              <w:t xml:space="preserve"> </w:t>
            </w:r>
            <w:r>
              <w:rPr>
                <w:spacing w:val="10"/>
              </w:rPr>
              <w:t>，擅</w:t>
            </w:r>
            <w:r>
              <w:rPr>
                <w:spacing w:val="-45"/>
              </w:rPr>
              <w:t xml:space="preserve"> </w:t>
            </w:r>
            <w:r>
              <w:rPr>
                <w:spacing w:val="10"/>
              </w:rPr>
              <w:t>自投入使用、营业</w:t>
            </w:r>
            <w:r>
              <w:t xml:space="preserve"> 的，或者经核查发现场所使用、营业情况与承诺内</w:t>
            </w:r>
            <w:r>
              <w:rPr>
                <w:spacing w:val="-1"/>
              </w:rPr>
              <w:t>容不符的。</w:t>
            </w:r>
          </w:p>
          <w:p w14:paraId="26F6F998">
            <w:pPr>
              <w:pStyle w:val="7"/>
              <w:spacing w:before="36" w:line="215" w:lineRule="auto"/>
              <w:ind w:left="62" w:right="16" w:hanging="24"/>
            </w:pPr>
            <w:r>
              <w:rPr>
                <w:spacing w:val="8"/>
              </w:rPr>
              <w:t>核查发现公众聚集场所使用、营业情况与承诺内容不符，经责令限期</w:t>
            </w:r>
            <w:r>
              <w:t xml:space="preserve"> 改正，逾期不整改或者整改后仍达不到要求的，依法</w:t>
            </w:r>
            <w:r>
              <w:rPr>
                <w:spacing w:val="-1"/>
              </w:rPr>
              <w:t>撤销相应许可。</w:t>
            </w:r>
          </w:p>
          <w:p w14:paraId="314EC410">
            <w:pPr>
              <w:pStyle w:val="7"/>
              <w:spacing w:before="37" w:line="219" w:lineRule="auto"/>
              <w:ind w:left="58" w:right="15" w:hanging="20"/>
            </w:pPr>
            <w:r>
              <w:rPr>
                <w:spacing w:val="16"/>
              </w:rPr>
              <w:t>建设单位未依照本法规定在验收后报住房和城乡建设主管部</w:t>
            </w:r>
            <w:r>
              <w:rPr>
                <w:spacing w:val="15"/>
              </w:rPr>
              <w:t>门备案</w:t>
            </w:r>
            <w:r>
              <w:t xml:space="preserve"> 的，由住房和城乡建设主管部门责令改正，处五千元</w:t>
            </w:r>
            <w:r>
              <w:rPr>
                <w:spacing w:val="-1"/>
              </w:rPr>
              <w:t>以下罚款。</w:t>
            </w:r>
          </w:p>
        </w:tc>
      </w:tr>
      <w:tr w14:paraId="670C0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1" w:hRule="atLeast"/>
        </w:trPr>
        <w:tc>
          <w:tcPr>
            <w:tcW w:w="589" w:type="dxa"/>
            <w:vAlign w:val="top"/>
          </w:tcPr>
          <w:p w14:paraId="2EBA500F">
            <w:pPr>
              <w:spacing w:line="259" w:lineRule="auto"/>
              <w:rPr>
                <w:rFonts w:ascii="Arial"/>
                <w:sz w:val="21"/>
              </w:rPr>
            </w:pPr>
          </w:p>
          <w:p w14:paraId="3789CA52">
            <w:pPr>
              <w:spacing w:line="259" w:lineRule="auto"/>
              <w:rPr>
                <w:rFonts w:ascii="Arial"/>
                <w:sz w:val="21"/>
              </w:rPr>
            </w:pPr>
          </w:p>
          <w:p w14:paraId="77107A09">
            <w:pPr>
              <w:spacing w:line="260" w:lineRule="auto"/>
              <w:rPr>
                <w:rFonts w:ascii="Arial"/>
                <w:sz w:val="21"/>
              </w:rPr>
            </w:pPr>
          </w:p>
          <w:p w14:paraId="797529D1">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486</w:t>
            </w:r>
          </w:p>
        </w:tc>
        <w:tc>
          <w:tcPr>
            <w:tcW w:w="2521" w:type="dxa"/>
            <w:vAlign w:val="top"/>
          </w:tcPr>
          <w:p w14:paraId="6261A74C">
            <w:pPr>
              <w:spacing w:line="350" w:lineRule="auto"/>
              <w:rPr>
                <w:rFonts w:ascii="Arial"/>
                <w:sz w:val="21"/>
              </w:rPr>
            </w:pPr>
          </w:p>
          <w:p w14:paraId="1D9FCA92">
            <w:pPr>
              <w:pStyle w:val="7"/>
              <w:spacing w:before="72" w:line="214" w:lineRule="auto"/>
              <w:ind w:left="48"/>
            </w:pPr>
            <w:r>
              <w:t>建设单位要求建筑设计单</w:t>
            </w:r>
          </w:p>
          <w:p w14:paraId="26B2971A">
            <w:pPr>
              <w:pStyle w:val="7"/>
              <w:spacing w:before="10" w:line="214" w:lineRule="auto"/>
              <w:ind w:left="46"/>
            </w:pPr>
            <w:r>
              <w:t>位或者建筑施工企业降低</w:t>
            </w:r>
          </w:p>
          <w:p w14:paraId="23464FF1">
            <w:pPr>
              <w:pStyle w:val="7"/>
              <w:spacing w:before="14" w:line="215" w:lineRule="auto"/>
              <w:ind w:left="56"/>
            </w:pPr>
            <w:r>
              <w:rPr>
                <w:spacing w:val="-1"/>
              </w:rPr>
              <w:t>消防技术标准设计、施工</w:t>
            </w:r>
          </w:p>
          <w:p w14:paraId="54C8C9BC">
            <w:pPr>
              <w:pStyle w:val="7"/>
              <w:spacing w:before="13" w:line="216" w:lineRule="auto"/>
              <w:ind w:left="1175"/>
            </w:pPr>
            <w:r>
              <w:t>的</w:t>
            </w:r>
          </w:p>
        </w:tc>
        <w:tc>
          <w:tcPr>
            <w:tcW w:w="6911" w:type="dxa"/>
            <w:vAlign w:val="top"/>
          </w:tcPr>
          <w:p w14:paraId="6FE70FE6">
            <w:pPr>
              <w:pStyle w:val="7"/>
              <w:spacing w:before="281" w:line="220" w:lineRule="auto"/>
              <w:ind w:left="44" w:right="16" w:hanging="8"/>
              <w:jc w:val="both"/>
            </w:pPr>
            <w:r>
              <w:rPr>
                <w:spacing w:val="8"/>
              </w:rPr>
              <w:t>《中华人民共和国消防法》第五十九条：违反本法规定，有下列行为</w:t>
            </w:r>
            <w:r>
              <w:rPr>
                <w:spacing w:val="2"/>
              </w:rPr>
              <w:t xml:space="preserve"> </w:t>
            </w:r>
            <w:r>
              <w:rPr>
                <w:spacing w:val="6"/>
              </w:rPr>
              <w:t>之一的，</w:t>
            </w:r>
            <w:r>
              <w:rPr>
                <w:spacing w:val="-57"/>
              </w:rPr>
              <w:t xml:space="preserve"> </w:t>
            </w:r>
            <w:r>
              <w:rPr>
                <w:spacing w:val="6"/>
              </w:rPr>
              <w:t>由住房和城乡建设主管部门责令改正或者停止施工，并处一</w:t>
            </w:r>
            <w:r>
              <w:t xml:space="preserve"> </w:t>
            </w:r>
            <w:r>
              <w:rPr>
                <w:spacing w:val="-1"/>
              </w:rPr>
              <w:t>万元以上十万元以下罚款：</w:t>
            </w:r>
          </w:p>
          <w:p w14:paraId="49E103D2">
            <w:pPr>
              <w:pStyle w:val="7"/>
              <w:spacing w:before="32" w:line="220" w:lineRule="auto"/>
              <w:ind w:left="43" w:right="15" w:hanging="7"/>
            </w:pPr>
            <w:r>
              <w:rPr>
                <w:spacing w:val="8"/>
              </w:rPr>
              <w:t>（一）建设单位要求建筑设计单位或者建筑施工企业降低消防技术标</w:t>
            </w:r>
            <w:r>
              <w:rPr>
                <w:spacing w:val="2"/>
              </w:rPr>
              <w:t xml:space="preserve"> </w:t>
            </w:r>
            <w:r>
              <w:rPr>
                <w:spacing w:val="-1"/>
              </w:rPr>
              <w:t>准设计、施工的；</w:t>
            </w:r>
          </w:p>
        </w:tc>
      </w:tr>
      <w:tr w14:paraId="6F89C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7" w:hRule="atLeast"/>
        </w:trPr>
        <w:tc>
          <w:tcPr>
            <w:tcW w:w="589" w:type="dxa"/>
            <w:vAlign w:val="top"/>
          </w:tcPr>
          <w:p w14:paraId="4A5C844E">
            <w:pPr>
              <w:spacing w:line="257" w:lineRule="auto"/>
              <w:rPr>
                <w:rFonts w:ascii="Arial"/>
                <w:sz w:val="21"/>
              </w:rPr>
            </w:pPr>
          </w:p>
          <w:p w14:paraId="6DFE0C6D">
            <w:pPr>
              <w:spacing w:line="257" w:lineRule="auto"/>
              <w:rPr>
                <w:rFonts w:ascii="Arial"/>
                <w:sz w:val="21"/>
              </w:rPr>
            </w:pPr>
          </w:p>
          <w:p w14:paraId="15531392">
            <w:pPr>
              <w:spacing w:line="258" w:lineRule="auto"/>
              <w:rPr>
                <w:rFonts w:ascii="Arial"/>
                <w:sz w:val="21"/>
              </w:rPr>
            </w:pPr>
          </w:p>
          <w:p w14:paraId="52377F84">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487</w:t>
            </w:r>
          </w:p>
        </w:tc>
        <w:tc>
          <w:tcPr>
            <w:tcW w:w="2521" w:type="dxa"/>
            <w:vAlign w:val="top"/>
          </w:tcPr>
          <w:p w14:paraId="19E0DE6D">
            <w:pPr>
              <w:spacing w:line="478" w:lineRule="auto"/>
              <w:rPr>
                <w:rFonts w:ascii="Arial"/>
                <w:sz w:val="21"/>
              </w:rPr>
            </w:pPr>
          </w:p>
          <w:p w14:paraId="23B890FD">
            <w:pPr>
              <w:pStyle w:val="7"/>
              <w:spacing w:before="72" w:line="214" w:lineRule="auto"/>
              <w:ind w:left="48"/>
            </w:pPr>
            <w:r>
              <w:t>建筑设计单位不按照消防</w:t>
            </w:r>
          </w:p>
          <w:p w14:paraId="41C6F9A6">
            <w:pPr>
              <w:pStyle w:val="7"/>
              <w:spacing w:before="10" w:line="214" w:lineRule="auto"/>
              <w:ind w:left="52"/>
            </w:pPr>
            <w:r>
              <w:rPr>
                <w:spacing w:val="-1"/>
              </w:rPr>
              <w:t>技术标准强制性要求进行</w:t>
            </w:r>
          </w:p>
          <w:p w14:paraId="03603A9C">
            <w:pPr>
              <w:pStyle w:val="7"/>
              <w:spacing w:before="14" w:line="216" w:lineRule="auto"/>
              <w:ind w:left="721"/>
            </w:pPr>
            <w:r>
              <w:rPr>
                <w:spacing w:val="-3"/>
              </w:rPr>
              <w:t>消防设计的</w:t>
            </w:r>
          </w:p>
        </w:tc>
        <w:tc>
          <w:tcPr>
            <w:tcW w:w="6911" w:type="dxa"/>
            <w:vAlign w:val="top"/>
          </w:tcPr>
          <w:p w14:paraId="2873706F">
            <w:pPr>
              <w:pStyle w:val="7"/>
              <w:spacing w:before="276" w:line="220" w:lineRule="auto"/>
              <w:ind w:left="44" w:right="16" w:hanging="8"/>
              <w:jc w:val="both"/>
            </w:pPr>
            <w:r>
              <w:rPr>
                <w:spacing w:val="8"/>
              </w:rPr>
              <w:t>《中华人民共和国消防法》第五十九条：违反本法规定，有下列行为</w:t>
            </w:r>
            <w:r>
              <w:rPr>
                <w:spacing w:val="2"/>
              </w:rPr>
              <w:t xml:space="preserve"> </w:t>
            </w:r>
            <w:r>
              <w:rPr>
                <w:spacing w:val="6"/>
              </w:rPr>
              <w:t>之一的，</w:t>
            </w:r>
            <w:r>
              <w:rPr>
                <w:spacing w:val="-57"/>
              </w:rPr>
              <w:t xml:space="preserve"> </w:t>
            </w:r>
            <w:r>
              <w:rPr>
                <w:spacing w:val="6"/>
              </w:rPr>
              <w:t>由住房和城乡建设主管部门责令改正或者停止施工，并处一</w:t>
            </w:r>
            <w:r>
              <w:t xml:space="preserve"> </w:t>
            </w:r>
            <w:r>
              <w:rPr>
                <w:spacing w:val="-1"/>
              </w:rPr>
              <w:t>万元以上十万元以下罚款：</w:t>
            </w:r>
          </w:p>
          <w:p w14:paraId="6F6FBECE">
            <w:pPr>
              <w:pStyle w:val="7"/>
              <w:spacing w:before="32" w:line="220" w:lineRule="auto"/>
              <w:ind w:left="58" w:right="15" w:hanging="22"/>
            </w:pPr>
            <w:r>
              <w:rPr>
                <w:spacing w:val="16"/>
              </w:rPr>
              <w:t>（二）建筑设计单位不按照消防技术标准强制性要求进行消防</w:t>
            </w:r>
            <w:r>
              <w:rPr>
                <w:spacing w:val="15"/>
              </w:rPr>
              <w:t>设计</w:t>
            </w:r>
            <w:r>
              <w:t xml:space="preserve"> </w:t>
            </w:r>
            <w:r>
              <w:rPr>
                <w:spacing w:val="-14"/>
              </w:rPr>
              <w:t>的；</w:t>
            </w:r>
          </w:p>
        </w:tc>
      </w:tr>
      <w:tr w14:paraId="74FE0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6" w:hRule="atLeast"/>
        </w:trPr>
        <w:tc>
          <w:tcPr>
            <w:tcW w:w="589" w:type="dxa"/>
            <w:vAlign w:val="top"/>
          </w:tcPr>
          <w:p w14:paraId="45A89DCF">
            <w:pPr>
              <w:spacing w:line="258" w:lineRule="auto"/>
              <w:rPr>
                <w:rFonts w:ascii="Arial"/>
                <w:sz w:val="21"/>
              </w:rPr>
            </w:pPr>
          </w:p>
          <w:p w14:paraId="0183BD91">
            <w:pPr>
              <w:spacing w:line="258" w:lineRule="auto"/>
              <w:rPr>
                <w:rFonts w:ascii="Arial"/>
                <w:sz w:val="21"/>
              </w:rPr>
            </w:pPr>
          </w:p>
          <w:p w14:paraId="5A260797">
            <w:pPr>
              <w:spacing w:line="258" w:lineRule="auto"/>
              <w:rPr>
                <w:rFonts w:ascii="Arial"/>
                <w:sz w:val="21"/>
              </w:rPr>
            </w:pPr>
          </w:p>
          <w:p w14:paraId="5528F4A5">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488</w:t>
            </w:r>
          </w:p>
        </w:tc>
        <w:tc>
          <w:tcPr>
            <w:tcW w:w="2521" w:type="dxa"/>
            <w:vAlign w:val="top"/>
          </w:tcPr>
          <w:p w14:paraId="026CE41E">
            <w:pPr>
              <w:spacing w:line="346" w:lineRule="auto"/>
              <w:rPr>
                <w:rFonts w:ascii="Arial"/>
                <w:sz w:val="21"/>
              </w:rPr>
            </w:pPr>
          </w:p>
          <w:p w14:paraId="028975F4">
            <w:pPr>
              <w:pStyle w:val="7"/>
              <w:spacing w:before="72" w:line="214" w:lineRule="auto"/>
              <w:ind w:left="48"/>
            </w:pPr>
            <w:r>
              <w:t>建筑施工企业不按照消防</w:t>
            </w:r>
          </w:p>
          <w:p w14:paraId="719D54C5">
            <w:pPr>
              <w:pStyle w:val="7"/>
              <w:spacing w:before="13" w:line="214" w:lineRule="auto"/>
              <w:ind w:left="49"/>
            </w:pPr>
            <w:r>
              <w:t>设计文件和消防技术标准</w:t>
            </w:r>
          </w:p>
          <w:p w14:paraId="5A5F64FE">
            <w:pPr>
              <w:pStyle w:val="7"/>
              <w:spacing w:before="11" w:line="214" w:lineRule="auto"/>
              <w:ind w:left="50"/>
            </w:pPr>
            <w:r>
              <w:t>施工，降低消防施工质量</w:t>
            </w:r>
          </w:p>
          <w:p w14:paraId="20836889">
            <w:pPr>
              <w:pStyle w:val="7"/>
              <w:spacing w:before="14" w:line="216" w:lineRule="auto"/>
              <w:ind w:left="1175"/>
            </w:pPr>
            <w:r>
              <w:t>的</w:t>
            </w:r>
          </w:p>
        </w:tc>
        <w:tc>
          <w:tcPr>
            <w:tcW w:w="6911" w:type="dxa"/>
            <w:vAlign w:val="top"/>
          </w:tcPr>
          <w:p w14:paraId="645AA28C">
            <w:pPr>
              <w:pStyle w:val="7"/>
              <w:spacing w:before="277" w:line="220" w:lineRule="auto"/>
              <w:ind w:left="44" w:right="16" w:hanging="8"/>
              <w:jc w:val="both"/>
            </w:pPr>
            <w:r>
              <w:rPr>
                <w:spacing w:val="8"/>
              </w:rPr>
              <w:t>《中华人民共和国消防法》第五十九条：违反本法规定，有下列行为</w:t>
            </w:r>
            <w:r>
              <w:rPr>
                <w:spacing w:val="2"/>
              </w:rPr>
              <w:t xml:space="preserve"> </w:t>
            </w:r>
            <w:r>
              <w:rPr>
                <w:spacing w:val="6"/>
              </w:rPr>
              <w:t>之一的，</w:t>
            </w:r>
            <w:r>
              <w:rPr>
                <w:spacing w:val="-57"/>
              </w:rPr>
              <w:t xml:space="preserve"> </w:t>
            </w:r>
            <w:r>
              <w:rPr>
                <w:spacing w:val="6"/>
              </w:rPr>
              <w:t>由住房和城乡建设主管部门责令改正或者停止施工，并处一</w:t>
            </w:r>
            <w:r>
              <w:t xml:space="preserve"> </w:t>
            </w:r>
            <w:r>
              <w:rPr>
                <w:spacing w:val="-1"/>
              </w:rPr>
              <w:t>万元以上十万元以下罚款：</w:t>
            </w:r>
          </w:p>
          <w:p w14:paraId="0D77D774">
            <w:pPr>
              <w:pStyle w:val="7"/>
              <w:spacing w:before="33" w:line="220" w:lineRule="auto"/>
              <w:ind w:left="46" w:right="17" w:hanging="10"/>
            </w:pPr>
            <w:r>
              <w:rPr>
                <w:spacing w:val="8"/>
              </w:rPr>
              <w:t>（三）建筑施工企业不按照消防设计文件和消防技术标准施工，降低</w:t>
            </w:r>
            <w:r>
              <w:rPr>
                <w:spacing w:val="1"/>
              </w:rPr>
              <w:t xml:space="preserve"> </w:t>
            </w:r>
            <w:r>
              <w:rPr>
                <w:spacing w:val="-2"/>
              </w:rPr>
              <w:t>消防施工质量的；</w:t>
            </w:r>
          </w:p>
        </w:tc>
      </w:tr>
    </w:tbl>
    <w:p w14:paraId="78F2FE18">
      <w:pPr>
        <w:spacing w:line="73" w:lineRule="exact"/>
        <w:rPr>
          <w:rFonts w:ascii="Arial"/>
          <w:sz w:val="6"/>
        </w:rPr>
      </w:pPr>
    </w:p>
    <w:p w14:paraId="1ED3BE97">
      <w:pPr>
        <w:spacing w:line="73" w:lineRule="exact"/>
        <w:rPr>
          <w:rFonts w:ascii="Arial" w:hAnsi="Arial" w:eastAsia="Arial" w:cs="Arial"/>
          <w:sz w:val="6"/>
          <w:szCs w:val="6"/>
        </w:rPr>
        <w:sectPr>
          <w:footerReference r:id="rId61" w:type="default"/>
          <w:pgSz w:w="11905" w:h="16839"/>
          <w:pgMar w:top="400" w:right="943" w:bottom="1097" w:left="924" w:header="0" w:footer="847" w:gutter="0"/>
          <w:pgNumType w:fmt="decimal"/>
          <w:cols w:space="720" w:num="1"/>
        </w:sectPr>
      </w:pPr>
    </w:p>
    <w:p w14:paraId="41247137">
      <w:pPr>
        <w:spacing w:before="120"/>
      </w:pPr>
    </w:p>
    <w:p w14:paraId="2FCE6AAF">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702A1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567647E">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41B7359D">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35D0864">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87F6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632B8398">
            <w:pPr>
              <w:spacing w:line="342" w:lineRule="auto"/>
              <w:rPr>
                <w:rFonts w:ascii="Arial"/>
                <w:sz w:val="21"/>
              </w:rPr>
            </w:pPr>
          </w:p>
          <w:p w14:paraId="34960774">
            <w:pPr>
              <w:spacing w:line="342" w:lineRule="auto"/>
              <w:rPr>
                <w:rFonts w:ascii="Arial"/>
                <w:sz w:val="21"/>
              </w:rPr>
            </w:pPr>
          </w:p>
          <w:p w14:paraId="70475775">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489</w:t>
            </w:r>
          </w:p>
        </w:tc>
        <w:tc>
          <w:tcPr>
            <w:tcW w:w="2521" w:type="dxa"/>
            <w:vAlign w:val="top"/>
          </w:tcPr>
          <w:p w14:paraId="7D272817">
            <w:pPr>
              <w:spacing w:line="256" w:lineRule="auto"/>
              <w:rPr>
                <w:rFonts w:ascii="Arial"/>
                <w:sz w:val="21"/>
              </w:rPr>
            </w:pPr>
          </w:p>
          <w:p w14:paraId="5B46B085">
            <w:pPr>
              <w:pStyle w:val="7"/>
              <w:spacing w:before="71" w:line="222" w:lineRule="auto"/>
              <w:ind w:left="49" w:right="32" w:firstLine="5"/>
            </w:pPr>
            <w:r>
              <w:rPr>
                <w:spacing w:val="-1"/>
              </w:rPr>
              <w:t>工程监理单位与建设单位</w:t>
            </w:r>
            <w:r>
              <w:rPr>
                <w:spacing w:val="6"/>
              </w:rPr>
              <w:t xml:space="preserve"> </w:t>
            </w:r>
            <w:r>
              <w:t>或者建筑施工企业串通，</w:t>
            </w:r>
            <w:r>
              <w:rPr>
                <w:spacing w:val="2"/>
              </w:rPr>
              <w:t xml:space="preserve"> </w:t>
            </w:r>
            <w:r>
              <w:t>弄虚作假，降低消防施工</w:t>
            </w:r>
          </w:p>
          <w:p w14:paraId="1506FB68">
            <w:pPr>
              <w:pStyle w:val="7"/>
              <w:spacing w:before="12" w:line="214" w:lineRule="auto"/>
              <w:ind w:left="936"/>
            </w:pPr>
            <w:r>
              <w:rPr>
                <w:spacing w:val="-3"/>
              </w:rPr>
              <w:t>质量的</w:t>
            </w:r>
          </w:p>
        </w:tc>
        <w:tc>
          <w:tcPr>
            <w:tcW w:w="6911" w:type="dxa"/>
            <w:vAlign w:val="top"/>
          </w:tcPr>
          <w:p w14:paraId="6D736FA5">
            <w:pPr>
              <w:pStyle w:val="7"/>
              <w:spacing w:before="188" w:line="220" w:lineRule="auto"/>
              <w:ind w:left="44" w:right="16" w:hanging="8"/>
              <w:jc w:val="both"/>
            </w:pPr>
            <w:r>
              <w:rPr>
                <w:spacing w:val="8"/>
              </w:rPr>
              <w:t>《中华人民共和国消防法》第五十九条：违反本法规定，有下列行为</w:t>
            </w:r>
            <w:r>
              <w:rPr>
                <w:spacing w:val="2"/>
              </w:rPr>
              <w:t xml:space="preserve"> </w:t>
            </w:r>
            <w:r>
              <w:rPr>
                <w:spacing w:val="6"/>
              </w:rPr>
              <w:t>之一的，</w:t>
            </w:r>
            <w:r>
              <w:rPr>
                <w:spacing w:val="-57"/>
              </w:rPr>
              <w:t xml:space="preserve"> </w:t>
            </w:r>
            <w:r>
              <w:rPr>
                <w:spacing w:val="6"/>
              </w:rPr>
              <w:t>由住房和城乡建设主管部门责令改正或者停止施工，并处一</w:t>
            </w:r>
            <w:r>
              <w:t xml:space="preserve"> </w:t>
            </w:r>
            <w:r>
              <w:rPr>
                <w:spacing w:val="-1"/>
              </w:rPr>
              <w:t>万元以上十万元以下罚款：</w:t>
            </w:r>
          </w:p>
          <w:p w14:paraId="79469050">
            <w:pPr>
              <w:pStyle w:val="7"/>
              <w:spacing w:before="32" w:line="220" w:lineRule="auto"/>
              <w:ind w:left="54" w:right="70" w:hanging="18"/>
            </w:pPr>
            <w:r>
              <w:rPr>
                <w:spacing w:val="6"/>
              </w:rPr>
              <w:t>（四）工程监理单位与建设单位或者建筑施工企业串通，弄虚作假，</w:t>
            </w:r>
            <w:r>
              <w:rPr>
                <w:spacing w:val="8"/>
              </w:rPr>
              <w:t xml:space="preserve"> </w:t>
            </w:r>
            <w:r>
              <w:rPr>
                <w:spacing w:val="-2"/>
              </w:rPr>
              <w:t>降低消防施工质量的。</w:t>
            </w:r>
          </w:p>
        </w:tc>
      </w:tr>
      <w:tr w14:paraId="25C50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39C88428">
            <w:pPr>
              <w:spacing w:line="295" w:lineRule="auto"/>
              <w:rPr>
                <w:rFonts w:ascii="Arial"/>
                <w:sz w:val="21"/>
              </w:rPr>
            </w:pPr>
          </w:p>
          <w:p w14:paraId="02FB0CE7">
            <w:pPr>
              <w:spacing w:line="295" w:lineRule="auto"/>
              <w:rPr>
                <w:rFonts w:ascii="Arial"/>
                <w:sz w:val="21"/>
              </w:rPr>
            </w:pPr>
          </w:p>
          <w:p w14:paraId="4A93249E">
            <w:pPr>
              <w:spacing w:line="295" w:lineRule="auto"/>
              <w:rPr>
                <w:rFonts w:ascii="Arial"/>
                <w:sz w:val="21"/>
              </w:rPr>
            </w:pPr>
          </w:p>
          <w:p w14:paraId="5D63F74B">
            <w:pPr>
              <w:spacing w:line="295" w:lineRule="auto"/>
              <w:rPr>
                <w:rFonts w:ascii="Arial"/>
                <w:sz w:val="21"/>
              </w:rPr>
            </w:pPr>
          </w:p>
          <w:p w14:paraId="4E447B48">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490</w:t>
            </w:r>
          </w:p>
        </w:tc>
        <w:tc>
          <w:tcPr>
            <w:tcW w:w="2521" w:type="dxa"/>
            <w:vAlign w:val="top"/>
          </w:tcPr>
          <w:p w14:paraId="731D3F84">
            <w:pPr>
              <w:spacing w:line="294" w:lineRule="auto"/>
              <w:rPr>
                <w:rFonts w:ascii="Arial"/>
                <w:sz w:val="21"/>
              </w:rPr>
            </w:pPr>
          </w:p>
          <w:p w14:paraId="50384A0A">
            <w:pPr>
              <w:spacing w:line="295" w:lineRule="auto"/>
              <w:rPr>
                <w:rFonts w:ascii="Arial"/>
                <w:sz w:val="21"/>
              </w:rPr>
            </w:pPr>
          </w:p>
          <w:p w14:paraId="6EB91F33">
            <w:pPr>
              <w:spacing w:line="295" w:lineRule="auto"/>
              <w:rPr>
                <w:rFonts w:ascii="Arial"/>
                <w:sz w:val="21"/>
              </w:rPr>
            </w:pPr>
          </w:p>
          <w:p w14:paraId="33374934">
            <w:pPr>
              <w:pStyle w:val="7"/>
              <w:spacing w:before="71" w:line="221" w:lineRule="auto"/>
              <w:ind w:left="55" w:right="34" w:hanging="6"/>
              <w:jc w:val="both"/>
            </w:pPr>
            <w:r>
              <w:t xml:space="preserve">未取得建设工程规划许可 </w:t>
            </w:r>
            <w:r>
              <w:rPr>
                <w:spacing w:val="-1"/>
              </w:rPr>
              <w:t>证或者未按照建设工程规</w:t>
            </w:r>
            <w:r>
              <w:rPr>
                <w:spacing w:val="4"/>
              </w:rPr>
              <w:t xml:space="preserve"> </w:t>
            </w:r>
            <w:r>
              <w:rPr>
                <w:spacing w:val="-1"/>
              </w:rPr>
              <w:t>划许可证的规定进行建设</w:t>
            </w:r>
          </w:p>
        </w:tc>
        <w:tc>
          <w:tcPr>
            <w:tcW w:w="6911" w:type="dxa"/>
            <w:vAlign w:val="top"/>
          </w:tcPr>
          <w:p w14:paraId="4A320C87">
            <w:pPr>
              <w:spacing w:line="331" w:lineRule="auto"/>
              <w:rPr>
                <w:rFonts w:ascii="Arial"/>
                <w:sz w:val="21"/>
              </w:rPr>
            </w:pPr>
          </w:p>
          <w:p w14:paraId="54AB6F19">
            <w:pPr>
              <w:pStyle w:val="7"/>
              <w:spacing w:before="71" w:line="225" w:lineRule="auto"/>
              <w:ind w:left="43" w:right="15" w:hanging="7"/>
              <w:jc w:val="both"/>
              <w:rPr>
                <w:rFonts w:ascii="Times New Roman" w:hAnsi="Times New Roman" w:eastAsia="Times New Roman" w:cs="Times New Roman"/>
              </w:rPr>
            </w:pPr>
            <w:r>
              <w:rPr>
                <w:spacing w:val="5"/>
              </w:rPr>
              <w:t>《中华人民共和国城乡规划法》第六十四条</w:t>
            </w:r>
            <w:r>
              <w:rPr>
                <w:rFonts w:ascii="Times New Roman" w:hAnsi="Times New Roman" w:eastAsia="Times New Roman" w:cs="Times New Roman"/>
                <w:spacing w:val="4"/>
              </w:rPr>
              <w:t>“</w:t>
            </w:r>
            <w:r>
              <w:rPr>
                <w:spacing w:val="4"/>
              </w:rPr>
              <w:t>未取得建设工程规划许可</w:t>
            </w:r>
            <w:r>
              <w:t xml:space="preserve"> </w:t>
            </w:r>
            <w:r>
              <w:rPr>
                <w:spacing w:val="6"/>
              </w:rPr>
              <w:t>证或者未按照建设工程规划许可证的规定进行建设的，</w:t>
            </w:r>
            <w:r>
              <w:rPr>
                <w:spacing w:val="-55"/>
              </w:rPr>
              <w:t xml:space="preserve"> </w:t>
            </w:r>
            <w:r>
              <w:rPr>
                <w:spacing w:val="6"/>
              </w:rPr>
              <w:t>由县级以上地</w:t>
            </w:r>
            <w:r>
              <w:t xml:space="preserve"> </w:t>
            </w:r>
            <w:r>
              <w:rPr>
                <w:spacing w:val="6"/>
              </w:rPr>
              <w:t>方人民政府城乡规划主管部门责令停止建设；</w:t>
            </w:r>
            <w:r>
              <w:rPr>
                <w:spacing w:val="-56"/>
              </w:rPr>
              <w:t xml:space="preserve"> </w:t>
            </w:r>
            <w:r>
              <w:rPr>
                <w:spacing w:val="6"/>
              </w:rPr>
              <w:t>尚可采取改正措施消除</w:t>
            </w:r>
            <w:r>
              <w:t xml:space="preserve"> </w:t>
            </w:r>
            <w:r>
              <w:rPr>
                <w:spacing w:val="8"/>
              </w:rPr>
              <w:t>对规划实施的影响的，限期改正，处建设工程造价百分</w:t>
            </w:r>
            <w:r>
              <w:rPr>
                <w:spacing w:val="7"/>
              </w:rPr>
              <w:t>之五以上百分</w:t>
            </w:r>
            <w:r>
              <w:t xml:space="preserve"> </w:t>
            </w:r>
            <w:r>
              <w:rPr>
                <w:spacing w:val="8"/>
              </w:rPr>
              <w:t>之十以下的罚款；无法采取改正措施消除影响的，限期</w:t>
            </w:r>
            <w:r>
              <w:rPr>
                <w:spacing w:val="7"/>
              </w:rPr>
              <w:t>拆除，不能拆</w:t>
            </w:r>
            <w:r>
              <w:t xml:space="preserve"> </w:t>
            </w:r>
            <w:r>
              <w:rPr>
                <w:spacing w:val="8"/>
              </w:rPr>
              <w:t>除的，没收实物或者违法收入，可以并处建设工程造价百</w:t>
            </w:r>
            <w:r>
              <w:rPr>
                <w:spacing w:val="7"/>
              </w:rPr>
              <w:t>分之十以下</w:t>
            </w:r>
            <w:r>
              <w:t xml:space="preserve"> </w:t>
            </w:r>
            <w:r>
              <w:rPr>
                <w:spacing w:val="7"/>
              </w:rPr>
              <w:t>的罚款。</w:t>
            </w:r>
            <w:r>
              <w:rPr>
                <w:rFonts w:ascii="Times New Roman" w:hAnsi="Times New Roman" w:eastAsia="Times New Roman" w:cs="Times New Roman"/>
                <w:spacing w:val="7"/>
              </w:rPr>
              <w:t>”</w:t>
            </w:r>
          </w:p>
        </w:tc>
      </w:tr>
      <w:tr w14:paraId="7B80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68A80982">
            <w:pPr>
              <w:spacing w:line="284" w:lineRule="auto"/>
              <w:rPr>
                <w:rFonts w:ascii="Arial"/>
                <w:sz w:val="21"/>
              </w:rPr>
            </w:pPr>
          </w:p>
          <w:p w14:paraId="40A0D9F9">
            <w:pPr>
              <w:spacing w:line="285" w:lineRule="auto"/>
              <w:rPr>
                <w:rFonts w:ascii="Arial"/>
                <w:sz w:val="21"/>
              </w:rPr>
            </w:pPr>
          </w:p>
          <w:p w14:paraId="0830B772">
            <w:pPr>
              <w:spacing w:line="285" w:lineRule="auto"/>
              <w:rPr>
                <w:rFonts w:ascii="Arial"/>
                <w:sz w:val="21"/>
              </w:rPr>
            </w:pPr>
          </w:p>
          <w:p w14:paraId="0B6E4934">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491</w:t>
            </w:r>
          </w:p>
        </w:tc>
        <w:tc>
          <w:tcPr>
            <w:tcW w:w="2521" w:type="dxa"/>
            <w:vAlign w:val="top"/>
          </w:tcPr>
          <w:p w14:paraId="7716B0F5">
            <w:pPr>
              <w:spacing w:line="280" w:lineRule="auto"/>
              <w:rPr>
                <w:rFonts w:ascii="Arial"/>
                <w:sz w:val="21"/>
              </w:rPr>
            </w:pPr>
          </w:p>
          <w:p w14:paraId="46A3C256">
            <w:pPr>
              <w:spacing w:line="280" w:lineRule="auto"/>
              <w:rPr>
                <w:rFonts w:ascii="Arial"/>
                <w:sz w:val="21"/>
              </w:rPr>
            </w:pPr>
          </w:p>
          <w:p w14:paraId="510A4EF0">
            <w:pPr>
              <w:pStyle w:val="7"/>
              <w:spacing w:before="71" w:line="214" w:lineRule="auto"/>
              <w:ind w:left="49"/>
            </w:pPr>
            <w:r>
              <w:t>未经批准进行临时建设或</w:t>
            </w:r>
          </w:p>
          <w:p w14:paraId="08755C6F">
            <w:pPr>
              <w:pStyle w:val="7"/>
              <w:spacing w:before="10" w:line="214" w:lineRule="auto"/>
              <w:ind w:left="49"/>
            </w:pPr>
            <w:r>
              <w:t>未按照批准内容进行临时</w:t>
            </w:r>
          </w:p>
          <w:p w14:paraId="56D7503B">
            <w:pPr>
              <w:pStyle w:val="7"/>
              <w:spacing w:before="13" w:line="214" w:lineRule="auto"/>
              <w:ind w:left="1042"/>
            </w:pPr>
            <w:r>
              <w:rPr>
                <w:spacing w:val="-3"/>
              </w:rPr>
              <w:t>建设</w:t>
            </w:r>
          </w:p>
        </w:tc>
        <w:tc>
          <w:tcPr>
            <w:tcW w:w="6911" w:type="dxa"/>
            <w:vAlign w:val="top"/>
          </w:tcPr>
          <w:p w14:paraId="2DFAE066">
            <w:pPr>
              <w:spacing w:line="257" w:lineRule="auto"/>
              <w:rPr>
                <w:rFonts w:ascii="Arial"/>
                <w:sz w:val="21"/>
              </w:rPr>
            </w:pPr>
          </w:p>
          <w:p w14:paraId="79F89B76">
            <w:pPr>
              <w:pStyle w:val="7"/>
              <w:spacing w:before="72" w:line="230" w:lineRule="auto"/>
              <w:ind w:left="39" w:right="15" w:hanging="3"/>
              <w:jc w:val="both"/>
              <w:rPr>
                <w:rFonts w:ascii="Times New Roman" w:hAnsi="Times New Roman" w:eastAsia="Times New Roman" w:cs="Times New Roman"/>
              </w:rPr>
            </w:pPr>
            <w:r>
              <w:rPr>
                <w:spacing w:val="5"/>
              </w:rPr>
              <w:t>《中华人民共和国城乡规划法》第六十六条</w:t>
            </w:r>
            <w:r>
              <w:rPr>
                <w:rFonts w:ascii="Times New Roman" w:hAnsi="Times New Roman" w:eastAsia="Times New Roman" w:cs="Times New Roman"/>
                <w:spacing w:val="4"/>
              </w:rPr>
              <w:t>“</w:t>
            </w:r>
            <w:r>
              <w:rPr>
                <w:spacing w:val="4"/>
              </w:rPr>
              <w:t>建设单位或者个人有下列</w:t>
            </w:r>
            <w:r>
              <w:t xml:space="preserve"> </w:t>
            </w:r>
            <w:r>
              <w:rPr>
                <w:spacing w:val="6"/>
              </w:rPr>
              <w:t>行为之一的，</w:t>
            </w:r>
            <w:r>
              <w:rPr>
                <w:spacing w:val="-52"/>
              </w:rPr>
              <w:t xml:space="preserve"> </w:t>
            </w:r>
            <w:r>
              <w:rPr>
                <w:spacing w:val="6"/>
              </w:rPr>
              <w:t>由所在地城市、县人民政府城乡规划主管部门责令限期</w:t>
            </w:r>
            <w:r>
              <w:t xml:space="preserve"> </w:t>
            </w:r>
            <w:r>
              <w:rPr>
                <w:spacing w:val="5"/>
              </w:rPr>
              <w:t>拆除，可以并处临时建设工程造价一倍以下的罚款</w:t>
            </w:r>
            <w:r>
              <w:rPr>
                <w:spacing w:val="15"/>
              </w:rPr>
              <w:t>：</w:t>
            </w:r>
            <w:r>
              <w:rPr>
                <w:spacing w:val="-38"/>
              </w:rPr>
              <w:t xml:space="preserve"> </w:t>
            </w:r>
            <w:r>
              <w:rPr>
                <w:spacing w:val="15"/>
              </w:rPr>
              <w:t>（</w:t>
            </w:r>
            <w:r>
              <w:rPr>
                <w:spacing w:val="5"/>
              </w:rPr>
              <w:t>一）</w:t>
            </w:r>
            <w:r>
              <w:rPr>
                <w:spacing w:val="4"/>
              </w:rPr>
              <w:t>未经批准</w:t>
            </w:r>
            <w:r>
              <w:t xml:space="preserve"> </w:t>
            </w:r>
            <w:r>
              <w:rPr>
                <w:spacing w:val="2"/>
              </w:rPr>
              <w:t>进行临时建设的</w:t>
            </w:r>
            <w:r>
              <w:rPr>
                <w:spacing w:val="13"/>
              </w:rPr>
              <w:t>；</w:t>
            </w:r>
            <w:r>
              <w:rPr>
                <w:spacing w:val="-43"/>
              </w:rPr>
              <w:t xml:space="preserve"> </w:t>
            </w:r>
            <w:r>
              <w:rPr>
                <w:spacing w:val="13"/>
              </w:rPr>
              <w:t>（</w:t>
            </w:r>
            <w:r>
              <w:rPr>
                <w:spacing w:val="2"/>
              </w:rPr>
              <w:t>二）未按照批准内容进行临时建设的</w:t>
            </w:r>
            <w:r>
              <w:rPr>
                <w:spacing w:val="13"/>
              </w:rPr>
              <w:t>；</w:t>
            </w:r>
            <w:r>
              <w:rPr>
                <w:spacing w:val="-42"/>
              </w:rPr>
              <w:t xml:space="preserve"> </w:t>
            </w:r>
            <w:r>
              <w:rPr>
                <w:spacing w:val="13"/>
              </w:rPr>
              <w:t>（</w:t>
            </w:r>
            <w:r>
              <w:rPr>
                <w:spacing w:val="2"/>
              </w:rPr>
              <w:t>三）临</w:t>
            </w:r>
            <w:r>
              <w:t xml:space="preserve"> </w:t>
            </w:r>
            <w:r>
              <w:rPr>
                <w:spacing w:val="2"/>
              </w:rPr>
              <w:t>时建筑物、构筑物超过批准期限不拆除的。</w:t>
            </w:r>
            <w:r>
              <w:rPr>
                <w:rFonts w:ascii="Times New Roman" w:hAnsi="Times New Roman" w:eastAsia="Times New Roman" w:cs="Times New Roman"/>
                <w:spacing w:val="2"/>
              </w:rPr>
              <w:t>”</w:t>
            </w:r>
          </w:p>
        </w:tc>
      </w:tr>
      <w:tr w14:paraId="0EE06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2E28129D">
            <w:pPr>
              <w:spacing w:line="286" w:lineRule="auto"/>
              <w:rPr>
                <w:rFonts w:ascii="Arial"/>
                <w:sz w:val="21"/>
              </w:rPr>
            </w:pPr>
          </w:p>
          <w:p w14:paraId="6C9B9DA0">
            <w:pPr>
              <w:spacing w:line="286" w:lineRule="auto"/>
              <w:rPr>
                <w:rFonts w:ascii="Arial"/>
                <w:sz w:val="21"/>
              </w:rPr>
            </w:pPr>
          </w:p>
          <w:p w14:paraId="2E812153">
            <w:pPr>
              <w:spacing w:line="286" w:lineRule="auto"/>
              <w:rPr>
                <w:rFonts w:ascii="Arial"/>
                <w:sz w:val="21"/>
              </w:rPr>
            </w:pPr>
          </w:p>
          <w:p w14:paraId="2ED5CCF9">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492</w:t>
            </w:r>
          </w:p>
        </w:tc>
        <w:tc>
          <w:tcPr>
            <w:tcW w:w="2521" w:type="dxa"/>
            <w:vAlign w:val="top"/>
          </w:tcPr>
          <w:p w14:paraId="6F221C68">
            <w:pPr>
              <w:spacing w:line="349" w:lineRule="auto"/>
              <w:rPr>
                <w:rFonts w:ascii="Arial"/>
                <w:sz w:val="21"/>
              </w:rPr>
            </w:pPr>
          </w:p>
          <w:p w14:paraId="7CE75B5F">
            <w:pPr>
              <w:spacing w:line="349" w:lineRule="auto"/>
              <w:rPr>
                <w:rFonts w:ascii="Arial"/>
                <w:sz w:val="21"/>
              </w:rPr>
            </w:pPr>
          </w:p>
          <w:p w14:paraId="3CC451AF">
            <w:pPr>
              <w:pStyle w:val="7"/>
              <w:spacing w:before="71" w:line="219" w:lineRule="auto"/>
              <w:ind w:left="720" w:right="34" w:hanging="665"/>
            </w:pPr>
            <w:r>
              <w:rPr>
                <w:spacing w:val="-1"/>
              </w:rPr>
              <w:t>拒不办理建设工程档案登</w:t>
            </w:r>
            <w:r>
              <w:rPr>
                <w:spacing w:val="6"/>
              </w:rPr>
              <w:t xml:space="preserve"> </w:t>
            </w:r>
            <w:r>
              <w:rPr>
                <w:spacing w:val="-2"/>
              </w:rPr>
              <w:t>记手续行为</w:t>
            </w:r>
          </w:p>
        </w:tc>
        <w:tc>
          <w:tcPr>
            <w:tcW w:w="6911" w:type="dxa"/>
            <w:vAlign w:val="top"/>
          </w:tcPr>
          <w:p w14:paraId="25D11122">
            <w:pPr>
              <w:spacing w:line="282" w:lineRule="auto"/>
              <w:rPr>
                <w:rFonts w:ascii="Arial"/>
                <w:sz w:val="21"/>
              </w:rPr>
            </w:pPr>
          </w:p>
          <w:p w14:paraId="7C26A3B5">
            <w:pPr>
              <w:pStyle w:val="7"/>
              <w:spacing w:before="71" w:line="228" w:lineRule="auto"/>
              <w:ind w:left="44" w:right="15" w:hanging="8"/>
              <w:jc w:val="both"/>
            </w:pPr>
            <w:r>
              <w:rPr>
                <w:spacing w:val="8"/>
              </w:rPr>
              <w:t>《湖北省城市建设档案管理办法》第二十条建设单位和个人违反本办</w:t>
            </w:r>
            <w:r>
              <w:rPr>
                <w:spacing w:val="2"/>
              </w:rPr>
              <w:t xml:space="preserve"> </w:t>
            </w:r>
            <w:r>
              <w:rPr>
                <w:spacing w:val="5"/>
              </w:rPr>
              <w:t>法有关规定，拒不办理建设工程竣工档案存档保证</w:t>
            </w:r>
            <w:r>
              <w:rPr>
                <w:spacing w:val="-27"/>
              </w:rPr>
              <w:t xml:space="preserve"> </w:t>
            </w:r>
            <w:r>
              <w:rPr>
                <w:spacing w:val="5"/>
              </w:rPr>
              <w:t>手续，或建设工程</w:t>
            </w:r>
            <w:r>
              <w:t xml:space="preserve"> </w:t>
            </w:r>
            <w:r>
              <w:rPr>
                <w:spacing w:val="6"/>
              </w:rPr>
              <w:t>竣工六个月内不向城建档案管理机构报送城建档案资料的，</w:t>
            </w:r>
            <w:r>
              <w:rPr>
                <w:spacing w:val="-56"/>
              </w:rPr>
              <w:t xml:space="preserve"> </w:t>
            </w:r>
            <w:r>
              <w:rPr>
                <w:spacing w:val="6"/>
              </w:rPr>
              <w:t>由县级以</w:t>
            </w:r>
            <w:r>
              <w:t xml:space="preserve"> </w:t>
            </w:r>
            <w:r>
              <w:rPr>
                <w:spacing w:val="5"/>
              </w:rPr>
              <w:t>上人民政府建设行政主管部门给予</w:t>
            </w:r>
            <w:r>
              <w:rPr>
                <w:spacing w:val="-28"/>
              </w:rPr>
              <w:t xml:space="preserve"> </w:t>
            </w:r>
            <w:r>
              <w:rPr>
                <w:spacing w:val="5"/>
              </w:rPr>
              <w:t>警告，并处以五千元以上二万元以</w:t>
            </w:r>
            <w:r>
              <w:t xml:space="preserve"> </w:t>
            </w:r>
            <w:r>
              <w:rPr>
                <w:spacing w:val="-3"/>
              </w:rPr>
              <w:t>下罚款。</w:t>
            </w:r>
          </w:p>
        </w:tc>
      </w:tr>
      <w:tr w14:paraId="72FE7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1EBD1A85">
            <w:pPr>
              <w:spacing w:line="346" w:lineRule="auto"/>
              <w:rPr>
                <w:rFonts w:ascii="Arial"/>
                <w:sz w:val="21"/>
              </w:rPr>
            </w:pPr>
          </w:p>
          <w:p w14:paraId="07BFA887">
            <w:pPr>
              <w:spacing w:line="347" w:lineRule="auto"/>
              <w:rPr>
                <w:rFonts w:ascii="Arial"/>
                <w:sz w:val="21"/>
              </w:rPr>
            </w:pPr>
          </w:p>
          <w:p w14:paraId="600D8E0C">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493</w:t>
            </w:r>
          </w:p>
        </w:tc>
        <w:tc>
          <w:tcPr>
            <w:tcW w:w="2521" w:type="dxa"/>
            <w:vAlign w:val="top"/>
          </w:tcPr>
          <w:p w14:paraId="59132AA5">
            <w:pPr>
              <w:spacing w:line="266" w:lineRule="auto"/>
              <w:rPr>
                <w:rFonts w:ascii="Arial"/>
                <w:sz w:val="21"/>
              </w:rPr>
            </w:pPr>
          </w:p>
          <w:p w14:paraId="59021EE3">
            <w:pPr>
              <w:pStyle w:val="7"/>
              <w:spacing w:before="72" w:line="214" w:lineRule="auto"/>
              <w:ind w:left="53"/>
            </w:pPr>
            <w:r>
              <w:rPr>
                <w:spacing w:val="-1"/>
              </w:rPr>
              <w:t>招标代理机构不及时办理</w:t>
            </w:r>
          </w:p>
          <w:p w14:paraId="42FD7E94">
            <w:pPr>
              <w:pStyle w:val="7"/>
              <w:spacing w:before="13" w:line="214" w:lineRule="auto"/>
              <w:ind w:left="59"/>
            </w:pPr>
            <w:r>
              <w:rPr>
                <w:spacing w:val="-1"/>
              </w:rPr>
              <w:t>资格证书变更手续或未按</w:t>
            </w:r>
          </w:p>
          <w:p w14:paraId="2A8ECB8F">
            <w:pPr>
              <w:pStyle w:val="7"/>
              <w:spacing w:before="11" w:line="214" w:lineRule="auto"/>
              <w:ind w:left="56"/>
            </w:pPr>
            <w:r>
              <w:rPr>
                <w:spacing w:val="-1"/>
              </w:rPr>
              <w:t>规定提供信用档案信息行</w:t>
            </w:r>
          </w:p>
          <w:p w14:paraId="6A820C38">
            <w:pPr>
              <w:pStyle w:val="7"/>
              <w:spacing w:before="13" w:line="216" w:lineRule="auto"/>
              <w:ind w:left="1163"/>
            </w:pPr>
            <w:r>
              <w:t>为</w:t>
            </w:r>
          </w:p>
        </w:tc>
        <w:tc>
          <w:tcPr>
            <w:tcW w:w="6911" w:type="dxa"/>
            <w:vAlign w:val="top"/>
          </w:tcPr>
          <w:p w14:paraId="06961A39">
            <w:pPr>
              <w:spacing w:line="261" w:lineRule="auto"/>
              <w:rPr>
                <w:rFonts w:ascii="Arial"/>
                <w:sz w:val="21"/>
              </w:rPr>
            </w:pPr>
          </w:p>
          <w:p w14:paraId="5645B765">
            <w:pPr>
              <w:spacing w:line="262" w:lineRule="auto"/>
              <w:rPr>
                <w:rFonts w:ascii="Arial"/>
                <w:sz w:val="21"/>
              </w:rPr>
            </w:pPr>
          </w:p>
          <w:p w14:paraId="2F4D876A">
            <w:pPr>
              <w:pStyle w:val="7"/>
              <w:spacing w:before="71" w:line="223" w:lineRule="auto"/>
              <w:ind w:left="42" w:right="16" w:hanging="6"/>
              <w:jc w:val="both"/>
            </w:pPr>
            <w:r>
              <w:rPr>
                <w:spacing w:val="8"/>
              </w:rPr>
              <w:t>《工程建设项目招标代理机构资格认定办法》第三十三条工程招标代</w:t>
            </w:r>
            <w:r>
              <w:rPr>
                <w:spacing w:val="1"/>
              </w:rPr>
              <w:t xml:space="preserve"> </w:t>
            </w:r>
            <w:r>
              <w:rPr>
                <w:spacing w:val="3"/>
              </w:rPr>
              <w:t>理机构不及时办理资格证书变更手续的，</w:t>
            </w:r>
            <w:r>
              <w:rPr>
                <w:spacing w:val="-48"/>
              </w:rPr>
              <w:t xml:space="preserve"> </w:t>
            </w:r>
            <w:r>
              <w:rPr>
                <w:spacing w:val="3"/>
              </w:rPr>
              <w:t>由原资格许</w:t>
            </w:r>
            <w:r>
              <w:rPr>
                <w:spacing w:val="-28"/>
              </w:rPr>
              <w:t xml:space="preserve"> </w:t>
            </w:r>
            <w:r>
              <w:rPr>
                <w:spacing w:val="3"/>
              </w:rPr>
              <w:t>可机关责令限期</w:t>
            </w:r>
            <w:r>
              <w:t xml:space="preserve"> 办理；逾期不办理的，可处以</w:t>
            </w:r>
            <w:r>
              <w:rPr>
                <w:rFonts w:ascii="Times New Roman" w:hAnsi="Times New Roman" w:eastAsia="Times New Roman" w:cs="Times New Roman"/>
              </w:rPr>
              <w:t>1000</w:t>
            </w:r>
            <w:r>
              <w:t>元以上</w:t>
            </w:r>
            <w:r>
              <w:rPr>
                <w:rFonts w:ascii="Times New Roman" w:hAnsi="Times New Roman" w:eastAsia="Times New Roman" w:cs="Times New Roman"/>
              </w:rPr>
              <w:t>1</w:t>
            </w:r>
            <w:r>
              <w:t>万元以下的罚款。</w:t>
            </w:r>
          </w:p>
        </w:tc>
      </w:tr>
      <w:tr w14:paraId="050F6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7" w:hRule="atLeast"/>
        </w:trPr>
        <w:tc>
          <w:tcPr>
            <w:tcW w:w="589" w:type="dxa"/>
            <w:vAlign w:val="top"/>
          </w:tcPr>
          <w:p w14:paraId="5619A3B3">
            <w:pPr>
              <w:spacing w:line="257" w:lineRule="auto"/>
              <w:rPr>
                <w:rFonts w:ascii="Arial"/>
                <w:sz w:val="21"/>
              </w:rPr>
            </w:pPr>
          </w:p>
          <w:p w14:paraId="2E55E2BA">
            <w:pPr>
              <w:spacing w:line="257" w:lineRule="auto"/>
              <w:rPr>
                <w:rFonts w:ascii="Arial"/>
                <w:sz w:val="21"/>
              </w:rPr>
            </w:pPr>
          </w:p>
          <w:p w14:paraId="4A07EB04">
            <w:pPr>
              <w:spacing w:line="258" w:lineRule="auto"/>
              <w:rPr>
                <w:rFonts w:ascii="Arial"/>
                <w:sz w:val="21"/>
              </w:rPr>
            </w:pPr>
          </w:p>
          <w:p w14:paraId="0629F45F">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494</w:t>
            </w:r>
          </w:p>
        </w:tc>
        <w:tc>
          <w:tcPr>
            <w:tcW w:w="2521" w:type="dxa"/>
            <w:vAlign w:val="top"/>
          </w:tcPr>
          <w:p w14:paraId="5034993F">
            <w:pPr>
              <w:spacing w:line="344" w:lineRule="auto"/>
              <w:rPr>
                <w:rFonts w:ascii="Arial"/>
                <w:sz w:val="21"/>
              </w:rPr>
            </w:pPr>
          </w:p>
          <w:p w14:paraId="70FFF62E">
            <w:pPr>
              <w:pStyle w:val="7"/>
              <w:spacing w:before="72" w:line="216" w:lineRule="auto"/>
              <w:ind w:left="49"/>
            </w:pPr>
            <w:r>
              <w:t>弄虚作假、隐瞒家庭收入</w:t>
            </w:r>
          </w:p>
          <w:p w14:paraId="562DAFA7">
            <w:pPr>
              <w:pStyle w:val="7"/>
              <w:spacing w:before="11" w:line="214" w:lineRule="auto"/>
              <w:ind w:left="55"/>
            </w:pPr>
            <w:r>
              <w:rPr>
                <w:spacing w:val="-1"/>
              </w:rPr>
              <w:t>和住房条件，骗购经济适</w:t>
            </w:r>
          </w:p>
          <w:p w14:paraId="5D73EE4F">
            <w:pPr>
              <w:pStyle w:val="7"/>
              <w:spacing w:before="10" w:line="214" w:lineRule="auto"/>
              <w:ind w:left="49"/>
            </w:pPr>
            <w:r>
              <w:t>用住房或单位集资合作建</w:t>
            </w:r>
          </w:p>
          <w:p w14:paraId="7D3E6985">
            <w:pPr>
              <w:pStyle w:val="7"/>
              <w:spacing w:before="14" w:line="216" w:lineRule="auto"/>
              <w:ind w:left="828"/>
            </w:pPr>
            <w:r>
              <w:rPr>
                <w:spacing w:val="-3"/>
              </w:rPr>
              <w:t>房的个人</w:t>
            </w:r>
          </w:p>
        </w:tc>
        <w:tc>
          <w:tcPr>
            <w:tcW w:w="6911" w:type="dxa"/>
            <w:vAlign w:val="top"/>
          </w:tcPr>
          <w:p w14:paraId="243B3060">
            <w:pPr>
              <w:pStyle w:val="7"/>
              <w:spacing w:before="268" w:line="228" w:lineRule="auto"/>
              <w:ind w:left="41" w:right="15" w:hanging="5"/>
              <w:jc w:val="both"/>
            </w:pPr>
            <w:r>
              <w:rPr>
                <w:spacing w:val="8"/>
              </w:rPr>
              <w:t>《经济适用住房管理办法》第四十三条对弄虚作假、隐瞒家庭收入和</w:t>
            </w:r>
            <w:r>
              <w:rPr>
                <w:spacing w:val="1"/>
              </w:rPr>
              <w:t xml:space="preserve"> </w:t>
            </w:r>
            <w:r>
              <w:rPr>
                <w:spacing w:val="4"/>
              </w:rPr>
              <w:t>住房条件，骗购经济适用住房或单位集资合作建房的</w:t>
            </w:r>
            <w:r>
              <w:rPr>
                <w:spacing w:val="-37"/>
              </w:rPr>
              <w:t xml:space="preserve"> </w:t>
            </w:r>
            <w:r>
              <w:rPr>
                <w:spacing w:val="4"/>
              </w:rPr>
              <w:t>个人，</w:t>
            </w:r>
            <w:r>
              <w:rPr>
                <w:spacing w:val="-63"/>
              </w:rPr>
              <w:t xml:space="preserve"> </w:t>
            </w:r>
            <w:r>
              <w:rPr>
                <w:spacing w:val="4"/>
              </w:rPr>
              <w:t>由</w:t>
            </w:r>
            <w:r>
              <w:rPr>
                <w:spacing w:val="3"/>
              </w:rPr>
              <w:t>市、县</w:t>
            </w:r>
            <w:r>
              <w:t xml:space="preserve"> </w:t>
            </w:r>
            <w:r>
              <w:rPr>
                <w:spacing w:val="8"/>
              </w:rPr>
              <w:t>人民政府经济适用住房主管部门限期按原价格并考虑折旧等因</w:t>
            </w:r>
            <w:r>
              <w:rPr>
                <w:spacing w:val="7"/>
              </w:rPr>
              <w:t>素作价</w:t>
            </w:r>
            <w:r>
              <w:t xml:space="preserve"> </w:t>
            </w:r>
            <w:r>
              <w:rPr>
                <w:spacing w:val="5"/>
              </w:rPr>
              <w:t>收回所购住房，并依法和有关规定追</w:t>
            </w:r>
            <w:r>
              <w:rPr>
                <w:spacing w:val="-23"/>
              </w:rPr>
              <w:t xml:space="preserve"> </w:t>
            </w:r>
            <w:r>
              <w:rPr>
                <w:spacing w:val="5"/>
              </w:rPr>
              <w:t>究责任。对出具虚假证明的，依</w:t>
            </w:r>
            <w:r>
              <w:t xml:space="preserve"> </w:t>
            </w:r>
            <w:r>
              <w:rPr>
                <w:spacing w:val="-1"/>
              </w:rPr>
              <w:t>法追究相关责任人的责任。</w:t>
            </w:r>
          </w:p>
        </w:tc>
      </w:tr>
      <w:tr w14:paraId="51F7B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3" w:hRule="atLeast"/>
        </w:trPr>
        <w:tc>
          <w:tcPr>
            <w:tcW w:w="589" w:type="dxa"/>
            <w:vAlign w:val="top"/>
          </w:tcPr>
          <w:p w14:paraId="7219D294">
            <w:pPr>
              <w:spacing w:line="245" w:lineRule="auto"/>
              <w:rPr>
                <w:rFonts w:ascii="Arial"/>
                <w:sz w:val="21"/>
              </w:rPr>
            </w:pPr>
          </w:p>
          <w:p w14:paraId="61D64BA3">
            <w:pPr>
              <w:spacing w:line="245" w:lineRule="auto"/>
              <w:rPr>
                <w:rFonts w:ascii="Arial"/>
                <w:sz w:val="21"/>
              </w:rPr>
            </w:pPr>
          </w:p>
          <w:p w14:paraId="3B03800A">
            <w:pPr>
              <w:spacing w:line="245" w:lineRule="auto"/>
              <w:rPr>
                <w:rFonts w:ascii="Arial"/>
                <w:sz w:val="21"/>
              </w:rPr>
            </w:pPr>
          </w:p>
          <w:p w14:paraId="0680A48C">
            <w:pPr>
              <w:spacing w:line="246" w:lineRule="auto"/>
              <w:rPr>
                <w:rFonts w:ascii="Arial"/>
                <w:sz w:val="21"/>
              </w:rPr>
            </w:pPr>
          </w:p>
          <w:p w14:paraId="3E23DBC5">
            <w:pPr>
              <w:spacing w:before="64"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495</w:t>
            </w:r>
          </w:p>
        </w:tc>
        <w:tc>
          <w:tcPr>
            <w:tcW w:w="2521" w:type="dxa"/>
            <w:vAlign w:val="top"/>
          </w:tcPr>
          <w:p w14:paraId="3B21DDB4">
            <w:pPr>
              <w:spacing w:line="343" w:lineRule="auto"/>
              <w:rPr>
                <w:rFonts w:ascii="Arial"/>
                <w:sz w:val="21"/>
              </w:rPr>
            </w:pPr>
          </w:p>
          <w:p w14:paraId="50CCB56C">
            <w:pPr>
              <w:spacing w:line="344" w:lineRule="auto"/>
              <w:rPr>
                <w:rFonts w:ascii="Arial"/>
                <w:sz w:val="21"/>
              </w:rPr>
            </w:pPr>
          </w:p>
          <w:p w14:paraId="1409E7AB">
            <w:pPr>
              <w:pStyle w:val="7"/>
              <w:spacing w:before="71" w:line="214" w:lineRule="auto"/>
              <w:ind w:left="79"/>
            </w:pPr>
            <w:r>
              <w:rPr>
                <w:spacing w:val="-2"/>
              </w:rPr>
              <w:t>以欺骗等不正当手段，取</w:t>
            </w:r>
          </w:p>
          <w:p w14:paraId="53A007AC">
            <w:pPr>
              <w:pStyle w:val="7"/>
              <w:spacing w:before="11" w:line="216" w:lineRule="auto"/>
              <w:ind w:left="53"/>
            </w:pPr>
            <w:r>
              <w:rPr>
                <w:spacing w:val="-1"/>
              </w:rPr>
              <w:t>得审核同意或者获得廉租</w:t>
            </w:r>
          </w:p>
          <w:p w14:paraId="40CEF932">
            <w:pPr>
              <w:pStyle w:val="7"/>
              <w:spacing w:before="11" w:line="216" w:lineRule="auto"/>
              <w:ind w:left="827"/>
            </w:pPr>
            <w:r>
              <w:rPr>
                <w:spacing w:val="-3"/>
              </w:rPr>
              <w:t>住房保障</w:t>
            </w:r>
          </w:p>
        </w:tc>
        <w:tc>
          <w:tcPr>
            <w:tcW w:w="6911" w:type="dxa"/>
            <w:vAlign w:val="top"/>
          </w:tcPr>
          <w:p w14:paraId="6DF7E2EF">
            <w:pPr>
              <w:spacing w:line="272" w:lineRule="auto"/>
              <w:rPr>
                <w:rFonts w:ascii="Arial"/>
                <w:sz w:val="21"/>
              </w:rPr>
            </w:pPr>
          </w:p>
          <w:p w14:paraId="6B8A4DA0">
            <w:pPr>
              <w:spacing w:line="272" w:lineRule="auto"/>
              <w:rPr>
                <w:rFonts w:ascii="Arial"/>
                <w:sz w:val="21"/>
              </w:rPr>
            </w:pPr>
          </w:p>
          <w:p w14:paraId="41E48F6D">
            <w:pPr>
              <w:pStyle w:val="7"/>
              <w:spacing w:before="72" w:line="228" w:lineRule="auto"/>
              <w:ind w:left="43" w:right="15" w:hanging="7"/>
              <w:jc w:val="both"/>
            </w:pPr>
            <w:r>
              <w:rPr>
                <w:spacing w:val="8"/>
              </w:rPr>
              <w:t>《廉租住房保障办法》第三十条对以欺骗等不正当手段，取得审核同</w:t>
            </w:r>
            <w:r>
              <w:rPr>
                <w:spacing w:val="2"/>
              </w:rPr>
              <w:t xml:space="preserve"> </w:t>
            </w:r>
            <w:r>
              <w:rPr>
                <w:spacing w:val="9"/>
              </w:rPr>
              <w:t>意或者获得廉租住房保障的</w:t>
            </w:r>
            <w:r>
              <w:rPr>
                <w:spacing w:val="-52"/>
              </w:rPr>
              <w:t xml:space="preserve"> </w:t>
            </w:r>
            <w:r>
              <w:rPr>
                <w:spacing w:val="9"/>
              </w:rPr>
              <w:t>，</w:t>
            </w:r>
            <w:r>
              <w:rPr>
                <w:spacing w:val="-56"/>
              </w:rPr>
              <w:t xml:space="preserve"> </w:t>
            </w:r>
            <w:r>
              <w:rPr>
                <w:spacing w:val="9"/>
              </w:rPr>
              <w:t>由建设（住房保障）主管</w:t>
            </w:r>
            <w:r>
              <w:rPr>
                <w:spacing w:val="-29"/>
              </w:rPr>
              <w:t xml:space="preserve"> </w:t>
            </w:r>
            <w:r>
              <w:rPr>
                <w:spacing w:val="9"/>
              </w:rPr>
              <w:t>部门给予警</w:t>
            </w:r>
            <w:r>
              <w:t xml:space="preserve"> </w:t>
            </w:r>
            <w:r>
              <w:rPr>
                <w:spacing w:val="8"/>
              </w:rPr>
              <w:t>告；对已经登记但尚未获得廉租住房保障的，取消其登记</w:t>
            </w:r>
            <w:r>
              <w:rPr>
                <w:spacing w:val="7"/>
              </w:rPr>
              <w:t>；对已经获</w:t>
            </w:r>
            <w:r>
              <w:t xml:space="preserve"> </w:t>
            </w:r>
            <w:r>
              <w:rPr>
                <w:spacing w:val="5"/>
              </w:rPr>
              <w:t>得廉租住房保障的，责令其退还已领取的租</w:t>
            </w:r>
            <w:r>
              <w:rPr>
                <w:spacing w:val="-27"/>
              </w:rPr>
              <w:t xml:space="preserve"> </w:t>
            </w:r>
            <w:r>
              <w:rPr>
                <w:spacing w:val="5"/>
              </w:rPr>
              <w:t>赁住房补贴，或者退出实</w:t>
            </w:r>
            <w:r>
              <w:t xml:space="preserve"> 物配租的住房并按市场价格补交以前房租。</w:t>
            </w:r>
          </w:p>
        </w:tc>
      </w:tr>
    </w:tbl>
    <w:p w14:paraId="47746295">
      <w:pPr>
        <w:spacing w:line="186" w:lineRule="auto"/>
        <w:rPr>
          <w:rFonts w:ascii="Times New Roman" w:hAnsi="Times New Roman" w:eastAsia="Times New Roman" w:cs="Times New Roman"/>
          <w:sz w:val="28"/>
          <w:szCs w:val="28"/>
        </w:rPr>
        <w:sectPr>
          <w:footerReference r:id="rId62" w:type="default"/>
          <w:pgSz w:w="11905" w:h="16839"/>
          <w:pgMar w:top="400" w:right="943" w:bottom="400" w:left="924" w:header="0" w:footer="0" w:gutter="0"/>
          <w:pgNumType w:fmt="decimal"/>
          <w:cols w:space="720" w:num="1"/>
        </w:sectPr>
      </w:pPr>
    </w:p>
    <w:p w14:paraId="37DAA72C">
      <w:pPr>
        <w:spacing w:before="120"/>
      </w:pPr>
    </w:p>
    <w:p w14:paraId="60A052D8">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47F1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C2FD260">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0BD54A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72AE4EE">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6AFB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0021" w:type="dxa"/>
            <w:gridSpan w:val="3"/>
            <w:vAlign w:val="top"/>
          </w:tcPr>
          <w:p w14:paraId="5E396234">
            <w:pPr>
              <w:spacing w:before="178" w:line="233" w:lineRule="auto"/>
              <w:ind w:left="4155"/>
              <w:rPr>
                <w:rFonts w:ascii="楷体" w:hAnsi="楷体" w:eastAsia="楷体" w:cs="楷体"/>
                <w:sz w:val="22"/>
                <w:szCs w:val="22"/>
              </w:rPr>
            </w:pPr>
            <w:r>
              <w:rPr>
                <w:rFonts w:ascii="楷体" w:hAnsi="楷体" w:eastAsia="楷体" w:cs="楷体"/>
                <w:spacing w:val="-3"/>
                <w:sz w:val="22"/>
                <w:szCs w:val="22"/>
              </w:rPr>
              <w:t>（五）生态环保类</w:t>
            </w:r>
          </w:p>
        </w:tc>
      </w:tr>
      <w:tr w14:paraId="3713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5" w:hRule="atLeast"/>
        </w:trPr>
        <w:tc>
          <w:tcPr>
            <w:tcW w:w="589" w:type="dxa"/>
            <w:vAlign w:val="top"/>
          </w:tcPr>
          <w:p w14:paraId="452E127A">
            <w:pPr>
              <w:spacing w:line="257" w:lineRule="auto"/>
              <w:rPr>
                <w:rFonts w:ascii="Arial"/>
                <w:sz w:val="21"/>
              </w:rPr>
            </w:pPr>
          </w:p>
          <w:p w14:paraId="020C0B85">
            <w:pPr>
              <w:spacing w:line="257" w:lineRule="auto"/>
              <w:rPr>
                <w:rFonts w:ascii="Arial"/>
                <w:sz w:val="21"/>
              </w:rPr>
            </w:pPr>
          </w:p>
          <w:p w14:paraId="2C2095A2">
            <w:pPr>
              <w:spacing w:line="257" w:lineRule="auto"/>
              <w:rPr>
                <w:rFonts w:ascii="Arial"/>
                <w:sz w:val="21"/>
              </w:rPr>
            </w:pPr>
          </w:p>
          <w:p w14:paraId="45122830">
            <w:pPr>
              <w:spacing w:line="257" w:lineRule="auto"/>
              <w:rPr>
                <w:rFonts w:ascii="Arial"/>
                <w:sz w:val="21"/>
              </w:rPr>
            </w:pPr>
          </w:p>
          <w:p w14:paraId="080DEDD3">
            <w:pPr>
              <w:spacing w:line="257" w:lineRule="auto"/>
              <w:rPr>
                <w:rFonts w:ascii="Arial"/>
                <w:sz w:val="21"/>
              </w:rPr>
            </w:pPr>
          </w:p>
          <w:p w14:paraId="1C7B01F5">
            <w:pPr>
              <w:spacing w:line="257" w:lineRule="auto"/>
              <w:rPr>
                <w:rFonts w:ascii="Arial"/>
                <w:sz w:val="21"/>
              </w:rPr>
            </w:pPr>
          </w:p>
          <w:p w14:paraId="0CD35F71">
            <w:pPr>
              <w:spacing w:line="257" w:lineRule="auto"/>
              <w:rPr>
                <w:rFonts w:ascii="Arial"/>
                <w:sz w:val="21"/>
              </w:rPr>
            </w:pPr>
          </w:p>
          <w:p w14:paraId="171E284E">
            <w:pPr>
              <w:spacing w:line="258" w:lineRule="auto"/>
              <w:rPr>
                <w:rFonts w:ascii="Arial"/>
                <w:sz w:val="21"/>
              </w:rPr>
            </w:pPr>
          </w:p>
          <w:p w14:paraId="05E69D0E">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496</w:t>
            </w:r>
          </w:p>
        </w:tc>
        <w:tc>
          <w:tcPr>
            <w:tcW w:w="2521" w:type="dxa"/>
            <w:vAlign w:val="top"/>
          </w:tcPr>
          <w:p w14:paraId="7795A637">
            <w:pPr>
              <w:spacing w:line="248" w:lineRule="auto"/>
              <w:rPr>
                <w:rFonts w:ascii="Arial"/>
                <w:sz w:val="21"/>
              </w:rPr>
            </w:pPr>
          </w:p>
          <w:p w14:paraId="5F49A76E">
            <w:pPr>
              <w:spacing w:line="249" w:lineRule="auto"/>
              <w:rPr>
                <w:rFonts w:ascii="Arial"/>
                <w:sz w:val="21"/>
              </w:rPr>
            </w:pPr>
          </w:p>
          <w:p w14:paraId="10523320">
            <w:pPr>
              <w:spacing w:line="249" w:lineRule="auto"/>
              <w:rPr>
                <w:rFonts w:ascii="Arial"/>
                <w:sz w:val="21"/>
              </w:rPr>
            </w:pPr>
          </w:p>
          <w:p w14:paraId="44E45ECD">
            <w:pPr>
              <w:spacing w:line="249" w:lineRule="auto"/>
              <w:rPr>
                <w:rFonts w:ascii="Arial"/>
                <w:sz w:val="21"/>
              </w:rPr>
            </w:pPr>
          </w:p>
          <w:p w14:paraId="0D927D10">
            <w:pPr>
              <w:spacing w:line="249" w:lineRule="auto"/>
              <w:rPr>
                <w:rFonts w:ascii="Arial"/>
                <w:sz w:val="21"/>
              </w:rPr>
            </w:pPr>
          </w:p>
          <w:p w14:paraId="064227AC">
            <w:pPr>
              <w:spacing w:line="249" w:lineRule="auto"/>
              <w:rPr>
                <w:rFonts w:ascii="Arial"/>
                <w:sz w:val="21"/>
              </w:rPr>
            </w:pPr>
          </w:p>
          <w:p w14:paraId="659AB69A">
            <w:pPr>
              <w:pStyle w:val="7"/>
              <w:spacing w:before="71" w:line="214" w:lineRule="auto"/>
              <w:ind w:left="161"/>
            </w:pPr>
            <w:r>
              <w:rPr>
                <w:spacing w:val="-1"/>
              </w:rPr>
              <w:t>施工工地未设置硬质围</w:t>
            </w:r>
          </w:p>
          <w:p w14:paraId="66139368">
            <w:pPr>
              <w:pStyle w:val="7"/>
              <w:spacing w:before="13" w:line="220" w:lineRule="auto"/>
              <w:ind w:left="56" w:right="33" w:hanging="4"/>
            </w:pPr>
            <w:r>
              <w:rPr>
                <w:spacing w:val="-1"/>
              </w:rPr>
              <w:t>挡，或者未采取覆盖、分</w:t>
            </w:r>
            <w:r>
              <w:rPr>
                <w:spacing w:val="9"/>
              </w:rPr>
              <w:t xml:space="preserve"> </w:t>
            </w:r>
            <w:r>
              <w:rPr>
                <w:spacing w:val="-1"/>
              </w:rPr>
              <w:t>段作业、择时施工、洒水</w:t>
            </w:r>
          </w:p>
          <w:p w14:paraId="1FDF932C">
            <w:pPr>
              <w:pStyle w:val="7"/>
              <w:spacing w:before="10" w:line="220" w:lineRule="auto"/>
              <w:ind w:left="386" w:right="32" w:hanging="334"/>
            </w:pPr>
            <w:r>
              <w:t xml:space="preserve">抑尘、冲洗地面和车辆等 </w:t>
            </w:r>
            <w:r>
              <w:rPr>
                <w:spacing w:val="-1"/>
              </w:rPr>
              <w:t>有效防尘降尘措施</w:t>
            </w:r>
          </w:p>
        </w:tc>
        <w:tc>
          <w:tcPr>
            <w:tcW w:w="6911" w:type="dxa"/>
            <w:vAlign w:val="top"/>
          </w:tcPr>
          <w:p w14:paraId="2CDD0E3C">
            <w:pPr>
              <w:spacing w:line="269" w:lineRule="auto"/>
              <w:rPr>
                <w:rFonts w:ascii="Arial"/>
                <w:sz w:val="21"/>
              </w:rPr>
            </w:pPr>
          </w:p>
          <w:p w14:paraId="643B9FA2">
            <w:pPr>
              <w:spacing w:line="269" w:lineRule="auto"/>
              <w:rPr>
                <w:rFonts w:ascii="Arial"/>
                <w:sz w:val="21"/>
              </w:rPr>
            </w:pPr>
          </w:p>
          <w:p w14:paraId="23C29C0C">
            <w:pPr>
              <w:pStyle w:val="7"/>
              <w:spacing w:before="72" w:line="221" w:lineRule="auto"/>
              <w:ind w:left="42" w:right="15" w:hanging="6"/>
              <w:jc w:val="both"/>
            </w:pPr>
            <w:r>
              <w:rPr>
                <w:spacing w:val="14"/>
              </w:rPr>
              <w:t>《中华人民共和国大气污染防治法》</w:t>
            </w:r>
            <w:r>
              <w:rPr>
                <w:spacing w:val="-53"/>
              </w:rPr>
              <w:t xml:space="preserve"> </w:t>
            </w:r>
            <w:r>
              <w:rPr>
                <w:spacing w:val="14"/>
              </w:rPr>
              <w:t>第一百一十五条：违反本法规</w:t>
            </w:r>
            <w:r>
              <w:t xml:space="preserve"> </w:t>
            </w:r>
            <w:r>
              <w:rPr>
                <w:spacing w:val="6"/>
              </w:rPr>
              <w:t>定，施工单位有下列行为之一的，</w:t>
            </w:r>
            <w:r>
              <w:rPr>
                <w:spacing w:val="-55"/>
              </w:rPr>
              <w:t xml:space="preserve"> </w:t>
            </w:r>
            <w:r>
              <w:rPr>
                <w:spacing w:val="6"/>
              </w:rPr>
              <w:t>由县级以上人民政府住房城乡建设</w:t>
            </w:r>
            <w:r>
              <w:t xml:space="preserve"> </w:t>
            </w:r>
            <w:r>
              <w:rPr>
                <w:spacing w:val="8"/>
              </w:rPr>
              <w:t>等主管部门按照职责责令改正，处一万元以上十万元以下的</w:t>
            </w:r>
            <w:r>
              <w:rPr>
                <w:spacing w:val="7"/>
              </w:rPr>
              <w:t>罚款；拒</w:t>
            </w:r>
            <w:r>
              <w:t xml:space="preserve"> </w:t>
            </w:r>
            <w:r>
              <w:rPr>
                <w:spacing w:val="-1"/>
              </w:rPr>
              <w:t>不改正的，责令停工整治：</w:t>
            </w:r>
          </w:p>
          <w:p w14:paraId="3E2FA206">
            <w:pPr>
              <w:pStyle w:val="7"/>
              <w:spacing w:before="36" w:line="215" w:lineRule="auto"/>
              <w:ind w:left="40" w:right="17" w:hanging="4"/>
            </w:pPr>
            <w:r>
              <w:rPr>
                <w:spacing w:val="8"/>
              </w:rPr>
              <w:t>（一）施工工地未设置硬质围挡，或者未采取覆盖、分段作业、择时</w:t>
            </w:r>
            <w:r>
              <w:rPr>
                <w:spacing w:val="1"/>
              </w:rPr>
              <w:t xml:space="preserve"> </w:t>
            </w:r>
            <w:r>
              <w:t>施工、洒水抑尘、冲洗地面和车辆等有效防尘降尘措施的；</w:t>
            </w:r>
          </w:p>
          <w:p w14:paraId="7FA69B62">
            <w:pPr>
              <w:pStyle w:val="7"/>
              <w:spacing w:before="35" w:line="217" w:lineRule="auto"/>
              <w:ind w:left="55" w:right="17" w:hanging="19"/>
            </w:pPr>
            <w:r>
              <w:rPr>
                <w:spacing w:val="8"/>
              </w:rPr>
              <w:t>（二）建筑土方、工程渣土、建筑垃圾未及时清运，或者未采用密闭</w:t>
            </w:r>
            <w:r>
              <w:t xml:space="preserve"> </w:t>
            </w:r>
            <w:r>
              <w:rPr>
                <w:spacing w:val="-3"/>
              </w:rPr>
              <w:t>式防尘网遮盖的。</w:t>
            </w:r>
          </w:p>
          <w:p w14:paraId="3AF7B224">
            <w:pPr>
              <w:pStyle w:val="7"/>
              <w:spacing w:before="35" w:line="222" w:lineRule="auto"/>
              <w:ind w:left="36" w:right="15" w:firstLine="6"/>
              <w:jc w:val="both"/>
            </w:pPr>
            <w:r>
              <w:rPr>
                <w:spacing w:val="8"/>
              </w:rPr>
              <w:t>违反本法规定，建设单位未对暂时不能开工的建设用地的裸</w:t>
            </w:r>
            <w:r>
              <w:rPr>
                <w:spacing w:val="7"/>
              </w:rPr>
              <w:t>露地面进</w:t>
            </w:r>
            <w:r>
              <w:t xml:space="preserve"> </w:t>
            </w:r>
            <w:r>
              <w:rPr>
                <w:spacing w:val="8"/>
              </w:rPr>
              <w:t>行覆盖，或者未对超过三个月不能开工的建设用地的裸露地面进行绿</w:t>
            </w:r>
            <w:r>
              <w:rPr>
                <w:spacing w:val="2"/>
              </w:rPr>
              <w:t xml:space="preserve"> </w:t>
            </w:r>
            <w:r>
              <w:rPr>
                <w:spacing w:val="6"/>
              </w:rPr>
              <w:t>化、铺装或者遮盖的，</w:t>
            </w:r>
            <w:r>
              <w:rPr>
                <w:spacing w:val="-48"/>
              </w:rPr>
              <w:t xml:space="preserve"> </w:t>
            </w:r>
            <w:r>
              <w:rPr>
                <w:spacing w:val="6"/>
              </w:rPr>
              <w:t>由县级以上人民政府住房城乡建设等主管部门</w:t>
            </w:r>
            <w:r>
              <w:t xml:space="preserve"> 依照前款规定予以处罚。</w:t>
            </w:r>
          </w:p>
        </w:tc>
      </w:tr>
      <w:tr w14:paraId="68AF9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9" w:hRule="atLeast"/>
        </w:trPr>
        <w:tc>
          <w:tcPr>
            <w:tcW w:w="589" w:type="dxa"/>
            <w:vAlign w:val="top"/>
          </w:tcPr>
          <w:p w14:paraId="41FE8373">
            <w:pPr>
              <w:spacing w:line="253" w:lineRule="auto"/>
              <w:rPr>
                <w:rFonts w:ascii="Arial"/>
                <w:sz w:val="21"/>
              </w:rPr>
            </w:pPr>
          </w:p>
          <w:p w14:paraId="26435201">
            <w:pPr>
              <w:spacing w:line="253" w:lineRule="auto"/>
              <w:rPr>
                <w:rFonts w:ascii="Arial"/>
                <w:sz w:val="21"/>
              </w:rPr>
            </w:pPr>
          </w:p>
          <w:p w14:paraId="1F829C58">
            <w:pPr>
              <w:spacing w:line="253" w:lineRule="auto"/>
              <w:rPr>
                <w:rFonts w:ascii="Arial"/>
                <w:sz w:val="21"/>
              </w:rPr>
            </w:pPr>
          </w:p>
          <w:p w14:paraId="1F6B7E67">
            <w:pPr>
              <w:spacing w:line="253" w:lineRule="auto"/>
              <w:rPr>
                <w:rFonts w:ascii="Arial"/>
                <w:sz w:val="21"/>
              </w:rPr>
            </w:pPr>
          </w:p>
          <w:p w14:paraId="12366939">
            <w:pPr>
              <w:spacing w:line="253" w:lineRule="auto"/>
              <w:rPr>
                <w:rFonts w:ascii="Arial"/>
                <w:sz w:val="21"/>
              </w:rPr>
            </w:pPr>
          </w:p>
          <w:p w14:paraId="4D07C52F">
            <w:pPr>
              <w:spacing w:line="253" w:lineRule="auto"/>
              <w:rPr>
                <w:rFonts w:ascii="Arial"/>
                <w:sz w:val="21"/>
              </w:rPr>
            </w:pPr>
          </w:p>
          <w:p w14:paraId="4833CE63">
            <w:pPr>
              <w:spacing w:line="253" w:lineRule="auto"/>
              <w:rPr>
                <w:rFonts w:ascii="Arial"/>
                <w:sz w:val="21"/>
              </w:rPr>
            </w:pPr>
          </w:p>
          <w:p w14:paraId="34B12A58">
            <w:pPr>
              <w:spacing w:line="253" w:lineRule="auto"/>
              <w:rPr>
                <w:rFonts w:ascii="Arial"/>
                <w:sz w:val="21"/>
              </w:rPr>
            </w:pPr>
          </w:p>
          <w:p w14:paraId="0C64EDED">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497</w:t>
            </w:r>
          </w:p>
        </w:tc>
        <w:tc>
          <w:tcPr>
            <w:tcW w:w="2521" w:type="dxa"/>
            <w:vAlign w:val="top"/>
          </w:tcPr>
          <w:p w14:paraId="004113B4">
            <w:pPr>
              <w:spacing w:line="246" w:lineRule="auto"/>
              <w:rPr>
                <w:rFonts w:ascii="Arial"/>
                <w:sz w:val="21"/>
              </w:rPr>
            </w:pPr>
          </w:p>
          <w:p w14:paraId="3D44238A">
            <w:pPr>
              <w:spacing w:line="246" w:lineRule="auto"/>
              <w:rPr>
                <w:rFonts w:ascii="Arial"/>
                <w:sz w:val="21"/>
              </w:rPr>
            </w:pPr>
          </w:p>
          <w:p w14:paraId="0352B221">
            <w:pPr>
              <w:spacing w:line="247" w:lineRule="auto"/>
              <w:rPr>
                <w:rFonts w:ascii="Arial"/>
                <w:sz w:val="21"/>
              </w:rPr>
            </w:pPr>
          </w:p>
          <w:p w14:paraId="3419D8A8">
            <w:pPr>
              <w:spacing w:line="247" w:lineRule="auto"/>
              <w:rPr>
                <w:rFonts w:ascii="Arial"/>
                <w:sz w:val="21"/>
              </w:rPr>
            </w:pPr>
          </w:p>
          <w:p w14:paraId="71A01E9F">
            <w:pPr>
              <w:spacing w:line="247" w:lineRule="auto"/>
              <w:rPr>
                <w:rFonts w:ascii="Arial"/>
                <w:sz w:val="21"/>
              </w:rPr>
            </w:pPr>
          </w:p>
          <w:p w14:paraId="2692C793">
            <w:pPr>
              <w:spacing w:line="247" w:lineRule="auto"/>
              <w:rPr>
                <w:rFonts w:ascii="Arial"/>
                <w:sz w:val="21"/>
              </w:rPr>
            </w:pPr>
          </w:p>
          <w:p w14:paraId="11EBBB2C">
            <w:pPr>
              <w:spacing w:line="247" w:lineRule="auto"/>
              <w:rPr>
                <w:rFonts w:ascii="Arial"/>
                <w:sz w:val="21"/>
              </w:rPr>
            </w:pPr>
          </w:p>
          <w:p w14:paraId="2E9F29EA">
            <w:pPr>
              <w:pStyle w:val="7"/>
              <w:spacing w:before="72" w:line="221" w:lineRule="auto"/>
              <w:ind w:left="49" w:right="33" w:hanging="1"/>
              <w:jc w:val="both"/>
            </w:pPr>
            <w:r>
              <w:t>建筑土方、工程渣土、建</w:t>
            </w:r>
            <w:r>
              <w:rPr>
                <w:spacing w:val="3"/>
              </w:rPr>
              <w:t xml:space="preserve"> </w:t>
            </w:r>
            <w:r>
              <w:t>筑垃圾未及时清运，或者</w:t>
            </w:r>
            <w:r>
              <w:rPr>
                <w:spacing w:val="1"/>
              </w:rPr>
              <w:t xml:space="preserve"> </w:t>
            </w:r>
            <w:r>
              <w:t>未采用密闭式防尘网遮盖</w:t>
            </w:r>
          </w:p>
        </w:tc>
        <w:tc>
          <w:tcPr>
            <w:tcW w:w="6911" w:type="dxa"/>
            <w:vAlign w:val="top"/>
          </w:tcPr>
          <w:p w14:paraId="2C1D35F5">
            <w:pPr>
              <w:spacing w:line="252" w:lineRule="auto"/>
              <w:rPr>
                <w:rFonts w:ascii="Arial"/>
                <w:sz w:val="21"/>
              </w:rPr>
            </w:pPr>
          </w:p>
          <w:p w14:paraId="0A311538">
            <w:pPr>
              <w:spacing w:line="253" w:lineRule="auto"/>
              <w:rPr>
                <w:rFonts w:ascii="Arial"/>
                <w:sz w:val="21"/>
              </w:rPr>
            </w:pPr>
          </w:p>
          <w:p w14:paraId="2FA40C83">
            <w:pPr>
              <w:pStyle w:val="7"/>
              <w:spacing w:before="72" w:line="221" w:lineRule="auto"/>
              <w:ind w:left="42" w:right="15" w:hanging="6"/>
              <w:jc w:val="both"/>
            </w:pPr>
            <w:r>
              <w:rPr>
                <w:spacing w:val="14"/>
              </w:rPr>
              <w:t>《中华人民共和国大气污染防治法》</w:t>
            </w:r>
            <w:r>
              <w:rPr>
                <w:spacing w:val="-53"/>
              </w:rPr>
              <w:t xml:space="preserve"> </w:t>
            </w:r>
            <w:r>
              <w:rPr>
                <w:spacing w:val="14"/>
              </w:rPr>
              <w:t>第一百一十五条：违反本法规</w:t>
            </w:r>
            <w:r>
              <w:t xml:space="preserve"> </w:t>
            </w:r>
            <w:r>
              <w:rPr>
                <w:spacing w:val="6"/>
              </w:rPr>
              <w:t>定，施工单位有下列行为之一的，</w:t>
            </w:r>
            <w:r>
              <w:rPr>
                <w:spacing w:val="-55"/>
              </w:rPr>
              <w:t xml:space="preserve"> </w:t>
            </w:r>
            <w:r>
              <w:rPr>
                <w:spacing w:val="6"/>
              </w:rPr>
              <w:t>由县级以上人民政府住房城乡建设</w:t>
            </w:r>
            <w:r>
              <w:t xml:space="preserve"> </w:t>
            </w:r>
            <w:r>
              <w:rPr>
                <w:spacing w:val="8"/>
              </w:rPr>
              <w:t>等主管部门按照职责责令改正，处一万元以上十万元以下的</w:t>
            </w:r>
            <w:r>
              <w:rPr>
                <w:spacing w:val="7"/>
              </w:rPr>
              <w:t>罚款；拒</w:t>
            </w:r>
            <w:r>
              <w:t xml:space="preserve"> </w:t>
            </w:r>
            <w:r>
              <w:rPr>
                <w:spacing w:val="-1"/>
              </w:rPr>
              <w:t>不改正的，责令停工整治：</w:t>
            </w:r>
          </w:p>
          <w:p w14:paraId="0AD1F286">
            <w:pPr>
              <w:pStyle w:val="7"/>
              <w:spacing w:before="34" w:line="216" w:lineRule="auto"/>
              <w:ind w:left="40" w:right="17" w:hanging="4"/>
            </w:pPr>
            <w:r>
              <w:rPr>
                <w:spacing w:val="8"/>
              </w:rPr>
              <w:t>（一）施工工地未设置硬质围挡，或者未采取覆盖、分段作业、择时</w:t>
            </w:r>
            <w:r>
              <w:rPr>
                <w:spacing w:val="1"/>
              </w:rPr>
              <w:t xml:space="preserve"> </w:t>
            </w:r>
            <w:r>
              <w:t>施工、洒水抑尘、冲洗地面和车辆等有效防尘降尘措施的；</w:t>
            </w:r>
          </w:p>
          <w:p w14:paraId="7CA588CD">
            <w:pPr>
              <w:pStyle w:val="7"/>
              <w:spacing w:before="35" w:line="217" w:lineRule="auto"/>
              <w:ind w:left="55" w:right="17" w:hanging="19"/>
            </w:pPr>
            <w:r>
              <w:rPr>
                <w:spacing w:val="8"/>
              </w:rPr>
              <w:t>（二）建筑土方、工程渣土、建筑垃圾未及时清运，或者未采用密闭</w:t>
            </w:r>
            <w:r>
              <w:t xml:space="preserve"> </w:t>
            </w:r>
            <w:r>
              <w:rPr>
                <w:spacing w:val="-3"/>
              </w:rPr>
              <w:t>式防尘网遮盖的。</w:t>
            </w:r>
          </w:p>
          <w:p w14:paraId="4D71688C">
            <w:pPr>
              <w:pStyle w:val="7"/>
              <w:spacing w:before="35" w:line="222" w:lineRule="auto"/>
              <w:ind w:left="36" w:right="15" w:firstLine="6"/>
              <w:jc w:val="both"/>
            </w:pPr>
            <w:r>
              <w:rPr>
                <w:spacing w:val="8"/>
              </w:rPr>
              <w:t>违反本法规定，建设单位未对暂时不能开工的建设用地的裸</w:t>
            </w:r>
            <w:r>
              <w:rPr>
                <w:spacing w:val="7"/>
              </w:rPr>
              <w:t>露地面进</w:t>
            </w:r>
            <w:r>
              <w:t xml:space="preserve"> </w:t>
            </w:r>
            <w:r>
              <w:rPr>
                <w:spacing w:val="8"/>
              </w:rPr>
              <w:t>行覆盖，或者未对超过三个月不能开工的建设用地的裸露地面进行绿</w:t>
            </w:r>
            <w:r>
              <w:rPr>
                <w:spacing w:val="2"/>
              </w:rPr>
              <w:t xml:space="preserve"> </w:t>
            </w:r>
            <w:r>
              <w:rPr>
                <w:spacing w:val="6"/>
              </w:rPr>
              <w:t>化、铺装或者遮盖的，</w:t>
            </w:r>
            <w:r>
              <w:rPr>
                <w:spacing w:val="-48"/>
              </w:rPr>
              <w:t xml:space="preserve"> </w:t>
            </w:r>
            <w:r>
              <w:rPr>
                <w:spacing w:val="6"/>
              </w:rPr>
              <w:t>由县级以上人民政府住房城乡建设等主管部门</w:t>
            </w:r>
            <w:r>
              <w:t xml:space="preserve"> 依照前款规定予以处罚。</w:t>
            </w:r>
          </w:p>
        </w:tc>
      </w:tr>
      <w:tr w14:paraId="2D06C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8" w:hRule="atLeast"/>
        </w:trPr>
        <w:tc>
          <w:tcPr>
            <w:tcW w:w="589" w:type="dxa"/>
            <w:vAlign w:val="top"/>
          </w:tcPr>
          <w:p w14:paraId="7A4A115E">
            <w:pPr>
              <w:spacing w:line="245" w:lineRule="auto"/>
              <w:rPr>
                <w:rFonts w:ascii="Arial"/>
                <w:sz w:val="21"/>
              </w:rPr>
            </w:pPr>
          </w:p>
          <w:p w14:paraId="1DFE4BD1">
            <w:pPr>
              <w:spacing w:line="245" w:lineRule="auto"/>
              <w:rPr>
                <w:rFonts w:ascii="Arial"/>
                <w:sz w:val="21"/>
              </w:rPr>
            </w:pPr>
          </w:p>
          <w:p w14:paraId="4F1B2C22">
            <w:pPr>
              <w:spacing w:line="245" w:lineRule="auto"/>
              <w:rPr>
                <w:rFonts w:ascii="Arial"/>
                <w:sz w:val="21"/>
              </w:rPr>
            </w:pPr>
          </w:p>
          <w:p w14:paraId="4C038E99">
            <w:pPr>
              <w:spacing w:line="245" w:lineRule="auto"/>
              <w:rPr>
                <w:rFonts w:ascii="Arial"/>
                <w:sz w:val="21"/>
              </w:rPr>
            </w:pPr>
          </w:p>
          <w:p w14:paraId="216C7D9E">
            <w:pPr>
              <w:spacing w:line="245" w:lineRule="auto"/>
              <w:rPr>
                <w:rFonts w:ascii="Arial"/>
                <w:sz w:val="21"/>
              </w:rPr>
            </w:pPr>
          </w:p>
          <w:p w14:paraId="5A3AB334">
            <w:pPr>
              <w:spacing w:line="245" w:lineRule="auto"/>
              <w:rPr>
                <w:rFonts w:ascii="Arial"/>
                <w:sz w:val="21"/>
              </w:rPr>
            </w:pPr>
          </w:p>
          <w:p w14:paraId="4CCD8EDA">
            <w:pPr>
              <w:spacing w:line="245" w:lineRule="auto"/>
              <w:rPr>
                <w:rFonts w:ascii="Arial"/>
                <w:sz w:val="21"/>
              </w:rPr>
            </w:pPr>
          </w:p>
          <w:p w14:paraId="6DE6246A">
            <w:pPr>
              <w:spacing w:line="245" w:lineRule="auto"/>
              <w:rPr>
                <w:rFonts w:ascii="Arial"/>
                <w:sz w:val="21"/>
              </w:rPr>
            </w:pPr>
          </w:p>
          <w:p w14:paraId="5242C03B">
            <w:pPr>
              <w:spacing w:line="245" w:lineRule="auto"/>
              <w:rPr>
                <w:rFonts w:ascii="Arial"/>
                <w:sz w:val="21"/>
              </w:rPr>
            </w:pPr>
          </w:p>
          <w:p w14:paraId="3F345893">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498</w:t>
            </w:r>
          </w:p>
        </w:tc>
        <w:tc>
          <w:tcPr>
            <w:tcW w:w="2521" w:type="dxa"/>
            <w:vAlign w:val="top"/>
          </w:tcPr>
          <w:p w14:paraId="2D5056FE">
            <w:pPr>
              <w:spacing w:line="252" w:lineRule="auto"/>
              <w:rPr>
                <w:rFonts w:ascii="Arial"/>
                <w:sz w:val="21"/>
              </w:rPr>
            </w:pPr>
          </w:p>
          <w:p w14:paraId="4D373D0E">
            <w:pPr>
              <w:spacing w:line="252" w:lineRule="auto"/>
              <w:rPr>
                <w:rFonts w:ascii="Arial"/>
                <w:sz w:val="21"/>
              </w:rPr>
            </w:pPr>
          </w:p>
          <w:p w14:paraId="08F5AB13">
            <w:pPr>
              <w:spacing w:line="252" w:lineRule="auto"/>
              <w:rPr>
                <w:rFonts w:ascii="Arial"/>
                <w:sz w:val="21"/>
              </w:rPr>
            </w:pPr>
          </w:p>
          <w:p w14:paraId="4B021E0A">
            <w:pPr>
              <w:spacing w:line="252" w:lineRule="auto"/>
              <w:rPr>
                <w:rFonts w:ascii="Arial"/>
                <w:sz w:val="21"/>
              </w:rPr>
            </w:pPr>
          </w:p>
          <w:p w14:paraId="4FB173DF">
            <w:pPr>
              <w:spacing w:line="252" w:lineRule="auto"/>
              <w:rPr>
                <w:rFonts w:ascii="Arial"/>
                <w:sz w:val="21"/>
              </w:rPr>
            </w:pPr>
          </w:p>
          <w:p w14:paraId="4D13DB54">
            <w:pPr>
              <w:spacing w:line="252" w:lineRule="auto"/>
              <w:rPr>
                <w:rFonts w:ascii="Arial"/>
                <w:sz w:val="21"/>
              </w:rPr>
            </w:pPr>
          </w:p>
          <w:p w14:paraId="50CE79D3">
            <w:pPr>
              <w:pStyle w:val="7"/>
              <w:spacing w:before="71" w:line="223" w:lineRule="auto"/>
              <w:ind w:left="48" w:right="32"/>
              <w:jc w:val="both"/>
            </w:pPr>
            <w:r>
              <w:t>建设单位未对暂时不能开</w:t>
            </w:r>
            <w:r>
              <w:rPr>
                <w:spacing w:val="2"/>
              </w:rPr>
              <w:t xml:space="preserve"> </w:t>
            </w:r>
            <w:r>
              <w:t>工的建设用地的裸露地面</w:t>
            </w:r>
            <w:r>
              <w:rPr>
                <w:spacing w:val="2"/>
              </w:rPr>
              <w:t xml:space="preserve"> </w:t>
            </w:r>
            <w:r>
              <w:t>进行覆盖，或者未对超过</w:t>
            </w:r>
            <w:r>
              <w:rPr>
                <w:spacing w:val="4"/>
              </w:rPr>
              <w:t xml:space="preserve"> </w:t>
            </w:r>
            <w:r>
              <w:t>三个月不能开工的建设用</w:t>
            </w:r>
            <w:r>
              <w:rPr>
                <w:spacing w:val="2"/>
              </w:rPr>
              <w:t xml:space="preserve"> </w:t>
            </w:r>
            <w:r>
              <w:t>地的裸露地面进行绿化、</w:t>
            </w:r>
          </w:p>
          <w:p w14:paraId="404440B5">
            <w:pPr>
              <w:pStyle w:val="7"/>
              <w:spacing w:before="9" w:line="214" w:lineRule="auto"/>
              <w:ind w:left="603"/>
            </w:pPr>
            <w:r>
              <w:rPr>
                <w:spacing w:val="-1"/>
              </w:rPr>
              <w:t>铺装或者遮盖</w:t>
            </w:r>
          </w:p>
        </w:tc>
        <w:tc>
          <w:tcPr>
            <w:tcW w:w="6911" w:type="dxa"/>
            <w:vAlign w:val="top"/>
          </w:tcPr>
          <w:p w14:paraId="054666F9">
            <w:pPr>
              <w:spacing w:line="345" w:lineRule="auto"/>
              <w:rPr>
                <w:rFonts w:ascii="Arial"/>
                <w:sz w:val="21"/>
              </w:rPr>
            </w:pPr>
          </w:p>
          <w:p w14:paraId="5FC91941">
            <w:pPr>
              <w:spacing w:line="346" w:lineRule="auto"/>
              <w:rPr>
                <w:rFonts w:ascii="Arial"/>
                <w:sz w:val="21"/>
              </w:rPr>
            </w:pPr>
          </w:p>
          <w:p w14:paraId="4FD7E5FA">
            <w:pPr>
              <w:pStyle w:val="7"/>
              <w:spacing w:before="72" w:line="220" w:lineRule="auto"/>
              <w:ind w:left="42" w:right="15" w:hanging="6"/>
              <w:jc w:val="both"/>
            </w:pPr>
            <w:r>
              <w:rPr>
                <w:spacing w:val="14"/>
              </w:rPr>
              <w:t>《中华人民共和国大气污染防治法》</w:t>
            </w:r>
            <w:r>
              <w:rPr>
                <w:spacing w:val="-53"/>
              </w:rPr>
              <w:t xml:space="preserve"> </w:t>
            </w:r>
            <w:r>
              <w:rPr>
                <w:spacing w:val="14"/>
              </w:rPr>
              <w:t>第一百一十五条：违反本法规</w:t>
            </w:r>
            <w:r>
              <w:t xml:space="preserve"> </w:t>
            </w:r>
            <w:r>
              <w:rPr>
                <w:spacing w:val="6"/>
              </w:rPr>
              <w:t>定，施工单位有下列行为之一的，</w:t>
            </w:r>
            <w:r>
              <w:rPr>
                <w:spacing w:val="-55"/>
              </w:rPr>
              <w:t xml:space="preserve"> </w:t>
            </w:r>
            <w:r>
              <w:rPr>
                <w:spacing w:val="6"/>
              </w:rPr>
              <w:t>由县级以上人民政府住房城乡建设</w:t>
            </w:r>
            <w:r>
              <w:t xml:space="preserve"> </w:t>
            </w:r>
            <w:r>
              <w:rPr>
                <w:spacing w:val="8"/>
              </w:rPr>
              <w:t>等主管部门按照职责责令改正，处一万元以上十万元以下的</w:t>
            </w:r>
            <w:r>
              <w:rPr>
                <w:spacing w:val="7"/>
              </w:rPr>
              <w:t>罚款；拒</w:t>
            </w:r>
            <w:r>
              <w:t xml:space="preserve"> </w:t>
            </w:r>
            <w:r>
              <w:rPr>
                <w:spacing w:val="-1"/>
              </w:rPr>
              <w:t>不改正的，责令停工整治：</w:t>
            </w:r>
          </w:p>
          <w:p w14:paraId="51F586D3">
            <w:pPr>
              <w:pStyle w:val="7"/>
              <w:spacing w:before="38" w:line="215" w:lineRule="auto"/>
              <w:ind w:left="40" w:right="17" w:hanging="4"/>
            </w:pPr>
            <w:r>
              <w:rPr>
                <w:spacing w:val="8"/>
              </w:rPr>
              <w:t>（一）施工工地未设置硬质围挡，或者未采取覆盖、分段作业、择时</w:t>
            </w:r>
            <w:r>
              <w:rPr>
                <w:spacing w:val="1"/>
              </w:rPr>
              <w:t xml:space="preserve"> </w:t>
            </w:r>
            <w:r>
              <w:t>施工、洒水抑尘、冲洗地面和车辆等有效防尘降尘措施的；</w:t>
            </w:r>
          </w:p>
          <w:p w14:paraId="526C922A">
            <w:pPr>
              <w:pStyle w:val="7"/>
              <w:spacing w:before="35" w:line="217" w:lineRule="auto"/>
              <w:ind w:left="55" w:right="17" w:hanging="19"/>
            </w:pPr>
            <w:r>
              <w:rPr>
                <w:spacing w:val="8"/>
              </w:rPr>
              <w:t>（二）建筑土方、工程渣土、建筑垃圾未及时清运，或者未采用密闭</w:t>
            </w:r>
            <w:r>
              <w:t xml:space="preserve"> </w:t>
            </w:r>
            <w:r>
              <w:rPr>
                <w:spacing w:val="-3"/>
              </w:rPr>
              <w:t>式防尘网遮盖的。</w:t>
            </w:r>
          </w:p>
          <w:p w14:paraId="45A56CB7">
            <w:pPr>
              <w:pStyle w:val="7"/>
              <w:spacing w:before="35" w:line="222" w:lineRule="auto"/>
              <w:ind w:left="36" w:right="15" w:firstLine="6"/>
              <w:jc w:val="both"/>
            </w:pPr>
            <w:r>
              <w:rPr>
                <w:spacing w:val="8"/>
              </w:rPr>
              <w:t>违反本法规定，建设单位未对暂时不能开工的建设用地的裸</w:t>
            </w:r>
            <w:r>
              <w:rPr>
                <w:spacing w:val="7"/>
              </w:rPr>
              <w:t>露地面进</w:t>
            </w:r>
            <w:r>
              <w:t xml:space="preserve"> </w:t>
            </w:r>
            <w:r>
              <w:rPr>
                <w:spacing w:val="8"/>
              </w:rPr>
              <w:t>行覆盖，或者未对超过三个月不能开工的建设用地的裸露地面进行绿</w:t>
            </w:r>
            <w:r>
              <w:rPr>
                <w:spacing w:val="2"/>
              </w:rPr>
              <w:t xml:space="preserve"> </w:t>
            </w:r>
            <w:r>
              <w:rPr>
                <w:spacing w:val="6"/>
              </w:rPr>
              <w:t>化、铺装或者遮盖的，</w:t>
            </w:r>
            <w:r>
              <w:rPr>
                <w:spacing w:val="-48"/>
              </w:rPr>
              <w:t xml:space="preserve"> </w:t>
            </w:r>
            <w:r>
              <w:rPr>
                <w:spacing w:val="6"/>
              </w:rPr>
              <w:t>由县级以上人民政府住房城乡建设等主管部门</w:t>
            </w:r>
            <w:r>
              <w:t xml:space="preserve"> 依照前款规定予以处罚。</w:t>
            </w:r>
          </w:p>
        </w:tc>
      </w:tr>
    </w:tbl>
    <w:p w14:paraId="4ABEF279">
      <w:pPr>
        <w:spacing w:line="83" w:lineRule="exact"/>
        <w:rPr>
          <w:rFonts w:ascii="Arial"/>
          <w:sz w:val="7"/>
        </w:rPr>
      </w:pPr>
    </w:p>
    <w:p w14:paraId="12E0C9F3">
      <w:pPr>
        <w:spacing w:line="83" w:lineRule="exact"/>
        <w:rPr>
          <w:rFonts w:ascii="Arial" w:hAnsi="Arial" w:eastAsia="Arial" w:cs="Arial"/>
          <w:sz w:val="7"/>
          <w:szCs w:val="7"/>
        </w:rPr>
        <w:sectPr>
          <w:footerReference r:id="rId63" w:type="default"/>
          <w:pgSz w:w="11905" w:h="16839"/>
          <w:pgMar w:top="400" w:right="943" w:bottom="1097" w:left="924" w:header="0" w:footer="847" w:gutter="0"/>
          <w:pgNumType w:fmt="decimal"/>
          <w:cols w:space="720" w:num="1"/>
        </w:sectPr>
      </w:pPr>
    </w:p>
    <w:p w14:paraId="1FA00374">
      <w:pPr>
        <w:spacing w:before="120"/>
      </w:pPr>
    </w:p>
    <w:p w14:paraId="385EE6D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C8EE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9305FCD">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BC606B9">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4C10F72">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E05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564C21E8">
            <w:pPr>
              <w:spacing w:line="283" w:lineRule="auto"/>
              <w:rPr>
                <w:rFonts w:ascii="Arial"/>
                <w:sz w:val="21"/>
              </w:rPr>
            </w:pPr>
          </w:p>
          <w:p w14:paraId="05438FD0">
            <w:pPr>
              <w:spacing w:line="284" w:lineRule="auto"/>
              <w:rPr>
                <w:rFonts w:ascii="Arial"/>
                <w:sz w:val="21"/>
              </w:rPr>
            </w:pPr>
          </w:p>
          <w:p w14:paraId="0214441F">
            <w:pPr>
              <w:spacing w:line="284" w:lineRule="auto"/>
              <w:rPr>
                <w:rFonts w:ascii="Arial"/>
                <w:sz w:val="21"/>
              </w:rPr>
            </w:pPr>
          </w:p>
          <w:p w14:paraId="75F9A71A">
            <w:pPr>
              <w:spacing w:before="63" w:line="188"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499</w:t>
            </w:r>
          </w:p>
        </w:tc>
        <w:tc>
          <w:tcPr>
            <w:tcW w:w="2521" w:type="dxa"/>
            <w:vAlign w:val="top"/>
          </w:tcPr>
          <w:p w14:paraId="690BCABA">
            <w:pPr>
              <w:spacing w:line="288" w:lineRule="auto"/>
              <w:rPr>
                <w:rFonts w:ascii="Arial"/>
                <w:sz w:val="21"/>
              </w:rPr>
            </w:pPr>
          </w:p>
          <w:p w14:paraId="71D229EB">
            <w:pPr>
              <w:pStyle w:val="7"/>
              <w:spacing w:before="72" w:line="222" w:lineRule="auto"/>
              <w:ind w:left="50" w:right="32"/>
            </w:pPr>
            <w:r>
              <w:t>运输煤炭、垃圾、渣土、</w:t>
            </w:r>
            <w:r>
              <w:rPr>
                <w:spacing w:val="1"/>
              </w:rPr>
              <w:t xml:space="preserve"> </w:t>
            </w:r>
            <w:r>
              <w:t>砂石、土方、灰浆等散装</w:t>
            </w:r>
            <w:r>
              <w:rPr>
                <w:spacing w:val="1"/>
              </w:rPr>
              <w:t xml:space="preserve"> </w:t>
            </w:r>
            <w:r>
              <w:t>、流体物料的车辆，未采 取密闭或者其他措施防止</w:t>
            </w:r>
          </w:p>
          <w:p w14:paraId="167A35F9">
            <w:pPr>
              <w:pStyle w:val="7"/>
              <w:spacing w:before="13" w:line="214" w:lineRule="auto"/>
              <w:ind w:left="829"/>
            </w:pPr>
            <w:r>
              <w:rPr>
                <w:spacing w:val="-4"/>
              </w:rPr>
              <w:t>物料遗撒</w:t>
            </w:r>
          </w:p>
        </w:tc>
        <w:tc>
          <w:tcPr>
            <w:tcW w:w="6911" w:type="dxa"/>
            <w:vAlign w:val="top"/>
          </w:tcPr>
          <w:p w14:paraId="5DAC0407">
            <w:pPr>
              <w:spacing w:line="288" w:lineRule="auto"/>
              <w:rPr>
                <w:rFonts w:ascii="Arial"/>
                <w:sz w:val="21"/>
              </w:rPr>
            </w:pPr>
          </w:p>
          <w:p w14:paraId="611D659A">
            <w:pPr>
              <w:pStyle w:val="7"/>
              <w:spacing w:before="71" w:line="223" w:lineRule="auto"/>
              <w:ind w:left="41" w:right="15" w:hanging="5"/>
              <w:jc w:val="both"/>
            </w:pPr>
            <w:r>
              <w:rPr>
                <w:spacing w:val="14"/>
              </w:rPr>
              <w:t>《中华人民共和国大气污染防治法》</w:t>
            </w:r>
            <w:r>
              <w:rPr>
                <w:spacing w:val="-53"/>
              </w:rPr>
              <w:t xml:space="preserve"> </w:t>
            </w:r>
            <w:r>
              <w:rPr>
                <w:spacing w:val="14"/>
              </w:rPr>
              <w:t>第一百一十六条：违反本法规</w:t>
            </w:r>
            <w:r>
              <w:t xml:space="preserve"> </w:t>
            </w:r>
            <w:r>
              <w:rPr>
                <w:spacing w:val="8"/>
              </w:rPr>
              <w:t>定，运输煤炭、垃圾、渣土、砂石、土方、灰浆等散装、流</w:t>
            </w:r>
            <w:r>
              <w:rPr>
                <w:spacing w:val="7"/>
              </w:rPr>
              <w:t>体物料的</w:t>
            </w:r>
            <w:r>
              <w:t xml:space="preserve"> </w:t>
            </w:r>
            <w:r>
              <w:rPr>
                <w:spacing w:val="6"/>
              </w:rPr>
              <w:t>车辆，未采取密闭或者其他措施防止物料遗撒的，</w:t>
            </w:r>
            <w:r>
              <w:rPr>
                <w:spacing w:val="-54"/>
              </w:rPr>
              <w:t xml:space="preserve"> </w:t>
            </w:r>
            <w:r>
              <w:rPr>
                <w:spacing w:val="6"/>
              </w:rPr>
              <w:t>由县级以上地方人</w:t>
            </w:r>
            <w:r>
              <w:t xml:space="preserve"> </w:t>
            </w:r>
            <w:r>
              <w:rPr>
                <w:spacing w:val="8"/>
              </w:rPr>
              <w:t>民政府确定的监督管理部门责令改正，处二千元以上二万元以</w:t>
            </w:r>
            <w:r>
              <w:rPr>
                <w:spacing w:val="7"/>
              </w:rPr>
              <w:t>下的罚</w:t>
            </w:r>
            <w:r>
              <w:t xml:space="preserve"> 款；拒不改正的，车辆不得上道路行驶。</w:t>
            </w:r>
          </w:p>
        </w:tc>
      </w:tr>
      <w:tr w14:paraId="3632C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4FF90C95">
            <w:pPr>
              <w:spacing w:line="253" w:lineRule="auto"/>
              <w:rPr>
                <w:rFonts w:ascii="Arial"/>
                <w:sz w:val="21"/>
              </w:rPr>
            </w:pPr>
          </w:p>
          <w:p w14:paraId="797E3C0B">
            <w:pPr>
              <w:spacing w:line="253" w:lineRule="auto"/>
              <w:rPr>
                <w:rFonts w:ascii="Arial"/>
                <w:sz w:val="21"/>
              </w:rPr>
            </w:pPr>
          </w:p>
          <w:p w14:paraId="733A866E">
            <w:pPr>
              <w:spacing w:line="253" w:lineRule="auto"/>
              <w:rPr>
                <w:rFonts w:ascii="Arial"/>
                <w:sz w:val="21"/>
              </w:rPr>
            </w:pPr>
          </w:p>
          <w:p w14:paraId="384F6513">
            <w:pPr>
              <w:spacing w:line="254" w:lineRule="auto"/>
              <w:rPr>
                <w:rFonts w:ascii="Arial"/>
                <w:sz w:val="21"/>
              </w:rPr>
            </w:pPr>
          </w:p>
          <w:p w14:paraId="21209E77">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500</w:t>
            </w:r>
          </w:p>
        </w:tc>
        <w:tc>
          <w:tcPr>
            <w:tcW w:w="2521" w:type="dxa"/>
            <w:vAlign w:val="top"/>
          </w:tcPr>
          <w:p w14:paraId="49D0E124">
            <w:pPr>
              <w:spacing w:line="318" w:lineRule="auto"/>
              <w:rPr>
                <w:rFonts w:ascii="Arial"/>
                <w:sz w:val="21"/>
              </w:rPr>
            </w:pPr>
          </w:p>
          <w:p w14:paraId="488A3AD4">
            <w:pPr>
              <w:pStyle w:val="7"/>
              <w:spacing w:before="72" w:line="214" w:lineRule="auto"/>
              <w:ind w:left="52"/>
            </w:pPr>
            <w:r>
              <w:rPr>
                <w:spacing w:val="-1"/>
              </w:rPr>
              <w:t>排放油烟的餐饮服务业经</w:t>
            </w:r>
          </w:p>
          <w:p w14:paraId="2DB909E1">
            <w:pPr>
              <w:pStyle w:val="7"/>
              <w:spacing w:before="13" w:line="214" w:lineRule="auto"/>
              <w:ind w:left="64"/>
            </w:pPr>
            <w:r>
              <w:rPr>
                <w:spacing w:val="-2"/>
              </w:rPr>
              <w:t>营者未安装油烟净化设施</w:t>
            </w:r>
          </w:p>
          <w:p w14:paraId="468A8D1B">
            <w:pPr>
              <w:pStyle w:val="7"/>
              <w:spacing w:before="13" w:line="214" w:lineRule="auto"/>
              <w:ind w:left="67"/>
            </w:pPr>
            <w:r>
              <w:rPr>
                <w:spacing w:val="-2"/>
              </w:rPr>
              <w:t>、不正常使用油烟净化设</w:t>
            </w:r>
          </w:p>
          <w:p w14:paraId="15689E03">
            <w:pPr>
              <w:pStyle w:val="7"/>
              <w:spacing w:before="11" w:line="214" w:lineRule="auto"/>
              <w:ind w:left="50"/>
            </w:pPr>
            <w:r>
              <w:t>施或者未采取其他油烟净</w:t>
            </w:r>
          </w:p>
          <w:p w14:paraId="4E15F230">
            <w:pPr>
              <w:pStyle w:val="7"/>
              <w:spacing w:before="14" w:line="214" w:lineRule="auto"/>
              <w:ind w:left="57"/>
            </w:pPr>
            <w:r>
              <w:rPr>
                <w:spacing w:val="-1"/>
              </w:rPr>
              <w:t>化措施，超过排放标准排</w:t>
            </w:r>
          </w:p>
          <w:p w14:paraId="0E4A8E43">
            <w:pPr>
              <w:pStyle w:val="7"/>
              <w:spacing w:before="14" w:line="222" w:lineRule="auto"/>
              <w:ind w:left="936"/>
            </w:pPr>
            <w:r>
              <w:rPr>
                <w:spacing w:val="-3"/>
              </w:rPr>
              <w:t>放油烟</w:t>
            </w:r>
          </w:p>
        </w:tc>
        <w:tc>
          <w:tcPr>
            <w:tcW w:w="6911" w:type="dxa"/>
            <w:vAlign w:val="top"/>
          </w:tcPr>
          <w:p w14:paraId="7C88AC28">
            <w:pPr>
              <w:spacing w:line="453" w:lineRule="auto"/>
              <w:rPr>
                <w:rFonts w:ascii="Arial"/>
                <w:sz w:val="21"/>
              </w:rPr>
            </w:pPr>
          </w:p>
          <w:p w14:paraId="31CA2FC7">
            <w:pPr>
              <w:pStyle w:val="7"/>
              <w:spacing w:before="71" w:line="223" w:lineRule="auto"/>
              <w:ind w:left="42" w:right="15" w:hanging="6"/>
              <w:jc w:val="both"/>
            </w:pPr>
            <w:r>
              <w:rPr>
                <w:spacing w:val="14"/>
              </w:rPr>
              <w:t>《中华人民共和国大气污染防治法》</w:t>
            </w:r>
            <w:r>
              <w:rPr>
                <w:spacing w:val="-53"/>
              </w:rPr>
              <w:t xml:space="preserve"> </w:t>
            </w:r>
            <w:r>
              <w:rPr>
                <w:spacing w:val="14"/>
              </w:rPr>
              <w:t>第一百一十八条：违反本法规</w:t>
            </w:r>
            <w:r>
              <w:t xml:space="preserve"> </w:t>
            </w:r>
            <w:r>
              <w:rPr>
                <w:spacing w:val="8"/>
              </w:rPr>
              <w:t>定，排放油烟的餐饮服务业经营者未安装油烟净化设施、</w:t>
            </w:r>
            <w:r>
              <w:rPr>
                <w:spacing w:val="7"/>
              </w:rPr>
              <w:t>不正常使用</w:t>
            </w:r>
            <w:r>
              <w:t xml:space="preserve"> </w:t>
            </w:r>
            <w:r>
              <w:rPr>
                <w:spacing w:val="8"/>
              </w:rPr>
              <w:t>油烟净化设施或者未采取其他油烟净化措施，超过排放标</w:t>
            </w:r>
            <w:r>
              <w:rPr>
                <w:spacing w:val="7"/>
              </w:rPr>
              <w:t>准排放油烟</w:t>
            </w:r>
            <w:r>
              <w:t xml:space="preserve"> </w:t>
            </w:r>
            <w:r>
              <w:rPr>
                <w:spacing w:val="6"/>
              </w:rPr>
              <w:t>的，</w:t>
            </w:r>
            <w:r>
              <w:rPr>
                <w:spacing w:val="-55"/>
              </w:rPr>
              <w:t xml:space="preserve"> </w:t>
            </w:r>
            <w:r>
              <w:rPr>
                <w:spacing w:val="6"/>
              </w:rPr>
              <w:t>由县级以上地方人民政府确定的监督管理部门责令改正，处五千</w:t>
            </w:r>
            <w:r>
              <w:t xml:space="preserve"> 元以上五万元以下的罚款；拒不改正的，责令停业整治。</w:t>
            </w:r>
          </w:p>
        </w:tc>
      </w:tr>
      <w:tr w14:paraId="2A103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1" w:hRule="atLeast"/>
        </w:trPr>
        <w:tc>
          <w:tcPr>
            <w:tcW w:w="589" w:type="dxa"/>
            <w:vAlign w:val="top"/>
          </w:tcPr>
          <w:p w14:paraId="16FBAA24">
            <w:pPr>
              <w:spacing w:line="249" w:lineRule="auto"/>
              <w:rPr>
                <w:rFonts w:ascii="Arial"/>
                <w:sz w:val="21"/>
              </w:rPr>
            </w:pPr>
          </w:p>
          <w:p w14:paraId="52123500">
            <w:pPr>
              <w:spacing w:line="249" w:lineRule="auto"/>
              <w:rPr>
                <w:rFonts w:ascii="Arial"/>
                <w:sz w:val="21"/>
              </w:rPr>
            </w:pPr>
          </w:p>
          <w:p w14:paraId="0CB1E8C9">
            <w:pPr>
              <w:spacing w:line="249" w:lineRule="auto"/>
              <w:rPr>
                <w:rFonts w:ascii="Arial"/>
                <w:sz w:val="21"/>
              </w:rPr>
            </w:pPr>
          </w:p>
          <w:p w14:paraId="2EB214D5">
            <w:pPr>
              <w:spacing w:line="249" w:lineRule="auto"/>
              <w:rPr>
                <w:rFonts w:ascii="Arial"/>
                <w:sz w:val="21"/>
              </w:rPr>
            </w:pPr>
          </w:p>
          <w:p w14:paraId="754C1F4E">
            <w:pPr>
              <w:spacing w:line="250" w:lineRule="auto"/>
              <w:rPr>
                <w:rFonts w:ascii="Arial"/>
                <w:sz w:val="21"/>
              </w:rPr>
            </w:pPr>
          </w:p>
          <w:p w14:paraId="1959F05B">
            <w:pPr>
              <w:spacing w:line="250" w:lineRule="auto"/>
              <w:rPr>
                <w:rFonts w:ascii="Arial"/>
                <w:sz w:val="21"/>
              </w:rPr>
            </w:pPr>
          </w:p>
          <w:p w14:paraId="3953542C">
            <w:pPr>
              <w:spacing w:line="250" w:lineRule="auto"/>
              <w:rPr>
                <w:rFonts w:ascii="Arial"/>
                <w:sz w:val="21"/>
              </w:rPr>
            </w:pPr>
          </w:p>
          <w:p w14:paraId="13A5AF61">
            <w:pPr>
              <w:spacing w:line="250" w:lineRule="auto"/>
              <w:rPr>
                <w:rFonts w:ascii="Arial"/>
                <w:sz w:val="21"/>
              </w:rPr>
            </w:pPr>
          </w:p>
          <w:p w14:paraId="52A1223E">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501</w:t>
            </w:r>
          </w:p>
        </w:tc>
        <w:tc>
          <w:tcPr>
            <w:tcW w:w="2521" w:type="dxa"/>
            <w:vAlign w:val="top"/>
          </w:tcPr>
          <w:p w14:paraId="4C20DEB3">
            <w:pPr>
              <w:spacing w:line="260" w:lineRule="auto"/>
              <w:rPr>
                <w:rFonts w:ascii="Arial"/>
                <w:sz w:val="21"/>
              </w:rPr>
            </w:pPr>
          </w:p>
          <w:p w14:paraId="15898040">
            <w:pPr>
              <w:spacing w:line="260" w:lineRule="auto"/>
              <w:rPr>
                <w:rFonts w:ascii="Arial"/>
                <w:sz w:val="21"/>
              </w:rPr>
            </w:pPr>
          </w:p>
          <w:p w14:paraId="0CE2966E">
            <w:pPr>
              <w:spacing w:line="260" w:lineRule="auto"/>
              <w:rPr>
                <w:rFonts w:ascii="Arial"/>
                <w:sz w:val="21"/>
              </w:rPr>
            </w:pPr>
          </w:p>
          <w:p w14:paraId="2A2C362F">
            <w:pPr>
              <w:spacing w:line="261" w:lineRule="auto"/>
              <w:rPr>
                <w:rFonts w:ascii="Arial"/>
                <w:sz w:val="21"/>
              </w:rPr>
            </w:pPr>
          </w:p>
          <w:p w14:paraId="0752051E">
            <w:pPr>
              <w:spacing w:line="261" w:lineRule="auto"/>
              <w:rPr>
                <w:rFonts w:ascii="Arial"/>
                <w:sz w:val="21"/>
              </w:rPr>
            </w:pPr>
          </w:p>
          <w:p w14:paraId="77DC7DB0">
            <w:pPr>
              <w:pStyle w:val="7"/>
              <w:spacing w:before="71" w:line="223" w:lineRule="auto"/>
              <w:ind w:left="47" w:right="33" w:firstLine="5"/>
            </w:pPr>
            <w:r>
              <w:rPr>
                <w:spacing w:val="-1"/>
              </w:rPr>
              <w:t>在居民住宅楼、未配套设</w:t>
            </w:r>
            <w:r>
              <w:rPr>
                <w:spacing w:val="9"/>
              </w:rPr>
              <w:t xml:space="preserve"> </w:t>
            </w:r>
            <w:r>
              <w:t>立专用烟道的商住综合楼</w:t>
            </w:r>
            <w:r>
              <w:rPr>
                <w:spacing w:val="3"/>
              </w:rPr>
              <w:t xml:space="preserve"> </w:t>
            </w:r>
            <w:r>
              <w:t>、商住综合楼内与居住层</w:t>
            </w:r>
            <w:r>
              <w:rPr>
                <w:spacing w:val="3"/>
              </w:rPr>
              <w:t xml:space="preserve"> </w:t>
            </w:r>
            <w:r>
              <w:t>相邻的商业楼层内新建、</w:t>
            </w:r>
            <w:r>
              <w:rPr>
                <w:spacing w:val="4"/>
              </w:rPr>
              <w:t xml:space="preserve"> </w:t>
            </w:r>
            <w:r>
              <w:t>改建、扩建产生油烟、异</w:t>
            </w:r>
            <w:r>
              <w:rPr>
                <w:spacing w:val="4"/>
              </w:rPr>
              <w:t xml:space="preserve"> </w:t>
            </w:r>
            <w:r>
              <w:t>味、废气的餐饮服务项目</w:t>
            </w:r>
          </w:p>
        </w:tc>
        <w:tc>
          <w:tcPr>
            <w:tcW w:w="6911" w:type="dxa"/>
            <w:vAlign w:val="top"/>
          </w:tcPr>
          <w:p w14:paraId="0FBA0CEA">
            <w:pPr>
              <w:spacing w:line="255" w:lineRule="auto"/>
              <w:rPr>
                <w:rFonts w:ascii="Arial"/>
                <w:sz w:val="21"/>
              </w:rPr>
            </w:pPr>
          </w:p>
          <w:p w14:paraId="6552B14B">
            <w:pPr>
              <w:spacing w:line="255" w:lineRule="auto"/>
              <w:rPr>
                <w:rFonts w:ascii="Arial"/>
                <w:sz w:val="21"/>
              </w:rPr>
            </w:pPr>
          </w:p>
          <w:p w14:paraId="54205EF5">
            <w:pPr>
              <w:spacing w:line="255" w:lineRule="auto"/>
              <w:rPr>
                <w:rFonts w:ascii="Arial"/>
                <w:sz w:val="21"/>
              </w:rPr>
            </w:pPr>
          </w:p>
          <w:p w14:paraId="1C6BCC1C">
            <w:pPr>
              <w:pStyle w:val="7"/>
              <w:spacing w:before="71" w:line="221" w:lineRule="auto"/>
              <w:ind w:left="42" w:right="15" w:hanging="6"/>
              <w:jc w:val="both"/>
            </w:pPr>
            <w:r>
              <w:rPr>
                <w:spacing w:val="14"/>
              </w:rPr>
              <w:t>《中华人民共和国大气污染防治法》</w:t>
            </w:r>
            <w:r>
              <w:rPr>
                <w:spacing w:val="-53"/>
              </w:rPr>
              <w:t xml:space="preserve"> </w:t>
            </w:r>
            <w:r>
              <w:rPr>
                <w:spacing w:val="14"/>
              </w:rPr>
              <w:t>第一百一十八条：违反本法规</w:t>
            </w:r>
            <w:r>
              <w:t xml:space="preserve"> </w:t>
            </w:r>
            <w:r>
              <w:rPr>
                <w:spacing w:val="8"/>
              </w:rPr>
              <w:t>定，排放油烟的餐饮服务业经营者未安装油烟净化设施、</w:t>
            </w:r>
            <w:r>
              <w:rPr>
                <w:spacing w:val="7"/>
              </w:rPr>
              <w:t>不正常使用</w:t>
            </w:r>
            <w:r>
              <w:t xml:space="preserve"> </w:t>
            </w:r>
            <w:r>
              <w:rPr>
                <w:spacing w:val="8"/>
              </w:rPr>
              <w:t>油烟净化设施或者未采取其他油烟净化措施，超过排放标</w:t>
            </w:r>
            <w:r>
              <w:rPr>
                <w:spacing w:val="7"/>
              </w:rPr>
              <w:t>准排放油烟</w:t>
            </w:r>
            <w:r>
              <w:t xml:space="preserve"> </w:t>
            </w:r>
            <w:r>
              <w:rPr>
                <w:spacing w:val="6"/>
              </w:rPr>
              <w:t>的，</w:t>
            </w:r>
            <w:r>
              <w:rPr>
                <w:spacing w:val="-55"/>
              </w:rPr>
              <w:t xml:space="preserve"> </w:t>
            </w:r>
            <w:r>
              <w:rPr>
                <w:spacing w:val="6"/>
              </w:rPr>
              <w:t>由县级以上地方人民政府确定的监督管理部门责令改正，处五千</w:t>
            </w:r>
            <w:r>
              <w:t xml:space="preserve"> 元以上五万元以下的罚款；拒不改正的，责令停业整治。</w:t>
            </w:r>
          </w:p>
          <w:p w14:paraId="1EA814BE">
            <w:pPr>
              <w:pStyle w:val="7"/>
              <w:spacing w:before="36" w:line="223" w:lineRule="auto"/>
              <w:ind w:left="38" w:right="15" w:firstLine="460"/>
              <w:jc w:val="both"/>
            </w:pPr>
            <w:r>
              <w:rPr>
                <w:spacing w:val="8"/>
              </w:rPr>
              <w:t>违反本法规定，在居民住宅楼、未配套设立专用烟</w:t>
            </w:r>
            <w:r>
              <w:rPr>
                <w:spacing w:val="7"/>
              </w:rPr>
              <w:t>道的商住综合</w:t>
            </w:r>
            <w:r>
              <w:t xml:space="preserve"> </w:t>
            </w:r>
            <w:r>
              <w:rPr>
                <w:spacing w:val="8"/>
              </w:rPr>
              <w:t>楼、商住综合楼内与居住层相邻的商业楼层内新建、改建、扩建产生</w:t>
            </w:r>
            <w:r>
              <w:rPr>
                <w:spacing w:val="1"/>
              </w:rPr>
              <w:t xml:space="preserve"> </w:t>
            </w:r>
            <w:r>
              <w:rPr>
                <w:spacing w:val="6"/>
              </w:rPr>
              <w:t>油烟、异味、废气的餐饮服务项目的，</w:t>
            </w:r>
            <w:r>
              <w:rPr>
                <w:spacing w:val="-49"/>
              </w:rPr>
              <w:t xml:space="preserve"> </w:t>
            </w:r>
            <w:r>
              <w:rPr>
                <w:spacing w:val="6"/>
              </w:rPr>
              <w:t>由县级以上地方人民政府确定</w:t>
            </w:r>
            <w:r>
              <w:t xml:space="preserve"> </w:t>
            </w:r>
            <w:r>
              <w:rPr>
                <w:spacing w:val="8"/>
              </w:rPr>
              <w:t>的监督管理部门责令改正；拒不改正的，予以关闭，并处一万元以上</w:t>
            </w:r>
            <w:r>
              <w:t xml:space="preserve"> 十万元以下的罚款。</w:t>
            </w:r>
          </w:p>
        </w:tc>
      </w:tr>
      <w:tr w14:paraId="5188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2" w:hRule="atLeast"/>
        </w:trPr>
        <w:tc>
          <w:tcPr>
            <w:tcW w:w="589" w:type="dxa"/>
            <w:vAlign w:val="top"/>
          </w:tcPr>
          <w:p w14:paraId="621EA941">
            <w:pPr>
              <w:spacing w:line="255" w:lineRule="auto"/>
              <w:rPr>
                <w:rFonts w:ascii="Arial"/>
                <w:sz w:val="21"/>
              </w:rPr>
            </w:pPr>
          </w:p>
          <w:p w14:paraId="5A1A191B">
            <w:pPr>
              <w:spacing w:line="256" w:lineRule="auto"/>
              <w:rPr>
                <w:rFonts w:ascii="Arial"/>
                <w:sz w:val="21"/>
              </w:rPr>
            </w:pPr>
          </w:p>
          <w:p w14:paraId="30597297">
            <w:pPr>
              <w:spacing w:line="256" w:lineRule="auto"/>
              <w:rPr>
                <w:rFonts w:ascii="Arial"/>
                <w:sz w:val="21"/>
              </w:rPr>
            </w:pPr>
          </w:p>
          <w:p w14:paraId="72CA4870">
            <w:pPr>
              <w:spacing w:line="256" w:lineRule="auto"/>
              <w:rPr>
                <w:rFonts w:ascii="Arial"/>
                <w:sz w:val="21"/>
              </w:rPr>
            </w:pPr>
          </w:p>
          <w:p w14:paraId="419DEAA1">
            <w:pPr>
              <w:spacing w:line="256" w:lineRule="auto"/>
              <w:rPr>
                <w:rFonts w:ascii="Arial"/>
                <w:sz w:val="21"/>
              </w:rPr>
            </w:pPr>
          </w:p>
          <w:p w14:paraId="24578FC4">
            <w:pPr>
              <w:spacing w:line="256" w:lineRule="auto"/>
              <w:rPr>
                <w:rFonts w:ascii="Arial"/>
                <w:sz w:val="21"/>
              </w:rPr>
            </w:pPr>
          </w:p>
          <w:p w14:paraId="3441B00D">
            <w:pPr>
              <w:spacing w:line="256" w:lineRule="auto"/>
              <w:rPr>
                <w:rFonts w:ascii="Arial"/>
                <w:sz w:val="21"/>
              </w:rPr>
            </w:pPr>
          </w:p>
          <w:p w14:paraId="2B8532A8">
            <w:pPr>
              <w:spacing w:line="256" w:lineRule="auto"/>
              <w:rPr>
                <w:rFonts w:ascii="Arial"/>
                <w:sz w:val="21"/>
              </w:rPr>
            </w:pPr>
          </w:p>
          <w:p w14:paraId="733FF404">
            <w:pPr>
              <w:spacing w:line="256" w:lineRule="auto"/>
              <w:rPr>
                <w:rFonts w:ascii="Arial"/>
                <w:sz w:val="21"/>
              </w:rPr>
            </w:pPr>
          </w:p>
          <w:p w14:paraId="18C82057">
            <w:pPr>
              <w:spacing w:line="256" w:lineRule="auto"/>
              <w:rPr>
                <w:rFonts w:ascii="Arial"/>
                <w:sz w:val="21"/>
              </w:rPr>
            </w:pPr>
          </w:p>
          <w:p w14:paraId="2089A1F4">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502</w:t>
            </w:r>
          </w:p>
        </w:tc>
        <w:tc>
          <w:tcPr>
            <w:tcW w:w="2521" w:type="dxa"/>
            <w:vAlign w:val="top"/>
          </w:tcPr>
          <w:p w14:paraId="31388DD8">
            <w:pPr>
              <w:spacing w:line="266" w:lineRule="auto"/>
              <w:rPr>
                <w:rFonts w:ascii="Arial"/>
                <w:sz w:val="21"/>
              </w:rPr>
            </w:pPr>
          </w:p>
          <w:p w14:paraId="5DA08EF3">
            <w:pPr>
              <w:spacing w:line="266" w:lineRule="auto"/>
              <w:rPr>
                <w:rFonts w:ascii="Arial"/>
                <w:sz w:val="21"/>
              </w:rPr>
            </w:pPr>
          </w:p>
          <w:p w14:paraId="2F9BD060">
            <w:pPr>
              <w:spacing w:line="266" w:lineRule="auto"/>
              <w:rPr>
                <w:rFonts w:ascii="Arial"/>
                <w:sz w:val="21"/>
              </w:rPr>
            </w:pPr>
          </w:p>
          <w:p w14:paraId="4275E9B9">
            <w:pPr>
              <w:spacing w:line="266" w:lineRule="auto"/>
              <w:rPr>
                <w:rFonts w:ascii="Arial"/>
                <w:sz w:val="21"/>
              </w:rPr>
            </w:pPr>
          </w:p>
          <w:p w14:paraId="507DC15D">
            <w:pPr>
              <w:spacing w:line="266" w:lineRule="auto"/>
              <w:rPr>
                <w:rFonts w:ascii="Arial"/>
                <w:sz w:val="21"/>
              </w:rPr>
            </w:pPr>
          </w:p>
          <w:p w14:paraId="35B27534">
            <w:pPr>
              <w:spacing w:line="267" w:lineRule="auto"/>
              <w:rPr>
                <w:rFonts w:ascii="Arial"/>
                <w:sz w:val="21"/>
              </w:rPr>
            </w:pPr>
          </w:p>
          <w:p w14:paraId="3B78DC16">
            <w:pPr>
              <w:spacing w:line="267" w:lineRule="auto"/>
              <w:rPr>
                <w:rFonts w:ascii="Arial"/>
                <w:sz w:val="21"/>
              </w:rPr>
            </w:pPr>
          </w:p>
          <w:p w14:paraId="0F63DF93">
            <w:pPr>
              <w:spacing w:line="267" w:lineRule="auto"/>
              <w:rPr>
                <w:rFonts w:ascii="Arial"/>
                <w:sz w:val="21"/>
              </w:rPr>
            </w:pPr>
          </w:p>
          <w:p w14:paraId="5A9DFD81">
            <w:pPr>
              <w:pStyle w:val="7"/>
              <w:spacing w:before="72" w:line="213" w:lineRule="auto"/>
              <w:ind w:left="52"/>
            </w:pPr>
            <w:r>
              <w:rPr>
                <w:spacing w:val="-1"/>
              </w:rPr>
              <w:t>在当地人民政府禁止的时</w:t>
            </w:r>
          </w:p>
          <w:p w14:paraId="443B55FA">
            <w:pPr>
              <w:pStyle w:val="7"/>
              <w:spacing w:before="14" w:line="214" w:lineRule="auto"/>
              <w:ind w:left="56"/>
            </w:pPr>
            <w:r>
              <w:rPr>
                <w:spacing w:val="-1"/>
              </w:rPr>
              <w:t>段和区域内露天烧烤食品</w:t>
            </w:r>
          </w:p>
          <w:p w14:paraId="6C5280D0">
            <w:pPr>
              <w:pStyle w:val="7"/>
              <w:spacing w:before="10" w:line="214" w:lineRule="auto"/>
              <w:ind w:left="49"/>
            </w:pPr>
            <w:r>
              <w:t>或者为露天烧烤食品提供</w:t>
            </w:r>
          </w:p>
          <w:p w14:paraId="1CA50E92">
            <w:pPr>
              <w:pStyle w:val="7"/>
              <w:spacing w:before="14" w:line="216" w:lineRule="auto"/>
              <w:ind w:left="1042"/>
            </w:pPr>
            <w:r>
              <w:rPr>
                <w:spacing w:val="-4"/>
              </w:rPr>
              <w:t>场地</w:t>
            </w:r>
          </w:p>
        </w:tc>
        <w:tc>
          <w:tcPr>
            <w:tcW w:w="6911" w:type="dxa"/>
            <w:vAlign w:val="top"/>
          </w:tcPr>
          <w:p w14:paraId="6BEE4182">
            <w:pPr>
              <w:spacing w:line="260" w:lineRule="auto"/>
              <w:rPr>
                <w:rFonts w:ascii="Arial"/>
                <w:sz w:val="21"/>
              </w:rPr>
            </w:pPr>
          </w:p>
          <w:p w14:paraId="44594380">
            <w:pPr>
              <w:spacing w:line="261" w:lineRule="auto"/>
              <w:rPr>
                <w:rFonts w:ascii="Arial"/>
                <w:sz w:val="21"/>
              </w:rPr>
            </w:pPr>
          </w:p>
          <w:p w14:paraId="0EE56B36">
            <w:pPr>
              <w:spacing w:line="261" w:lineRule="auto"/>
              <w:rPr>
                <w:rFonts w:ascii="Arial"/>
                <w:sz w:val="21"/>
              </w:rPr>
            </w:pPr>
          </w:p>
          <w:p w14:paraId="5FC5AECB">
            <w:pPr>
              <w:pStyle w:val="7"/>
              <w:spacing w:before="72" w:line="222" w:lineRule="auto"/>
              <w:ind w:left="42" w:right="15" w:hanging="6"/>
              <w:jc w:val="both"/>
            </w:pPr>
            <w:r>
              <w:rPr>
                <w:spacing w:val="14"/>
              </w:rPr>
              <w:t>《中华人民共和国大气污染防治法》</w:t>
            </w:r>
            <w:r>
              <w:rPr>
                <w:spacing w:val="-53"/>
              </w:rPr>
              <w:t xml:space="preserve"> </w:t>
            </w:r>
            <w:r>
              <w:rPr>
                <w:spacing w:val="14"/>
              </w:rPr>
              <w:t>第一百一十八条：违反本法规</w:t>
            </w:r>
            <w:r>
              <w:t xml:space="preserve"> </w:t>
            </w:r>
            <w:r>
              <w:rPr>
                <w:spacing w:val="8"/>
              </w:rPr>
              <w:t>定，排放油烟的餐饮服务业经营者未安装油烟净化设施、</w:t>
            </w:r>
            <w:r>
              <w:rPr>
                <w:spacing w:val="7"/>
              </w:rPr>
              <w:t>不正常使用</w:t>
            </w:r>
            <w:r>
              <w:t xml:space="preserve"> </w:t>
            </w:r>
            <w:r>
              <w:rPr>
                <w:spacing w:val="8"/>
              </w:rPr>
              <w:t>油烟净化设施或者未采取其他油烟净化措施，超过排放标</w:t>
            </w:r>
            <w:r>
              <w:rPr>
                <w:spacing w:val="7"/>
              </w:rPr>
              <w:t>准排放油烟</w:t>
            </w:r>
            <w:r>
              <w:t xml:space="preserve"> </w:t>
            </w:r>
            <w:r>
              <w:rPr>
                <w:spacing w:val="6"/>
              </w:rPr>
              <w:t>的，</w:t>
            </w:r>
            <w:r>
              <w:rPr>
                <w:spacing w:val="-55"/>
              </w:rPr>
              <w:t xml:space="preserve"> </w:t>
            </w:r>
            <w:r>
              <w:rPr>
                <w:spacing w:val="6"/>
              </w:rPr>
              <w:t>由县级以上地方人民政府确定的监督管理部门责令改正，处五千</w:t>
            </w:r>
            <w:r>
              <w:t xml:space="preserve"> 元以上五万元以下的罚款；拒不改正的，责令停业整治。</w:t>
            </w:r>
          </w:p>
          <w:p w14:paraId="23E3C032">
            <w:pPr>
              <w:pStyle w:val="7"/>
              <w:spacing w:before="31" w:line="222" w:lineRule="auto"/>
              <w:ind w:left="38" w:right="15" w:firstLine="460"/>
              <w:jc w:val="both"/>
            </w:pPr>
            <w:r>
              <w:rPr>
                <w:spacing w:val="8"/>
              </w:rPr>
              <w:t>违反本法规定，在居民住宅楼、未配套设立专用烟</w:t>
            </w:r>
            <w:r>
              <w:rPr>
                <w:spacing w:val="7"/>
              </w:rPr>
              <w:t>道的商住综合</w:t>
            </w:r>
            <w:r>
              <w:t xml:space="preserve"> </w:t>
            </w:r>
            <w:r>
              <w:rPr>
                <w:spacing w:val="8"/>
              </w:rPr>
              <w:t>楼、商住综合楼内与居住层相邻的商业楼层内新建、改建、扩建产生</w:t>
            </w:r>
            <w:r>
              <w:rPr>
                <w:spacing w:val="1"/>
              </w:rPr>
              <w:t xml:space="preserve"> </w:t>
            </w:r>
            <w:r>
              <w:rPr>
                <w:spacing w:val="6"/>
              </w:rPr>
              <w:t>油烟、异味、废气的餐饮服务项目的，</w:t>
            </w:r>
            <w:r>
              <w:rPr>
                <w:spacing w:val="-49"/>
              </w:rPr>
              <w:t xml:space="preserve"> </w:t>
            </w:r>
            <w:r>
              <w:rPr>
                <w:spacing w:val="6"/>
              </w:rPr>
              <w:t>由县级以上地方人民政府确定</w:t>
            </w:r>
            <w:r>
              <w:t xml:space="preserve"> </w:t>
            </w:r>
            <w:r>
              <w:rPr>
                <w:spacing w:val="8"/>
              </w:rPr>
              <w:t>的监督管理部门责令改正；拒不改正的，予以关闭，并处一万元以上</w:t>
            </w:r>
            <w:r>
              <w:t xml:space="preserve"> 十万元以下的罚款。</w:t>
            </w:r>
          </w:p>
          <w:p w14:paraId="20B5CB5B">
            <w:pPr>
              <w:pStyle w:val="7"/>
              <w:spacing w:before="34" w:line="223" w:lineRule="auto"/>
              <w:ind w:left="46" w:right="15" w:firstLine="451"/>
              <w:jc w:val="both"/>
            </w:pPr>
            <w:r>
              <w:rPr>
                <w:spacing w:val="8"/>
              </w:rPr>
              <w:t>违反本法规定，在当地人民政府禁止的时段和区域内露</w:t>
            </w:r>
            <w:r>
              <w:rPr>
                <w:spacing w:val="7"/>
              </w:rPr>
              <w:t>天烧烤食</w:t>
            </w:r>
            <w:r>
              <w:t xml:space="preserve"> </w:t>
            </w:r>
            <w:r>
              <w:rPr>
                <w:spacing w:val="6"/>
              </w:rPr>
              <w:t>品或者为露天烧烤食品提供场地的，</w:t>
            </w:r>
            <w:r>
              <w:rPr>
                <w:spacing w:val="-60"/>
              </w:rPr>
              <w:t xml:space="preserve"> </w:t>
            </w:r>
            <w:r>
              <w:rPr>
                <w:spacing w:val="6"/>
              </w:rPr>
              <w:t>由县级以上地方人民政府确定的</w:t>
            </w:r>
            <w:r>
              <w:t xml:space="preserve"> </w:t>
            </w:r>
            <w:r>
              <w:rPr>
                <w:spacing w:val="8"/>
              </w:rPr>
              <w:t>监督管理部门责令改正，没收烧烤工具和违法</w:t>
            </w:r>
            <w:r>
              <w:rPr>
                <w:spacing w:val="7"/>
              </w:rPr>
              <w:t>所得，并处五百元以上</w:t>
            </w:r>
            <w:r>
              <w:t xml:space="preserve"> </w:t>
            </w:r>
            <w:r>
              <w:rPr>
                <w:spacing w:val="-1"/>
              </w:rPr>
              <w:t>二万元以下的罚款。</w:t>
            </w:r>
          </w:p>
        </w:tc>
      </w:tr>
    </w:tbl>
    <w:p w14:paraId="5A752443">
      <w:pPr>
        <w:spacing w:line="78" w:lineRule="exact"/>
        <w:rPr>
          <w:rFonts w:ascii="Arial"/>
          <w:sz w:val="6"/>
        </w:rPr>
      </w:pPr>
    </w:p>
    <w:p w14:paraId="011188DF">
      <w:pPr>
        <w:spacing w:line="78" w:lineRule="exact"/>
        <w:rPr>
          <w:rFonts w:ascii="Arial" w:hAnsi="Arial" w:eastAsia="Arial" w:cs="Arial"/>
          <w:sz w:val="6"/>
          <w:szCs w:val="6"/>
        </w:rPr>
        <w:sectPr>
          <w:footerReference r:id="rId64" w:type="default"/>
          <w:pgSz w:w="11905" w:h="16839"/>
          <w:pgMar w:top="400" w:right="943" w:bottom="1097" w:left="924" w:header="0" w:footer="847" w:gutter="0"/>
          <w:pgNumType w:fmt="decimal"/>
          <w:cols w:space="720" w:num="1"/>
        </w:sectPr>
      </w:pPr>
    </w:p>
    <w:p w14:paraId="08AE9DDE">
      <w:pPr>
        <w:spacing w:before="120"/>
      </w:pPr>
    </w:p>
    <w:p w14:paraId="2A93B7B1">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0954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9915DB0">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1EC4CD8">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29DA457">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EC62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2" w:hRule="atLeast"/>
        </w:trPr>
        <w:tc>
          <w:tcPr>
            <w:tcW w:w="589" w:type="dxa"/>
            <w:vAlign w:val="top"/>
          </w:tcPr>
          <w:p w14:paraId="5DD1DD44">
            <w:pPr>
              <w:spacing w:line="309" w:lineRule="auto"/>
              <w:rPr>
                <w:rFonts w:ascii="Arial"/>
                <w:sz w:val="21"/>
              </w:rPr>
            </w:pPr>
          </w:p>
          <w:p w14:paraId="5BB67226">
            <w:pPr>
              <w:spacing w:line="309" w:lineRule="auto"/>
              <w:rPr>
                <w:rFonts w:ascii="Arial"/>
                <w:sz w:val="21"/>
              </w:rPr>
            </w:pPr>
          </w:p>
          <w:p w14:paraId="13CBFF9D">
            <w:pPr>
              <w:spacing w:line="310" w:lineRule="auto"/>
              <w:rPr>
                <w:rFonts w:ascii="Arial"/>
                <w:sz w:val="21"/>
              </w:rPr>
            </w:pPr>
          </w:p>
          <w:p w14:paraId="07F7D83C">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503</w:t>
            </w:r>
          </w:p>
        </w:tc>
        <w:tc>
          <w:tcPr>
            <w:tcW w:w="2521" w:type="dxa"/>
            <w:vAlign w:val="top"/>
          </w:tcPr>
          <w:p w14:paraId="38985C95">
            <w:pPr>
              <w:spacing w:line="368" w:lineRule="auto"/>
              <w:rPr>
                <w:rFonts w:ascii="Arial"/>
                <w:sz w:val="21"/>
              </w:rPr>
            </w:pPr>
          </w:p>
          <w:p w14:paraId="2C06E6E8">
            <w:pPr>
              <w:pStyle w:val="7"/>
              <w:spacing w:before="71" w:line="222" w:lineRule="auto"/>
              <w:ind w:left="61" w:right="79" w:hanging="9"/>
              <w:jc w:val="right"/>
            </w:pPr>
            <w:r>
              <w:rPr>
                <w:spacing w:val="-5"/>
              </w:rPr>
              <w:t>在人口集中地区对树木、</w:t>
            </w:r>
            <w:r>
              <w:rPr>
                <w:spacing w:val="8"/>
              </w:rPr>
              <w:t xml:space="preserve"> </w:t>
            </w:r>
            <w:r>
              <w:rPr>
                <w:spacing w:val="10"/>
              </w:rPr>
              <w:t>花草喷洒剧毒、高毒农</w:t>
            </w:r>
            <w:r>
              <w:t xml:space="preserve"> </w:t>
            </w:r>
            <w:r>
              <w:rPr>
                <w:spacing w:val="-6"/>
              </w:rPr>
              <w:t>药，或者露天焚烧秸秆、</w:t>
            </w:r>
          </w:p>
          <w:p w14:paraId="508F1932">
            <w:pPr>
              <w:pStyle w:val="7"/>
              <w:spacing w:before="8" w:line="220" w:lineRule="auto"/>
              <w:ind w:left="1156" w:right="34" w:hanging="1095"/>
            </w:pPr>
            <w:r>
              <w:rPr>
                <w:spacing w:val="-1"/>
              </w:rPr>
              <w:t>落叶等产生烟尘污染的物</w:t>
            </w:r>
            <w:r>
              <w:t xml:space="preserve"> 质</w:t>
            </w:r>
          </w:p>
        </w:tc>
        <w:tc>
          <w:tcPr>
            <w:tcW w:w="6911" w:type="dxa"/>
            <w:vAlign w:val="top"/>
          </w:tcPr>
          <w:p w14:paraId="51A55B37">
            <w:pPr>
              <w:spacing w:line="368" w:lineRule="auto"/>
              <w:rPr>
                <w:rFonts w:ascii="Arial"/>
                <w:sz w:val="21"/>
              </w:rPr>
            </w:pPr>
          </w:p>
          <w:p w14:paraId="4128BC37">
            <w:pPr>
              <w:pStyle w:val="7"/>
              <w:spacing w:before="71" w:line="222" w:lineRule="auto"/>
              <w:ind w:left="42" w:right="15" w:hanging="6"/>
              <w:jc w:val="both"/>
            </w:pPr>
            <w:r>
              <w:rPr>
                <w:spacing w:val="14"/>
              </w:rPr>
              <w:t>《中华人民共和国大气污染防治法》</w:t>
            </w:r>
            <w:r>
              <w:rPr>
                <w:spacing w:val="-53"/>
              </w:rPr>
              <w:t xml:space="preserve"> </w:t>
            </w:r>
            <w:r>
              <w:rPr>
                <w:spacing w:val="14"/>
              </w:rPr>
              <w:t>第一百一十九条：违反本法规</w:t>
            </w:r>
            <w:r>
              <w:t xml:space="preserve"> </w:t>
            </w:r>
            <w:r>
              <w:rPr>
                <w:spacing w:val="8"/>
              </w:rPr>
              <w:t>定，在人口集中地区对树木、花草喷洒剧毒、高毒农药，</w:t>
            </w:r>
            <w:r>
              <w:rPr>
                <w:spacing w:val="7"/>
              </w:rPr>
              <w:t>或者露天焚</w:t>
            </w:r>
            <w:r>
              <w:t xml:space="preserve"> </w:t>
            </w:r>
            <w:r>
              <w:rPr>
                <w:spacing w:val="6"/>
              </w:rPr>
              <w:t>烧秸秆、落叶等产生烟尘污染的物质的，</w:t>
            </w:r>
            <w:r>
              <w:rPr>
                <w:spacing w:val="-55"/>
              </w:rPr>
              <w:t xml:space="preserve"> </w:t>
            </w:r>
            <w:r>
              <w:rPr>
                <w:spacing w:val="6"/>
              </w:rPr>
              <w:t>由县级以上地方人民政府确</w:t>
            </w:r>
            <w:r>
              <w:t xml:space="preserve"> </w:t>
            </w:r>
            <w:r>
              <w:rPr>
                <w:spacing w:val="8"/>
              </w:rPr>
              <w:t>定的监督管理部门责令改正，并可以处五百元以上二千元</w:t>
            </w:r>
            <w:r>
              <w:rPr>
                <w:spacing w:val="7"/>
              </w:rPr>
              <w:t>以下的罚款</w:t>
            </w:r>
          </w:p>
          <w:p w14:paraId="39F07C27">
            <w:pPr>
              <w:pStyle w:val="7"/>
              <w:spacing w:before="169" w:line="96" w:lineRule="exact"/>
              <w:ind w:left="55"/>
            </w:pPr>
            <w:r>
              <w:rPr>
                <w:position w:val="2"/>
              </w:rPr>
              <w:t>。</w:t>
            </w:r>
          </w:p>
        </w:tc>
      </w:tr>
      <w:tr w14:paraId="39CC6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4" w:hRule="atLeast"/>
        </w:trPr>
        <w:tc>
          <w:tcPr>
            <w:tcW w:w="589" w:type="dxa"/>
            <w:vAlign w:val="top"/>
          </w:tcPr>
          <w:p w14:paraId="4F248717">
            <w:pPr>
              <w:spacing w:line="277" w:lineRule="auto"/>
              <w:rPr>
                <w:rFonts w:ascii="Arial"/>
                <w:sz w:val="21"/>
              </w:rPr>
            </w:pPr>
          </w:p>
          <w:p w14:paraId="2E87C5B2">
            <w:pPr>
              <w:spacing w:line="278" w:lineRule="auto"/>
              <w:rPr>
                <w:rFonts w:ascii="Arial"/>
                <w:sz w:val="21"/>
              </w:rPr>
            </w:pPr>
          </w:p>
          <w:p w14:paraId="32B5545C">
            <w:pPr>
              <w:spacing w:line="278" w:lineRule="auto"/>
              <w:rPr>
                <w:rFonts w:ascii="Arial"/>
                <w:sz w:val="21"/>
              </w:rPr>
            </w:pPr>
          </w:p>
          <w:p w14:paraId="3F5207AD">
            <w:pPr>
              <w:spacing w:line="278" w:lineRule="auto"/>
              <w:rPr>
                <w:rFonts w:ascii="Arial"/>
                <w:sz w:val="21"/>
              </w:rPr>
            </w:pPr>
          </w:p>
          <w:p w14:paraId="0B956797">
            <w:pPr>
              <w:spacing w:line="278" w:lineRule="auto"/>
              <w:rPr>
                <w:rFonts w:ascii="Arial"/>
                <w:sz w:val="21"/>
              </w:rPr>
            </w:pPr>
          </w:p>
          <w:p w14:paraId="0551C148">
            <w:pPr>
              <w:spacing w:line="278" w:lineRule="auto"/>
              <w:rPr>
                <w:rFonts w:ascii="Arial"/>
                <w:sz w:val="21"/>
              </w:rPr>
            </w:pPr>
          </w:p>
          <w:p w14:paraId="37C2D320">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504</w:t>
            </w:r>
          </w:p>
        </w:tc>
        <w:tc>
          <w:tcPr>
            <w:tcW w:w="2521" w:type="dxa"/>
            <w:vAlign w:val="top"/>
          </w:tcPr>
          <w:p w14:paraId="30A32E10">
            <w:pPr>
              <w:spacing w:line="243" w:lineRule="auto"/>
              <w:rPr>
                <w:rFonts w:ascii="Arial"/>
                <w:sz w:val="21"/>
              </w:rPr>
            </w:pPr>
          </w:p>
          <w:p w14:paraId="1F6EC8C0">
            <w:pPr>
              <w:spacing w:line="243" w:lineRule="auto"/>
              <w:rPr>
                <w:rFonts w:ascii="Arial"/>
                <w:sz w:val="21"/>
              </w:rPr>
            </w:pPr>
          </w:p>
          <w:p w14:paraId="3F98EAF9">
            <w:pPr>
              <w:spacing w:line="243" w:lineRule="auto"/>
              <w:rPr>
                <w:rFonts w:ascii="Arial"/>
                <w:sz w:val="21"/>
              </w:rPr>
            </w:pPr>
          </w:p>
          <w:p w14:paraId="4D9AFE36">
            <w:pPr>
              <w:spacing w:line="243" w:lineRule="auto"/>
              <w:rPr>
                <w:rFonts w:ascii="Arial"/>
                <w:sz w:val="21"/>
              </w:rPr>
            </w:pPr>
          </w:p>
          <w:p w14:paraId="6408466C">
            <w:pPr>
              <w:pStyle w:val="7"/>
              <w:spacing w:before="72" w:line="214" w:lineRule="auto"/>
              <w:ind w:left="52"/>
            </w:pPr>
            <w:r>
              <w:rPr>
                <w:spacing w:val="-1"/>
              </w:rPr>
              <w:t>在人口集中地区和其他依</w:t>
            </w:r>
          </w:p>
          <w:p w14:paraId="07F721F2">
            <w:pPr>
              <w:pStyle w:val="7"/>
              <w:spacing w:before="14" w:line="213" w:lineRule="auto"/>
              <w:ind w:left="168"/>
            </w:pPr>
            <w:r>
              <w:rPr>
                <w:spacing w:val="-1"/>
              </w:rPr>
              <w:t>法需要特殊保护的区域</w:t>
            </w:r>
          </w:p>
          <w:p w14:paraId="1129AC31">
            <w:pPr>
              <w:pStyle w:val="7"/>
              <w:spacing w:before="12" w:line="214" w:lineRule="auto"/>
              <w:ind w:left="80"/>
            </w:pPr>
            <w:r>
              <w:rPr>
                <w:spacing w:val="-2"/>
              </w:rPr>
              <w:t>内，焚烧沥青、油毡、橡</w:t>
            </w:r>
          </w:p>
          <w:p w14:paraId="205BEB00">
            <w:pPr>
              <w:pStyle w:val="7"/>
              <w:spacing w:before="12" w:line="214" w:lineRule="auto"/>
              <w:ind w:left="52"/>
            </w:pPr>
            <w:r>
              <w:rPr>
                <w:spacing w:val="-1"/>
              </w:rPr>
              <w:t>胶、塑料、皮革、垃圾以</w:t>
            </w:r>
          </w:p>
          <w:p w14:paraId="4133D447">
            <w:pPr>
              <w:pStyle w:val="7"/>
              <w:spacing w:before="14" w:line="215" w:lineRule="auto"/>
              <w:ind w:left="47"/>
            </w:pPr>
            <w:r>
              <w:t>及其他产生有毒有害烟尘</w:t>
            </w:r>
          </w:p>
          <w:p w14:paraId="0466F11A">
            <w:pPr>
              <w:pStyle w:val="7"/>
              <w:spacing w:before="11" w:line="214" w:lineRule="auto"/>
              <w:ind w:left="387"/>
            </w:pPr>
            <w:r>
              <w:rPr>
                <w:spacing w:val="-1"/>
              </w:rPr>
              <w:t>和恶臭气体的物质</w:t>
            </w:r>
          </w:p>
        </w:tc>
        <w:tc>
          <w:tcPr>
            <w:tcW w:w="6911" w:type="dxa"/>
            <w:vAlign w:val="top"/>
          </w:tcPr>
          <w:p w14:paraId="01996D79">
            <w:pPr>
              <w:spacing w:line="434" w:lineRule="auto"/>
              <w:rPr>
                <w:rFonts w:ascii="Arial"/>
                <w:sz w:val="21"/>
              </w:rPr>
            </w:pPr>
          </w:p>
          <w:p w14:paraId="568473B5">
            <w:pPr>
              <w:pStyle w:val="7"/>
              <w:spacing w:before="72" w:line="222" w:lineRule="auto"/>
              <w:ind w:left="42" w:right="15" w:hanging="6"/>
              <w:jc w:val="both"/>
            </w:pPr>
            <w:r>
              <w:rPr>
                <w:spacing w:val="14"/>
              </w:rPr>
              <w:t>《中华人民共和国大气污染防治法》</w:t>
            </w:r>
            <w:r>
              <w:rPr>
                <w:spacing w:val="-53"/>
              </w:rPr>
              <w:t xml:space="preserve"> </w:t>
            </w:r>
            <w:r>
              <w:rPr>
                <w:spacing w:val="14"/>
              </w:rPr>
              <w:t>第一百一十九条：违反本法规</w:t>
            </w:r>
            <w:r>
              <w:t xml:space="preserve"> </w:t>
            </w:r>
            <w:r>
              <w:rPr>
                <w:spacing w:val="8"/>
              </w:rPr>
              <w:t>定，在人口集中地区对树木、花草喷洒剧毒、高毒农药，</w:t>
            </w:r>
            <w:r>
              <w:rPr>
                <w:spacing w:val="7"/>
              </w:rPr>
              <w:t>或者露天焚</w:t>
            </w:r>
            <w:r>
              <w:t xml:space="preserve"> </w:t>
            </w:r>
            <w:r>
              <w:rPr>
                <w:spacing w:val="6"/>
              </w:rPr>
              <w:t>烧秸秆、落叶等产生烟尘污染的物质的，</w:t>
            </w:r>
            <w:r>
              <w:rPr>
                <w:spacing w:val="-55"/>
              </w:rPr>
              <w:t xml:space="preserve"> </w:t>
            </w:r>
            <w:r>
              <w:rPr>
                <w:spacing w:val="6"/>
              </w:rPr>
              <w:t>由县级以上地方人民政府确</w:t>
            </w:r>
            <w:r>
              <w:t xml:space="preserve"> </w:t>
            </w:r>
            <w:r>
              <w:rPr>
                <w:spacing w:val="8"/>
              </w:rPr>
              <w:t>定的监督管理部门责令改正，并可以处五百元以上二千元</w:t>
            </w:r>
            <w:r>
              <w:rPr>
                <w:spacing w:val="7"/>
              </w:rPr>
              <w:t>以下的罚款</w:t>
            </w:r>
          </w:p>
          <w:p w14:paraId="107D0157">
            <w:pPr>
              <w:pStyle w:val="7"/>
              <w:spacing w:before="160" w:line="96" w:lineRule="exact"/>
              <w:ind w:left="55"/>
            </w:pPr>
            <w:r>
              <w:rPr>
                <w:position w:val="2"/>
              </w:rPr>
              <w:t>。</w:t>
            </w:r>
          </w:p>
          <w:p w14:paraId="6EC349E7">
            <w:pPr>
              <w:pStyle w:val="7"/>
              <w:spacing w:before="39" w:line="223" w:lineRule="auto"/>
              <w:ind w:left="38" w:right="15" w:firstLine="460"/>
              <w:jc w:val="both"/>
            </w:pPr>
            <w:r>
              <w:rPr>
                <w:spacing w:val="8"/>
              </w:rPr>
              <w:t>违反本法规定，在人口集中地区和其他依法需要特殊保</w:t>
            </w:r>
            <w:r>
              <w:rPr>
                <w:spacing w:val="7"/>
              </w:rPr>
              <w:t>护的区域</w:t>
            </w:r>
            <w:r>
              <w:t xml:space="preserve"> </w:t>
            </w:r>
            <w:r>
              <w:rPr>
                <w:spacing w:val="8"/>
              </w:rPr>
              <w:t>内，焚烧沥青、油毡、橡胶、塑料、皮革、垃圾以及其他产生有毒有</w:t>
            </w:r>
            <w:r>
              <w:rPr>
                <w:spacing w:val="1"/>
              </w:rPr>
              <w:t xml:space="preserve"> </w:t>
            </w:r>
            <w:r>
              <w:rPr>
                <w:spacing w:val="6"/>
              </w:rPr>
              <w:t>害烟尘和恶臭气体的物质的，</w:t>
            </w:r>
            <w:r>
              <w:rPr>
                <w:spacing w:val="-50"/>
              </w:rPr>
              <w:t xml:space="preserve"> </w:t>
            </w:r>
            <w:r>
              <w:rPr>
                <w:spacing w:val="6"/>
              </w:rPr>
              <w:t>由县级人民政府确定的监督管理部门责</w:t>
            </w:r>
            <w:r>
              <w:t xml:space="preserve"> </w:t>
            </w:r>
            <w:r>
              <w:rPr>
                <w:spacing w:val="8"/>
              </w:rPr>
              <w:t>令改正，对单位处一万元以上十万元以下的罚款，对个人处五百元以</w:t>
            </w:r>
            <w:r>
              <w:t xml:space="preserve"> 上二千元以下的罚款。</w:t>
            </w:r>
          </w:p>
        </w:tc>
      </w:tr>
      <w:tr w14:paraId="43AD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5BD4B4AE">
            <w:pPr>
              <w:spacing w:line="295" w:lineRule="auto"/>
              <w:rPr>
                <w:rFonts w:ascii="Arial"/>
                <w:sz w:val="21"/>
              </w:rPr>
            </w:pPr>
          </w:p>
          <w:p w14:paraId="1BD55DA5">
            <w:pPr>
              <w:spacing w:line="295" w:lineRule="auto"/>
              <w:rPr>
                <w:rFonts w:ascii="Arial"/>
                <w:sz w:val="21"/>
              </w:rPr>
            </w:pPr>
          </w:p>
          <w:p w14:paraId="0D1F0A2D">
            <w:pPr>
              <w:spacing w:line="296" w:lineRule="auto"/>
              <w:rPr>
                <w:rFonts w:ascii="Arial"/>
                <w:sz w:val="21"/>
              </w:rPr>
            </w:pPr>
          </w:p>
          <w:p w14:paraId="72089331">
            <w:pPr>
              <w:spacing w:line="296" w:lineRule="auto"/>
              <w:rPr>
                <w:rFonts w:ascii="Arial"/>
                <w:sz w:val="21"/>
              </w:rPr>
            </w:pPr>
          </w:p>
          <w:p w14:paraId="653647C2">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505</w:t>
            </w:r>
          </w:p>
        </w:tc>
        <w:tc>
          <w:tcPr>
            <w:tcW w:w="2521" w:type="dxa"/>
            <w:vAlign w:val="top"/>
          </w:tcPr>
          <w:p w14:paraId="481A5A1A">
            <w:pPr>
              <w:spacing w:line="254" w:lineRule="auto"/>
              <w:rPr>
                <w:rFonts w:ascii="Arial"/>
                <w:sz w:val="21"/>
              </w:rPr>
            </w:pPr>
          </w:p>
          <w:p w14:paraId="3510A52F">
            <w:pPr>
              <w:spacing w:line="255" w:lineRule="auto"/>
              <w:rPr>
                <w:rFonts w:ascii="Arial"/>
                <w:sz w:val="21"/>
              </w:rPr>
            </w:pPr>
          </w:p>
          <w:p w14:paraId="1F115A80">
            <w:pPr>
              <w:spacing w:line="255" w:lineRule="auto"/>
              <w:rPr>
                <w:rFonts w:ascii="Arial"/>
                <w:sz w:val="21"/>
              </w:rPr>
            </w:pPr>
          </w:p>
          <w:p w14:paraId="65AEB7FD">
            <w:pPr>
              <w:spacing w:line="255" w:lineRule="auto"/>
              <w:rPr>
                <w:rFonts w:ascii="Arial"/>
                <w:sz w:val="21"/>
              </w:rPr>
            </w:pPr>
          </w:p>
          <w:p w14:paraId="5467A08D">
            <w:pPr>
              <w:pStyle w:val="7"/>
              <w:spacing w:before="71" w:line="220" w:lineRule="auto"/>
              <w:ind w:left="610" w:right="34" w:hanging="561"/>
            </w:pPr>
            <w:r>
              <w:t xml:space="preserve">未在施工现场出入口设置 </w:t>
            </w:r>
            <w:r>
              <w:rPr>
                <w:spacing w:val="-3"/>
              </w:rPr>
              <w:t>车辆冲洗设施</w:t>
            </w:r>
          </w:p>
        </w:tc>
        <w:tc>
          <w:tcPr>
            <w:tcW w:w="6911" w:type="dxa"/>
            <w:vAlign w:val="top"/>
          </w:tcPr>
          <w:p w14:paraId="15E98EF9">
            <w:pPr>
              <w:spacing w:line="351" w:lineRule="auto"/>
              <w:rPr>
                <w:rFonts w:ascii="Arial"/>
                <w:sz w:val="21"/>
              </w:rPr>
            </w:pPr>
          </w:p>
          <w:p w14:paraId="646BDAF5">
            <w:pPr>
              <w:pStyle w:val="7"/>
              <w:spacing w:before="71" w:line="225" w:lineRule="auto"/>
              <w:ind w:left="40" w:right="15" w:hanging="4"/>
              <w:jc w:val="both"/>
            </w:pPr>
            <w:r>
              <w:rPr>
                <w:spacing w:val="8"/>
              </w:rPr>
              <w:t>《湖北省大气污染防治条例》第八十八条  违反本条例第</w:t>
            </w:r>
            <w:r>
              <w:rPr>
                <w:spacing w:val="7"/>
              </w:rPr>
              <w:t>五十二条、</w:t>
            </w:r>
            <w:r>
              <w:t xml:space="preserve"> </w:t>
            </w:r>
            <w:r>
              <w:rPr>
                <w:spacing w:val="6"/>
              </w:rPr>
              <w:t>第五十三条规定，有下列情形之一的，</w:t>
            </w:r>
            <w:r>
              <w:rPr>
                <w:spacing w:val="-52"/>
              </w:rPr>
              <w:t xml:space="preserve"> </w:t>
            </w:r>
            <w:r>
              <w:rPr>
                <w:spacing w:val="6"/>
              </w:rPr>
              <w:t>由住房城乡建设等主管部门按</w:t>
            </w:r>
            <w:r>
              <w:t xml:space="preserve"> 照职责责令改正，处</w:t>
            </w:r>
            <w:r>
              <w:rPr>
                <w:rFonts w:ascii="Times New Roman" w:hAnsi="Times New Roman" w:eastAsia="Times New Roman" w:cs="Times New Roman"/>
              </w:rPr>
              <w:t>1</w:t>
            </w:r>
            <w:r>
              <w:t>万元以上</w:t>
            </w:r>
            <w:r>
              <w:rPr>
                <w:rFonts w:ascii="Times New Roman" w:hAnsi="Times New Roman" w:eastAsia="Times New Roman" w:cs="Times New Roman"/>
              </w:rPr>
              <w:t>5</w:t>
            </w:r>
            <w:r>
              <w:t>万元以下罚款；拒不改正的，责令停工</w:t>
            </w:r>
            <w:r>
              <w:rPr>
                <w:spacing w:val="18"/>
              </w:rPr>
              <w:t xml:space="preserve"> </w:t>
            </w:r>
            <w:r>
              <w:rPr>
                <w:spacing w:val="5"/>
              </w:rPr>
              <w:t>整治</w:t>
            </w:r>
            <w:r>
              <w:rPr>
                <w:spacing w:val="3"/>
              </w:rPr>
              <w:t>：（</w:t>
            </w:r>
            <w:r>
              <w:rPr>
                <w:spacing w:val="-64"/>
              </w:rPr>
              <w:t xml:space="preserve"> </w:t>
            </w:r>
            <w:r>
              <w:rPr>
                <w:spacing w:val="5"/>
              </w:rPr>
              <w:t>一）未在施工现场出入口设置车辆冲洗设施的</w:t>
            </w:r>
            <w:r>
              <w:rPr>
                <w:spacing w:val="3"/>
              </w:rPr>
              <w:t>；（</w:t>
            </w:r>
            <w:r>
              <w:rPr>
                <w:spacing w:val="-62"/>
              </w:rPr>
              <w:t xml:space="preserve"> </w:t>
            </w:r>
            <w:r>
              <w:rPr>
                <w:spacing w:val="5"/>
              </w:rPr>
              <w:t>二）未按</w:t>
            </w:r>
            <w:r>
              <w:t xml:space="preserve"> </w:t>
            </w:r>
            <w:r>
              <w:rPr>
                <w:spacing w:val="6"/>
              </w:rPr>
              <w:t>照规定在施工工地安装扬尘在线监测设施的</w:t>
            </w:r>
            <w:r>
              <w:rPr>
                <w:spacing w:val="9"/>
              </w:rPr>
              <w:t>；（</w:t>
            </w:r>
            <w:r>
              <w:rPr>
                <w:spacing w:val="-60"/>
              </w:rPr>
              <w:t xml:space="preserve"> </w:t>
            </w:r>
            <w:r>
              <w:rPr>
                <w:spacing w:val="6"/>
              </w:rPr>
              <w:t>三）在城市建成区内</w:t>
            </w:r>
            <w:r>
              <w:t xml:space="preserve"> </w:t>
            </w:r>
            <w:r>
              <w:rPr>
                <w:spacing w:val="6"/>
              </w:rPr>
              <w:t>的施工工地现场搅拌砂浆的</w:t>
            </w:r>
            <w:r>
              <w:rPr>
                <w:spacing w:val="4"/>
              </w:rPr>
              <w:t>；（</w:t>
            </w:r>
            <w:r>
              <w:rPr>
                <w:spacing w:val="-50"/>
              </w:rPr>
              <w:t xml:space="preserve"> </w:t>
            </w:r>
            <w:r>
              <w:rPr>
                <w:spacing w:val="6"/>
              </w:rPr>
              <w:t>四）大型堆场未配置车辆冲洗专用设</w:t>
            </w:r>
            <w:r>
              <w:t xml:space="preserve"> </w:t>
            </w:r>
            <w:r>
              <w:rPr>
                <w:spacing w:val="-3"/>
              </w:rPr>
              <w:t>施的。</w:t>
            </w:r>
          </w:p>
        </w:tc>
      </w:tr>
      <w:tr w14:paraId="1DF7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4" w:hRule="atLeast"/>
        </w:trPr>
        <w:tc>
          <w:tcPr>
            <w:tcW w:w="589" w:type="dxa"/>
            <w:vAlign w:val="top"/>
          </w:tcPr>
          <w:p w14:paraId="33A098CE">
            <w:pPr>
              <w:spacing w:line="264" w:lineRule="auto"/>
              <w:rPr>
                <w:rFonts w:ascii="Arial"/>
                <w:sz w:val="21"/>
              </w:rPr>
            </w:pPr>
          </w:p>
          <w:p w14:paraId="59B83F84">
            <w:pPr>
              <w:spacing w:line="264" w:lineRule="auto"/>
              <w:rPr>
                <w:rFonts w:ascii="Arial"/>
                <w:sz w:val="21"/>
              </w:rPr>
            </w:pPr>
          </w:p>
          <w:p w14:paraId="09F4EDF4">
            <w:pPr>
              <w:spacing w:line="265" w:lineRule="auto"/>
              <w:rPr>
                <w:rFonts w:ascii="Arial"/>
                <w:sz w:val="21"/>
              </w:rPr>
            </w:pPr>
          </w:p>
          <w:p w14:paraId="791901F8">
            <w:pPr>
              <w:spacing w:line="265" w:lineRule="auto"/>
              <w:rPr>
                <w:rFonts w:ascii="Arial"/>
                <w:sz w:val="21"/>
              </w:rPr>
            </w:pPr>
          </w:p>
          <w:p w14:paraId="6CBBE04A">
            <w:pPr>
              <w:spacing w:line="265" w:lineRule="auto"/>
              <w:rPr>
                <w:rFonts w:ascii="Arial"/>
                <w:sz w:val="21"/>
              </w:rPr>
            </w:pPr>
          </w:p>
          <w:p w14:paraId="28CD1C69">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506</w:t>
            </w:r>
          </w:p>
        </w:tc>
        <w:tc>
          <w:tcPr>
            <w:tcW w:w="2521" w:type="dxa"/>
            <w:vAlign w:val="top"/>
          </w:tcPr>
          <w:p w14:paraId="02647A4A">
            <w:pPr>
              <w:spacing w:line="289" w:lineRule="auto"/>
              <w:rPr>
                <w:rFonts w:ascii="Arial"/>
                <w:sz w:val="21"/>
              </w:rPr>
            </w:pPr>
          </w:p>
          <w:p w14:paraId="1399245D">
            <w:pPr>
              <w:spacing w:line="290" w:lineRule="auto"/>
              <w:rPr>
                <w:rFonts w:ascii="Arial"/>
                <w:sz w:val="21"/>
              </w:rPr>
            </w:pPr>
          </w:p>
          <w:p w14:paraId="017F37D5">
            <w:pPr>
              <w:spacing w:line="290" w:lineRule="auto"/>
              <w:rPr>
                <w:rFonts w:ascii="Arial"/>
                <w:sz w:val="21"/>
              </w:rPr>
            </w:pPr>
          </w:p>
          <w:p w14:paraId="7D375C5A">
            <w:pPr>
              <w:spacing w:line="290" w:lineRule="auto"/>
              <w:rPr>
                <w:rFonts w:ascii="Arial"/>
                <w:sz w:val="21"/>
              </w:rPr>
            </w:pPr>
          </w:p>
          <w:p w14:paraId="58B41BA4">
            <w:pPr>
              <w:pStyle w:val="7"/>
              <w:spacing w:before="71" w:line="220" w:lineRule="auto"/>
              <w:ind w:left="270" w:right="34" w:hanging="221"/>
            </w:pPr>
            <w:r>
              <w:t xml:space="preserve">未按照规定在施工工地安 </w:t>
            </w:r>
            <w:r>
              <w:rPr>
                <w:spacing w:val="-1"/>
              </w:rPr>
              <w:t>装扬尘在线监测设施</w:t>
            </w:r>
          </w:p>
        </w:tc>
        <w:tc>
          <w:tcPr>
            <w:tcW w:w="6911" w:type="dxa"/>
            <w:vAlign w:val="top"/>
          </w:tcPr>
          <w:p w14:paraId="38A209C9">
            <w:pPr>
              <w:spacing w:line="241" w:lineRule="auto"/>
              <w:rPr>
                <w:rFonts w:ascii="Arial"/>
                <w:sz w:val="21"/>
              </w:rPr>
            </w:pPr>
          </w:p>
          <w:p w14:paraId="6ADE52FF">
            <w:pPr>
              <w:spacing w:line="242" w:lineRule="auto"/>
              <w:rPr>
                <w:rFonts w:ascii="Arial"/>
                <w:sz w:val="21"/>
              </w:rPr>
            </w:pPr>
          </w:p>
          <w:p w14:paraId="48E45159">
            <w:pPr>
              <w:pStyle w:val="7"/>
              <w:spacing w:before="72" w:line="226" w:lineRule="auto"/>
              <w:ind w:left="40" w:right="15" w:hanging="4"/>
              <w:jc w:val="both"/>
            </w:pPr>
            <w:r>
              <w:rPr>
                <w:spacing w:val="8"/>
              </w:rPr>
              <w:t>《湖北省大气污染防治条例》第八十八条  违反本条例第</w:t>
            </w:r>
            <w:r>
              <w:rPr>
                <w:spacing w:val="7"/>
              </w:rPr>
              <w:t>五十二条、</w:t>
            </w:r>
            <w:r>
              <w:t xml:space="preserve"> </w:t>
            </w:r>
            <w:r>
              <w:rPr>
                <w:spacing w:val="6"/>
              </w:rPr>
              <w:t>第五十三条规定，有下列情形之一的，</w:t>
            </w:r>
            <w:r>
              <w:rPr>
                <w:spacing w:val="-52"/>
              </w:rPr>
              <w:t xml:space="preserve"> </w:t>
            </w:r>
            <w:r>
              <w:rPr>
                <w:spacing w:val="6"/>
              </w:rPr>
              <w:t>由住房城乡建设等主管部门按</w:t>
            </w:r>
            <w:r>
              <w:t xml:space="preserve"> 照职责责令改正，处</w:t>
            </w:r>
            <w:r>
              <w:rPr>
                <w:rFonts w:ascii="Times New Roman" w:hAnsi="Times New Roman" w:eastAsia="Times New Roman" w:cs="Times New Roman"/>
              </w:rPr>
              <w:t>1</w:t>
            </w:r>
            <w:r>
              <w:t>万元以上</w:t>
            </w:r>
            <w:r>
              <w:rPr>
                <w:rFonts w:ascii="Times New Roman" w:hAnsi="Times New Roman" w:eastAsia="Times New Roman" w:cs="Times New Roman"/>
              </w:rPr>
              <w:t>5</w:t>
            </w:r>
            <w:r>
              <w:t>万元以下罚款；拒不改正的，责令停工</w:t>
            </w:r>
            <w:r>
              <w:rPr>
                <w:spacing w:val="18"/>
              </w:rPr>
              <w:t xml:space="preserve"> </w:t>
            </w:r>
            <w:r>
              <w:rPr>
                <w:spacing w:val="5"/>
              </w:rPr>
              <w:t>整治</w:t>
            </w:r>
            <w:r>
              <w:rPr>
                <w:spacing w:val="3"/>
              </w:rPr>
              <w:t>：（</w:t>
            </w:r>
            <w:r>
              <w:rPr>
                <w:spacing w:val="-64"/>
              </w:rPr>
              <w:t xml:space="preserve"> </w:t>
            </w:r>
            <w:r>
              <w:rPr>
                <w:spacing w:val="5"/>
              </w:rPr>
              <w:t>一）未在施工现场出入口设置车辆冲洗设施的</w:t>
            </w:r>
            <w:r>
              <w:rPr>
                <w:spacing w:val="3"/>
              </w:rPr>
              <w:t>；（</w:t>
            </w:r>
            <w:r>
              <w:rPr>
                <w:spacing w:val="-62"/>
              </w:rPr>
              <w:t xml:space="preserve"> </w:t>
            </w:r>
            <w:r>
              <w:rPr>
                <w:spacing w:val="5"/>
              </w:rPr>
              <w:t>二）未按</w:t>
            </w:r>
            <w:r>
              <w:t xml:space="preserve"> </w:t>
            </w:r>
            <w:r>
              <w:rPr>
                <w:spacing w:val="6"/>
              </w:rPr>
              <w:t>照规定在施工工地安装扬尘在线监测设施的</w:t>
            </w:r>
            <w:r>
              <w:rPr>
                <w:spacing w:val="9"/>
              </w:rPr>
              <w:t>；（</w:t>
            </w:r>
            <w:r>
              <w:rPr>
                <w:spacing w:val="-60"/>
              </w:rPr>
              <w:t xml:space="preserve"> </w:t>
            </w:r>
            <w:r>
              <w:rPr>
                <w:spacing w:val="6"/>
              </w:rPr>
              <w:t>三）在城市建成区内</w:t>
            </w:r>
            <w:r>
              <w:t xml:space="preserve"> </w:t>
            </w:r>
            <w:r>
              <w:rPr>
                <w:spacing w:val="6"/>
              </w:rPr>
              <w:t>的施工工地现场搅拌砂浆的</w:t>
            </w:r>
            <w:r>
              <w:rPr>
                <w:spacing w:val="4"/>
              </w:rPr>
              <w:t>；（</w:t>
            </w:r>
            <w:r>
              <w:rPr>
                <w:spacing w:val="-50"/>
              </w:rPr>
              <w:t xml:space="preserve"> </w:t>
            </w:r>
            <w:r>
              <w:rPr>
                <w:spacing w:val="6"/>
              </w:rPr>
              <w:t>四）大型堆场未配置车辆冲洗专用设</w:t>
            </w:r>
            <w:r>
              <w:t xml:space="preserve"> </w:t>
            </w:r>
            <w:r>
              <w:rPr>
                <w:spacing w:val="-3"/>
              </w:rPr>
              <w:t>施的。</w:t>
            </w:r>
          </w:p>
        </w:tc>
      </w:tr>
      <w:tr w14:paraId="134B3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1" w:hRule="atLeast"/>
        </w:trPr>
        <w:tc>
          <w:tcPr>
            <w:tcW w:w="589" w:type="dxa"/>
            <w:vAlign w:val="top"/>
          </w:tcPr>
          <w:p w14:paraId="7680BB00">
            <w:pPr>
              <w:spacing w:line="297" w:lineRule="auto"/>
              <w:rPr>
                <w:rFonts w:ascii="Arial"/>
                <w:sz w:val="21"/>
              </w:rPr>
            </w:pPr>
          </w:p>
          <w:p w14:paraId="4FD0606B">
            <w:pPr>
              <w:spacing w:line="297" w:lineRule="auto"/>
              <w:rPr>
                <w:rFonts w:ascii="Arial"/>
                <w:sz w:val="21"/>
              </w:rPr>
            </w:pPr>
          </w:p>
          <w:p w14:paraId="19B52759">
            <w:pPr>
              <w:spacing w:line="297" w:lineRule="auto"/>
              <w:rPr>
                <w:rFonts w:ascii="Arial"/>
                <w:sz w:val="21"/>
              </w:rPr>
            </w:pPr>
          </w:p>
          <w:p w14:paraId="213B86AF">
            <w:pPr>
              <w:spacing w:line="297" w:lineRule="auto"/>
              <w:rPr>
                <w:rFonts w:ascii="Arial"/>
                <w:sz w:val="21"/>
              </w:rPr>
            </w:pPr>
          </w:p>
          <w:p w14:paraId="0F49E168">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507</w:t>
            </w:r>
          </w:p>
        </w:tc>
        <w:tc>
          <w:tcPr>
            <w:tcW w:w="2521" w:type="dxa"/>
            <w:vAlign w:val="top"/>
          </w:tcPr>
          <w:p w14:paraId="4D5B052F">
            <w:pPr>
              <w:spacing w:line="256" w:lineRule="auto"/>
              <w:rPr>
                <w:rFonts w:ascii="Arial"/>
                <w:sz w:val="21"/>
              </w:rPr>
            </w:pPr>
          </w:p>
          <w:p w14:paraId="0E678058">
            <w:pPr>
              <w:spacing w:line="256" w:lineRule="auto"/>
              <w:rPr>
                <w:rFonts w:ascii="Arial"/>
                <w:sz w:val="21"/>
              </w:rPr>
            </w:pPr>
          </w:p>
          <w:p w14:paraId="5DDD02D4">
            <w:pPr>
              <w:spacing w:line="257" w:lineRule="auto"/>
              <w:rPr>
                <w:rFonts w:ascii="Arial"/>
                <w:sz w:val="21"/>
              </w:rPr>
            </w:pPr>
          </w:p>
          <w:p w14:paraId="31F38301">
            <w:pPr>
              <w:spacing w:line="257" w:lineRule="auto"/>
              <w:rPr>
                <w:rFonts w:ascii="Arial"/>
                <w:sz w:val="21"/>
              </w:rPr>
            </w:pPr>
          </w:p>
          <w:p w14:paraId="04A14DFD">
            <w:pPr>
              <w:pStyle w:val="7"/>
              <w:spacing w:before="72" w:line="220" w:lineRule="auto"/>
              <w:ind w:left="489" w:right="34" w:hanging="437"/>
            </w:pPr>
            <w:r>
              <w:rPr>
                <w:spacing w:val="-1"/>
              </w:rPr>
              <w:t>在城市建成区内的施工工</w:t>
            </w:r>
            <w:r>
              <w:rPr>
                <w:spacing w:val="8"/>
              </w:rPr>
              <w:t xml:space="preserve"> </w:t>
            </w:r>
            <w:r>
              <w:rPr>
                <w:spacing w:val="-1"/>
              </w:rPr>
              <w:t>地现场搅拌砂浆</w:t>
            </w:r>
          </w:p>
        </w:tc>
        <w:tc>
          <w:tcPr>
            <w:tcW w:w="6911" w:type="dxa"/>
            <w:vAlign w:val="top"/>
          </w:tcPr>
          <w:p w14:paraId="0F579FDC">
            <w:pPr>
              <w:spacing w:line="357" w:lineRule="auto"/>
              <w:rPr>
                <w:rFonts w:ascii="Arial"/>
                <w:sz w:val="21"/>
              </w:rPr>
            </w:pPr>
          </w:p>
          <w:p w14:paraId="0EDA387E">
            <w:pPr>
              <w:pStyle w:val="7"/>
              <w:spacing w:before="71" w:line="225" w:lineRule="auto"/>
              <w:ind w:left="40" w:right="15" w:hanging="4"/>
              <w:jc w:val="both"/>
            </w:pPr>
            <w:r>
              <w:rPr>
                <w:spacing w:val="8"/>
              </w:rPr>
              <w:t>《湖北省大气污染防治条例》第八十八条  违反本条例第</w:t>
            </w:r>
            <w:r>
              <w:rPr>
                <w:spacing w:val="7"/>
              </w:rPr>
              <w:t>五十二条、</w:t>
            </w:r>
            <w:r>
              <w:t xml:space="preserve"> </w:t>
            </w:r>
            <w:r>
              <w:rPr>
                <w:spacing w:val="6"/>
              </w:rPr>
              <w:t>第五十三条规定，有下列情形之一的，</w:t>
            </w:r>
            <w:r>
              <w:rPr>
                <w:spacing w:val="-52"/>
              </w:rPr>
              <w:t xml:space="preserve"> </w:t>
            </w:r>
            <w:r>
              <w:rPr>
                <w:spacing w:val="6"/>
              </w:rPr>
              <w:t>由住房城乡建设等主管部门按</w:t>
            </w:r>
            <w:r>
              <w:t xml:space="preserve"> 照职责责令改正，处</w:t>
            </w:r>
            <w:r>
              <w:rPr>
                <w:rFonts w:ascii="Times New Roman" w:hAnsi="Times New Roman" w:eastAsia="Times New Roman" w:cs="Times New Roman"/>
              </w:rPr>
              <w:t>1</w:t>
            </w:r>
            <w:r>
              <w:t>万元以上</w:t>
            </w:r>
            <w:r>
              <w:rPr>
                <w:rFonts w:ascii="Times New Roman" w:hAnsi="Times New Roman" w:eastAsia="Times New Roman" w:cs="Times New Roman"/>
              </w:rPr>
              <w:t>5</w:t>
            </w:r>
            <w:r>
              <w:t>万元以下罚款；拒不改正的，责令停工</w:t>
            </w:r>
            <w:r>
              <w:rPr>
                <w:spacing w:val="18"/>
              </w:rPr>
              <w:t xml:space="preserve"> </w:t>
            </w:r>
            <w:r>
              <w:rPr>
                <w:spacing w:val="5"/>
              </w:rPr>
              <w:t>整治</w:t>
            </w:r>
            <w:r>
              <w:rPr>
                <w:spacing w:val="3"/>
              </w:rPr>
              <w:t>：（</w:t>
            </w:r>
            <w:r>
              <w:rPr>
                <w:spacing w:val="-64"/>
              </w:rPr>
              <w:t xml:space="preserve"> </w:t>
            </w:r>
            <w:r>
              <w:rPr>
                <w:spacing w:val="5"/>
              </w:rPr>
              <w:t>一）未在施工现场出入口设置车辆冲洗设施的</w:t>
            </w:r>
            <w:r>
              <w:rPr>
                <w:spacing w:val="3"/>
              </w:rPr>
              <w:t>；（</w:t>
            </w:r>
            <w:r>
              <w:rPr>
                <w:spacing w:val="-62"/>
              </w:rPr>
              <w:t xml:space="preserve"> </w:t>
            </w:r>
            <w:r>
              <w:rPr>
                <w:spacing w:val="5"/>
              </w:rPr>
              <w:t>二）未按</w:t>
            </w:r>
            <w:r>
              <w:t xml:space="preserve"> </w:t>
            </w:r>
            <w:r>
              <w:rPr>
                <w:spacing w:val="6"/>
              </w:rPr>
              <w:t>照规定在施工工地安装扬尘在线监测设施的</w:t>
            </w:r>
            <w:r>
              <w:rPr>
                <w:spacing w:val="9"/>
              </w:rPr>
              <w:t>；（</w:t>
            </w:r>
            <w:r>
              <w:rPr>
                <w:spacing w:val="-60"/>
              </w:rPr>
              <w:t xml:space="preserve"> </w:t>
            </w:r>
            <w:r>
              <w:rPr>
                <w:spacing w:val="6"/>
              </w:rPr>
              <w:t>三）在城市建成区内</w:t>
            </w:r>
            <w:r>
              <w:t xml:space="preserve"> </w:t>
            </w:r>
            <w:r>
              <w:rPr>
                <w:spacing w:val="6"/>
              </w:rPr>
              <w:t>的施工工地现场搅拌砂浆的</w:t>
            </w:r>
            <w:r>
              <w:rPr>
                <w:spacing w:val="4"/>
              </w:rPr>
              <w:t>；（</w:t>
            </w:r>
            <w:r>
              <w:rPr>
                <w:spacing w:val="-50"/>
              </w:rPr>
              <w:t xml:space="preserve"> </w:t>
            </w:r>
            <w:r>
              <w:rPr>
                <w:spacing w:val="6"/>
              </w:rPr>
              <w:t>四）大型堆场未配置车辆冲洗专用设</w:t>
            </w:r>
            <w:r>
              <w:t xml:space="preserve"> </w:t>
            </w:r>
            <w:r>
              <w:rPr>
                <w:spacing w:val="-3"/>
              </w:rPr>
              <w:t>施的。</w:t>
            </w:r>
          </w:p>
        </w:tc>
      </w:tr>
    </w:tbl>
    <w:p w14:paraId="3676A7D7">
      <w:pPr>
        <w:spacing w:line="186" w:lineRule="auto"/>
        <w:rPr>
          <w:rFonts w:ascii="Times New Roman" w:hAnsi="Times New Roman" w:eastAsia="Times New Roman" w:cs="Times New Roman"/>
          <w:sz w:val="28"/>
          <w:szCs w:val="28"/>
        </w:rPr>
        <w:sectPr>
          <w:pgSz w:w="11905" w:h="16839"/>
          <w:pgMar w:top="400" w:right="943" w:bottom="400" w:left="924" w:header="0" w:footer="845" w:gutter="0"/>
          <w:pgNumType w:fmt="decimal"/>
          <w:cols w:space="720" w:num="1"/>
        </w:sectPr>
      </w:pPr>
    </w:p>
    <w:p w14:paraId="27340B35">
      <w:pPr>
        <w:spacing w:before="120"/>
      </w:pPr>
    </w:p>
    <w:p w14:paraId="73B3395F">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DC98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46E4EF6F">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E4CC31C">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6DD26892">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F03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589" w:type="dxa"/>
            <w:vAlign w:val="top"/>
          </w:tcPr>
          <w:p w14:paraId="0A9EA488">
            <w:pPr>
              <w:spacing w:line="279" w:lineRule="auto"/>
              <w:rPr>
                <w:rFonts w:ascii="Arial"/>
                <w:sz w:val="21"/>
              </w:rPr>
            </w:pPr>
          </w:p>
          <w:p w14:paraId="5184E810">
            <w:pPr>
              <w:spacing w:line="279" w:lineRule="auto"/>
              <w:rPr>
                <w:rFonts w:ascii="Arial"/>
                <w:sz w:val="21"/>
              </w:rPr>
            </w:pPr>
          </w:p>
          <w:p w14:paraId="1163F110">
            <w:pPr>
              <w:spacing w:line="280" w:lineRule="auto"/>
              <w:rPr>
                <w:rFonts w:ascii="Arial"/>
                <w:sz w:val="21"/>
              </w:rPr>
            </w:pPr>
          </w:p>
          <w:p w14:paraId="21C7C735">
            <w:pPr>
              <w:spacing w:line="280" w:lineRule="auto"/>
              <w:rPr>
                <w:rFonts w:ascii="Arial"/>
                <w:sz w:val="21"/>
              </w:rPr>
            </w:pPr>
          </w:p>
          <w:p w14:paraId="2443927D">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508</w:t>
            </w:r>
          </w:p>
        </w:tc>
        <w:tc>
          <w:tcPr>
            <w:tcW w:w="2521" w:type="dxa"/>
            <w:vAlign w:val="top"/>
          </w:tcPr>
          <w:p w14:paraId="3029F2D4">
            <w:pPr>
              <w:spacing w:line="318" w:lineRule="auto"/>
              <w:rPr>
                <w:rFonts w:ascii="Arial"/>
                <w:sz w:val="21"/>
              </w:rPr>
            </w:pPr>
          </w:p>
          <w:p w14:paraId="381466BF">
            <w:pPr>
              <w:spacing w:line="318" w:lineRule="auto"/>
              <w:rPr>
                <w:rFonts w:ascii="Arial"/>
                <w:sz w:val="21"/>
              </w:rPr>
            </w:pPr>
          </w:p>
          <w:p w14:paraId="3D8BC040">
            <w:pPr>
              <w:spacing w:line="319" w:lineRule="auto"/>
              <w:rPr>
                <w:rFonts w:ascii="Arial"/>
                <w:sz w:val="21"/>
              </w:rPr>
            </w:pPr>
          </w:p>
          <w:p w14:paraId="63783D2F">
            <w:pPr>
              <w:pStyle w:val="7"/>
              <w:spacing w:before="71" w:line="221" w:lineRule="auto"/>
              <w:ind w:left="829" w:right="34" w:hanging="770"/>
            </w:pPr>
            <w:r>
              <w:rPr>
                <w:spacing w:val="-1"/>
              </w:rPr>
              <w:t>大型堆场未配置车辆冲洗</w:t>
            </w:r>
            <w:r>
              <w:rPr>
                <w:spacing w:val="1"/>
              </w:rPr>
              <w:t xml:space="preserve"> </w:t>
            </w:r>
            <w:r>
              <w:rPr>
                <w:spacing w:val="-4"/>
              </w:rPr>
              <w:t>专用设施</w:t>
            </w:r>
          </w:p>
        </w:tc>
        <w:tc>
          <w:tcPr>
            <w:tcW w:w="6911" w:type="dxa"/>
            <w:vAlign w:val="top"/>
          </w:tcPr>
          <w:p w14:paraId="309467E2">
            <w:pPr>
              <w:spacing w:line="279" w:lineRule="auto"/>
              <w:rPr>
                <w:rFonts w:ascii="Arial"/>
                <w:sz w:val="21"/>
              </w:rPr>
            </w:pPr>
          </w:p>
          <w:p w14:paraId="36A2A6A0">
            <w:pPr>
              <w:pStyle w:val="7"/>
              <w:spacing w:before="71" w:line="226" w:lineRule="auto"/>
              <w:ind w:left="40" w:right="15" w:hanging="4"/>
              <w:jc w:val="both"/>
            </w:pPr>
            <w:r>
              <w:rPr>
                <w:spacing w:val="8"/>
              </w:rPr>
              <w:t>《湖北省大气污染防治条例》第八十八条  违反本条例第</w:t>
            </w:r>
            <w:r>
              <w:rPr>
                <w:spacing w:val="7"/>
              </w:rPr>
              <w:t>五十二条、</w:t>
            </w:r>
            <w:r>
              <w:t xml:space="preserve"> </w:t>
            </w:r>
            <w:r>
              <w:rPr>
                <w:spacing w:val="6"/>
              </w:rPr>
              <w:t>第五十三条规定，有下列情形之一的，</w:t>
            </w:r>
            <w:r>
              <w:rPr>
                <w:spacing w:val="-52"/>
              </w:rPr>
              <w:t xml:space="preserve"> </w:t>
            </w:r>
            <w:r>
              <w:rPr>
                <w:spacing w:val="6"/>
              </w:rPr>
              <w:t>由住房城乡建设等主管部门按</w:t>
            </w:r>
            <w:r>
              <w:t xml:space="preserve"> 照职责责令改正，处</w:t>
            </w:r>
            <w:r>
              <w:rPr>
                <w:rFonts w:ascii="Times New Roman" w:hAnsi="Times New Roman" w:eastAsia="Times New Roman" w:cs="Times New Roman"/>
              </w:rPr>
              <w:t>1</w:t>
            </w:r>
            <w:r>
              <w:t>万元以上</w:t>
            </w:r>
            <w:r>
              <w:rPr>
                <w:rFonts w:ascii="Times New Roman" w:hAnsi="Times New Roman" w:eastAsia="Times New Roman" w:cs="Times New Roman"/>
              </w:rPr>
              <w:t>5</w:t>
            </w:r>
            <w:r>
              <w:t>万元以下罚款；拒不改正的，责令停工</w:t>
            </w:r>
            <w:r>
              <w:rPr>
                <w:spacing w:val="18"/>
              </w:rPr>
              <w:t xml:space="preserve"> </w:t>
            </w:r>
            <w:r>
              <w:rPr>
                <w:spacing w:val="5"/>
              </w:rPr>
              <w:t>整治</w:t>
            </w:r>
            <w:r>
              <w:rPr>
                <w:spacing w:val="3"/>
              </w:rPr>
              <w:t>：（</w:t>
            </w:r>
            <w:r>
              <w:rPr>
                <w:spacing w:val="-64"/>
              </w:rPr>
              <w:t xml:space="preserve"> </w:t>
            </w:r>
            <w:r>
              <w:rPr>
                <w:spacing w:val="5"/>
              </w:rPr>
              <w:t>一）未在施工现场出入口设置车辆冲洗设施的</w:t>
            </w:r>
            <w:r>
              <w:rPr>
                <w:spacing w:val="3"/>
              </w:rPr>
              <w:t>；（</w:t>
            </w:r>
            <w:r>
              <w:rPr>
                <w:spacing w:val="-62"/>
              </w:rPr>
              <w:t xml:space="preserve"> </w:t>
            </w:r>
            <w:r>
              <w:rPr>
                <w:spacing w:val="5"/>
              </w:rPr>
              <w:t>二）未按</w:t>
            </w:r>
            <w:r>
              <w:t xml:space="preserve"> </w:t>
            </w:r>
            <w:r>
              <w:rPr>
                <w:spacing w:val="6"/>
              </w:rPr>
              <w:t>照规定在施工工地安装扬尘在线监测设施的</w:t>
            </w:r>
            <w:r>
              <w:rPr>
                <w:spacing w:val="9"/>
              </w:rPr>
              <w:t>；（</w:t>
            </w:r>
            <w:r>
              <w:rPr>
                <w:spacing w:val="-60"/>
              </w:rPr>
              <w:t xml:space="preserve"> </w:t>
            </w:r>
            <w:r>
              <w:rPr>
                <w:spacing w:val="6"/>
              </w:rPr>
              <w:t>三）在城市建成区内</w:t>
            </w:r>
            <w:r>
              <w:t xml:space="preserve"> </w:t>
            </w:r>
            <w:r>
              <w:rPr>
                <w:spacing w:val="6"/>
              </w:rPr>
              <w:t>的施工工地现场搅拌砂浆的</w:t>
            </w:r>
            <w:r>
              <w:rPr>
                <w:spacing w:val="4"/>
              </w:rPr>
              <w:t>；（</w:t>
            </w:r>
            <w:r>
              <w:rPr>
                <w:spacing w:val="-50"/>
              </w:rPr>
              <w:t xml:space="preserve"> </w:t>
            </w:r>
            <w:r>
              <w:rPr>
                <w:spacing w:val="6"/>
              </w:rPr>
              <w:t>四）大型堆场未配置车辆冲洗专用设</w:t>
            </w:r>
            <w:r>
              <w:t xml:space="preserve"> </w:t>
            </w:r>
            <w:r>
              <w:rPr>
                <w:spacing w:val="-3"/>
              </w:rPr>
              <w:t>施的。</w:t>
            </w:r>
          </w:p>
        </w:tc>
      </w:tr>
      <w:tr w14:paraId="077B8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5" w:hRule="atLeast"/>
        </w:trPr>
        <w:tc>
          <w:tcPr>
            <w:tcW w:w="589" w:type="dxa"/>
            <w:vAlign w:val="top"/>
          </w:tcPr>
          <w:p w14:paraId="67CB31B1">
            <w:pPr>
              <w:spacing w:line="302" w:lineRule="auto"/>
              <w:rPr>
                <w:rFonts w:ascii="Arial"/>
                <w:sz w:val="21"/>
              </w:rPr>
            </w:pPr>
          </w:p>
          <w:p w14:paraId="490B8884">
            <w:pPr>
              <w:spacing w:line="302" w:lineRule="auto"/>
              <w:rPr>
                <w:rFonts w:ascii="Arial"/>
                <w:sz w:val="21"/>
              </w:rPr>
            </w:pPr>
          </w:p>
          <w:p w14:paraId="4F268B58">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509</w:t>
            </w:r>
          </w:p>
        </w:tc>
        <w:tc>
          <w:tcPr>
            <w:tcW w:w="2521" w:type="dxa"/>
            <w:vAlign w:val="top"/>
          </w:tcPr>
          <w:p w14:paraId="4E08ACBB">
            <w:pPr>
              <w:spacing w:line="440" w:lineRule="auto"/>
              <w:rPr>
                <w:rFonts w:ascii="Arial"/>
                <w:sz w:val="21"/>
              </w:rPr>
            </w:pPr>
          </w:p>
          <w:p w14:paraId="475C50D8">
            <w:pPr>
              <w:pStyle w:val="7"/>
              <w:spacing w:before="72" w:line="220" w:lineRule="auto"/>
              <w:ind w:left="271" w:right="34" w:hanging="195"/>
            </w:pPr>
            <w:r>
              <w:rPr>
                <w:spacing w:val="-3"/>
              </w:rPr>
              <w:t>向城市市政雨水或者污水</w:t>
            </w:r>
            <w:r>
              <w:rPr>
                <w:spacing w:val="6"/>
              </w:rPr>
              <w:t xml:space="preserve"> </w:t>
            </w:r>
            <w:r>
              <w:rPr>
                <w:spacing w:val="-1"/>
              </w:rPr>
              <w:t>管道等设施排放油烟</w:t>
            </w:r>
          </w:p>
        </w:tc>
        <w:tc>
          <w:tcPr>
            <w:tcW w:w="6911" w:type="dxa"/>
            <w:vAlign w:val="top"/>
          </w:tcPr>
          <w:p w14:paraId="40AB518F">
            <w:pPr>
              <w:spacing w:line="300" w:lineRule="auto"/>
              <w:rPr>
                <w:rFonts w:ascii="Arial"/>
                <w:sz w:val="21"/>
              </w:rPr>
            </w:pPr>
          </w:p>
          <w:p w14:paraId="4DE89A65">
            <w:pPr>
              <w:pStyle w:val="7"/>
              <w:spacing w:before="72" w:line="219" w:lineRule="auto"/>
              <w:ind w:left="37" w:right="15" w:hanging="1"/>
              <w:jc w:val="both"/>
            </w:pPr>
            <w:r>
              <w:rPr>
                <w:spacing w:val="8"/>
              </w:rPr>
              <w:t>《鄂州市餐饮服务业油烟污染防治条例》第二十九条  违</w:t>
            </w:r>
            <w:r>
              <w:rPr>
                <w:spacing w:val="7"/>
              </w:rPr>
              <w:t>反本条例第</w:t>
            </w:r>
            <w:r>
              <w:t xml:space="preserve"> </w:t>
            </w:r>
            <w:r>
              <w:rPr>
                <w:spacing w:val="6"/>
              </w:rPr>
              <w:t>二十一条规定，向城市市政雨水或者污水管道等设施排放油烟的，</w:t>
            </w:r>
            <w:r>
              <w:rPr>
                <w:spacing w:val="-49"/>
              </w:rPr>
              <w:t xml:space="preserve"> </w:t>
            </w:r>
            <w:r>
              <w:rPr>
                <w:spacing w:val="6"/>
              </w:rPr>
              <w:t>由</w:t>
            </w:r>
            <w:r>
              <w:t xml:space="preserve"> 城市管理执法部门责令停止违法行为，并处</w:t>
            </w:r>
            <w:r>
              <w:rPr>
                <w:rFonts w:ascii="Times New Roman" w:hAnsi="Times New Roman" w:eastAsia="Times New Roman" w:cs="Times New Roman"/>
              </w:rPr>
              <w:t>5</w:t>
            </w:r>
            <w:r>
              <w:t>万元以下罚款。</w:t>
            </w:r>
          </w:p>
        </w:tc>
      </w:tr>
      <w:tr w14:paraId="62816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3" w:hRule="atLeast"/>
        </w:trPr>
        <w:tc>
          <w:tcPr>
            <w:tcW w:w="589" w:type="dxa"/>
            <w:vAlign w:val="top"/>
          </w:tcPr>
          <w:p w14:paraId="7770B4DE">
            <w:pPr>
              <w:spacing w:line="267" w:lineRule="auto"/>
              <w:rPr>
                <w:rFonts w:ascii="Arial"/>
                <w:sz w:val="21"/>
              </w:rPr>
            </w:pPr>
          </w:p>
          <w:p w14:paraId="71A365F4">
            <w:pPr>
              <w:spacing w:line="268" w:lineRule="auto"/>
              <w:rPr>
                <w:rFonts w:ascii="Arial"/>
                <w:sz w:val="21"/>
              </w:rPr>
            </w:pPr>
          </w:p>
          <w:p w14:paraId="110299DF">
            <w:pPr>
              <w:spacing w:line="268" w:lineRule="auto"/>
              <w:rPr>
                <w:rFonts w:ascii="Arial"/>
                <w:sz w:val="21"/>
              </w:rPr>
            </w:pPr>
          </w:p>
          <w:p w14:paraId="1EF30E5D">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510</w:t>
            </w:r>
          </w:p>
        </w:tc>
        <w:tc>
          <w:tcPr>
            <w:tcW w:w="2521" w:type="dxa"/>
            <w:vAlign w:val="top"/>
          </w:tcPr>
          <w:p w14:paraId="68E3AF56">
            <w:pPr>
              <w:spacing w:line="376" w:lineRule="auto"/>
              <w:rPr>
                <w:rFonts w:ascii="Arial"/>
                <w:sz w:val="21"/>
              </w:rPr>
            </w:pPr>
          </w:p>
          <w:p w14:paraId="17C4CEDB">
            <w:pPr>
              <w:pStyle w:val="7"/>
              <w:spacing w:before="71" w:line="214" w:lineRule="auto"/>
              <w:ind w:left="48"/>
            </w:pPr>
            <w:r>
              <w:t>建设单位在噪声敏感建筑</w:t>
            </w:r>
          </w:p>
          <w:p w14:paraId="7EFC18B9">
            <w:pPr>
              <w:pStyle w:val="7"/>
              <w:spacing w:before="12" w:line="213" w:lineRule="auto"/>
              <w:ind w:left="56"/>
            </w:pPr>
            <w:r>
              <w:rPr>
                <w:spacing w:val="-1"/>
              </w:rPr>
              <w:t>物禁止建设区域新建与航</w:t>
            </w:r>
          </w:p>
          <w:p w14:paraId="6E42F119">
            <w:pPr>
              <w:pStyle w:val="7"/>
              <w:spacing w:before="13" w:line="214" w:lineRule="auto"/>
              <w:ind w:left="66"/>
            </w:pPr>
            <w:r>
              <w:rPr>
                <w:spacing w:val="-2"/>
              </w:rPr>
              <w:t>空无关的噪声敏感建筑物</w:t>
            </w:r>
          </w:p>
          <w:p w14:paraId="62DFB097">
            <w:pPr>
              <w:pStyle w:val="7"/>
              <w:spacing w:before="14" w:line="216" w:lineRule="auto"/>
              <w:ind w:left="954"/>
            </w:pPr>
            <w:r>
              <w:rPr>
                <w:spacing w:val="-9"/>
              </w:rPr>
              <w:t>的行为</w:t>
            </w:r>
          </w:p>
        </w:tc>
        <w:tc>
          <w:tcPr>
            <w:tcW w:w="6911" w:type="dxa"/>
            <w:vAlign w:val="top"/>
          </w:tcPr>
          <w:p w14:paraId="11357974">
            <w:pPr>
              <w:pStyle w:val="7"/>
              <w:spacing w:before="298" w:line="227" w:lineRule="auto"/>
              <w:ind w:left="39" w:right="15" w:hanging="3"/>
              <w:jc w:val="both"/>
            </w:pPr>
            <w:r>
              <w:rPr>
                <w:spacing w:val="11"/>
              </w:rPr>
              <w:t>《中华人民共和国噪声污染防治法》</w:t>
            </w:r>
            <w:r>
              <w:rPr>
                <w:spacing w:val="-51"/>
              </w:rPr>
              <w:t xml:space="preserve"> </w:t>
            </w:r>
            <w:r>
              <w:rPr>
                <w:spacing w:val="11"/>
              </w:rPr>
              <w:t>第七十三条第二款</w:t>
            </w:r>
            <w:r>
              <w:rPr>
                <w:spacing w:val="-27"/>
              </w:rPr>
              <w:t xml:space="preserve"> </w:t>
            </w:r>
            <w:r>
              <w:rPr>
                <w:spacing w:val="11"/>
              </w:rPr>
              <w:t>违反本法规</w:t>
            </w:r>
            <w:r>
              <w:t xml:space="preserve"> </w:t>
            </w:r>
            <w:r>
              <w:rPr>
                <w:spacing w:val="8"/>
              </w:rPr>
              <w:t>定，建设单位在噪声敏感建筑物禁止建设区域新建与航空无关的噪声</w:t>
            </w:r>
            <w:r>
              <w:t xml:space="preserve"> </w:t>
            </w:r>
            <w:r>
              <w:rPr>
                <w:spacing w:val="6"/>
              </w:rPr>
              <w:t>敏感建筑物的，</w:t>
            </w:r>
            <w:r>
              <w:rPr>
                <w:spacing w:val="-53"/>
              </w:rPr>
              <w:t xml:space="preserve"> </w:t>
            </w:r>
            <w:r>
              <w:rPr>
                <w:spacing w:val="6"/>
              </w:rPr>
              <w:t>由地方人民政府指定的部门责令停止违法行为，处建</w:t>
            </w:r>
            <w:r>
              <w:t xml:space="preserve"> </w:t>
            </w:r>
            <w:r>
              <w:rPr>
                <w:spacing w:val="6"/>
              </w:rPr>
              <w:t>设工程合同价款百分之二</w:t>
            </w:r>
            <w:r>
              <w:rPr>
                <w:spacing w:val="-53"/>
              </w:rPr>
              <w:t xml:space="preserve"> </w:t>
            </w:r>
            <w:r>
              <w:rPr>
                <w:spacing w:val="6"/>
              </w:rPr>
              <w:t>以上百分之十以下的罚款，并报经有批准权</w:t>
            </w:r>
            <w:r>
              <w:t xml:space="preserve"> 的人民政府批准，责令拆除。</w:t>
            </w:r>
          </w:p>
        </w:tc>
      </w:tr>
      <w:tr w14:paraId="7D5FA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0922F891">
            <w:pPr>
              <w:spacing w:line="285" w:lineRule="auto"/>
              <w:rPr>
                <w:rFonts w:ascii="Arial"/>
                <w:sz w:val="21"/>
              </w:rPr>
            </w:pPr>
          </w:p>
          <w:p w14:paraId="08457DB2">
            <w:pPr>
              <w:spacing w:line="285" w:lineRule="auto"/>
              <w:rPr>
                <w:rFonts w:ascii="Arial"/>
                <w:sz w:val="21"/>
              </w:rPr>
            </w:pPr>
          </w:p>
          <w:p w14:paraId="53330BEF">
            <w:pPr>
              <w:spacing w:line="286" w:lineRule="auto"/>
              <w:rPr>
                <w:rFonts w:ascii="Arial"/>
                <w:sz w:val="21"/>
              </w:rPr>
            </w:pPr>
          </w:p>
          <w:p w14:paraId="119170D3">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511</w:t>
            </w:r>
          </w:p>
        </w:tc>
        <w:tc>
          <w:tcPr>
            <w:tcW w:w="2521" w:type="dxa"/>
            <w:vAlign w:val="top"/>
          </w:tcPr>
          <w:p w14:paraId="0A83DD0C">
            <w:pPr>
              <w:spacing w:line="281" w:lineRule="auto"/>
              <w:rPr>
                <w:rFonts w:ascii="Arial"/>
                <w:sz w:val="21"/>
              </w:rPr>
            </w:pPr>
          </w:p>
          <w:p w14:paraId="7B8E7B89">
            <w:pPr>
              <w:spacing w:line="281" w:lineRule="auto"/>
              <w:rPr>
                <w:rFonts w:ascii="Arial"/>
                <w:sz w:val="21"/>
              </w:rPr>
            </w:pPr>
          </w:p>
          <w:p w14:paraId="70BC323F">
            <w:pPr>
              <w:pStyle w:val="7"/>
              <w:spacing w:before="71" w:line="214" w:lineRule="auto"/>
              <w:ind w:left="48"/>
            </w:pPr>
            <w:r>
              <w:t>建设单位、施工单位超过</w:t>
            </w:r>
          </w:p>
          <w:p w14:paraId="0FFC3851">
            <w:pPr>
              <w:pStyle w:val="7"/>
              <w:spacing w:before="13" w:line="214" w:lineRule="auto"/>
              <w:ind w:left="60"/>
            </w:pPr>
            <w:r>
              <w:rPr>
                <w:spacing w:val="-1"/>
              </w:rPr>
              <w:t>噪声排放标准排放建设施</w:t>
            </w:r>
          </w:p>
          <w:p w14:paraId="4F7004A8">
            <w:pPr>
              <w:pStyle w:val="7"/>
              <w:spacing w:before="11" w:line="214" w:lineRule="auto"/>
              <w:ind w:left="166"/>
            </w:pPr>
            <w:r>
              <w:rPr>
                <w:spacing w:val="-1"/>
              </w:rPr>
              <w:t>工噪声行为的行政处罚</w:t>
            </w:r>
          </w:p>
        </w:tc>
        <w:tc>
          <w:tcPr>
            <w:tcW w:w="6911" w:type="dxa"/>
            <w:vAlign w:val="top"/>
          </w:tcPr>
          <w:p w14:paraId="5A9C0E1F">
            <w:pPr>
              <w:pStyle w:val="7"/>
              <w:spacing w:before="204" w:line="226" w:lineRule="auto"/>
              <w:ind w:left="44" w:right="15" w:hanging="8"/>
              <w:jc w:val="both"/>
            </w:pPr>
            <w:r>
              <w:rPr>
                <w:spacing w:val="5"/>
              </w:rPr>
              <w:t>《中华人民共和国噪声污染防治法》第七十七条</w:t>
            </w:r>
            <w:r>
              <w:rPr>
                <w:spacing w:val="-19"/>
              </w:rPr>
              <w:t xml:space="preserve"> </w:t>
            </w:r>
            <w:r>
              <w:rPr>
                <w:spacing w:val="5"/>
              </w:rPr>
              <w:t>违反本法规定，建设</w:t>
            </w:r>
            <w:r>
              <w:t xml:space="preserve"> </w:t>
            </w:r>
            <w:r>
              <w:rPr>
                <w:spacing w:val="6"/>
              </w:rPr>
              <w:t>单位、施工单位有下列行为之一，</w:t>
            </w:r>
            <w:r>
              <w:rPr>
                <w:spacing w:val="-57"/>
              </w:rPr>
              <w:t xml:space="preserve"> </w:t>
            </w:r>
            <w:r>
              <w:rPr>
                <w:spacing w:val="6"/>
              </w:rPr>
              <w:t>由工程所在地人民政府指定的部门</w:t>
            </w:r>
            <w:r>
              <w:t xml:space="preserve"> </w:t>
            </w:r>
            <w:r>
              <w:rPr>
                <w:spacing w:val="8"/>
              </w:rPr>
              <w:t>责令改正，处一万元以上十万元以下的罚款；拒不改正</w:t>
            </w:r>
            <w:r>
              <w:rPr>
                <w:spacing w:val="7"/>
              </w:rPr>
              <w:t>的，可以责令</w:t>
            </w:r>
            <w:r>
              <w:t xml:space="preserve"> </w:t>
            </w:r>
            <w:r>
              <w:rPr>
                <w:spacing w:val="-3"/>
              </w:rPr>
              <w:t>暂停施工：</w:t>
            </w:r>
          </w:p>
          <w:p w14:paraId="21A07A9A">
            <w:pPr>
              <w:spacing w:line="242" w:lineRule="auto"/>
              <w:rPr>
                <w:rFonts w:ascii="Arial"/>
                <w:sz w:val="21"/>
              </w:rPr>
            </w:pPr>
          </w:p>
          <w:p w14:paraId="6D2880E2">
            <w:pPr>
              <w:pStyle w:val="7"/>
              <w:spacing w:before="71" w:line="214" w:lineRule="auto"/>
              <w:ind w:left="36"/>
            </w:pPr>
            <w:r>
              <w:t>（一）超过噪声排放标准排放建筑施工噪声的；</w:t>
            </w:r>
          </w:p>
        </w:tc>
      </w:tr>
      <w:tr w14:paraId="4BEB4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30BA3399">
            <w:pPr>
              <w:spacing w:line="286" w:lineRule="auto"/>
              <w:rPr>
                <w:rFonts w:ascii="Arial"/>
                <w:sz w:val="21"/>
              </w:rPr>
            </w:pPr>
          </w:p>
          <w:p w14:paraId="4989366D">
            <w:pPr>
              <w:spacing w:line="286" w:lineRule="auto"/>
              <w:rPr>
                <w:rFonts w:ascii="Arial"/>
                <w:sz w:val="21"/>
              </w:rPr>
            </w:pPr>
          </w:p>
          <w:p w14:paraId="278094DA">
            <w:pPr>
              <w:spacing w:line="286" w:lineRule="auto"/>
              <w:rPr>
                <w:rFonts w:ascii="Arial"/>
                <w:sz w:val="21"/>
              </w:rPr>
            </w:pPr>
          </w:p>
          <w:p w14:paraId="05E92DCD">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512</w:t>
            </w:r>
          </w:p>
        </w:tc>
        <w:tc>
          <w:tcPr>
            <w:tcW w:w="2521" w:type="dxa"/>
            <w:vAlign w:val="top"/>
          </w:tcPr>
          <w:p w14:paraId="777BB002">
            <w:pPr>
              <w:spacing w:line="297" w:lineRule="auto"/>
              <w:rPr>
                <w:rFonts w:ascii="Arial"/>
                <w:sz w:val="21"/>
              </w:rPr>
            </w:pPr>
          </w:p>
          <w:p w14:paraId="2AF43570">
            <w:pPr>
              <w:pStyle w:val="7"/>
              <w:spacing w:before="72" w:line="214" w:lineRule="auto"/>
              <w:ind w:left="48"/>
            </w:pPr>
            <w:r>
              <w:t>建设单位、施工单位未按</w:t>
            </w:r>
          </w:p>
          <w:p w14:paraId="5706B401">
            <w:pPr>
              <w:pStyle w:val="7"/>
              <w:spacing w:before="13" w:line="214" w:lineRule="auto"/>
              <w:ind w:left="66"/>
            </w:pPr>
            <w:r>
              <w:rPr>
                <w:spacing w:val="-2"/>
              </w:rPr>
              <w:t>照规定取得证明，在噪声</w:t>
            </w:r>
          </w:p>
          <w:p w14:paraId="7BC2952D">
            <w:pPr>
              <w:pStyle w:val="7"/>
              <w:spacing w:before="10" w:line="214" w:lineRule="auto"/>
              <w:ind w:left="54"/>
            </w:pPr>
            <w:r>
              <w:rPr>
                <w:spacing w:val="-1"/>
              </w:rPr>
              <w:t>敏感建筑物集中区域夜间</w:t>
            </w:r>
          </w:p>
          <w:p w14:paraId="6FDC4BB3">
            <w:pPr>
              <w:pStyle w:val="7"/>
              <w:spacing w:before="14" w:line="214" w:lineRule="auto"/>
              <w:ind w:left="49"/>
            </w:pPr>
            <w:r>
              <w:t>进行产生噪声的建筑施工</w:t>
            </w:r>
          </w:p>
          <w:p w14:paraId="178FB711">
            <w:pPr>
              <w:pStyle w:val="7"/>
              <w:spacing w:before="14" w:line="216" w:lineRule="auto"/>
              <w:ind w:left="825"/>
            </w:pPr>
            <w:r>
              <w:rPr>
                <w:spacing w:val="-3"/>
              </w:rPr>
              <w:t>作业行为</w:t>
            </w:r>
          </w:p>
        </w:tc>
        <w:tc>
          <w:tcPr>
            <w:tcW w:w="6911" w:type="dxa"/>
            <w:vAlign w:val="top"/>
          </w:tcPr>
          <w:p w14:paraId="4631F79C">
            <w:pPr>
              <w:spacing w:line="280" w:lineRule="auto"/>
              <w:rPr>
                <w:rFonts w:ascii="Arial"/>
                <w:sz w:val="21"/>
              </w:rPr>
            </w:pPr>
          </w:p>
          <w:p w14:paraId="398E664B">
            <w:pPr>
              <w:pStyle w:val="7"/>
              <w:spacing w:before="71" w:line="227" w:lineRule="auto"/>
              <w:ind w:left="43" w:right="15" w:hanging="7"/>
              <w:jc w:val="both"/>
            </w:pPr>
            <w:r>
              <w:rPr>
                <w:spacing w:val="5"/>
              </w:rPr>
              <w:t>《中华人民共和国噪声污染防治法》第七十七条</w:t>
            </w:r>
            <w:r>
              <w:rPr>
                <w:spacing w:val="-19"/>
              </w:rPr>
              <w:t xml:space="preserve"> </w:t>
            </w:r>
            <w:r>
              <w:rPr>
                <w:spacing w:val="5"/>
              </w:rPr>
              <w:t>违反本法规定，建设</w:t>
            </w:r>
            <w:r>
              <w:t xml:space="preserve"> </w:t>
            </w:r>
            <w:r>
              <w:rPr>
                <w:spacing w:val="6"/>
              </w:rPr>
              <w:t>单位、施工单位有下列行为之一，</w:t>
            </w:r>
            <w:r>
              <w:rPr>
                <w:spacing w:val="-56"/>
              </w:rPr>
              <w:t xml:space="preserve"> </w:t>
            </w:r>
            <w:r>
              <w:rPr>
                <w:spacing w:val="6"/>
              </w:rPr>
              <w:t>由工程所在地人民政府指定的部门</w:t>
            </w:r>
            <w:r>
              <w:t xml:space="preserve"> </w:t>
            </w:r>
            <w:r>
              <w:rPr>
                <w:spacing w:val="8"/>
              </w:rPr>
              <w:t>责令改正，处一万元以上十万元以下的罚款；拒不改正的</w:t>
            </w:r>
            <w:r>
              <w:rPr>
                <w:spacing w:val="7"/>
              </w:rPr>
              <w:t>，可以责令</w:t>
            </w:r>
            <w:r>
              <w:t xml:space="preserve"> </w:t>
            </w:r>
            <w:r>
              <w:rPr>
                <w:spacing w:val="7"/>
              </w:rPr>
              <w:t>暂停施工</w:t>
            </w:r>
            <w:r>
              <w:t>：（</w:t>
            </w:r>
            <w:r>
              <w:rPr>
                <w:spacing w:val="-66"/>
              </w:rPr>
              <w:t xml:space="preserve"> </w:t>
            </w:r>
            <w:r>
              <w:rPr>
                <w:spacing w:val="7"/>
              </w:rPr>
              <w:t>二）未按照规定取得证明，在噪声敏感建</w:t>
            </w:r>
            <w:r>
              <w:rPr>
                <w:spacing w:val="6"/>
              </w:rPr>
              <w:t>筑物集中区域</w:t>
            </w:r>
            <w:r>
              <w:t xml:space="preserve"> 夜间进行产生噪声的建筑施工作业的。</w:t>
            </w:r>
          </w:p>
        </w:tc>
      </w:tr>
      <w:tr w14:paraId="75B6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1" w:hRule="atLeast"/>
        </w:trPr>
        <w:tc>
          <w:tcPr>
            <w:tcW w:w="589" w:type="dxa"/>
            <w:vAlign w:val="top"/>
          </w:tcPr>
          <w:p w14:paraId="0008A22C">
            <w:pPr>
              <w:spacing w:line="299" w:lineRule="auto"/>
              <w:rPr>
                <w:rFonts w:ascii="Arial"/>
                <w:sz w:val="21"/>
              </w:rPr>
            </w:pPr>
          </w:p>
          <w:p w14:paraId="055F3A21">
            <w:pPr>
              <w:spacing w:line="300" w:lineRule="auto"/>
              <w:rPr>
                <w:rFonts w:ascii="Arial"/>
                <w:sz w:val="21"/>
              </w:rPr>
            </w:pPr>
          </w:p>
          <w:p w14:paraId="26BBF034">
            <w:pPr>
              <w:spacing w:line="300" w:lineRule="auto"/>
              <w:rPr>
                <w:rFonts w:ascii="Arial"/>
                <w:sz w:val="21"/>
              </w:rPr>
            </w:pPr>
          </w:p>
          <w:p w14:paraId="7FAD957A">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513</w:t>
            </w:r>
          </w:p>
        </w:tc>
        <w:tc>
          <w:tcPr>
            <w:tcW w:w="2521" w:type="dxa"/>
            <w:vAlign w:val="top"/>
          </w:tcPr>
          <w:p w14:paraId="68ACAF42">
            <w:pPr>
              <w:spacing w:line="302" w:lineRule="auto"/>
              <w:rPr>
                <w:rFonts w:ascii="Arial"/>
                <w:sz w:val="21"/>
              </w:rPr>
            </w:pPr>
          </w:p>
          <w:p w14:paraId="52C1E60C">
            <w:pPr>
              <w:spacing w:line="302" w:lineRule="auto"/>
              <w:rPr>
                <w:rFonts w:ascii="Arial"/>
                <w:sz w:val="21"/>
              </w:rPr>
            </w:pPr>
          </w:p>
          <w:p w14:paraId="578C9D7E">
            <w:pPr>
              <w:pStyle w:val="7"/>
              <w:spacing w:before="72" w:line="214" w:lineRule="auto"/>
              <w:ind w:left="48"/>
            </w:pPr>
            <w:r>
              <w:t>建设单位未按照规定将噪</w:t>
            </w:r>
          </w:p>
          <w:p w14:paraId="1D37F82F">
            <w:pPr>
              <w:pStyle w:val="7"/>
              <w:spacing w:before="11" w:line="214" w:lineRule="auto"/>
              <w:ind w:left="60"/>
            </w:pPr>
            <w:r>
              <w:rPr>
                <w:spacing w:val="-1"/>
              </w:rPr>
              <w:t>声污染防治费用列入工程</w:t>
            </w:r>
          </w:p>
          <w:p w14:paraId="20CF7DCE">
            <w:pPr>
              <w:pStyle w:val="7"/>
              <w:spacing w:before="13" w:line="215" w:lineRule="auto"/>
              <w:ind w:left="1046"/>
            </w:pPr>
            <w:r>
              <w:rPr>
                <w:spacing w:val="-6"/>
              </w:rPr>
              <w:t>造价</w:t>
            </w:r>
          </w:p>
        </w:tc>
        <w:tc>
          <w:tcPr>
            <w:tcW w:w="6911" w:type="dxa"/>
            <w:vAlign w:val="top"/>
          </w:tcPr>
          <w:p w14:paraId="0C4A0C38">
            <w:pPr>
              <w:spacing w:line="315" w:lineRule="auto"/>
              <w:rPr>
                <w:rFonts w:ascii="Arial"/>
                <w:sz w:val="21"/>
              </w:rPr>
            </w:pPr>
          </w:p>
          <w:p w14:paraId="4EEAE86E">
            <w:pPr>
              <w:pStyle w:val="7"/>
              <w:spacing w:before="71" w:line="226" w:lineRule="auto"/>
              <w:ind w:left="49" w:right="15" w:hanging="13"/>
              <w:jc w:val="both"/>
            </w:pPr>
            <w:r>
              <w:rPr>
                <w:spacing w:val="5"/>
              </w:rPr>
              <w:t>《中华人民共和国噪声污染防治法》第七十八条</w:t>
            </w:r>
            <w:r>
              <w:rPr>
                <w:spacing w:val="-19"/>
              </w:rPr>
              <w:t xml:space="preserve"> </w:t>
            </w:r>
            <w:r>
              <w:rPr>
                <w:spacing w:val="5"/>
              </w:rPr>
              <w:t>违反本法规定，有下</w:t>
            </w:r>
            <w:r>
              <w:t xml:space="preserve"> </w:t>
            </w:r>
            <w:r>
              <w:rPr>
                <w:spacing w:val="6"/>
              </w:rPr>
              <w:t>列行为之一，</w:t>
            </w:r>
            <w:r>
              <w:rPr>
                <w:spacing w:val="-61"/>
              </w:rPr>
              <w:t xml:space="preserve"> </w:t>
            </w:r>
            <w:r>
              <w:rPr>
                <w:spacing w:val="6"/>
              </w:rPr>
              <w:t>由工程所在地人民政府指定的部门责令改正，处五千元</w:t>
            </w:r>
            <w:r>
              <w:t xml:space="preserve"> </w:t>
            </w:r>
            <w:r>
              <w:rPr>
                <w:spacing w:val="8"/>
              </w:rPr>
              <w:t>以上五万元以下的罚款；拒不改正的，处五</w:t>
            </w:r>
            <w:r>
              <w:rPr>
                <w:spacing w:val="7"/>
              </w:rPr>
              <w:t>万元以上二十万元以下的</w:t>
            </w:r>
            <w:r>
              <w:t xml:space="preserve"> </w:t>
            </w:r>
            <w:r>
              <w:rPr>
                <w:spacing w:val="-6"/>
              </w:rPr>
              <w:t>罚款：</w:t>
            </w:r>
          </w:p>
          <w:p w14:paraId="332CD7E7">
            <w:pPr>
              <w:pStyle w:val="7"/>
              <w:spacing w:before="33" w:line="214" w:lineRule="auto"/>
              <w:ind w:left="36"/>
            </w:pPr>
            <w:r>
              <w:rPr>
                <w:spacing w:val="1"/>
              </w:rPr>
              <w:t>（一）建设单位未按照规定将噪声污染防治</w:t>
            </w:r>
            <w:r>
              <w:t>费用列入工程造价的；</w:t>
            </w:r>
          </w:p>
        </w:tc>
      </w:tr>
      <w:tr w14:paraId="6D383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4" w:hRule="atLeast"/>
        </w:trPr>
        <w:tc>
          <w:tcPr>
            <w:tcW w:w="589" w:type="dxa"/>
            <w:vAlign w:val="top"/>
          </w:tcPr>
          <w:p w14:paraId="4125F8FF">
            <w:pPr>
              <w:spacing w:line="287" w:lineRule="auto"/>
              <w:rPr>
                <w:rFonts w:ascii="Arial"/>
                <w:sz w:val="21"/>
              </w:rPr>
            </w:pPr>
          </w:p>
          <w:p w14:paraId="3FDA0D59">
            <w:pPr>
              <w:spacing w:line="287" w:lineRule="auto"/>
              <w:rPr>
                <w:rFonts w:ascii="Arial"/>
                <w:sz w:val="21"/>
              </w:rPr>
            </w:pPr>
          </w:p>
          <w:p w14:paraId="5E63D8D5">
            <w:pPr>
              <w:spacing w:line="288" w:lineRule="auto"/>
              <w:rPr>
                <w:rFonts w:ascii="Arial"/>
                <w:sz w:val="21"/>
              </w:rPr>
            </w:pPr>
          </w:p>
          <w:p w14:paraId="1803A823">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514</w:t>
            </w:r>
          </w:p>
        </w:tc>
        <w:tc>
          <w:tcPr>
            <w:tcW w:w="2521" w:type="dxa"/>
            <w:vAlign w:val="top"/>
          </w:tcPr>
          <w:p w14:paraId="3A2AC35D">
            <w:pPr>
              <w:spacing w:line="435" w:lineRule="auto"/>
              <w:rPr>
                <w:rFonts w:ascii="Arial"/>
                <w:sz w:val="21"/>
              </w:rPr>
            </w:pPr>
          </w:p>
          <w:p w14:paraId="45850A29">
            <w:pPr>
              <w:pStyle w:val="7"/>
              <w:spacing w:before="72" w:line="221" w:lineRule="auto"/>
              <w:ind w:left="49" w:right="34"/>
            </w:pPr>
            <w:r>
              <w:t>施工单位未按照规定制定 噪声污染防治实施方案， 或者未采取有效措施减少</w:t>
            </w:r>
          </w:p>
          <w:p w14:paraId="5DCBAF61">
            <w:pPr>
              <w:pStyle w:val="7"/>
              <w:spacing w:before="12" w:line="214" w:lineRule="auto"/>
              <w:ind w:left="273"/>
            </w:pPr>
            <w:r>
              <w:rPr>
                <w:spacing w:val="-1"/>
              </w:rPr>
              <w:t>振动、降低噪声行为</w:t>
            </w:r>
          </w:p>
        </w:tc>
        <w:tc>
          <w:tcPr>
            <w:tcW w:w="6911" w:type="dxa"/>
            <w:vAlign w:val="top"/>
          </w:tcPr>
          <w:p w14:paraId="0AD1DC71">
            <w:pPr>
              <w:pStyle w:val="7"/>
              <w:spacing w:before="217" w:line="226" w:lineRule="auto"/>
              <w:ind w:left="49" w:right="15" w:hanging="13"/>
              <w:jc w:val="both"/>
            </w:pPr>
            <w:r>
              <w:rPr>
                <w:spacing w:val="5"/>
              </w:rPr>
              <w:t>《中华人民共和国噪声污染防治法》第七十八条</w:t>
            </w:r>
            <w:r>
              <w:rPr>
                <w:spacing w:val="-19"/>
              </w:rPr>
              <w:t xml:space="preserve"> </w:t>
            </w:r>
            <w:r>
              <w:rPr>
                <w:spacing w:val="5"/>
              </w:rPr>
              <w:t>违反本法规定，有下</w:t>
            </w:r>
            <w:r>
              <w:t xml:space="preserve"> </w:t>
            </w:r>
            <w:r>
              <w:rPr>
                <w:spacing w:val="6"/>
              </w:rPr>
              <w:t>列行为之一，</w:t>
            </w:r>
            <w:r>
              <w:rPr>
                <w:spacing w:val="-61"/>
              </w:rPr>
              <w:t xml:space="preserve"> </w:t>
            </w:r>
            <w:r>
              <w:rPr>
                <w:spacing w:val="6"/>
              </w:rPr>
              <w:t>由工程所在地人民政府指定的部门责令改正，处五千元</w:t>
            </w:r>
            <w:r>
              <w:t xml:space="preserve"> </w:t>
            </w:r>
            <w:r>
              <w:rPr>
                <w:spacing w:val="8"/>
              </w:rPr>
              <w:t>以上五万元以下的罚款；拒不改正的，处五</w:t>
            </w:r>
            <w:r>
              <w:rPr>
                <w:spacing w:val="7"/>
              </w:rPr>
              <w:t>万元以上二十万元以下的</w:t>
            </w:r>
            <w:r>
              <w:t xml:space="preserve"> </w:t>
            </w:r>
            <w:r>
              <w:rPr>
                <w:spacing w:val="-6"/>
              </w:rPr>
              <w:t>罚款：</w:t>
            </w:r>
          </w:p>
          <w:p w14:paraId="47C61FC3">
            <w:pPr>
              <w:pStyle w:val="7"/>
              <w:spacing w:before="33" w:line="220" w:lineRule="auto"/>
              <w:ind w:left="44" w:right="16" w:hanging="8"/>
            </w:pPr>
            <w:r>
              <w:rPr>
                <w:spacing w:val="8"/>
              </w:rPr>
              <w:t>（二）施工单位未按照规定制定噪声污染防治实施方案，或者未采取</w:t>
            </w:r>
            <w:r>
              <w:rPr>
                <w:spacing w:val="2"/>
              </w:rPr>
              <w:t xml:space="preserve"> </w:t>
            </w:r>
            <w:r>
              <w:rPr>
                <w:spacing w:val="-1"/>
              </w:rPr>
              <w:t>有效措施减少振动、降低噪声的；</w:t>
            </w:r>
          </w:p>
        </w:tc>
      </w:tr>
    </w:tbl>
    <w:p w14:paraId="248FD591">
      <w:pPr>
        <w:spacing w:line="78" w:lineRule="exact"/>
        <w:rPr>
          <w:rFonts w:ascii="Arial"/>
          <w:sz w:val="6"/>
        </w:rPr>
      </w:pPr>
    </w:p>
    <w:p w14:paraId="17932E3F">
      <w:pPr>
        <w:spacing w:line="78" w:lineRule="exact"/>
        <w:rPr>
          <w:rFonts w:ascii="Arial" w:hAnsi="Arial" w:eastAsia="Arial" w:cs="Arial"/>
          <w:sz w:val="6"/>
          <w:szCs w:val="6"/>
        </w:rPr>
        <w:sectPr>
          <w:footerReference r:id="rId65" w:type="default"/>
          <w:pgSz w:w="11905" w:h="16839"/>
          <w:pgMar w:top="400" w:right="943" w:bottom="1097" w:left="924" w:header="0" w:footer="847" w:gutter="0"/>
          <w:pgNumType w:fmt="decimal"/>
          <w:cols w:space="720" w:num="1"/>
        </w:sectPr>
      </w:pPr>
    </w:p>
    <w:p w14:paraId="5F86EF69">
      <w:pPr>
        <w:spacing w:before="120"/>
      </w:pPr>
    </w:p>
    <w:p w14:paraId="35C31C87">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FD1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187E9239">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407F033E">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5D0DD8C">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A893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0" w:hRule="atLeast"/>
        </w:trPr>
        <w:tc>
          <w:tcPr>
            <w:tcW w:w="589" w:type="dxa"/>
            <w:vAlign w:val="top"/>
          </w:tcPr>
          <w:p w14:paraId="52D4ADAF">
            <w:pPr>
              <w:spacing w:line="281" w:lineRule="auto"/>
              <w:rPr>
                <w:rFonts w:ascii="Arial"/>
                <w:sz w:val="21"/>
              </w:rPr>
            </w:pPr>
          </w:p>
          <w:p w14:paraId="01201CE1">
            <w:pPr>
              <w:spacing w:line="281" w:lineRule="auto"/>
              <w:rPr>
                <w:rFonts w:ascii="Arial"/>
                <w:sz w:val="21"/>
              </w:rPr>
            </w:pPr>
          </w:p>
          <w:p w14:paraId="60AB1043">
            <w:pPr>
              <w:spacing w:line="281" w:lineRule="auto"/>
              <w:rPr>
                <w:rFonts w:ascii="Arial"/>
                <w:sz w:val="21"/>
              </w:rPr>
            </w:pPr>
          </w:p>
          <w:p w14:paraId="6CCB0912">
            <w:pPr>
              <w:spacing w:line="282" w:lineRule="auto"/>
              <w:rPr>
                <w:rFonts w:ascii="Arial"/>
                <w:sz w:val="21"/>
              </w:rPr>
            </w:pPr>
          </w:p>
          <w:p w14:paraId="1E553345">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515</w:t>
            </w:r>
          </w:p>
        </w:tc>
        <w:tc>
          <w:tcPr>
            <w:tcW w:w="2521" w:type="dxa"/>
            <w:vAlign w:val="top"/>
          </w:tcPr>
          <w:p w14:paraId="427E67F7">
            <w:pPr>
              <w:spacing w:line="431" w:lineRule="auto"/>
              <w:rPr>
                <w:rFonts w:ascii="Arial"/>
                <w:sz w:val="21"/>
              </w:rPr>
            </w:pPr>
          </w:p>
          <w:p w14:paraId="21A38725">
            <w:pPr>
              <w:pStyle w:val="7"/>
              <w:spacing w:before="71" w:line="214" w:lineRule="auto"/>
              <w:ind w:left="52"/>
            </w:pPr>
            <w:r>
              <w:rPr>
                <w:spacing w:val="-1"/>
              </w:rPr>
              <w:t>在噪声敏感建筑物集中区</w:t>
            </w:r>
          </w:p>
          <w:p w14:paraId="60389682">
            <w:pPr>
              <w:pStyle w:val="7"/>
              <w:spacing w:before="13" w:line="214" w:lineRule="auto"/>
              <w:ind w:left="49"/>
            </w:pPr>
            <w:r>
              <w:t>域施工作业的建设单位未</w:t>
            </w:r>
          </w:p>
          <w:p w14:paraId="055F4200">
            <w:pPr>
              <w:pStyle w:val="7"/>
              <w:spacing w:before="13" w:line="214" w:lineRule="auto"/>
              <w:ind w:left="50"/>
            </w:pPr>
            <w:r>
              <w:t>按照国家规定设置噪声自</w:t>
            </w:r>
          </w:p>
          <w:p w14:paraId="78C8D652">
            <w:pPr>
              <w:pStyle w:val="7"/>
              <w:spacing w:before="11" w:line="214" w:lineRule="auto"/>
              <w:ind w:left="61"/>
            </w:pPr>
            <w:r>
              <w:rPr>
                <w:spacing w:val="-1"/>
              </w:rPr>
              <w:t>动监测系统，未与监督管</w:t>
            </w:r>
          </w:p>
          <w:p w14:paraId="03D35FA1">
            <w:pPr>
              <w:pStyle w:val="7"/>
              <w:spacing w:before="14" w:line="214" w:lineRule="auto"/>
              <w:ind w:left="52"/>
            </w:pPr>
            <w:r>
              <w:t>理部门联网，或者未保存</w:t>
            </w:r>
          </w:p>
          <w:p w14:paraId="4DFB1849">
            <w:pPr>
              <w:pStyle w:val="7"/>
              <w:spacing w:before="14" w:line="214" w:lineRule="auto"/>
              <w:ind w:left="607"/>
            </w:pPr>
            <w:r>
              <w:rPr>
                <w:spacing w:val="-2"/>
              </w:rPr>
              <w:t>原始监测记录</w:t>
            </w:r>
          </w:p>
        </w:tc>
        <w:tc>
          <w:tcPr>
            <w:tcW w:w="6911" w:type="dxa"/>
            <w:vAlign w:val="top"/>
          </w:tcPr>
          <w:p w14:paraId="5D47603A">
            <w:pPr>
              <w:spacing w:line="419" w:lineRule="auto"/>
              <w:rPr>
                <w:rFonts w:ascii="Arial"/>
                <w:sz w:val="21"/>
              </w:rPr>
            </w:pPr>
          </w:p>
          <w:p w14:paraId="67ABCDDC">
            <w:pPr>
              <w:pStyle w:val="7"/>
              <w:spacing w:before="71" w:line="226" w:lineRule="auto"/>
              <w:ind w:left="36" w:right="15"/>
              <w:jc w:val="both"/>
            </w:pPr>
            <w:r>
              <w:rPr>
                <w:spacing w:val="5"/>
              </w:rPr>
              <w:t>《中华人民共和国噪声污染防治法》第七十八条</w:t>
            </w:r>
            <w:r>
              <w:rPr>
                <w:spacing w:val="-19"/>
              </w:rPr>
              <w:t xml:space="preserve"> </w:t>
            </w:r>
            <w:r>
              <w:rPr>
                <w:spacing w:val="5"/>
              </w:rPr>
              <w:t>违反本法规定，有下</w:t>
            </w:r>
            <w:r>
              <w:t xml:space="preserve"> </w:t>
            </w:r>
            <w:r>
              <w:rPr>
                <w:spacing w:val="6"/>
              </w:rPr>
              <w:t>列行为之一，</w:t>
            </w:r>
            <w:r>
              <w:rPr>
                <w:spacing w:val="-48"/>
              </w:rPr>
              <w:t xml:space="preserve"> </w:t>
            </w:r>
            <w:r>
              <w:rPr>
                <w:spacing w:val="6"/>
              </w:rPr>
              <w:t>由工程所在地人民政府指定的部门责令改正，处五千元</w:t>
            </w:r>
            <w:r>
              <w:t xml:space="preserve"> </w:t>
            </w:r>
            <w:r>
              <w:rPr>
                <w:spacing w:val="8"/>
              </w:rPr>
              <w:t>以上五万元以下的罚款；拒不改正的，处五万元以上二十万元以下的</w:t>
            </w:r>
            <w:r>
              <w:rPr>
                <w:spacing w:val="2"/>
              </w:rPr>
              <w:t xml:space="preserve"> </w:t>
            </w:r>
            <w:r>
              <w:rPr>
                <w:spacing w:val="7"/>
              </w:rPr>
              <w:t>罚款</w:t>
            </w:r>
            <w:r>
              <w:t>：（</w:t>
            </w:r>
            <w:r>
              <w:rPr>
                <w:spacing w:val="-61"/>
              </w:rPr>
              <w:t xml:space="preserve"> </w:t>
            </w:r>
            <w:r>
              <w:rPr>
                <w:spacing w:val="7"/>
              </w:rPr>
              <w:t>三）在噪声敏感建筑物集中区域施工作业的建设单位</w:t>
            </w:r>
            <w:r>
              <w:rPr>
                <w:spacing w:val="6"/>
              </w:rPr>
              <w:t>未按照</w:t>
            </w:r>
            <w:r>
              <w:t xml:space="preserve"> </w:t>
            </w:r>
            <w:r>
              <w:rPr>
                <w:spacing w:val="8"/>
              </w:rPr>
              <w:t>国家规定设置噪声自动监测系统，未与监督管理部门联网，或者未保</w:t>
            </w:r>
            <w:r>
              <w:rPr>
                <w:spacing w:val="2"/>
              </w:rPr>
              <w:t xml:space="preserve"> </w:t>
            </w:r>
            <w:r>
              <w:t>存原始监测记录的；</w:t>
            </w:r>
          </w:p>
        </w:tc>
      </w:tr>
      <w:tr w14:paraId="1D166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0" w:hRule="atLeast"/>
        </w:trPr>
        <w:tc>
          <w:tcPr>
            <w:tcW w:w="589" w:type="dxa"/>
            <w:vAlign w:val="top"/>
          </w:tcPr>
          <w:p w14:paraId="46BD32C4">
            <w:pPr>
              <w:spacing w:line="252" w:lineRule="auto"/>
              <w:rPr>
                <w:rFonts w:ascii="Arial"/>
                <w:sz w:val="21"/>
              </w:rPr>
            </w:pPr>
          </w:p>
          <w:p w14:paraId="45752D2B">
            <w:pPr>
              <w:spacing w:line="252" w:lineRule="auto"/>
              <w:rPr>
                <w:rFonts w:ascii="Arial"/>
                <w:sz w:val="21"/>
              </w:rPr>
            </w:pPr>
          </w:p>
          <w:p w14:paraId="5B9F1481">
            <w:pPr>
              <w:spacing w:line="252" w:lineRule="auto"/>
              <w:rPr>
                <w:rFonts w:ascii="Arial"/>
                <w:sz w:val="21"/>
              </w:rPr>
            </w:pPr>
          </w:p>
          <w:p w14:paraId="150479E5">
            <w:pPr>
              <w:spacing w:line="253" w:lineRule="auto"/>
              <w:rPr>
                <w:rFonts w:ascii="Arial"/>
                <w:sz w:val="21"/>
              </w:rPr>
            </w:pPr>
          </w:p>
          <w:p w14:paraId="04FDF364">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516</w:t>
            </w:r>
          </w:p>
        </w:tc>
        <w:tc>
          <w:tcPr>
            <w:tcW w:w="2521" w:type="dxa"/>
            <w:vAlign w:val="top"/>
          </w:tcPr>
          <w:p w14:paraId="42017D93">
            <w:pPr>
              <w:spacing w:line="358" w:lineRule="auto"/>
              <w:rPr>
                <w:rFonts w:ascii="Arial"/>
                <w:sz w:val="21"/>
              </w:rPr>
            </w:pPr>
          </w:p>
          <w:p w14:paraId="52313E9B">
            <w:pPr>
              <w:spacing w:line="358" w:lineRule="auto"/>
              <w:rPr>
                <w:rFonts w:ascii="Arial"/>
                <w:sz w:val="21"/>
              </w:rPr>
            </w:pPr>
          </w:p>
          <w:p w14:paraId="3AF8B339">
            <w:pPr>
              <w:pStyle w:val="7"/>
              <w:spacing w:before="72" w:line="213" w:lineRule="auto"/>
              <w:ind w:left="76"/>
            </w:pPr>
            <w:r>
              <w:rPr>
                <w:spacing w:val="-3"/>
              </w:rPr>
              <w:t>因特殊需要必须连续施工</w:t>
            </w:r>
          </w:p>
          <w:p w14:paraId="4ED56931">
            <w:pPr>
              <w:pStyle w:val="7"/>
              <w:spacing w:before="11" w:line="214" w:lineRule="auto"/>
              <w:ind w:left="52"/>
            </w:pPr>
            <w:r>
              <w:t>作业，建设单位未按照规</w:t>
            </w:r>
          </w:p>
          <w:p w14:paraId="1EAFE56B">
            <w:pPr>
              <w:pStyle w:val="7"/>
              <w:spacing w:before="14" w:line="216" w:lineRule="auto"/>
              <w:ind w:left="273"/>
            </w:pPr>
            <w:r>
              <w:rPr>
                <w:spacing w:val="-1"/>
              </w:rPr>
              <w:t>定公告附近居民行为</w:t>
            </w:r>
          </w:p>
        </w:tc>
        <w:tc>
          <w:tcPr>
            <w:tcW w:w="6911" w:type="dxa"/>
            <w:vAlign w:val="top"/>
          </w:tcPr>
          <w:p w14:paraId="2F083344">
            <w:pPr>
              <w:spacing w:line="429" w:lineRule="auto"/>
              <w:rPr>
                <w:rFonts w:ascii="Arial"/>
                <w:sz w:val="21"/>
              </w:rPr>
            </w:pPr>
          </w:p>
          <w:p w14:paraId="4F380A01">
            <w:pPr>
              <w:pStyle w:val="7"/>
              <w:spacing w:before="71" w:line="229" w:lineRule="auto"/>
              <w:ind w:left="49" w:right="15" w:hanging="13"/>
              <w:jc w:val="both"/>
            </w:pPr>
            <w:r>
              <w:rPr>
                <w:spacing w:val="5"/>
              </w:rPr>
              <w:t>《中华人民共和国噪声污染防治法》第七十八条</w:t>
            </w:r>
            <w:r>
              <w:rPr>
                <w:spacing w:val="-19"/>
              </w:rPr>
              <w:t xml:space="preserve"> </w:t>
            </w:r>
            <w:r>
              <w:rPr>
                <w:spacing w:val="5"/>
              </w:rPr>
              <w:t>违反本法规定，有下</w:t>
            </w:r>
            <w:r>
              <w:t xml:space="preserve"> </w:t>
            </w:r>
            <w:r>
              <w:rPr>
                <w:spacing w:val="6"/>
              </w:rPr>
              <w:t>列行为之一，</w:t>
            </w:r>
            <w:r>
              <w:rPr>
                <w:spacing w:val="-61"/>
              </w:rPr>
              <w:t xml:space="preserve"> </w:t>
            </w:r>
            <w:r>
              <w:rPr>
                <w:spacing w:val="6"/>
              </w:rPr>
              <w:t>由工程所在地人民政府指定的部门责令改正，处五千元</w:t>
            </w:r>
            <w:r>
              <w:t xml:space="preserve"> </w:t>
            </w:r>
            <w:r>
              <w:rPr>
                <w:spacing w:val="8"/>
              </w:rPr>
              <w:t>以上五万元以下的罚款；拒不改正的，处五</w:t>
            </w:r>
            <w:r>
              <w:rPr>
                <w:spacing w:val="7"/>
              </w:rPr>
              <w:t>万元以上二十万元以下的</w:t>
            </w:r>
            <w:r>
              <w:t xml:space="preserve"> </w:t>
            </w:r>
            <w:r>
              <w:rPr>
                <w:spacing w:val="2"/>
              </w:rPr>
              <w:t xml:space="preserve">罚款：  </w:t>
            </w:r>
            <w:r>
              <w:rPr>
                <w:rFonts w:ascii="Times New Roman" w:hAnsi="Times New Roman" w:eastAsia="Times New Roman" w:cs="Times New Roman"/>
                <w:spacing w:val="2"/>
              </w:rPr>
              <w:t>(</w:t>
            </w:r>
            <w:r>
              <w:rPr>
                <w:spacing w:val="2"/>
              </w:rPr>
              <w:t>四</w:t>
            </w:r>
            <w:r>
              <w:rPr>
                <w:rFonts w:ascii="Times New Roman" w:hAnsi="Times New Roman" w:eastAsia="Times New Roman" w:cs="Times New Roman"/>
                <w:spacing w:val="2"/>
              </w:rPr>
              <w:t>)</w:t>
            </w:r>
            <w:r>
              <w:rPr>
                <w:spacing w:val="2"/>
              </w:rPr>
              <w:t>因特殊需要必须连续施工作业，建设单位未按照规定公告</w:t>
            </w:r>
            <w:r>
              <w:rPr>
                <w:spacing w:val="16"/>
              </w:rPr>
              <w:t xml:space="preserve"> </w:t>
            </w:r>
            <w:r>
              <w:rPr>
                <w:spacing w:val="-3"/>
              </w:rPr>
              <w:t>附近居民的。</w:t>
            </w:r>
          </w:p>
        </w:tc>
      </w:tr>
      <w:tr w14:paraId="7F452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8" w:hRule="atLeast"/>
        </w:trPr>
        <w:tc>
          <w:tcPr>
            <w:tcW w:w="589" w:type="dxa"/>
            <w:vAlign w:val="top"/>
          </w:tcPr>
          <w:p w14:paraId="48340AA4">
            <w:pPr>
              <w:spacing w:line="251" w:lineRule="auto"/>
              <w:rPr>
                <w:rFonts w:ascii="Arial"/>
                <w:sz w:val="21"/>
              </w:rPr>
            </w:pPr>
          </w:p>
          <w:p w14:paraId="33B9488F">
            <w:pPr>
              <w:spacing w:line="252" w:lineRule="auto"/>
              <w:rPr>
                <w:rFonts w:ascii="Arial"/>
                <w:sz w:val="21"/>
              </w:rPr>
            </w:pPr>
          </w:p>
          <w:p w14:paraId="20026F6E">
            <w:pPr>
              <w:spacing w:line="252" w:lineRule="auto"/>
              <w:rPr>
                <w:rFonts w:ascii="Arial"/>
                <w:sz w:val="21"/>
              </w:rPr>
            </w:pPr>
          </w:p>
          <w:p w14:paraId="7EC31D6F">
            <w:pPr>
              <w:spacing w:line="252" w:lineRule="auto"/>
              <w:rPr>
                <w:rFonts w:ascii="Arial"/>
                <w:sz w:val="21"/>
              </w:rPr>
            </w:pPr>
          </w:p>
          <w:p w14:paraId="403D7EEB">
            <w:pPr>
              <w:spacing w:line="252" w:lineRule="auto"/>
              <w:rPr>
                <w:rFonts w:ascii="Arial"/>
                <w:sz w:val="21"/>
              </w:rPr>
            </w:pPr>
          </w:p>
          <w:p w14:paraId="20502F66">
            <w:pPr>
              <w:spacing w:line="252" w:lineRule="auto"/>
              <w:rPr>
                <w:rFonts w:ascii="Arial"/>
                <w:sz w:val="21"/>
              </w:rPr>
            </w:pPr>
          </w:p>
          <w:p w14:paraId="20EC8AE0">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517</w:t>
            </w:r>
          </w:p>
        </w:tc>
        <w:tc>
          <w:tcPr>
            <w:tcW w:w="2521" w:type="dxa"/>
            <w:vAlign w:val="top"/>
          </w:tcPr>
          <w:p w14:paraId="6390389A">
            <w:pPr>
              <w:spacing w:line="270" w:lineRule="auto"/>
              <w:rPr>
                <w:rFonts w:ascii="Arial"/>
                <w:sz w:val="21"/>
              </w:rPr>
            </w:pPr>
          </w:p>
          <w:p w14:paraId="16F38E52">
            <w:pPr>
              <w:spacing w:line="270" w:lineRule="auto"/>
              <w:rPr>
                <w:rFonts w:ascii="Arial"/>
                <w:sz w:val="21"/>
              </w:rPr>
            </w:pPr>
          </w:p>
          <w:p w14:paraId="2D3D60E1">
            <w:pPr>
              <w:spacing w:line="270" w:lineRule="auto"/>
              <w:rPr>
                <w:rFonts w:ascii="Arial"/>
                <w:sz w:val="21"/>
              </w:rPr>
            </w:pPr>
          </w:p>
          <w:p w14:paraId="00CB75C3">
            <w:pPr>
              <w:spacing w:line="270" w:lineRule="auto"/>
              <w:rPr>
                <w:rFonts w:ascii="Arial"/>
                <w:sz w:val="21"/>
              </w:rPr>
            </w:pPr>
          </w:p>
          <w:p w14:paraId="7A29A646">
            <w:pPr>
              <w:pStyle w:val="7"/>
              <w:spacing w:before="72" w:line="214" w:lineRule="auto"/>
              <w:ind w:left="48"/>
            </w:pPr>
            <w:r>
              <w:t>城市道路养护维修单位未</w:t>
            </w:r>
          </w:p>
          <w:p w14:paraId="1AB7D22B">
            <w:pPr>
              <w:pStyle w:val="7"/>
              <w:spacing w:before="13" w:line="214" w:lineRule="auto"/>
              <w:ind w:left="48"/>
            </w:pPr>
            <w:r>
              <w:rPr>
                <w:spacing w:val="1"/>
              </w:rPr>
              <w:t>履行维护和保养义务，未</w:t>
            </w:r>
          </w:p>
          <w:p w14:paraId="344D8F4C">
            <w:pPr>
              <w:pStyle w:val="7"/>
              <w:spacing w:before="11" w:line="214" w:lineRule="auto"/>
              <w:ind w:left="47"/>
            </w:pPr>
            <w:r>
              <w:t>保持减少振动、降低噪声</w:t>
            </w:r>
          </w:p>
          <w:p w14:paraId="47A2C034">
            <w:pPr>
              <w:pStyle w:val="7"/>
              <w:spacing w:before="13" w:line="214" w:lineRule="auto"/>
              <w:ind w:left="381"/>
            </w:pPr>
            <w:r>
              <w:rPr>
                <w:spacing w:val="-1"/>
              </w:rPr>
              <w:t>设施正常运行行为</w:t>
            </w:r>
          </w:p>
        </w:tc>
        <w:tc>
          <w:tcPr>
            <w:tcW w:w="6911" w:type="dxa"/>
            <w:vAlign w:val="top"/>
          </w:tcPr>
          <w:p w14:paraId="584629D9">
            <w:pPr>
              <w:spacing w:line="383" w:lineRule="auto"/>
              <w:rPr>
                <w:rFonts w:ascii="Arial"/>
                <w:sz w:val="21"/>
              </w:rPr>
            </w:pPr>
          </w:p>
          <w:p w14:paraId="1C33A63C">
            <w:pPr>
              <w:pStyle w:val="7"/>
              <w:spacing w:before="71" w:line="226" w:lineRule="auto"/>
              <w:ind w:left="39" w:right="15" w:hanging="3"/>
              <w:jc w:val="both"/>
            </w:pPr>
            <w:r>
              <w:rPr>
                <w:spacing w:val="5"/>
              </w:rPr>
              <w:t>《中华人民共和国噪声污染防治法》第八十条</w:t>
            </w:r>
            <w:r>
              <w:rPr>
                <w:spacing w:val="-17"/>
              </w:rPr>
              <w:t xml:space="preserve"> </w:t>
            </w:r>
            <w:r>
              <w:rPr>
                <w:spacing w:val="5"/>
              </w:rPr>
              <w:t>违反本法规定，有下列</w:t>
            </w:r>
            <w:r>
              <w:t xml:space="preserve"> </w:t>
            </w:r>
            <w:r>
              <w:rPr>
                <w:spacing w:val="5"/>
              </w:rPr>
              <w:t>行为之一，</w:t>
            </w:r>
            <w:r>
              <w:rPr>
                <w:spacing w:val="-63"/>
              </w:rPr>
              <w:t xml:space="preserve"> </w:t>
            </w:r>
            <w:r>
              <w:rPr>
                <w:spacing w:val="5"/>
              </w:rPr>
              <w:t>由交通运输、铁路监督管理、</w:t>
            </w:r>
            <w:r>
              <w:rPr>
                <w:spacing w:val="-63"/>
              </w:rPr>
              <w:t xml:space="preserve"> </w:t>
            </w:r>
            <w:r>
              <w:rPr>
                <w:spacing w:val="5"/>
              </w:rPr>
              <w:t>民用航空等部</w:t>
            </w:r>
            <w:r>
              <w:rPr>
                <w:spacing w:val="4"/>
              </w:rPr>
              <w:t>门或者地方人</w:t>
            </w:r>
            <w:r>
              <w:t xml:space="preserve"> </w:t>
            </w:r>
            <w:r>
              <w:rPr>
                <w:spacing w:val="14"/>
              </w:rPr>
              <w:t>民政府指定的城市道路、城市轨道交通有关部门</w:t>
            </w:r>
            <w:r>
              <w:rPr>
                <w:spacing w:val="-59"/>
              </w:rPr>
              <w:t xml:space="preserve"> </w:t>
            </w:r>
            <w:r>
              <w:rPr>
                <w:spacing w:val="14"/>
              </w:rPr>
              <w:t>，按照职责责令改</w:t>
            </w:r>
            <w:r>
              <w:t xml:space="preserve"> </w:t>
            </w:r>
            <w:r>
              <w:rPr>
                <w:spacing w:val="8"/>
              </w:rPr>
              <w:t>正，处五千元以上五万元以下的罚款；拒不改正的，处五万元</w:t>
            </w:r>
            <w:r>
              <w:rPr>
                <w:spacing w:val="7"/>
              </w:rPr>
              <w:t>以上二</w:t>
            </w:r>
            <w:r>
              <w:t xml:space="preserve"> </w:t>
            </w:r>
            <w:r>
              <w:rPr>
                <w:spacing w:val="-1"/>
              </w:rPr>
              <w:t>十万元以下的罚款：</w:t>
            </w:r>
          </w:p>
          <w:p w14:paraId="35764637">
            <w:pPr>
              <w:spacing w:line="241" w:lineRule="auto"/>
              <w:rPr>
                <w:rFonts w:ascii="Arial"/>
                <w:sz w:val="21"/>
              </w:rPr>
            </w:pPr>
          </w:p>
          <w:p w14:paraId="258035F6">
            <w:pPr>
              <w:pStyle w:val="7"/>
              <w:spacing w:before="72" w:line="222" w:lineRule="auto"/>
              <w:ind w:left="37" w:right="15" w:hanging="1"/>
              <w:jc w:val="both"/>
            </w:pPr>
            <w:r>
              <w:rPr>
                <w:spacing w:val="8"/>
              </w:rPr>
              <w:t>（一）公路养护管理单位、城市道路养护维修单位、城市轨道交通运</w:t>
            </w:r>
            <w:r>
              <w:rPr>
                <w:spacing w:val="1"/>
              </w:rPr>
              <w:t xml:space="preserve"> </w:t>
            </w:r>
            <w:r>
              <w:rPr>
                <w:spacing w:val="8"/>
              </w:rPr>
              <w:t>营单位、铁路运输企业未履行维护和保养义务，未保持减少振动、降</w:t>
            </w:r>
            <w:r>
              <w:rPr>
                <w:spacing w:val="1"/>
              </w:rPr>
              <w:t xml:space="preserve"> </w:t>
            </w:r>
            <w:r>
              <w:t>低噪声设施正常运行的；</w:t>
            </w:r>
          </w:p>
        </w:tc>
      </w:tr>
      <w:tr w14:paraId="6E513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4" w:hRule="atLeast"/>
        </w:trPr>
        <w:tc>
          <w:tcPr>
            <w:tcW w:w="589" w:type="dxa"/>
            <w:vAlign w:val="top"/>
          </w:tcPr>
          <w:p w14:paraId="2B839261">
            <w:pPr>
              <w:spacing w:line="264" w:lineRule="auto"/>
              <w:rPr>
                <w:rFonts w:ascii="Arial"/>
                <w:sz w:val="21"/>
              </w:rPr>
            </w:pPr>
          </w:p>
          <w:p w14:paraId="628E6200">
            <w:pPr>
              <w:spacing w:line="264" w:lineRule="auto"/>
              <w:rPr>
                <w:rFonts w:ascii="Arial"/>
                <w:sz w:val="21"/>
              </w:rPr>
            </w:pPr>
          </w:p>
          <w:p w14:paraId="5B4F553F">
            <w:pPr>
              <w:spacing w:line="265" w:lineRule="auto"/>
              <w:rPr>
                <w:rFonts w:ascii="Arial"/>
                <w:sz w:val="21"/>
              </w:rPr>
            </w:pPr>
          </w:p>
          <w:p w14:paraId="1CC455CF">
            <w:pPr>
              <w:spacing w:line="265" w:lineRule="auto"/>
              <w:rPr>
                <w:rFonts w:ascii="Arial"/>
                <w:sz w:val="21"/>
              </w:rPr>
            </w:pPr>
          </w:p>
          <w:p w14:paraId="6D66BAB4">
            <w:pPr>
              <w:spacing w:line="265" w:lineRule="auto"/>
              <w:rPr>
                <w:rFonts w:ascii="Arial"/>
                <w:sz w:val="21"/>
              </w:rPr>
            </w:pPr>
          </w:p>
          <w:p w14:paraId="28479064">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518</w:t>
            </w:r>
          </w:p>
        </w:tc>
        <w:tc>
          <w:tcPr>
            <w:tcW w:w="2521" w:type="dxa"/>
            <w:vAlign w:val="top"/>
          </w:tcPr>
          <w:p w14:paraId="31B38C6D">
            <w:pPr>
              <w:spacing w:line="309" w:lineRule="auto"/>
              <w:rPr>
                <w:rFonts w:ascii="Arial"/>
                <w:sz w:val="21"/>
              </w:rPr>
            </w:pPr>
          </w:p>
          <w:p w14:paraId="4E263811">
            <w:pPr>
              <w:spacing w:line="310" w:lineRule="auto"/>
              <w:rPr>
                <w:rFonts w:ascii="Arial"/>
                <w:sz w:val="21"/>
              </w:rPr>
            </w:pPr>
          </w:p>
          <w:p w14:paraId="54BCB800">
            <w:pPr>
              <w:pStyle w:val="7"/>
              <w:spacing w:before="72" w:line="214" w:lineRule="auto"/>
              <w:ind w:left="53"/>
            </w:pPr>
            <w:r>
              <w:rPr>
                <w:spacing w:val="-1"/>
              </w:rPr>
              <w:t>新建居民住房的房地产开</w:t>
            </w:r>
          </w:p>
          <w:p w14:paraId="502C6956">
            <w:pPr>
              <w:pStyle w:val="7"/>
              <w:spacing w:before="3" w:line="214" w:lineRule="auto"/>
              <w:ind w:left="160"/>
            </w:pPr>
            <w:r>
              <w:t>发经营者未在销售场所</w:t>
            </w:r>
          </w:p>
          <w:p w14:paraId="060EF6B7">
            <w:pPr>
              <w:pStyle w:val="7"/>
              <w:spacing w:before="37" w:line="214" w:lineRule="auto"/>
              <w:ind w:left="48"/>
            </w:pPr>
            <w:r>
              <w:t>公示住房可能受到噪声影</w:t>
            </w:r>
          </w:p>
          <w:p w14:paraId="11D253F7">
            <w:pPr>
              <w:pStyle w:val="7"/>
              <w:spacing w:before="11" w:line="214" w:lineRule="auto"/>
              <w:ind w:left="56"/>
            </w:pPr>
            <w:r>
              <w:rPr>
                <w:spacing w:val="-1"/>
              </w:rPr>
              <w:t>响的情况以及采取或者拟</w:t>
            </w:r>
          </w:p>
          <w:p w14:paraId="44160879">
            <w:pPr>
              <w:pStyle w:val="7"/>
              <w:spacing w:before="14" w:line="214" w:lineRule="auto"/>
              <w:ind w:left="49"/>
            </w:pPr>
            <w:r>
              <w:t>采取的防治措施，或者未</w:t>
            </w:r>
          </w:p>
          <w:p w14:paraId="0D88BAC6">
            <w:pPr>
              <w:pStyle w:val="7"/>
              <w:spacing w:before="14" w:line="216" w:lineRule="auto"/>
              <w:ind w:left="276"/>
            </w:pPr>
            <w:r>
              <w:rPr>
                <w:spacing w:val="-1"/>
              </w:rPr>
              <w:t>纳入买卖合同的行为</w:t>
            </w:r>
          </w:p>
        </w:tc>
        <w:tc>
          <w:tcPr>
            <w:tcW w:w="6911" w:type="dxa"/>
            <w:vAlign w:val="top"/>
          </w:tcPr>
          <w:p w14:paraId="377CB60B">
            <w:pPr>
              <w:spacing w:line="464" w:lineRule="auto"/>
              <w:rPr>
                <w:rFonts w:ascii="Arial"/>
                <w:sz w:val="21"/>
              </w:rPr>
            </w:pPr>
          </w:p>
          <w:p w14:paraId="5E844196">
            <w:pPr>
              <w:pStyle w:val="7"/>
              <w:spacing w:before="71" w:line="225" w:lineRule="auto"/>
              <w:ind w:left="49" w:right="16" w:hanging="13"/>
              <w:jc w:val="both"/>
            </w:pPr>
            <w:r>
              <w:rPr>
                <w:spacing w:val="5"/>
              </w:rPr>
              <w:t>《中华人民共和国噪声污染防治法》第八十三条</w:t>
            </w:r>
            <w:r>
              <w:rPr>
                <w:spacing w:val="-19"/>
              </w:rPr>
              <w:t xml:space="preserve"> </w:t>
            </w:r>
            <w:r>
              <w:rPr>
                <w:spacing w:val="5"/>
              </w:rPr>
              <w:t>违反本法规定，有下</w:t>
            </w:r>
            <w:r>
              <w:t xml:space="preserve"> </w:t>
            </w:r>
            <w:r>
              <w:rPr>
                <w:spacing w:val="6"/>
              </w:rPr>
              <w:t>列行为之一，</w:t>
            </w:r>
            <w:r>
              <w:rPr>
                <w:spacing w:val="-63"/>
              </w:rPr>
              <w:t xml:space="preserve"> </w:t>
            </w:r>
            <w:r>
              <w:rPr>
                <w:spacing w:val="6"/>
              </w:rPr>
              <w:t>由县级以上地方人民政府房产管理部门责令改正，处一</w:t>
            </w:r>
            <w:r>
              <w:t xml:space="preserve"> 万元以上五万元以下的罚款；拒不改正的，责令暂停销售：</w:t>
            </w:r>
          </w:p>
          <w:p w14:paraId="0FA33413">
            <w:pPr>
              <w:spacing w:line="246" w:lineRule="auto"/>
              <w:rPr>
                <w:rFonts w:ascii="Arial"/>
                <w:sz w:val="21"/>
              </w:rPr>
            </w:pPr>
          </w:p>
          <w:p w14:paraId="0BF059FE">
            <w:pPr>
              <w:pStyle w:val="7"/>
              <w:spacing w:before="71" w:line="222" w:lineRule="auto"/>
              <w:ind w:left="49" w:right="15" w:hanging="13"/>
              <w:jc w:val="both"/>
            </w:pPr>
            <w:r>
              <w:rPr>
                <w:spacing w:val="8"/>
              </w:rPr>
              <w:t>（一）新建居民住房的房地产开发经营者未在销售场所公示住房可能</w:t>
            </w:r>
            <w:r>
              <w:rPr>
                <w:spacing w:val="2"/>
              </w:rPr>
              <w:t xml:space="preserve"> </w:t>
            </w:r>
            <w:r>
              <w:rPr>
                <w:spacing w:val="8"/>
              </w:rPr>
              <w:t>受到噪声影响的情况以及采取或者拟采取的</w:t>
            </w:r>
            <w:r>
              <w:rPr>
                <w:spacing w:val="7"/>
              </w:rPr>
              <w:t>防治措施，或者未纳入买</w:t>
            </w:r>
            <w:r>
              <w:t xml:space="preserve"> </w:t>
            </w:r>
            <w:r>
              <w:rPr>
                <w:spacing w:val="-4"/>
              </w:rPr>
              <w:t>卖合同的；</w:t>
            </w:r>
          </w:p>
        </w:tc>
      </w:tr>
      <w:tr w14:paraId="3764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5" w:hRule="atLeast"/>
        </w:trPr>
        <w:tc>
          <w:tcPr>
            <w:tcW w:w="589" w:type="dxa"/>
            <w:vAlign w:val="top"/>
          </w:tcPr>
          <w:p w14:paraId="4CBC8AA9">
            <w:pPr>
              <w:spacing w:line="263" w:lineRule="auto"/>
              <w:rPr>
                <w:rFonts w:ascii="Arial"/>
                <w:sz w:val="21"/>
              </w:rPr>
            </w:pPr>
          </w:p>
          <w:p w14:paraId="326FC31B">
            <w:pPr>
              <w:spacing w:line="263" w:lineRule="auto"/>
              <w:rPr>
                <w:rFonts w:ascii="Arial"/>
                <w:sz w:val="21"/>
              </w:rPr>
            </w:pPr>
          </w:p>
          <w:p w14:paraId="32DADE09">
            <w:pPr>
              <w:spacing w:line="263" w:lineRule="auto"/>
              <w:rPr>
                <w:rFonts w:ascii="Arial"/>
                <w:sz w:val="21"/>
              </w:rPr>
            </w:pPr>
          </w:p>
          <w:p w14:paraId="0D84755E">
            <w:pPr>
              <w:spacing w:line="263" w:lineRule="auto"/>
              <w:rPr>
                <w:rFonts w:ascii="Arial"/>
                <w:sz w:val="21"/>
              </w:rPr>
            </w:pPr>
          </w:p>
          <w:p w14:paraId="4D0247F5">
            <w:pPr>
              <w:spacing w:line="263" w:lineRule="auto"/>
              <w:rPr>
                <w:rFonts w:ascii="Arial"/>
                <w:sz w:val="21"/>
              </w:rPr>
            </w:pPr>
          </w:p>
          <w:p w14:paraId="59957C07">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519</w:t>
            </w:r>
          </w:p>
        </w:tc>
        <w:tc>
          <w:tcPr>
            <w:tcW w:w="2521" w:type="dxa"/>
            <w:vAlign w:val="top"/>
          </w:tcPr>
          <w:p w14:paraId="0DCB0D0D">
            <w:pPr>
              <w:spacing w:line="251" w:lineRule="auto"/>
              <w:rPr>
                <w:rFonts w:ascii="Arial"/>
                <w:sz w:val="21"/>
              </w:rPr>
            </w:pPr>
          </w:p>
          <w:p w14:paraId="6DE0CEEE">
            <w:pPr>
              <w:spacing w:line="251" w:lineRule="auto"/>
              <w:rPr>
                <w:rFonts w:ascii="Arial"/>
                <w:sz w:val="21"/>
              </w:rPr>
            </w:pPr>
          </w:p>
          <w:p w14:paraId="05A6B026">
            <w:pPr>
              <w:spacing w:line="252" w:lineRule="auto"/>
              <w:rPr>
                <w:rFonts w:ascii="Arial"/>
                <w:sz w:val="21"/>
              </w:rPr>
            </w:pPr>
          </w:p>
          <w:p w14:paraId="43C99938">
            <w:pPr>
              <w:pStyle w:val="7"/>
              <w:spacing w:before="71" w:line="214" w:lineRule="auto"/>
              <w:ind w:left="53"/>
            </w:pPr>
            <w:r>
              <w:rPr>
                <w:spacing w:val="-1"/>
              </w:rPr>
              <w:t>新建居民住房的房地产开</w:t>
            </w:r>
          </w:p>
          <w:p w14:paraId="471276BC">
            <w:pPr>
              <w:pStyle w:val="7"/>
              <w:spacing w:before="13" w:line="214" w:lineRule="auto"/>
              <w:ind w:left="49"/>
            </w:pPr>
            <w:r>
              <w:t>发经营者未在买卖合同中</w:t>
            </w:r>
          </w:p>
          <w:p w14:paraId="608660EC">
            <w:pPr>
              <w:pStyle w:val="7"/>
              <w:spacing w:before="11" w:line="216" w:lineRule="auto"/>
              <w:ind w:left="70"/>
            </w:pPr>
            <w:r>
              <w:rPr>
                <w:spacing w:val="-2"/>
              </w:rPr>
              <w:t>明确住房的共用设施设备</w:t>
            </w:r>
          </w:p>
          <w:p w14:paraId="02FD6EFB">
            <w:pPr>
              <w:pStyle w:val="7"/>
              <w:spacing w:before="11" w:line="214" w:lineRule="auto"/>
              <w:ind w:left="46"/>
            </w:pPr>
            <w:r>
              <w:t>位置或者建筑隔声情况行</w:t>
            </w:r>
          </w:p>
          <w:p w14:paraId="3137D814">
            <w:pPr>
              <w:pStyle w:val="7"/>
              <w:spacing w:before="14" w:line="216" w:lineRule="auto"/>
              <w:ind w:left="1163"/>
            </w:pPr>
            <w:r>
              <w:t>为</w:t>
            </w:r>
          </w:p>
        </w:tc>
        <w:tc>
          <w:tcPr>
            <w:tcW w:w="6911" w:type="dxa"/>
            <w:vAlign w:val="top"/>
          </w:tcPr>
          <w:p w14:paraId="1323ED5B">
            <w:pPr>
              <w:spacing w:line="294" w:lineRule="auto"/>
              <w:rPr>
                <w:rFonts w:ascii="Arial"/>
                <w:sz w:val="21"/>
              </w:rPr>
            </w:pPr>
          </w:p>
          <w:p w14:paraId="46F53381">
            <w:pPr>
              <w:spacing w:line="295" w:lineRule="auto"/>
              <w:rPr>
                <w:rFonts w:ascii="Arial"/>
                <w:sz w:val="21"/>
              </w:rPr>
            </w:pPr>
          </w:p>
          <w:p w14:paraId="33804C5B">
            <w:pPr>
              <w:pStyle w:val="7"/>
              <w:spacing w:before="71" w:line="226" w:lineRule="auto"/>
              <w:ind w:left="49" w:right="16" w:hanging="13"/>
              <w:jc w:val="both"/>
            </w:pPr>
            <w:r>
              <w:rPr>
                <w:spacing w:val="5"/>
              </w:rPr>
              <w:t>《中华人民共和国噪声污染防治法》第八十三条</w:t>
            </w:r>
            <w:r>
              <w:rPr>
                <w:spacing w:val="-19"/>
              </w:rPr>
              <w:t xml:space="preserve"> </w:t>
            </w:r>
            <w:r>
              <w:rPr>
                <w:spacing w:val="5"/>
              </w:rPr>
              <w:t>违反本法规定，有下</w:t>
            </w:r>
            <w:r>
              <w:t xml:space="preserve"> </w:t>
            </w:r>
            <w:r>
              <w:rPr>
                <w:spacing w:val="6"/>
              </w:rPr>
              <w:t>列行为之一，</w:t>
            </w:r>
            <w:r>
              <w:rPr>
                <w:spacing w:val="-63"/>
              </w:rPr>
              <w:t xml:space="preserve"> </w:t>
            </w:r>
            <w:r>
              <w:rPr>
                <w:spacing w:val="6"/>
              </w:rPr>
              <w:t>由县级以上地方人民政府房产管理部门责令改正，处一</w:t>
            </w:r>
            <w:r>
              <w:t xml:space="preserve"> 万元以上五万元以下的罚款；拒不改正的，责令暂停销售：</w:t>
            </w:r>
          </w:p>
          <w:p w14:paraId="43C5DF14">
            <w:pPr>
              <w:spacing w:line="244" w:lineRule="auto"/>
              <w:rPr>
                <w:rFonts w:ascii="Arial"/>
                <w:sz w:val="21"/>
              </w:rPr>
            </w:pPr>
          </w:p>
          <w:p w14:paraId="0B47196A">
            <w:pPr>
              <w:pStyle w:val="7"/>
              <w:spacing w:before="72" w:line="220" w:lineRule="auto"/>
              <w:ind w:left="42" w:right="15" w:hanging="6"/>
            </w:pPr>
            <w:r>
              <w:rPr>
                <w:spacing w:val="8"/>
              </w:rPr>
              <w:t>（二）新建居民住房的房地产开发经营者未在买卖合同中明确住房的</w:t>
            </w:r>
            <w:r>
              <w:rPr>
                <w:spacing w:val="2"/>
              </w:rPr>
              <w:t xml:space="preserve"> </w:t>
            </w:r>
            <w:r>
              <w:t>共用设施设备位置或者建筑隔声情况的。</w:t>
            </w:r>
          </w:p>
        </w:tc>
      </w:tr>
    </w:tbl>
    <w:p w14:paraId="0C3C8C3F">
      <w:pPr>
        <w:spacing w:line="83" w:lineRule="exact"/>
        <w:rPr>
          <w:rFonts w:ascii="Arial"/>
          <w:sz w:val="7"/>
        </w:rPr>
      </w:pPr>
    </w:p>
    <w:p w14:paraId="5EAE875C">
      <w:pPr>
        <w:spacing w:line="83" w:lineRule="exact"/>
        <w:rPr>
          <w:rFonts w:ascii="Arial" w:hAnsi="Arial" w:eastAsia="Arial" w:cs="Arial"/>
          <w:sz w:val="7"/>
          <w:szCs w:val="7"/>
        </w:rPr>
        <w:sectPr>
          <w:footerReference r:id="rId66" w:type="default"/>
          <w:pgSz w:w="11905" w:h="16839"/>
          <w:pgMar w:top="400" w:right="943" w:bottom="1097" w:left="924" w:header="0" w:footer="847" w:gutter="0"/>
          <w:pgNumType w:fmt="decimal"/>
          <w:cols w:space="720" w:num="1"/>
        </w:sectPr>
      </w:pPr>
    </w:p>
    <w:p w14:paraId="22EE39F1">
      <w:pPr>
        <w:spacing w:before="120"/>
      </w:pPr>
    </w:p>
    <w:p w14:paraId="2C6D81FC">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83A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F017078">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F63511B">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72AA95A">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B566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2A403D12">
            <w:pPr>
              <w:spacing w:line="294" w:lineRule="auto"/>
              <w:rPr>
                <w:rFonts w:ascii="Arial"/>
                <w:sz w:val="21"/>
              </w:rPr>
            </w:pPr>
          </w:p>
          <w:p w14:paraId="093B5564">
            <w:pPr>
              <w:spacing w:line="294" w:lineRule="auto"/>
              <w:rPr>
                <w:rFonts w:ascii="Arial"/>
                <w:sz w:val="21"/>
              </w:rPr>
            </w:pPr>
          </w:p>
          <w:p w14:paraId="22F7DD4E">
            <w:pPr>
              <w:spacing w:line="295" w:lineRule="auto"/>
              <w:rPr>
                <w:rFonts w:ascii="Arial"/>
                <w:sz w:val="21"/>
              </w:rPr>
            </w:pPr>
          </w:p>
          <w:p w14:paraId="0E9AF5C5">
            <w:pPr>
              <w:spacing w:line="295" w:lineRule="auto"/>
              <w:rPr>
                <w:rFonts w:ascii="Arial"/>
                <w:sz w:val="21"/>
              </w:rPr>
            </w:pPr>
          </w:p>
          <w:p w14:paraId="21C15DF5">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520</w:t>
            </w:r>
          </w:p>
        </w:tc>
        <w:tc>
          <w:tcPr>
            <w:tcW w:w="2521" w:type="dxa"/>
            <w:vAlign w:val="top"/>
          </w:tcPr>
          <w:p w14:paraId="5FA65A2C">
            <w:pPr>
              <w:spacing w:line="475" w:lineRule="auto"/>
              <w:rPr>
                <w:rFonts w:ascii="Arial"/>
                <w:sz w:val="21"/>
              </w:rPr>
            </w:pPr>
          </w:p>
          <w:p w14:paraId="0A48B80E">
            <w:pPr>
              <w:pStyle w:val="7"/>
              <w:spacing w:before="72" w:line="214" w:lineRule="auto"/>
              <w:ind w:left="44"/>
            </w:pPr>
            <w:r>
              <w:t>居民住宅区安装共用设施</w:t>
            </w:r>
          </w:p>
          <w:p w14:paraId="38AD20F8">
            <w:pPr>
              <w:pStyle w:val="7"/>
              <w:spacing w:before="5" w:line="214" w:lineRule="auto"/>
              <w:ind w:left="49"/>
            </w:pPr>
            <w:r>
              <w:t>设备，设置不合理或者未</w:t>
            </w:r>
          </w:p>
          <w:p w14:paraId="6A2A5852">
            <w:pPr>
              <w:pStyle w:val="7"/>
              <w:spacing w:before="35" w:line="214" w:lineRule="auto"/>
              <w:ind w:left="49"/>
            </w:pPr>
            <w:r>
              <w:t>采取减少振动、降低噪声</w:t>
            </w:r>
          </w:p>
          <w:p w14:paraId="3EE69410">
            <w:pPr>
              <w:pStyle w:val="7"/>
              <w:spacing w:before="10" w:line="214" w:lineRule="auto"/>
              <w:ind w:left="68"/>
            </w:pPr>
            <w:r>
              <w:rPr>
                <w:spacing w:val="-2"/>
              </w:rPr>
              <w:t>的措施，不符合民用建筑</w:t>
            </w:r>
          </w:p>
          <w:p w14:paraId="33A22F04">
            <w:pPr>
              <w:pStyle w:val="7"/>
              <w:spacing w:before="14" w:line="214" w:lineRule="auto"/>
              <w:ind w:left="67"/>
            </w:pPr>
            <w:r>
              <w:rPr>
                <w:spacing w:val="-2"/>
              </w:rPr>
              <w:t>隔声设计相关标准要求行</w:t>
            </w:r>
          </w:p>
          <w:p w14:paraId="0C63A862">
            <w:pPr>
              <w:pStyle w:val="7"/>
              <w:spacing w:before="14" w:line="216" w:lineRule="auto"/>
              <w:ind w:left="1163"/>
            </w:pPr>
            <w:r>
              <w:t>为</w:t>
            </w:r>
          </w:p>
        </w:tc>
        <w:tc>
          <w:tcPr>
            <w:tcW w:w="6911" w:type="dxa"/>
            <w:vAlign w:val="top"/>
          </w:tcPr>
          <w:p w14:paraId="554FEBD6">
            <w:pPr>
              <w:spacing w:line="454" w:lineRule="auto"/>
              <w:rPr>
                <w:rFonts w:ascii="Arial"/>
                <w:sz w:val="21"/>
              </w:rPr>
            </w:pPr>
          </w:p>
          <w:p w14:paraId="0ED6C1D5">
            <w:pPr>
              <w:pStyle w:val="7"/>
              <w:spacing w:before="71" w:line="225" w:lineRule="auto"/>
              <w:ind w:left="49" w:right="16" w:hanging="13"/>
              <w:jc w:val="both"/>
            </w:pPr>
            <w:r>
              <w:rPr>
                <w:spacing w:val="5"/>
              </w:rPr>
              <w:t>《中华人民共和国噪声污染防治法》第八十四条</w:t>
            </w:r>
            <w:r>
              <w:rPr>
                <w:spacing w:val="-19"/>
              </w:rPr>
              <w:t xml:space="preserve"> </w:t>
            </w:r>
            <w:r>
              <w:rPr>
                <w:spacing w:val="5"/>
              </w:rPr>
              <w:t>违反本法规定，有下</w:t>
            </w:r>
            <w:r>
              <w:t xml:space="preserve"> </w:t>
            </w:r>
            <w:r>
              <w:rPr>
                <w:spacing w:val="6"/>
              </w:rPr>
              <w:t>列行为之一，</w:t>
            </w:r>
            <w:r>
              <w:rPr>
                <w:spacing w:val="-63"/>
              </w:rPr>
              <w:t xml:space="preserve"> </w:t>
            </w:r>
            <w:r>
              <w:rPr>
                <w:spacing w:val="6"/>
              </w:rPr>
              <w:t>由地方人民政府指定的部门责令改正，处五千元以上五</w:t>
            </w:r>
            <w:r>
              <w:t xml:space="preserve"> 万元以下的罚款；拒不改正的，处五万元以上二十万元以下的罚款：</w:t>
            </w:r>
          </w:p>
          <w:p w14:paraId="0E705C86">
            <w:pPr>
              <w:spacing w:line="243" w:lineRule="auto"/>
              <w:rPr>
                <w:rFonts w:ascii="Arial"/>
                <w:sz w:val="21"/>
              </w:rPr>
            </w:pPr>
          </w:p>
          <w:p w14:paraId="12C7717F">
            <w:pPr>
              <w:pStyle w:val="7"/>
              <w:spacing w:before="72" w:line="220" w:lineRule="auto"/>
              <w:ind w:left="51" w:right="15" w:hanging="15"/>
            </w:pPr>
            <w:r>
              <w:rPr>
                <w:spacing w:val="8"/>
              </w:rPr>
              <w:t>（一）居民住宅区安装共用设施设备，设置不合理或者未采取减少振</w:t>
            </w:r>
            <w:r>
              <w:rPr>
                <w:spacing w:val="2"/>
              </w:rPr>
              <w:t xml:space="preserve"> </w:t>
            </w:r>
            <w:r>
              <w:t>动、降低噪声的措施，不符合民用建筑隔声设计相关标准要求的；</w:t>
            </w:r>
          </w:p>
        </w:tc>
      </w:tr>
      <w:tr w14:paraId="32461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6F32D306">
            <w:pPr>
              <w:spacing w:line="253" w:lineRule="auto"/>
              <w:rPr>
                <w:rFonts w:ascii="Arial"/>
                <w:sz w:val="21"/>
              </w:rPr>
            </w:pPr>
          </w:p>
          <w:p w14:paraId="085EB96D">
            <w:pPr>
              <w:spacing w:line="253" w:lineRule="auto"/>
              <w:rPr>
                <w:rFonts w:ascii="Arial"/>
                <w:sz w:val="21"/>
              </w:rPr>
            </w:pPr>
          </w:p>
          <w:p w14:paraId="5F21D8FC">
            <w:pPr>
              <w:spacing w:line="254" w:lineRule="auto"/>
              <w:rPr>
                <w:rFonts w:ascii="Arial"/>
                <w:sz w:val="21"/>
              </w:rPr>
            </w:pPr>
          </w:p>
          <w:p w14:paraId="51D24CCD">
            <w:pPr>
              <w:spacing w:line="254" w:lineRule="auto"/>
              <w:rPr>
                <w:rFonts w:ascii="Arial"/>
                <w:sz w:val="21"/>
              </w:rPr>
            </w:pPr>
          </w:p>
          <w:p w14:paraId="12A4B1AE">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521</w:t>
            </w:r>
          </w:p>
        </w:tc>
        <w:tc>
          <w:tcPr>
            <w:tcW w:w="2521" w:type="dxa"/>
            <w:vAlign w:val="top"/>
          </w:tcPr>
          <w:p w14:paraId="38FC0C73">
            <w:pPr>
              <w:spacing w:line="445" w:lineRule="auto"/>
              <w:rPr>
                <w:rFonts w:ascii="Arial"/>
                <w:sz w:val="21"/>
              </w:rPr>
            </w:pPr>
          </w:p>
          <w:p w14:paraId="41124292">
            <w:pPr>
              <w:pStyle w:val="7"/>
              <w:spacing w:before="72" w:line="214" w:lineRule="auto"/>
              <w:ind w:left="86"/>
            </w:pPr>
            <w:r>
              <w:rPr>
                <w:spacing w:val="-4"/>
              </w:rPr>
              <w:t>已建成使用的居民住宅区</w:t>
            </w:r>
          </w:p>
          <w:p w14:paraId="388A373D">
            <w:pPr>
              <w:pStyle w:val="7"/>
              <w:spacing w:before="4" w:line="216" w:lineRule="auto"/>
              <w:ind w:left="52"/>
            </w:pPr>
            <w:r>
              <w:rPr>
                <w:spacing w:val="-1"/>
              </w:rPr>
              <w:t>共用设施设备，专业运营</w:t>
            </w:r>
          </w:p>
          <w:p w14:paraId="5B00A588">
            <w:pPr>
              <w:pStyle w:val="7"/>
              <w:spacing w:before="33" w:line="214" w:lineRule="auto"/>
              <w:ind w:left="55"/>
            </w:pPr>
            <w:r>
              <w:t>单位未进行维护管理，不</w:t>
            </w:r>
          </w:p>
          <w:p w14:paraId="10C2B7C6">
            <w:pPr>
              <w:pStyle w:val="7"/>
              <w:spacing w:before="13" w:line="214" w:lineRule="auto"/>
              <w:ind w:left="55"/>
            </w:pPr>
            <w:r>
              <w:rPr>
                <w:spacing w:val="-1"/>
              </w:rPr>
              <w:t>符合民用建筑隔声设计相</w:t>
            </w:r>
          </w:p>
          <w:p w14:paraId="49339A56">
            <w:pPr>
              <w:pStyle w:val="7"/>
              <w:spacing w:before="11" w:line="215" w:lineRule="auto"/>
              <w:ind w:left="501"/>
            </w:pPr>
            <w:r>
              <w:rPr>
                <w:spacing w:val="-2"/>
              </w:rPr>
              <w:t>关标准要求行为</w:t>
            </w:r>
          </w:p>
        </w:tc>
        <w:tc>
          <w:tcPr>
            <w:tcW w:w="6911" w:type="dxa"/>
            <w:vAlign w:val="top"/>
          </w:tcPr>
          <w:p w14:paraId="5507C08A">
            <w:pPr>
              <w:spacing w:line="428" w:lineRule="auto"/>
              <w:rPr>
                <w:rFonts w:ascii="Arial"/>
                <w:sz w:val="21"/>
              </w:rPr>
            </w:pPr>
          </w:p>
          <w:p w14:paraId="24ED30BF">
            <w:pPr>
              <w:pStyle w:val="7"/>
              <w:spacing w:before="72" w:line="226" w:lineRule="auto"/>
              <w:ind w:left="49" w:right="16" w:hanging="13"/>
            </w:pPr>
            <w:r>
              <w:rPr>
                <w:spacing w:val="5"/>
              </w:rPr>
              <w:t>《中华人民共和国噪声污染防治法》第八十四条</w:t>
            </w:r>
            <w:r>
              <w:rPr>
                <w:spacing w:val="-19"/>
              </w:rPr>
              <w:t xml:space="preserve"> </w:t>
            </w:r>
            <w:r>
              <w:rPr>
                <w:spacing w:val="5"/>
              </w:rPr>
              <w:t>违反本法规定，有下</w:t>
            </w:r>
            <w:r>
              <w:t xml:space="preserve"> </w:t>
            </w:r>
            <w:r>
              <w:rPr>
                <w:spacing w:val="6"/>
              </w:rPr>
              <w:t>列行为之一，</w:t>
            </w:r>
            <w:r>
              <w:rPr>
                <w:spacing w:val="-63"/>
              </w:rPr>
              <w:t xml:space="preserve"> </w:t>
            </w:r>
            <w:r>
              <w:rPr>
                <w:spacing w:val="6"/>
              </w:rPr>
              <w:t>由地方人民政府指定的部门责令改正，处五千元以上五</w:t>
            </w:r>
            <w:r>
              <w:t xml:space="preserve"> 万元以下的罚款；拒不改正的，处五万元以上二十万元以下的罚款：</w:t>
            </w:r>
          </w:p>
          <w:p w14:paraId="25115C8D">
            <w:pPr>
              <w:pStyle w:val="7"/>
              <w:spacing w:before="34" w:line="220" w:lineRule="auto"/>
              <w:ind w:left="39" w:right="16" w:hanging="3"/>
            </w:pPr>
            <w:r>
              <w:rPr>
                <w:spacing w:val="8"/>
              </w:rPr>
              <w:t>（二）对已建成使用的居民住宅区共用设施设备，专业运营单位未进</w:t>
            </w:r>
            <w:r>
              <w:rPr>
                <w:spacing w:val="2"/>
              </w:rPr>
              <w:t xml:space="preserve"> </w:t>
            </w:r>
            <w:r>
              <w:t>行维护管理，不符合民用建筑隔声设计相关标准要求的。</w:t>
            </w:r>
          </w:p>
        </w:tc>
      </w:tr>
      <w:tr w14:paraId="7F8B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0021" w:type="dxa"/>
            <w:gridSpan w:val="3"/>
            <w:vAlign w:val="top"/>
          </w:tcPr>
          <w:p w14:paraId="7D2608B3">
            <w:pPr>
              <w:spacing w:before="134" w:line="232" w:lineRule="auto"/>
              <w:ind w:left="4266"/>
              <w:rPr>
                <w:rFonts w:ascii="楷体" w:hAnsi="楷体" w:eastAsia="楷体" w:cs="楷体"/>
                <w:sz w:val="22"/>
                <w:szCs w:val="22"/>
              </w:rPr>
            </w:pPr>
            <w:r>
              <w:rPr>
                <w:rFonts w:ascii="楷体" w:hAnsi="楷体" w:eastAsia="楷体" w:cs="楷体"/>
                <w:spacing w:val="-4"/>
                <w:sz w:val="22"/>
                <w:szCs w:val="22"/>
              </w:rPr>
              <w:t>（六）招投标类</w:t>
            </w:r>
          </w:p>
        </w:tc>
      </w:tr>
      <w:tr w14:paraId="47805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6" w:hRule="atLeast"/>
        </w:trPr>
        <w:tc>
          <w:tcPr>
            <w:tcW w:w="589" w:type="dxa"/>
            <w:vAlign w:val="top"/>
          </w:tcPr>
          <w:p w14:paraId="44844434">
            <w:pPr>
              <w:spacing w:line="358" w:lineRule="auto"/>
              <w:rPr>
                <w:rFonts w:ascii="Arial"/>
                <w:sz w:val="21"/>
              </w:rPr>
            </w:pPr>
          </w:p>
          <w:p w14:paraId="60C7DC14">
            <w:pPr>
              <w:spacing w:line="358" w:lineRule="auto"/>
              <w:rPr>
                <w:rFonts w:ascii="Arial"/>
                <w:sz w:val="21"/>
              </w:rPr>
            </w:pPr>
          </w:p>
          <w:p w14:paraId="58020453">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522</w:t>
            </w:r>
          </w:p>
        </w:tc>
        <w:tc>
          <w:tcPr>
            <w:tcW w:w="2521" w:type="dxa"/>
            <w:vAlign w:val="top"/>
          </w:tcPr>
          <w:p w14:paraId="119A300A">
            <w:pPr>
              <w:spacing w:line="289" w:lineRule="auto"/>
              <w:rPr>
                <w:rFonts w:ascii="Arial"/>
                <w:sz w:val="21"/>
              </w:rPr>
            </w:pPr>
          </w:p>
          <w:p w14:paraId="54E50B0F">
            <w:pPr>
              <w:pStyle w:val="7"/>
              <w:spacing w:before="71" w:line="216" w:lineRule="auto"/>
              <w:ind w:left="62"/>
            </w:pPr>
            <w:r>
              <w:rPr>
                <w:spacing w:val="-2"/>
              </w:rPr>
              <w:t>必须进行招标的项目而不</w:t>
            </w:r>
          </w:p>
          <w:p w14:paraId="68380966">
            <w:pPr>
              <w:pStyle w:val="7"/>
              <w:spacing w:before="9" w:line="214" w:lineRule="auto"/>
              <w:ind w:left="53"/>
            </w:pPr>
            <w:r>
              <w:rPr>
                <w:spacing w:val="-1"/>
              </w:rPr>
              <w:t>招标，将必须进行招标的</w:t>
            </w:r>
          </w:p>
          <w:p w14:paraId="02814B09">
            <w:pPr>
              <w:pStyle w:val="7"/>
              <w:spacing w:before="12" w:line="214" w:lineRule="auto"/>
              <w:ind w:left="52"/>
            </w:pPr>
            <w:r>
              <w:rPr>
                <w:spacing w:val="-1"/>
              </w:rPr>
              <w:t>项目化整为零或者以其他</w:t>
            </w:r>
          </w:p>
          <w:p w14:paraId="54FC20D1">
            <w:pPr>
              <w:pStyle w:val="7"/>
              <w:spacing w:before="14" w:line="215" w:lineRule="auto"/>
              <w:ind w:left="385"/>
            </w:pPr>
            <w:r>
              <w:rPr>
                <w:spacing w:val="-1"/>
              </w:rPr>
              <w:t>任何方式规避招标</w:t>
            </w:r>
          </w:p>
        </w:tc>
        <w:tc>
          <w:tcPr>
            <w:tcW w:w="6911" w:type="dxa"/>
            <w:vAlign w:val="top"/>
          </w:tcPr>
          <w:p w14:paraId="78703B9F">
            <w:pPr>
              <w:spacing w:line="287" w:lineRule="auto"/>
              <w:rPr>
                <w:rFonts w:ascii="Arial"/>
                <w:sz w:val="21"/>
              </w:rPr>
            </w:pPr>
          </w:p>
          <w:p w14:paraId="20502698">
            <w:pPr>
              <w:pStyle w:val="7"/>
              <w:spacing w:before="72" w:line="223" w:lineRule="auto"/>
              <w:ind w:left="36" w:right="15"/>
              <w:jc w:val="both"/>
            </w:pPr>
            <w:r>
              <w:rPr>
                <w:spacing w:val="8"/>
              </w:rPr>
              <w:t>《中华人民共和国招标投标法》第四十九条：违反本法规定，必须进</w:t>
            </w:r>
            <w:r>
              <w:rPr>
                <w:spacing w:val="2"/>
              </w:rPr>
              <w:t xml:space="preserve"> </w:t>
            </w:r>
            <w:r>
              <w:rPr>
                <w:spacing w:val="8"/>
              </w:rPr>
              <w:t>行招标的项目而不招标的，将必须进行招标的项目化整为零或者以其</w:t>
            </w:r>
            <w:r>
              <w:rPr>
                <w:spacing w:val="2"/>
              </w:rPr>
              <w:t xml:space="preserve"> </w:t>
            </w:r>
            <w:r>
              <w:rPr>
                <w:spacing w:val="8"/>
              </w:rPr>
              <w:t>他任何方式规避招标的，责令限期改正，可以处项目合同金额千分之</w:t>
            </w:r>
            <w:r>
              <w:rPr>
                <w:spacing w:val="1"/>
              </w:rPr>
              <w:t xml:space="preserve"> </w:t>
            </w:r>
            <w:r>
              <w:t>五以上千分之十以下的罚款。</w:t>
            </w:r>
          </w:p>
        </w:tc>
      </w:tr>
      <w:tr w14:paraId="77B9B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9" w:hRule="atLeast"/>
        </w:trPr>
        <w:tc>
          <w:tcPr>
            <w:tcW w:w="589" w:type="dxa"/>
            <w:vAlign w:val="top"/>
          </w:tcPr>
          <w:p w14:paraId="0602C62D">
            <w:pPr>
              <w:spacing w:line="272" w:lineRule="auto"/>
              <w:rPr>
                <w:rFonts w:ascii="Arial"/>
                <w:sz w:val="21"/>
              </w:rPr>
            </w:pPr>
          </w:p>
          <w:p w14:paraId="6E11E157">
            <w:pPr>
              <w:spacing w:line="272" w:lineRule="auto"/>
              <w:rPr>
                <w:rFonts w:ascii="Arial"/>
                <w:sz w:val="21"/>
              </w:rPr>
            </w:pPr>
          </w:p>
          <w:p w14:paraId="27DF4B3E">
            <w:pPr>
              <w:spacing w:line="272" w:lineRule="auto"/>
              <w:rPr>
                <w:rFonts w:ascii="Arial"/>
                <w:sz w:val="21"/>
              </w:rPr>
            </w:pPr>
          </w:p>
          <w:p w14:paraId="3467DF3D">
            <w:pPr>
              <w:spacing w:line="272" w:lineRule="auto"/>
              <w:rPr>
                <w:rFonts w:ascii="Arial"/>
                <w:sz w:val="21"/>
              </w:rPr>
            </w:pPr>
          </w:p>
          <w:p w14:paraId="4DBC7D0A">
            <w:pPr>
              <w:spacing w:line="272" w:lineRule="auto"/>
              <w:rPr>
                <w:rFonts w:ascii="Arial"/>
                <w:sz w:val="21"/>
              </w:rPr>
            </w:pPr>
          </w:p>
          <w:p w14:paraId="4855E785">
            <w:pPr>
              <w:spacing w:line="273" w:lineRule="auto"/>
              <w:rPr>
                <w:rFonts w:ascii="Arial"/>
                <w:sz w:val="21"/>
              </w:rPr>
            </w:pPr>
          </w:p>
          <w:p w14:paraId="40216C6F">
            <w:pPr>
              <w:spacing w:line="273" w:lineRule="auto"/>
              <w:rPr>
                <w:rFonts w:ascii="Arial"/>
                <w:sz w:val="21"/>
              </w:rPr>
            </w:pPr>
          </w:p>
          <w:p w14:paraId="59D9181C">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523</w:t>
            </w:r>
          </w:p>
        </w:tc>
        <w:tc>
          <w:tcPr>
            <w:tcW w:w="2521" w:type="dxa"/>
            <w:vAlign w:val="top"/>
          </w:tcPr>
          <w:p w14:paraId="2A5FD927">
            <w:pPr>
              <w:spacing w:line="242" w:lineRule="auto"/>
              <w:rPr>
                <w:rFonts w:ascii="Arial"/>
                <w:sz w:val="21"/>
              </w:rPr>
            </w:pPr>
          </w:p>
          <w:p w14:paraId="6D2A6F63">
            <w:pPr>
              <w:spacing w:line="242" w:lineRule="auto"/>
              <w:rPr>
                <w:rFonts w:ascii="Arial"/>
                <w:sz w:val="21"/>
              </w:rPr>
            </w:pPr>
          </w:p>
          <w:p w14:paraId="0D688B49">
            <w:pPr>
              <w:spacing w:line="242" w:lineRule="auto"/>
              <w:rPr>
                <w:rFonts w:ascii="Arial"/>
                <w:sz w:val="21"/>
              </w:rPr>
            </w:pPr>
          </w:p>
          <w:p w14:paraId="5EA164AE">
            <w:pPr>
              <w:spacing w:line="242" w:lineRule="auto"/>
              <w:rPr>
                <w:rFonts w:ascii="Arial"/>
                <w:sz w:val="21"/>
              </w:rPr>
            </w:pPr>
          </w:p>
          <w:p w14:paraId="32B8B07A">
            <w:pPr>
              <w:spacing w:line="242" w:lineRule="auto"/>
              <w:rPr>
                <w:rFonts w:ascii="Arial"/>
                <w:sz w:val="21"/>
              </w:rPr>
            </w:pPr>
          </w:p>
          <w:p w14:paraId="204B47B0">
            <w:pPr>
              <w:pStyle w:val="7"/>
              <w:spacing w:before="71" w:line="222" w:lineRule="auto"/>
              <w:ind w:left="53" w:right="32"/>
              <w:jc w:val="both"/>
            </w:pPr>
            <w:r>
              <w:rPr>
                <w:spacing w:val="-1"/>
              </w:rPr>
              <w:t>招标代理机构泄露应当保</w:t>
            </w:r>
            <w:r>
              <w:rPr>
                <w:spacing w:val="7"/>
              </w:rPr>
              <w:t xml:space="preserve"> </w:t>
            </w:r>
            <w:r>
              <w:rPr>
                <w:spacing w:val="-1"/>
              </w:rPr>
              <w:t>密的与招标投标活动有关</w:t>
            </w:r>
            <w:r>
              <w:rPr>
                <w:spacing w:val="7"/>
              </w:rPr>
              <w:t xml:space="preserve"> </w:t>
            </w:r>
            <w:r>
              <w:rPr>
                <w:spacing w:val="-1"/>
              </w:rPr>
              <w:t>的情况和资料的，或者与</w:t>
            </w:r>
            <w:r>
              <w:rPr>
                <w:spacing w:val="8"/>
              </w:rPr>
              <w:t xml:space="preserve"> </w:t>
            </w:r>
            <w:r>
              <w:rPr>
                <w:spacing w:val="-1"/>
              </w:rPr>
              <w:t>招标人、投标人串通损害</w:t>
            </w:r>
          </w:p>
          <w:p w14:paraId="681D601F">
            <w:pPr>
              <w:pStyle w:val="7"/>
              <w:spacing w:before="14" w:line="219" w:lineRule="auto"/>
              <w:ind w:left="270" w:right="32" w:hanging="202"/>
            </w:pPr>
            <w:r>
              <w:rPr>
                <w:spacing w:val="-2"/>
              </w:rPr>
              <w:t>国家利益、社会公共利益</w:t>
            </w:r>
            <w:r>
              <w:rPr>
                <w:spacing w:val="5"/>
              </w:rPr>
              <w:t xml:space="preserve"> </w:t>
            </w:r>
            <w:r>
              <w:rPr>
                <w:spacing w:val="-1"/>
              </w:rPr>
              <w:t>或者他人合法权益的</w:t>
            </w:r>
          </w:p>
        </w:tc>
        <w:tc>
          <w:tcPr>
            <w:tcW w:w="6911" w:type="dxa"/>
            <w:vAlign w:val="top"/>
          </w:tcPr>
          <w:p w14:paraId="0EBD56AF">
            <w:pPr>
              <w:spacing w:line="335" w:lineRule="auto"/>
              <w:rPr>
                <w:rFonts w:ascii="Arial"/>
                <w:sz w:val="21"/>
              </w:rPr>
            </w:pPr>
          </w:p>
          <w:p w14:paraId="41FF5A0B">
            <w:pPr>
              <w:spacing w:line="335" w:lineRule="auto"/>
              <w:rPr>
                <w:rFonts w:ascii="Arial"/>
                <w:sz w:val="21"/>
              </w:rPr>
            </w:pPr>
          </w:p>
          <w:p w14:paraId="31F1D8E7">
            <w:pPr>
              <w:pStyle w:val="7"/>
              <w:spacing w:before="72" w:line="223" w:lineRule="auto"/>
              <w:ind w:left="37" w:right="15" w:hanging="1"/>
              <w:jc w:val="both"/>
            </w:pPr>
            <w:r>
              <w:rPr>
                <w:spacing w:val="8"/>
              </w:rPr>
              <w:t>《中华人民共和国招标投标法》第五十条：招标代理机构违反本法规</w:t>
            </w:r>
            <w:r>
              <w:rPr>
                <w:spacing w:val="2"/>
              </w:rPr>
              <w:t xml:space="preserve"> </w:t>
            </w:r>
            <w:r>
              <w:rPr>
                <w:spacing w:val="8"/>
              </w:rPr>
              <w:t>定，泄露应当保密的与招标投标活动有关的情况和资料的，或者与招</w:t>
            </w:r>
            <w:r>
              <w:rPr>
                <w:spacing w:val="1"/>
              </w:rPr>
              <w:t xml:space="preserve"> </w:t>
            </w:r>
            <w:r>
              <w:rPr>
                <w:spacing w:val="16"/>
              </w:rPr>
              <w:t>标人、投标人串通损害国家利益、社会公共利益或者他人</w:t>
            </w:r>
            <w:r>
              <w:rPr>
                <w:spacing w:val="15"/>
              </w:rPr>
              <w:t>合法权益</w:t>
            </w:r>
            <w:r>
              <w:t xml:space="preserve"> </w:t>
            </w:r>
            <w:r>
              <w:rPr>
                <w:spacing w:val="8"/>
              </w:rPr>
              <w:t>的，处五万元以上二十五万元以下的罚款；对单位直接负责的主管人</w:t>
            </w:r>
            <w:r>
              <w:rPr>
                <w:spacing w:val="1"/>
              </w:rPr>
              <w:t xml:space="preserve"> </w:t>
            </w:r>
            <w:r>
              <w:rPr>
                <w:spacing w:val="8"/>
              </w:rPr>
              <w:t>员和其他直接责任人员处单位罚款数额百分之五以上百分之十以下的</w:t>
            </w:r>
            <w:r>
              <w:rPr>
                <w:spacing w:val="1"/>
              </w:rPr>
              <w:t xml:space="preserve"> </w:t>
            </w:r>
            <w:r>
              <w:rPr>
                <w:spacing w:val="8"/>
              </w:rPr>
              <w:t>罚款；有违法所得的，并处没收违法所得；情节严重的，禁止其一年</w:t>
            </w:r>
            <w:r>
              <w:t xml:space="preserve"> </w:t>
            </w:r>
            <w:r>
              <w:rPr>
                <w:spacing w:val="8"/>
              </w:rPr>
              <w:t>至二年内代理依法必须进行招标的项目并予以公告，直至由工商行政</w:t>
            </w:r>
            <w:r>
              <w:t xml:space="preserve"> </w:t>
            </w:r>
            <w:r>
              <w:rPr>
                <w:spacing w:val="8"/>
              </w:rPr>
              <w:t>管理机关吊销营业执照；构成犯罪的，依法追究刑事责任。给他人造</w:t>
            </w:r>
            <w:r>
              <w:rPr>
                <w:spacing w:val="1"/>
              </w:rPr>
              <w:t xml:space="preserve"> </w:t>
            </w:r>
            <w:r>
              <w:t>成损失的，依法承担赔偿责任。</w:t>
            </w:r>
          </w:p>
          <w:p w14:paraId="02C81BB7">
            <w:pPr>
              <w:pStyle w:val="7"/>
              <w:spacing w:before="34" w:line="214" w:lineRule="auto"/>
              <w:ind w:left="45"/>
            </w:pPr>
            <w:r>
              <w:t>前款所列行为影响中标结果的，中标无效。</w:t>
            </w:r>
          </w:p>
        </w:tc>
      </w:tr>
      <w:tr w14:paraId="0E8B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6" w:hRule="atLeast"/>
        </w:trPr>
        <w:tc>
          <w:tcPr>
            <w:tcW w:w="589" w:type="dxa"/>
            <w:vAlign w:val="top"/>
          </w:tcPr>
          <w:p w14:paraId="48681EE0">
            <w:pPr>
              <w:spacing w:line="247" w:lineRule="auto"/>
              <w:rPr>
                <w:rFonts w:ascii="Arial"/>
                <w:sz w:val="21"/>
              </w:rPr>
            </w:pPr>
          </w:p>
          <w:p w14:paraId="773B54DB">
            <w:pPr>
              <w:spacing w:line="247" w:lineRule="auto"/>
              <w:rPr>
                <w:rFonts w:ascii="Arial"/>
                <w:sz w:val="21"/>
              </w:rPr>
            </w:pPr>
          </w:p>
          <w:p w14:paraId="04F88350">
            <w:pPr>
              <w:spacing w:line="247" w:lineRule="auto"/>
              <w:rPr>
                <w:rFonts w:ascii="Arial"/>
                <w:sz w:val="21"/>
              </w:rPr>
            </w:pPr>
          </w:p>
          <w:p w14:paraId="0EC8731D">
            <w:pPr>
              <w:spacing w:line="247" w:lineRule="auto"/>
              <w:rPr>
                <w:rFonts w:ascii="Arial"/>
                <w:sz w:val="21"/>
              </w:rPr>
            </w:pPr>
          </w:p>
          <w:p w14:paraId="59BE7D0C">
            <w:pPr>
              <w:spacing w:line="247" w:lineRule="auto"/>
              <w:rPr>
                <w:rFonts w:ascii="Arial"/>
                <w:sz w:val="21"/>
              </w:rPr>
            </w:pPr>
          </w:p>
          <w:p w14:paraId="3B0176AD">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524</w:t>
            </w:r>
          </w:p>
        </w:tc>
        <w:tc>
          <w:tcPr>
            <w:tcW w:w="2521" w:type="dxa"/>
            <w:vAlign w:val="top"/>
          </w:tcPr>
          <w:p w14:paraId="1DB31E59">
            <w:pPr>
              <w:spacing w:line="407" w:lineRule="auto"/>
              <w:rPr>
                <w:rFonts w:ascii="Arial"/>
                <w:sz w:val="21"/>
              </w:rPr>
            </w:pPr>
          </w:p>
          <w:p w14:paraId="6D73F5F0">
            <w:pPr>
              <w:pStyle w:val="7"/>
              <w:spacing w:before="71" w:line="214" w:lineRule="auto"/>
              <w:ind w:left="53"/>
            </w:pPr>
            <w:r>
              <w:rPr>
                <w:spacing w:val="-1"/>
              </w:rPr>
              <w:t>招标人以不合理的条件限</w:t>
            </w:r>
          </w:p>
          <w:p w14:paraId="2034262F">
            <w:pPr>
              <w:pStyle w:val="7"/>
              <w:spacing w:before="13" w:line="214" w:lineRule="auto"/>
              <w:ind w:left="167"/>
            </w:pPr>
            <w:r>
              <w:rPr>
                <w:spacing w:val="-1"/>
              </w:rPr>
              <w:t>制或者排斥潜在投标人</w:t>
            </w:r>
          </w:p>
          <w:p w14:paraId="7D0F7C1A">
            <w:pPr>
              <w:pStyle w:val="7"/>
              <w:spacing w:before="11" w:line="213" w:lineRule="auto"/>
              <w:ind w:left="68"/>
            </w:pPr>
            <w:r>
              <w:rPr>
                <w:spacing w:val="-2"/>
              </w:rPr>
              <w:t>的，对潜在投标人实行歧</w:t>
            </w:r>
          </w:p>
          <w:p w14:paraId="7B46FE70">
            <w:pPr>
              <w:pStyle w:val="7"/>
              <w:spacing w:before="14" w:line="214" w:lineRule="auto"/>
              <w:ind w:left="53"/>
            </w:pPr>
            <w:r>
              <w:rPr>
                <w:spacing w:val="-1"/>
              </w:rPr>
              <w:t>视待遇的，强制要求投标</w:t>
            </w:r>
          </w:p>
          <w:p w14:paraId="754FE866">
            <w:pPr>
              <w:pStyle w:val="7"/>
              <w:spacing w:before="14" w:line="214" w:lineRule="auto"/>
              <w:ind w:left="162"/>
            </w:pPr>
            <w:r>
              <w:rPr>
                <w:spacing w:val="-1"/>
              </w:rPr>
              <w:t>人组成联合体共同投标</w:t>
            </w:r>
          </w:p>
          <w:p w14:paraId="08F37674">
            <w:pPr>
              <w:pStyle w:val="7"/>
              <w:spacing w:before="11" w:line="214" w:lineRule="auto"/>
              <w:ind w:left="68"/>
            </w:pPr>
            <w:r>
              <w:rPr>
                <w:spacing w:val="-2"/>
              </w:rPr>
              <w:t>的，或者限制投标人之间</w:t>
            </w:r>
          </w:p>
          <w:p w14:paraId="18B7E227">
            <w:pPr>
              <w:pStyle w:val="7"/>
              <w:spacing w:before="14" w:line="214" w:lineRule="auto"/>
              <w:ind w:left="1051"/>
            </w:pPr>
            <w:r>
              <w:rPr>
                <w:spacing w:val="-8"/>
              </w:rPr>
              <w:t>竞争</w:t>
            </w:r>
          </w:p>
        </w:tc>
        <w:tc>
          <w:tcPr>
            <w:tcW w:w="6911" w:type="dxa"/>
            <w:vAlign w:val="top"/>
          </w:tcPr>
          <w:p w14:paraId="0A7FBC89">
            <w:pPr>
              <w:spacing w:line="269" w:lineRule="auto"/>
              <w:rPr>
                <w:rFonts w:ascii="Arial"/>
                <w:sz w:val="21"/>
              </w:rPr>
            </w:pPr>
          </w:p>
          <w:p w14:paraId="28B5D826">
            <w:pPr>
              <w:spacing w:line="269" w:lineRule="auto"/>
              <w:rPr>
                <w:rFonts w:ascii="Arial"/>
                <w:sz w:val="21"/>
              </w:rPr>
            </w:pPr>
          </w:p>
          <w:p w14:paraId="0C5D4529">
            <w:pPr>
              <w:spacing w:line="269" w:lineRule="auto"/>
              <w:rPr>
                <w:rFonts w:ascii="Arial"/>
                <w:sz w:val="21"/>
              </w:rPr>
            </w:pPr>
          </w:p>
          <w:p w14:paraId="168F0182">
            <w:pPr>
              <w:pStyle w:val="7"/>
              <w:spacing w:before="71" w:line="222" w:lineRule="auto"/>
              <w:ind w:left="49" w:right="16" w:hanging="13"/>
              <w:jc w:val="both"/>
            </w:pPr>
            <w:r>
              <w:rPr>
                <w:spacing w:val="8"/>
              </w:rPr>
              <w:t>《中华人民共和国招标投标法》第五十一条：招标人以不合理的条件</w:t>
            </w:r>
            <w:r>
              <w:rPr>
                <w:spacing w:val="1"/>
              </w:rPr>
              <w:t xml:space="preserve"> </w:t>
            </w:r>
            <w:r>
              <w:rPr>
                <w:spacing w:val="7"/>
              </w:rPr>
              <w:t>限制或者排斥潜在投标人的，对潜在投标人实行歧视待遇的，强制要</w:t>
            </w:r>
            <w:r>
              <w:rPr>
                <w:spacing w:val="18"/>
              </w:rPr>
              <w:t xml:space="preserve"> </w:t>
            </w:r>
            <w:r>
              <w:rPr>
                <w:spacing w:val="7"/>
              </w:rPr>
              <w:t>求投标人组成联合体共同投标的，或者限制投标人之间竞争的，责令</w:t>
            </w:r>
            <w:r>
              <w:rPr>
                <w:spacing w:val="17"/>
              </w:rPr>
              <w:t xml:space="preserve"> </w:t>
            </w:r>
            <w:r>
              <w:rPr>
                <w:spacing w:val="-1"/>
              </w:rPr>
              <w:t>改正，可以处一万元以上五万元以下的罚款。</w:t>
            </w:r>
          </w:p>
        </w:tc>
      </w:tr>
    </w:tbl>
    <w:p w14:paraId="4732588B">
      <w:pPr>
        <w:spacing w:line="73" w:lineRule="exact"/>
        <w:rPr>
          <w:rFonts w:ascii="Arial"/>
          <w:sz w:val="6"/>
        </w:rPr>
      </w:pPr>
    </w:p>
    <w:p w14:paraId="2D837F33">
      <w:pPr>
        <w:spacing w:line="73" w:lineRule="exact"/>
        <w:rPr>
          <w:rFonts w:ascii="Arial" w:hAnsi="Arial" w:eastAsia="Arial" w:cs="Arial"/>
          <w:sz w:val="6"/>
          <w:szCs w:val="6"/>
        </w:rPr>
        <w:sectPr>
          <w:footerReference r:id="rId67" w:type="default"/>
          <w:pgSz w:w="11905" w:h="16839"/>
          <w:pgMar w:top="400" w:right="943" w:bottom="1097" w:left="924" w:header="0" w:footer="847" w:gutter="0"/>
          <w:pgNumType w:fmt="decimal"/>
          <w:cols w:space="720" w:num="1"/>
        </w:sectPr>
      </w:pPr>
    </w:p>
    <w:p w14:paraId="2820B8BC">
      <w:pPr>
        <w:spacing w:before="120"/>
      </w:pPr>
    </w:p>
    <w:p w14:paraId="2724F17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C34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C151B60">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48A4973">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59AA81C">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D34D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7" w:hRule="atLeast"/>
        </w:trPr>
        <w:tc>
          <w:tcPr>
            <w:tcW w:w="589" w:type="dxa"/>
            <w:vAlign w:val="top"/>
          </w:tcPr>
          <w:p w14:paraId="675ACFBB">
            <w:pPr>
              <w:spacing w:line="276" w:lineRule="auto"/>
              <w:rPr>
                <w:rFonts w:ascii="Arial"/>
                <w:sz w:val="21"/>
              </w:rPr>
            </w:pPr>
          </w:p>
          <w:p w14:paraId="06BC3B32">
            <w:pPr>
              <w:spacing w:line="276" w:lineRule="auto"/>
              <w:rPr>
                <w:rFonts w:ascii="Arial"/>
                <w:sz w:val="21"/>
              </w:rPr>
            </w:pPr>
          </w:p>
          <w:p w14:paraId="30CB24D0">
            <w:pPr>
              <w:spacing w:line="277" w:lineRule="auto"/>
              <w:rPr>
                <w:rFonts w:ascii="Arial"/>
                <w:sz w:val="21"/>
              </w:rPr>
            </w:pPr>
          </w:p>
          <w:p w14:paraId="66A0D924">
            <w:pPr>
              <w:spacing w:line="277" w:lineRule="auto"/>
              <w:rPr>
                <w:rFonts w:ascii="Arial"/>
                <w:sz w:val="21"/>
              </w:rPr>
            </w:pPr>
          </w:p>
          <w:p w14:paraId="6C01A424">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525</w:t>
            </w:r>
          </w:p>
        </w:tc>
        <w:tc>
          <w:tcPr>
            <w:tcW w:w="2521" w:type="dxa"/>
            <w:vAlign w:val="top"/>
          </w:tcPr>
          <w:p w14:paraId="2F4D8F02">
            <w:pPr>
              <w:spacing w:line="276" w:lineRule="auto"/>
              <w:rPr>
                <w:rFonts w:ascii="Arial"/>
                <w:sz w:val="21"/>
              </w:rPr>
            </w:pPr>
          </w:p>
          <w:p w14:paraId="23A1D4E6">
            <w:pPr>
              <w:pStyle w:val="7"/>
              <w:spacing w:before="71" w:line="216" w:lineRule="auto"/>
              <w:ind w:left="46"/>
            </w:pPr>
            <w:r>
              <w:t>依法必须进行招标的项目</w:t>
            </w:r>
          </w:p>
          <w:p w14:paraId="47E7D345">
            <w:pPr>
              <w:pStyle w:val="7"/>
              <w:spacing w:before="11" w:line="215" w:lineRule="auto"/>
              <w:ind w:left="68"/>
            </w:pPr>
            <w:r>
              <w:rPr>
                <w:spacing w:val="-2"/>
              </w:rPr>
              <w:t>的招标人向他人透露已获</w:t>
            </w:r>
          </w:p>
          <w:p w14:paraId="1D4A90EE">
            <w:pPr>
              <w:pStyle w:val="7"/>
              <w:spacing w:before="12" w:line="214" w:lineRule="auto"/>
              <w:ind w:left="52"/>
            </w:pPr>
            <w:r>
              <w:rPr>
                <w:spacing w:val="-1"/>
              </w:rPr>
              <w:t>取招标文件的潜在投标人</w:t>
            </w:r>
          </w:p>
          <w:p w14:paraId="4E8200C1">
            <w:pPr>
              <w:pStyle w:val="7"/>
              <w:spacing w:before="11" w:line="216" w:lineRule="auto"/>
              <w:ind w:left="68"/>
            </w:pPr>
            <w:r>
              <w:rPr>
                <w:spacing w:val="-2"/>
              </w:rPr>
              <w:t>的名称、数量或者可能影</w:t>
            </w:r>
          </w:p>
          <w:p w14:paraId="36575C64">
            <w:pPr>
              <w:pStyle w:val="7"/>
              <w:spacing w:before="11" w:line="214" w:lineRule="auto"/>
              <w:ind w:left="56"/>
            </w:pPr>
            <w:r>
              <w:rPr>
                <w:spacing w:val="-1"/>
              </w:rPr>
              <w:t>响公平竞争的有关招标投</w:t>
            </w:r>
          </w:p>
          <w:p w14:paraId="6FCC6EE8">
            <w:pPr>
              <w:pStyle w:val="7"/>
              <w:spacing w:before="14" w:line="216" w:lineRule="auto"/>
              <w:ind w:left="48"/>
            </w:pPr>
            <w:r>
              <w:t>标的其他情况的，或者泄</w:t>
            </w:r>
          </w:p>
          <w:p w14:paraId="13BFFE7B">
            <w:pPr>
              <w:pStyle w:val="7"/>
              <w:spacing w:before="9" w:line="216" w:lineRule="auto"/>
              <w:ind w:left="945"/>
            </w:pPr>
            <w:r>
              <w:rPr>
                <w:spacing w:val="-6"/>
              </w:rPr>
              <w:t>露标底</w:t>
            </w:r>
          </w:p>
        </w:tc>
        <w:tc>
          <w:tcPr>
            <w:tcW w:w="6911" w:type="dxa"/>
            <w:vAlign w:val="top"/>
          </w:tcPr>
          <w:p w14:paraId="0B402848">
            <w:pPr>
              <w:spacing w:line="271" w:lineRule="auto"/>
              <w:rPr>
                <w:rFonts w:ascii="Arial"/>
                <w:sz w:val="21"/>
              </w:rPr>
            </w:pPr>
          </w:p>
          <w:p w14:paraId="4A418A95">
            <w:pPr>
              <w:spacing w:line="271" w:lineRule="auto"/>
              <w:rPr>
                <w:rFonts w:ascii="Arial"/>
                <w:sz w:val="21"/>
              </w:rPr>
            </w:pPr>
          </w:p>
          <w:p w14:paraId="4CF9E14D">
            <w:pPr>
              <w:pStyle w:val="7"/>
              <w:spacing w:before="72" w:line="223" w:lineRule="auto"/>
              <w:ind w:left="41" w:right="16" w:hanging="5"/>
              <w:jc w:val="both"/>
            </w:pPr>
            <w:r>
              <w:rPr>
                <w:spacing w:val="8"/>
              </w:rPr>
              <w:t>《中华人民共和国招标投标法》第五十二条：依法必须进行招标的项</w:t>
            </w:r>
            <w:r>
              <w:rPr>
                <w:spacing w:val="1"/>
              </w:rPr>
              <w:t xml:space="preserve"> </w:t>
            </w:r>
            <w:r>
              <w:rPr>
                <w:spacing w:val="8"/>
              </w:rPr>
              <w:t>目的招标人向他人透露已获取招标文件的潜在投标人的名称</w:t>
            </w:r>
            <w:r>
              <w:rPr>
                <w:spacing w:val="7"/>
              </w:rPr>
              <w:t>、数量或</w:t>
            </w:r>
            <w:r>
              <w:t xml:space="preserve"> </w:t>
            </w:r>
            <w:r>
              <w:rPr>
                <w:spacing w:val="14"/>
              </w:rPr>
              <w:t>者可能影响公平竞争的有关招标投标的其他情况的</w:t>
            </w:r>
            <w:r>
              <w:rPr>
                <w:spacing w:val="-60"/>
              </w:rPr>
              <w:t xml:space="preserve"> </w:t>
            </w:r>
            <w:r>
              <w:rPr>
                <w:spacing w:val="14"/>
              </w:rPr>
              <w:t>，或者泄露标底</w:t>
            </w:r>
            <w:r>
              <w:t xml:space="preserve"> </w:t>
            </w:r>
            <w:r>
              <w:rPr>
                <w:spacing w:val="8"/>
              </w:rPr>
              <w:t>的，给予警告，可以并处一万元以上十万元以下的罚款；对</w:t>
            </w:r>
            <w:r>
              <w:rPr>
                <w:spacing w:val="7"/>
              </w:rPr>
              <w:t>单位直接</w:t>
            </w:r>
            <w:r>
              <w:t xml:space="preserve"> 负责的主管人员和其他直接责任人员依法给予处分。</w:t>
            </w:r>
          </w:p>
        </w:tc>
      </w:tr>
      <w:tr w14:paraId="4669A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589" w:type="dxa"/>
            <w:vAlign w:val="top"/>
          </w:tcPr>
          <w:p w14:paraId="12E1D865">
            <w:pPr>
              <w:spacing w:line="268" w:lineRule="auto"/>
              <w:rPr>
                <w:rFonts w:ascii="Arial"/>
                <w:sz w:val="21"/>
              </w:rPr>
            </w:pPr>
          </w:p>
          <w:p w14:paraId="0EBF85D9">
            <w:pPr>
              <w:spacing w:line="268" w:lineRule="auto"/>
              <w:rPr>
                <w:rFonts w:ascii="Arial"/>
                <w:sz w:val="21"/>
              </w:rPr>
            </w:pPr>
          </w:p>
          <w:p w14:paraId="6BD9669B">
            <w:pPr>
              <w:spacing w:line="268" w:lineRule="auto"/>
              <w:rPr>
                <w:rFonts w:ascii="Arial"/>
                <w:sz w:val="21"/>
              </w:rPr>
            </w:pPr>
          </w:p>
          <w:p w14:paraId="45940E38">
            <w:pPr>
              <w:spacing w:line="268" w:lineRule="auto"/>
              <w:rPr>
                <w:rFonts w:ascii="Arial"/>
                <w:sz w:val="21"/>
              </w:rPr>
            </w:pPr>
          </w:p>
          <w:p w14:paraId="6F539A04">
            <w:pPr>
              <w:spacing w:line="269" w:lineRule="auto"/>
              <w:rPr>
                <w:rFonts w:ascii="Arial"/>
                <w:sz w:val="21"/>
              </w:rPr>
            </w:pPr>
          </w:p>
          <w:p w14:paraId="2D0E67D4">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526</w:t>
            </w:r>
          </w:p>
        </w:tc>
        <w:tc>
          <w:tcPr>
            <w:tcW w:w="2521" w:type="dxa"/>
            <w:vAlign w:val="top"/>
          </w:tcPr>
          <w:p w14:paraId="614F3A4B">
            <w:pPr>
              <w:spacing w:line="259" w:lineRule="auto"/>
              <w:rPr>
                <w:rFonts w:ascii="Arial"/>
                <w:sz w:val="21"/>
              </w:rPr>
            </w:pPr>
          </w:p>
          <w:p w14:paraId="7C1C8C36">
            <w:pPr>
              <w:spacing w:line="260" w:lineRule="auto"/>
              <w:rPr>
                <w:rFonts w:ascii="Arial"/>
                <w:sz w:val="21"/>
              </w:rPr>
            </w:pPr>
          </w:p>
          <w:p w14:paraId="7BFCEE35">
            <w:pPr>
              <w:spacing w:line="260" w:lineRule="auto"/>
              <w:rPr>
                <w:rFonts w:ascii="Arial"/>
                <w:sz w:val="21"/>
              </w:rPr>
            </w:pPr>
          </w:p>
          <w:p w14:paraId="6DB8E034">
            <w:pPr>
              <w:pStyle w:val="7"/>
              <w:spacing w:before="72" w:line="214" w:lineRule="auto"/>
              <w:ind w:left="52"/>
            </w:pPr>
            <w:r>
              <w:rPr>
                <w:spacing w:val="-1"/>
              </w:rPr>
              <w:t>投标人相互串通投标或者</w:t>
            </w:r>
          </w:p>
          <w:p w14:paraId="786626AF">
            <w:pPr>
              <w:pStyle w:val="7"/>
              <w:spacing w:before="13" w:line="214" w:lineRule="auto"/>
              <w:ind w:left="61"/>
            </w:pPr>
            <w:r>
              <w:t>与招标人串通投标的，投</w:t>
            </w:r>
          </w:p>
          <w:p w14:paraId="0EF9042F">
            <w:pPr>
              <w:pStyle w:val="7"/>
              <w:spacing w:before="11" w:line="216" w:lineRule="auto"/>
              <w:ind w:left="48"/>
            </w:pPr>
            <w:r>
              <w:t>标人以向招标人或者评标</w:t>
            </w:r>
          </w:p>
          <w:p w14:paraId="794B6E89">
            <w:pPr>
              <w:pStyle w:val="7"/>
              <w:spacing w:before="11" w:line="216" w:lineRule="auto"/>
              <w:ind w:left="55"/>
            </w:pPr>
            <w:r>
              <w:rPr>
                <w:spacing w:val="-1"/>
              </w:rPr>
              <w:t>委员会成员行贿的手段谋</w:t>
            </w:r>
          </w:p>
          <w:p w14:paraId="062EC01D">
            <w:pPr>
              <w:pStyle w:val="7"/>
              <w:spacing w:before="11" w:line="214" w:lineRule="auto"/>
              <w:ind w:left="825"/>
            </w:pPr>
            <w:r>
              <w:rPr>
                <w:spacing w:val="-3"/>
              </w:rPr>
              <w:t>取中标的</w:t>
            </w:r>
          </w:p>
        </w:tc>
        <w:tc>
          <w:tcPr>
            <w:tcW w:w="6911" w:type="dxa"/>
            <w:vAlign w:val="top"/>
          </w:tcPr>
          <w:p w14:paraId="7518B84C">
            <w:pPr>
              <w:spacing w:line="378" w:lineRule="auto"/>
              <w:rPr>
                <w:rFonts w:ascii="Arial"/>
                <w:sz w:val="21"/>
              </w:rPr>
            </w:pPr>
          </w:p>
          <w:p w14:paraId="0F0D56A8">
            <w:pPr>
              <w:pStyle w:val="7"/>
              <w:spacing w:before="71" w:line="224" w:lineRule="auto"/>
              <w:ind w:left="39" w:right="15" w:hanging="3"/>
              <w:jc w:val="both"/>
            </w:pPr>
            <w:r>
              <w:rPr>
                <w:spacing w:val="8"/>
              </w:rPr>
              <w:t>《中华人民共和国招标投标法》第五十三条：投标人相互串通投标或</w:t>
            </w:r>
            <w:r>
              <w:rPr>
                <w:spacing w:val="1"/>
              </w:rPr>
              <w:t xml:space="preserve"> </w:t>
            </w:r>
            <w:r>
              <w:rPr>
                <w:spacing w:val="8"/>
              </w:rPr>
              <w:t>者与招标人串通投标的，投标人以向招标人或者评标委员会成员行贿</w:t>
            </w:r>
            <w:r>
              <w:t xml:space="preserve"> </w:t>
            </w:r>
            <w:r>
              <w:rPr>
                <w:spacing w:val="8"/>
              </w:rPr>
              <w:t>的手段谋取中标的，中标无效，处中标项目金额千分之五以上千分之</w:t>
            </w:r>
            <w:r>
              <w:t xml:space="preserve"> </w:t>
            </w:r>
            <w:r>
              <w:rPr>
                <w:spacing w:val="8"/>
              </w:rPr>
              <w:t>十以下的罚款，对单位直接负责的主管人员以及其他直接责任人员处</w:t>
            </w:r>
            <w:r>
              <w:t xml:space="preserve"> </w:t>
            </w:r>
            <w:r>
              <w:rPr>
                <w:spacing w:val="8"/>
              </w:rPr>
              <w:t>单位罚款数额百分之五以上百分之十以下的罚款；有违法所得的，并</w:t>
            </w:r>
            <w:r>
              <w:t xml:space="preserve"> </w:t>
            </w:r>
            <w:r>
              <w:rPr>
                <w:spacing w:val="8"/>
              </w:rPr>
              <w:t>处没收违法所得；情节严重的，取消其一年至二年内参加依法必须进</w:t>
            </w:r>
            <w:r>
              <w:t xml:space="preserve"> </w:t>
            </w:r>
            <w:r>
              <w:rPr>
                <w:spacing w:val="8"/>
              </w:rPr>
              <w:t>行招标的项目的投标资格并予以公告，直至由工商行政管理机关吊销</w:t>
            </w:r>
            <w:r>
              <w:t xml:space="preserve"> </w:t>
            </w:r>
            <w:r>
              <w:rPr>
                <w:spacing w:val="-2"/>
              </w:rPr>
              <w:t>营业执照。</w:t>
            </w:r>
          </w:p>
        </w:tc>
      </w:tr>
      <w:tr w14:paraId="772CB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5" w:hRule="atLeast"/>
        </w:trPr>
        <w:tc>
          <w:tcPr>
            <w:tcW w:w="589" w:type="dxa"/>
            <w:vAlign w:val="top"/>
          </w:tcPr>
          <w:p w14:paraId="4FD5829A">
            <w:pPr>
              <w:spacing w:line="258" w:lineRule="auto"/>
              <w:rPr>
                <w:rFonts w:ascii="Arial"/>
                <w:sz w:val="21"/>
              </w:rPr>
            </w:pPr>
          </w:p>
          <w:p w14:paraId="35161CBB">
            <w:pPr>
              <w:spacing w:line="258" w:lineRule="auto"/>
              <w:rPr>
                <w:rFonts w:ascii="Arial"/>
                <w:sz w:val="21"/>
              </w:rPr>
            </w:pPr>
          </w:p>
          <w:p w14:paraId="23D95734">
            <w:pPr>
              <w:spacing w:line="258" w:lineRule="auto"/>
              <w:rPr>
                <w:rFonts w:ascii="Arial"/>
                <w:sz w:val="21"/>
              </w:rPr>
            </w:pPr>
          </w:p>
          <w:p w14:paraId="3F6637F8">
            <w:pPr>
              <w:spacing w:line="258" w:lineRule="auto"/>
              <w:rPr>
                <w:rFonts w:ascii="Arial"/>
                <w:sz w:val="21"/>
              </w:rPr>
            </w:pPr>
          </w:p>
          <w:p w14:paraId="18B5B897">
            <w:pPr>
              <w:spacing w:line="258" w:lineRule="auto"/>
              <w:rPr>
                <w:rFonts w:ascii="Arial"/>
                <w:sz w:val="21"/>
              </w:rPr>
            </w:pPr>
          </w:p>
          <w:p w14:paraId="3571FB60">
            <w:pPr>
              <w:spacing w:line="259" w:lineRule="auto"/>
              <w:rPr>
                <w:rFonts w:ascii="Arial"/>
                <w:sz w:val="21"/>
              </w:rPr>
            </w:pPr>
          </w:p>
          <w:p w14:paraId="52B7CECA">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527</w:t>
            </w:r>
          </w:p>
        </w:tc>
        <w:tc>
          <w:tcPr>
            <w:tcW w:w="2521" w:type="dxa"/>
            <w:vAlign w:val="top"/>
          </w:tcPr>
          <w:p w14:paraId="4B062521">
            <w:pPr>
              <w:spacing w:line="250" w:lineRule="auto"/>
              <w:rPr>
                <w:rFonts w:ascii="Arial"/>
                <w:sz w:val="21"/>
              </w:rPr>
            </w:pPr>
          </w:p>
          <w:p w14:paraId="67FDF7AA">
            <w:pPr>
              <w:spacing w:line="250" w:lineRule="auto"/>
              <w:rPr>
                <w:rFonts w:ascii="Arial"/>
                <w:sz w:val="21"/>
              </w:rPr>
            </w:pPr>
          </w:p>
          <w:p w14:paraId="572C0FE6">
            <w:pPr>
              <w:spacing w:line="250" w:lineRule="auto"/>
              <w:rPr>
                <w:rFonts w:ascii="Arial"/>
                <w:sz w:val="21"/>
              </w:rPr>
            </w:pPr>
          </w:p>
          <w:p w14:paraId="186F4143">
            <w:pPr>
              <w:spacing w:line="251" w:lineRule="auto"/>
              <w:rPr>
                <w:rFonts w:ascii="Arial"/>
                <w:sz w:val="21"/>
              </w:rPr>
            </w:pPr>
          </w:p>
          <w:p w14:paraId="68B734CA">
            <w:pPr>
              <w:spacing w:line="251" w:lineRule="auto"/>
              <w:rPr>
                <w:rFonts w:ascii="Arial"/>
                <w:sz w:val="21"/>
              </w:rPr>
            </w:pPr>
          </w:p>
          <w:p w14:paraId="3DB795D9">
            <w:pPr>
              <w:pStyle w:val="7"/>
              <w:spacing w:before="72" w:line="221" w:lineRule="auto"/>
              <w:ind w:left="51" w:right="34"/>
            </w:pPr>
            <w:r>
              <w:rPr>
                <w:spacing w:val="-1"/>
              </w:rPr>
              <w:t>投标人以他人名义投标或</w:t>
            </w:r>
            <w:r>
              <w:rPr>
                <w:spacing w:val="8"/>
              </w:rPr>
              <w:t xml:space="preserve"> </w:t>
            </w:r>
            <w:r>
              <w:rPr>
                <w:spacing w:val="-1"/>
              </w:rPr>
              <w:t>者以其他方式弄虚作假，</w:t>
            </w:r>
          </w:p>
          <w:p w14:paraId="72AE5996">
            <w:pPr>
              <w:pStyle w:val="7"/>
              <w:spacing w:before="8" w:line="214" w:lineRule="auto"/>
              <w:ind w:left="828"/>
            </w:pPr>
            <w:r>
              <w:rPr>
                <w:spacing w:val="-3"/>
              </w:rPr>
              <w:t>骗取中标</w:t>
            </w:r>
          </w:p>
        </w:tc>
        <w:tc>
          <w:tcPr>
            <w:tcW w:w="6911" w:type="dxa"/>
            <w:vAlign w:val="top"/>
          </w:tcPr>
          <w:p w14:paraId="078C1424">
            <w:pPr>
              <w:spacing w:line="289" w:lineRule="auto"/>
              <w:rPr>
                <w:rFonts w:ascii="Arial"/>
                <w:sz w:val="21"/>
              </w:rPr>
            </w:pPr>
          </w:p>
          <w:p w14:paraId="5AC063CA">
            <w:pPr>
              <w:spacing w:line="290" w:lineRule="auto"/>
              <w:rPr>
                <w:rFonts w:ascii="Arial"/>
                <w:sz w:val="21"/>
              </w:rPr>
            </w:pPr>
          </w:p>
          <w:p w14:paraId="0BE05DEC">
            <w:pPr>
              <w:pStyle w:val="7"/>
              <w:spacing w:before="71" w:line="225" w:lineRule="auto"/>
              <w:ind w:left="39" w:right="15" w:hanging="3"/>
              <w:jc w:val="both"/>
            </w:pPr>
            <w:r>
              <w:rPr>
                <w:spacing w:val="8"/>
              </w:rPr>
              <w:t>《中华人民共和国招标投标法》第五十四条：投标人以他人名义投标</w:t>
            </w:r>
            <w:r>
              <w:rPr>
                <w:spacing w:val="1"/>
              </w:rPr>
              <w:t xml:space="preserve"> </w:t>
            </w:r>
            <w:r>
              <w:rPr>
                <w:spacing w:val="8"/>
              </w:rPr>
              <w:t>或者以其他方式弄虚作假，骗取中标的，中标无效，给招标人</w:t>
            </w:r>
            <w:r>
              <w:rPr>
                <w:spacing w:val="7"/>
              </w:rPr>
              <w:t>造成损</w:t>
            </w:r>
            <w:r>
              <w:t xml:space="preserve"> </w:t>
            </w:r>
            <w:r>
              <w:rPr>
                <w:spacing w:val="2"/>
              </w:rPr>
              <w:t>失的，依法承担赔偿责任；构成犯罪的，依法追究刑事责任。</w:t>
            </w:r>
            <w:r>
              <w:rPr>
                <w:spacing w:val="71"/>
              </w:rPr>
              <w:t xml:space="preserve"> </w:t>
            </w:r>
            <w:r>
              <w:rPr>
                <w:spacing w:val="1"/>
              </w:rPr>
              <w:t>依法必</w:t>
            </w:r>
            <w:r>
              <w:t xml:space="preserve"> </w:t>
            </w:r>
            <w:r>
              <w:rPr>
                <w:spacing w:val="8"/>
              </w:rPr>
              <w:t>须进行招标的项目的投标人有前款所列行为尚未构成犯罪的，处</w:t>
            </w:r>
            <w:r>
              <w:rPr>
                <w:spacing w:val="7"/>
              </w:rPr>
              <w:t>中标</w:t>
            </w:r>
            <w:r>
              <w:t xml:space="preserve"> </w:t>
            </w:r>
            <w:r>
              <w:rPr>
                <w:spacing w:val="8"/>
              </w:rPr>
              <w:t>项目金额千分之五以上千分之十以下的罚款，对单位直接负责的</w:t>
            </w:r>
            <w:r>
              <w:rPr>
                <w:spacing w:val="7"/>
              </w:rPr>
              <w:t>主管</w:t>
            </w:r>
            <w:r>
              <w:t xml:space="preserve"> </w:t>
            </w:r>
            <w:r>
              <w:rPr>
                <w:spacing w:val="8"/>
              </w:rPr>
              <w:t>人员和其他直接责任人员处单位罚款数额百分之五以上百分之十以下</w:t>
            </w:r>
            <w:r>
              <w:t xml:space="preserve"> </w:t>
            </w:r>
            <w:r>
              <w:rPr>
                <w:spacing w:val="8"/>
              </w:rPr>
              <w:t>的罚款；有违法所得的，并处没收违法所得；情节严重的，取消其一</w:t>
            </w:r>
            <w:r>
              <w:t xml:space="preserve"> 年至三年内参加依法必须进行招标的项目的投标资格并予以公告。</w:t>
            </w:r>
          </w:p>
        </w:tc>
      </w:tr>
      <w:tr w14:paraId="75E97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0" w:hRule="atLeast"/>
        </w:trPr>
        <w:tc>
          <w:tcPr>
            <w:tcW w:w="589" w:type="dxa"/>
            <w:vAlign w:val="top"/>
          </w:tcPr>
          <w:p w14:paraId="183A0D2D">
            <w:pPr>
              <w:spacing w:line="250" w:lineRule="auto"/>
              <w:rPr>
                <w:rFonts w:ascii="Arial"/>
                <w:sz w:val="21"/>
              </w:rPr>
            </w:pPr>
          </w:p>
          <w:p w14:paraId="0F38560F">
            <w:pPr>
              <w:spacing w:line="251" w:lineRule="auto"/>
              <w:rPr>
                <w:rFonts w:ascii="Arial"/>
                <w:sz w:val="21"/>
              </w:rPr>
            </w:pPr>
          </w:p>
          <w:p w14:paraId="123F7668">
            <w:pPr>
              <w:spacing w:line="251" w:lineRule="auto"/>
              <w:rPr>
                <w:rFonts w:ascii="Arial"/>
                <w:sz w:val="21"/>
              </w:rPr>
            </w:pPr>
          </w:p>
          <w:p w14:paraId="17667CC2">
            <w:pPr>
              <w:spacing w:line="251" w:lineRule="auto"/>
              <w:rPr>
                <w:rFonts w:ascii="Arial"/>
                <w:sz w:val="21"/>
              </w:rPr>
            </w:pPr>
          </w:p>
          <w:p w14:paraId="57898316">
            <w:pPr>
              <w:spacing w:line="251" w:lineRule="auto"/>
              <w:rPr>
                <w:rFonts w:ascii="Arial"/>
                <w:sz w:val="21"/>
              </w:rPr>
            </w:pPr>
          </w:p>
          <w:p w14:paraId="0E10B9DC">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528</w:t>
            </w:r>
          </w:p>
        </w:tc>
        <w:tc>
          <w:tcPr>
            <w:tcW w:w="2521" w:type="dxa"/>
            <w:vAlign w:val="top"/>
          </w:tcPr>
          <w:p w14:paraId="14DB04F2">
            <w:pPr>
              <w:spacing w:line="294" w:lineRule="auto"/>
              <w:rPr>
                <w:rFonts w:ascii="Arial"/>
                <w:sz w:val="21"/>
              </w:rPr>
            </w:pPr>
          </w:p>
          <w:p w14:paraId="7CD5DBD6">
            <w:pPr>
              <w:pStyle w:val="7"/>
              <w:spacing w:before="72" w:line="214" w:lineRule="auto"/>
              <w:ind w:left="49"/>
            </w:pPr>
            <w:r>
              <w:t>评标委员会成员收受投标</w:t>
            </w:r>
          </w:p>
          <w:p w14:paraId="4795D6C3">
            <w:pPr>
              <w:pStyle w:val="7"/>
              <w:spacing w:before="12" w:line="214" w:lineRule="auto"/>
              <w:ind w:left="162"/>
            </w:pPr>
            <w:r>
              <w:rPr>
                <w:spacing w:val="-1"/>
              </w:rPr>
              <w:t>人的财物或者其他好处</w:t>
            </w:r>
          </w:p>
          <w:p w14:paraId="5D42AB44">
            <w:pPr>
              <w:pStyle w:val="7"/>
              <w:spacing w:before="12" w:line="216" w:lineRule="auto"/>
              <w:ind w:left="68"/>
            </w:pPr>
            <w:r>
              <w:rPr>
                <w:spacing w:val="-2"/>
              </w:rPr>
              <w:t>的，评标委员会成员或者</w:t>
            </w:r>
          </w:p>
          <w:p w14:paraId="51C11BF5">
            <w:pPr>
              <w:pStyle w:val="7"/>
              <w:spacing w:before="12" w:line="214" w:lineRule="auto"/>
              <w:ind w:left="54"/>
            </w:pPr>
            <w:r>
              <w:rPr>
                <w:spacing w:val="-1"/>
              </w:rPr>
              <w:t>参加评标的有关工作人员</w:t>
            </w:r>
          </w:p>
          <w:p w14:paraId="54392086">
            <w:pPr>
              <w:pStyle w:val="7"/>
              <w:spacing w:before="11" w:line="213" w:lineRule="auto"/>
              <w:ind w:left="76"/>
            </w:pPr>
            <w:r>
              <w:rPr>
                <w:spacing w:val="-3"/>
              </w:rPr>
              <w:t>向他人透露对投标文件的</w:t>
            </w:r>
          </w:p>
          <w:p w14:paraId="0F324F51">
            <w:pPr>
              <w:pStyle w:val="7"/>
              <w:spacing w:before="14" w:line="214" w:lineRule="auto"/>
              <w:ind w:left="49"/>
            </w:pPr>
            <w:r>
              <w:t>评审和比较、中标候选人</w:t>
            </w:r>
          </w:p>
          <w:p w14:paraId="3074836F">
            <w:pPr>
              <w:pStyle w:val="7"/>
              <w:spacing w:before="14" w:line="215" w:lineRule="auto"/>
              <w:ind w:left="68"/>
            </w:pPr>
            <w:r>
              <w:rPr>
                <w:spacing w:val="-2"/>
              </w:rPr>
              <w:t>的推荐以及与评标有关的</w:t>
            </w:r>
          </w:p>
          <w:p w14:paraId="574F4F8A">
            <w:pPr>
              <w:pStyle w:val="7"/>
              <w:spacing w:before="11" w:line="216" w:lineRule="auto"/>
              <w:ind w:left="714"/>
            </w:pPr>
            <w:r>
              <w:rPr>
                <w:spacing w:val="-1"/>
              </w:rPr>
              <w:t>其他情况的</w:t>
            </w:r>
          </w:p>
        </w:tc>
        <w:tc>
          <w:tcPr>
            <w:tcW w:w="6911" w:type="dxa"/>
            <w:vAlign w:val="top"/>
          </w:tcPr>
          <w:p w14:paraId="6476BDDE">
            <w:pPr>
              <w:spacing w:line="423" w:lineRule="auto"/>
              <w:rPr>
                <w:rFonts w:ascii="Arial"/>
                <w:sz w:val="21"/>
              </w:rPr>
            </w:pPr>
          </w:p>
          <w:p w14:paraId="44B372DB">
            <w:pPr>
              <w:pStyle w:val="7"/>
              <w:spacing w:before="71" w:line="224" w:lineRule="auto"/>
              <w:ind w:left="37" w:right="15" w:hanging="1"/>
              <w:jc w:val="both"/>
            </w:pPr>
            <w:r>
              <w:rPr>
                <w:spacing w:val="8"/>
              </w:rPr>
              <w:t>《中华人民共和国招标投标法》第五十六条：评标委员会成员收受投</w:t>
            </w:r>
            <w:r>
              <w:rPr>
                <w:spacing w:val="1"/>
              </w:rPr>
              <w:t xml:space="preserve"> </w:t>
            </w:r>
            <w:r>
              <w:rPr>
                <w:spacing w:val="8"/>
              </w:rPr>
              <w:t>标人的财物或者其他好处的，评标委员会成员或者参加评标的有关工</w:t>
            </w:r>
            <w:r>
              <w:t xml:space="preserve"> </w:t>
            </w:r>
            <w:r>
              <w:rPr>
                <w:spacing w:val="8"/>
              </w:rPr>
              <w:t>作人员向他人透露对投标文件的评审和比较、中标候选人的推荐以及</w:t>
            </w:r>
            <w:r>
              <w:t xml:space="preserve"> </w:t>
            </w:r>
            <w:r>
              <w:rPr>
                <w:spacing w:val="8"/>
              </w:rPr>
              <w:t>与评标有关的其他情况的，给予警告，没收收受的财物，可以并处三</w:t>
            </w:r>
            <w:r>
              <w:t xml:space="preserve"> </w:t>
            </w:r>
            <w:r>
              <w:rPr>
                <w:spacing w:val="8"/>
              </w:rPr>
              <w:t>千元以上五万元以下的罚款，对有所列违法行为的评标委员会成员取</w:t>
            </w:r>
            <w:r>
              <w:t xml:space="preserve"> </w:t>
            </w:r>
            <w:r>
              <w:rPr>
                <w:spacing w:val="8"/>
              </w:rPr>
              <w:t>消担任评标委员会成员的资格，不得再参加任何依法必须进行招标的</w:t>
            </w:r>
            <w:r>
              <w:rPr>
                <w:spacing w:val="1"/>
              </w:rPr>
              <w:t xml:space="preserve"> </w:t>
            </w:r>
            <w:r>
              <w:rPr>
                <w:spacing w:val="-1"/>
              </w:rPr>
              <w:t>项目的评标。</w:t>
            </w:r>
          </w:p>
        </w:tc>
      </w:tr>
      <w:tr w14:paraId="35231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 w:type="dxa"/>
            <w:vAlign w:val="top"/>
          </w:tcPr>
          <w:p w14:paraId="434175F2">
            <w:pPr>
              <w:spacing w:line="257" w:lineRule="auto"/>
              <w:rPr>
                <w:rFonts w:ascii="Arial"/>
                <w:sz w:val="21"/>
              </w:rPr>
            </w:pPr>
          </w:p>
          <w:p w14:paraId="185EA18E">
            <w:pPr>
              <w:spacing w:line="257" w:lineRule="auto"/>
              <w:rPr>
                <w:rFonts w:ascii="Arial"/>
                <w:sz w:val="21"/>
              </w:rPr>
            </w:pPr>
          </w:p>
          <w:p w14:paraId="6CCF716B">
            <w:pPr>
              <w:spacing w:line="257" w:lineRule="auto"/>
              <w:rPr>
                <w:rFonts w:ascii="Arial"/>
                <w:sz w:val="21"/>
              </w:rPr>
            </w:pPr>
          </w:p>
          <w:p w14:paraId="191188E0">
            <w:pPr>
              <w:spacing w:line="257" w:lineRule="auto"/>
              <w:rPr>
                <w:rFonts w:ascii="Arial"/>
                <w:sz w:val="21"/>
              </w:rPr>
            </w:pPr>
          </w:p>
          <w:p w14:paraId="42968F7B">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529</w:t>
            </w:r>
          </w:p>
        </w:tc>
        <w:tc>
          <w:tcPr>
            <w:tcW w:w="2521" w:type="dxa"/>
            <w:vAlign w:val="top"/>
          </w:tcPr>
          <w:p w14:paraId="58144601">
            <w:pPr>
              <w:spacing w:line="333" w:lineRule="auto"/>
              <w:rPr>
                <w:rFonts w:ascii="Arial"/>
                <w:sz w:val="21"/>
              </w:rPr>
            </w:pPr>
          </w:p>
          <w:p w14:paraId="421CDEB4">
            <w:pPr>
              <w:pStyle w:val="7"/>
              <w:spacing w:before="72" w:line="216" w:lineRule="auto"/>
              <w:ind w:left="53"/>
            </w:pPr>
            <w:r>
              <w:rPr>
                <w:spacing w:val="-1"/>
              </w:rPr>
              <w:t>招标人在评标委员会依法</w:t>
            </w:r>
          </w:p>
          <w:p w14:paraId="322ABF92">
            <w:pPr>
              <w:pStyle w:val="7"/>
              <w:spacing w:before="11" w:line="214" w:lineRule="auto"/>
              <w:ind w:left="49"/>
            </w:pPr>
            <w:r>
              <w:t>推荐的中标候选人以外确</w:t>
            </w:r>
          </w:p>
          <w:p w14:paraId="6F71E3C9">
            <w:pPr>
              <w:pStyle w:val="7"/>
              <w:spacing w:before="13" w:line="214" w:lineRule="auto"/>
              <w:ind w:left="52"/>
            </w:pPr>
            <w:r>
              <w:t>定中标人的，依法必须进</w:t>
            </w:r>
          </w:p>
          <w:p w14:paraId="429BD724">
            <w:pPr>
              <w:pStyle w:val="7"/>
              <w:spacing w:before="10" w:line="214" w:lineRule="auto"/>
              <w:ind w:left="49"/>
            </w:pPr>
            <w:r>
              <w:t>行招标的项目在所有投标</w:t>
            </w:r>
          </w:p>
          <w:p w14:paraId="2EDAD983">
            <w:pPr>
              <w:pStyle w:val="7"/>
              <w:spacing w:before="14" w:line="216" w:lineRule="auto"/>
              <w:ind w:left="45"/>
            </w:pPr>
            <w:r>
              <w:t>被评标委员会否决后自行</w:t>
            </w:r>
          </w:p>
          <w:p w14:paraId="79AC505C">
            <w:pPr>
              <w:pStyle w:val="7"/>
              <w:spacing w:before="12" w:line="214" w:lineRule="auto"/>
              <w:ind w:left="602"/>
            </w:pPr>
            <w:r>
              <w:rPr>
                <w:spacing w:val="-1"/>
              </w:rPr>
              <w:t>确定中标人的</w:t>
            </w:r>
          </w:p>
        </w:tc>
        <w:tc>
          <w:tcPr>
            <w:tcW w:w="6911" w:type="dxa"/>
            <w:vAlign w:val="top"/>
          </w:tcPr>
          <w:p w14:paraId="1ADC91C2">
            <w:pPr>
              <w:spacing w:line="466" w:lineRule="auto"/>
              <w:rPr>
                <w:rFonts w:ascii="Arial"/>
                <w:sz w:val="21"/>
              </w:rPr>
            </w:pPr>
          </w:p>
          <w:p w14:paraId="0AEF9C6A">
            <w:pPr>
              <w:pStyle w:val="7"/>
              <w:spacing w:before="71" w:line="223" w:lineRule="auto"/>
              <w:ind w:left="39" w:right="15" w:hanging="3"/>
              <w:jc w:val="both"/>
            </w:pPr>
            <w:r>
              <w:rPr>
                <w:spacing w:val="8"/>
              </w:rPr>
              <w:t>《中华人民共和国招标投标法》第五十七条：招标人在评标委员会依</w:t>
            </w:r>
            <w:r>
              <w:rPr>
                <w:spacing w:val="1"/>
              </w:rPr>
              <w:t xml:space="preserve"> </w:t>
            </w:r>
            <w:r>
              <w:rPr>
                <w:spacing w:val="8"/>
              </w:rPr>
              <w:t>法推荐的中标候选人以外确定中标人的，依法必须进行招标的项</w:t>
            </w:r>
            <w:r>
              <w:rPr>
                <w:spacing w:val="7"/>
              </w:rPr>
              <w:t>目在</w:t>
            </w:r>
            <w:r>
              <w:t xml:space="preserve"> </w:t>
            </w:r>
            <w:r>
              <w:rPr>
                <w:spacing w:val="6"/>
              </w:rPr>
              <w:t>所有投标被评标委员会否决后自行确定中标人的，</w:t>
            </w:r>
            <w:r>
              <w:rPr>
                <w:spacing w:val="-52"/>
              </w:rPr>
              <w:t xml:space="preserve"> </w:t>
            </w:r>
            <w:r>
              <w:rPr>
                <w:spacing w:val="6"/>
              </w:rPr>
              <w:t>中标无效。责令改</w:t>
            </w:r>
            <w:r>
              <w:t xml:space="preserve"> </w:t>
            </w:r>
            <w:r>
              <w:rPr>
                <w:spacing w:val="8"/>
              </w:rPr>
              <w:t>正，可处中标项目金额千分之五以上千分之十以下的罚款；对单位直</w:t>
            </w:r>
            <w:r>
              <w:t xml:space="preserve"> 接负责的主管人员和其他直接责任人员依法给予处分。</w:t>
            </w:r>
          </w:p>
        </w:tc>
      </w:tr>
    </w:tbl>
    <w:p w14:paraId="44CE6981">
      <w:pPr>
        <w:spacing w:line="92" w:lineRule="exact"/>
        <w:rPr>
          <w:rFonts w:ascii="Arial"/>
          <w:sz w:val="8"/>
        </w:rPr>
      </w:pPr>
    </w:p>
    <w:p w14:paraId="44E1B0D6">
      <w:pPr>
        <w:spacing w:line="92" w:lineRule="exact"/>
        <w:rPr>
          <w:rFonts w:ascii="Arial" w:hAnsi="Arial" w:eastAsia="Arial" w:cs="Arial"/>
          <w:sz w:val="8"/>
          <w:szCs w:val="8"/>
        </w:rPr>
        <w:sectPr>
          <w:footerReference r:id="rId68" w:type="default"/>
          <w:pgSz w:w="11905" w:h="16839"/>
          <w:pgMar w:top="400" w:right="943" w:bottom="1097" w:left="924" w:header="0" w:footer="847" w:gutter="0"/>
          <w:pgNumType w:fmt="decimal"/>
          <w:cols w:space="720" w:num="1"/>
        </w:sectPr>
      </w:pPr>
    </w:p>
    <w:p w14:paraId="7CC5F7D1">
      <w:pPr>
        <w:spacing w:before="120"/>
      </w:pPr>
    </w:p>
    <w:p w14:paraId="3C265AF8">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C05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E66D78B">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4E52B276">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7B1075F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2BC2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1" w:hRule="atLeast"/>
        </w:trPr>
        <w:tc>
          <w:tcPr>
            <w:tcW w:w="589" w:type="dxa"/>
            <w:vAlign w:val="top"/>
          </w:tcPr>
          <w:p w14:paraId="72F3525B">
            <w:pPr>
              <w:spacing w:line="247" w:lineRule="auto"/>
              <w:rPr>
                <w:rFonts w:ascii="Arial"/>
                <w:sz w:val="21"/>
              </w:rPr>
            </w:pPr>
          </w:p>
          <w:p w14:paraId="42CD5B43">
            <w:pPr>
              <w:spacing w:line="247" w:lineRule="auto"/>
              <w:rPr>
                <w:rFonts w:ascii="Arial"/>
                <w:sz w:val="21"/>
              </w:rPr>
            </w:pPr>
          </w:p>
          <w:p w14:paraId="4D3290DE">
            <w:pPr>
              <w:spacing w:line="248" w:lineRule="auto"/>
              <w:rPr>
                <w:rFonts w:ascii="Arial"/>
                <w:sz w:val="21"/>
              </w:rPr>
            </w:pPr>
          </w:p>
          <w:p w14:paraId="39F90375">
            <w:pPr>
              <w:spacing w:line="248" w:lineRule="auto"/>
              <w:rPr>
                <w:rFonts w:ascii="Arial"/>
                <w:sz w:val="21"/>
              </w:rPr>
            </w:pPr>
          </w:p>
          <w:p w14:paraId="08B8A380">
            <w:pPr>
              <w:spacing w:line="248" w:lineRule="auto"/>
              <w:rPr>
                <w:rFonts w:ascii="Arial"/>
                <w:sz w:val="21"/>
              </w:rPr>
            </w:pPr>
          </w:p>
          <w:p w14:paraId="5EC9C273">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530</w:t>
            </w:r>
          </w:p>
        </w:tc>
        <w:tc>
          <w:tcPr>
            <w:tcW w:w="2521" w:type="dxa"/>
            <w:vAlign w:val="top"/>
          </w:tcPr>
          <w:p w14:paraId="5BEA969C">
            <w:pPr>
              <w:spacing w:line="270" w:lineRule="auto"/>
              <w:rPr>
                <w:rFonts w:ascii="Arial"/>
                <w:sz w:val="21"/>
              </w:rPr>
            </w:pPr>
          </w:p>
          <w:p w14:paraId="28ACFAA7">
            <w:pPr>
              <w:spacing w:line="270" w:lineRule="auto"/>
              <w:rPr>
                <w:rFonts w:ascii="Arial"/>
                <w:sz w:val="21"/>
              </w:rPr>
            </w:pPr>
          </w:p>
          <w:p w14:paraId="25711390">
            <w:pPr>
              <w:pStyle w:val="7"/>
              <w:spacing w:before="72" w:line="223" w:lineRule="auto"/>
              <w:ind w:left="44" w:right="32" w:firstLine="30"/>
              <w:jc w:val="both"/>
            </w:pPr>
            <w:r>
              <w:rPr>
                <w:spacing w:val="-3"/>
              </w:rPr>
              <w:t>中标人将中标项目转让给</w:t>
            </w:r>
            <w:r>
              <w:rPr>
                <w:spacing w:val="7"/>
              </w:rPr>
              <w:t xml:space="preserve"> </w:t>
            </w:r>
            <w:r>
              <w:t>他人的，将中标项目肢解</w:t>
            </w:r>
            <w:r>
              <w:rPr>
                <w:spacing w:val="7"/>
              </w:rPr>
              <w:t xml:space="preserve"> </w:t>
            </w:r>
            <w:r>
              <w:t>后分别转让给他人的，将</w:t>
            </w:r>
            <w:r>
              <w:rPr>
                <w:spacing w:val="6"/>
              </w:rPr>
              <w:t xml:space="preserve"> </w:t>
            </w:r>
            <w:r>
              <w:t>中标项目的部分主体、关</w:t>
            </w:r>
            <w:r>
              <w:rPr>
                <w:spacing w:val="6"/>
              </w:rPr>
              <w:t xml:space="preserve"> </w:t>
            </w:r>
            <w:r>
              <w:t>键性工作分包给他人的，</w:t>
            </w:r>
          </w:p>
          <w:p w14:paraId="34F647D8">
            <w:pPr>
              <w:pStyle w:val="7"/>
              <w:spacing w:before="11" w:line="216" w:lineRule="auto"/>
              <w:ind w:left="160"/>
            </w:pPr>
            <w:r>
              <w:t>或者分包人再次分包的</w:t>
            </w:r>
          </w:p>
        </w:tc>
        <w:tc>
          <w:tcPr>
            <w:tcW w:w="6911" w:type="dxa"/>
            <w:vAlign w:val="top"/>
          </w:tcPr>
          <w:p w14:paraId="0881C763">
            <w:pPr>
              <w:spacing w:line="270" w:lineRule="auto"/>
              <w:rPr>
                <w:rFonts w:ascii="Arial"/>
                <w:sz w:val="21"/>
              </w:rPr>
            </w:pPr>
          </w:p>
          <w:p w14:paraId="5721FFBE">
            <w:pPr>
              <w:spacing w:line="270" w:lineRule="auto"/>
              <w:rPr>
                <w:rFonts w:ascii="Arial"/>
                <w:sz w:val="21"/>
              </w:rPr>
            </w:pPr>
          </w:p>
          <w:p w14:paraId="0D898CB1">
            <w:pPr>
              <w:pStyle w:val="7"/>
              <w:spacing w:before="72" w:line="223" w:lineRule="auto"/>
              <w:ind w:left="32" w:right="15" w:firstLine="3"/>
            </w:pPr>
            <w:r>
              <w:rPr>
                <w:spacing w:val="6"/>
              </w:rPr>
              <w:t>《中华人民共和国招标投标法》第五十八条：</w:t>
            </w:r>
            <w:r>
              <w:rPr>
                <w:spacing w:val="-49"/>
              </w:rPr>
              <w:t xml:space="preserve"> </w:t>
            </w:r>
            <w:r>
              <w:rPr>
                <w:spacing w:val="6"/>
              </w:rPr>
              <w:t>中标人将中标项目转让</w:t>
            </w:r>
            <w:r>
              <w:t xml:space="preserve"> </w:t>
            </w:r>
            <w:r>
              <w:rPr>
                <w:spacing w:val="8"/>
              </w:rPr>
              <w:t>给他人的，将中标项目肢解后分别转让给他人的，将中标项目的部分</w:t>
            </w:r>
            <w:r>
              <w:rPr>
                <w:spacing w:val="5"/>
              </w:rPr>
              <w:t xml:space="preserve"> </w:t>
            </w:r>
            <w:r>
              <w:rPr>
                <w:spacing w:val="8"/>
              </w:rPr>
              <w:t>主体、关键性工作分包给他人的，或者分包人再次分包的，转让、分</w:t>
            </w:r>
            <w:r>
              <w:rPr>
                <w:spacing w:val="6"/>
              </w:rPr>
              <w:t xml:space="preserve"> </w:t>
            </w:r>
            <w:r>
              <w:rPr>
                <w:spacing w:val="8"/>
              </w:rPr>
              <w:t>包无效，处转让、分包项目金额千分之五以上千分之十以下的</w:t>
            </w:r>
            <w:r>
              <w:rPr>
                <w:spacing w:val="7"/>
              </w:rPr>
              <w:t>罚款；</w:t>
            </w:r>
            <w:r>
              <w:t xml:space="preserve"> </w:t>
            </w:r>
            <w:r>
              <w:rPr>
                <w:spacing w:val="11"/>
              </w:rPr>
              <w:t>有违法所得的</w:t>
            </w:r>
            <w:r>
              <w:rPr>
                <w:spacing w:val="-63"/>
              </w:rPr>
              <w:t xml:space="preserve"> </w:t>
            </w:r>
            <w:r>
              <w:rPr>
                <w:spacing w:val="11"/>
              </w:rPr>
              <w:t>，并处没收违法所得；</w:t>
            </w:r>
            <w:r>
              <w:rPr>
                <w:spacing w:val="-57"/>
              </w:rPr>
              <w:t xml:space="preserve"> </w:t>
            </w:r>
            <w:r>
              <w:rPr>
                <w:spacing w:val="11"/>
              </w:rPr>
              <w:t>可以责令停业整顿；</w:t>
            </w:r>
            <w:r>
              <w:rPr>
                <w:spacing w:val="-59"/>
              </w:rPr>
              <w:t xml:space="preserve"> </w:t>
            </w:r>
            <w:r>
              <w:rPr>
                <w:spacing w:val="10"/>
              </w:rPr>
              <w:t>情节严重</w:t>
            </w:r>
            <w:r>
              <w:t xml:space="preserve"> 的，由工商行政管理机关吊销营业执照。</w:t>
            </w:r>
          </w:p>
        </w:tc>
      </w:tr>
      <w:tr w14:paraId="03404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1" w:hRule="atLeast"/>
        </w:trPr>
        <w:tc>
          <w:tcPr>
            <w:tcW w:w="589" w:type="dxa"/>
            <w:vAlign w:val="top"/>
          </w:tcPr>
          <w:p w14:paraId="67C1392D">
            <w:pPr>
              <w:spacing w:line="316" w:lineRule="auto"/>
              <w:rPr>
                <w:rFonts w:ascii="Arial"/>
                <w:sz w:val="21"/>
              </w:rPr>
            </w:pPr>
          </w:p>
          <w:p w14:paraId="5E4380E6">
            <w:pPr>
              <w:spacing w:line="316" w:lineRule="auto"/>
              <w:rPr>
                <w:rFonts w:ascii="Arial"/>
                <w:sz w:val="21"/>
              </w:rPr>
            </w:pPr>
          </w:p>
          <w:p w14:paraId="7FB992FE">
            <w:pPr>
              <w:spacing w:line="317" w:lineRule="auto"/>
              <w:rPr>
                <w:rFonts w:ascii="Arial"/>
                <w:sz w:val="21"/>
              </w:rPr>
            </w:pPr>
          </w:p>
          <w:p w14:paraId="26715A3D">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531</w:t>
            </w:r>
          </w:p>
        </w:tc>
        <w:tc>
          <w:tcPr>
            <w:tcW w:w="2521" w:type="dxa"/>
            <w:vAlign w:val="top"/>
          </w:tcPr>
          <w:p w14:paraId="76CD05F8">
            <w:pPr>
              <w:spacing w:line="389" w:lineRule="auto"/>
              <w:rPr>
                <w:rFonts w:ascii="Arial"/>
                <w:sz w:val="21"/>
              </w:rPr>
            </w:pPr>
          </w:p>
          <w:p w14:paraId="5432F4C3">
            <w:pPr>
              <w:pStyle w:val="7"/>
              <w:spacing w:before="71" w:line="214" w:lineRule="auto"/>
              <w:ind w:left="53"/>
            </w:pPr>
            <w:r>
              <w:rPr>
                <w:spacing w:val="-1"/>
              </w:rPr>
              <w:t>招标人与中标人不按照招</w:t>
            </w:r>
          </w:p>
          <w:p w14:paraId="21D90CED">
            <w:pPr>
              <w:pStyle w:val="7"/>
              <w:spacing w:before="10" w:line="214" w:lineRule="auto"/>
              <w:ind w:left="48"/>
            </w:pPr>
            <w:r>
              <w:t>标文件和中标人的投标文</w:t>
            </w:r>
          </w:p>
          <w:p w14:paraId="7636D94D">
            <w:pPr>
              <w:pStyle w:val="7"/>
              <w:spacing w:before="13" w:line="214" w:lineRule="auto"/>
              <w:ind w:left="47"/>
            </w:pPr>
            <w:r>
              <w:t>件订立合同的，或者招标</w:t>
            </w:r>
          </w:p>
          <w:p w14:paraId="71AEAE5C">
            <w:pPr>
              <w:pStyle w:val="7"/>
              <w:spacing w:before="14" w:line="214" w:lineRule="auto"/>
              <w:ind w:left="51"/>
            </w:pPr>
            <w:r>
              <w:rPr>
                <w:spacing w:val="-1"/>
              </w:rPr>
              <w:t>人、中标人订立背离合同</w:t>
            </w:r>
          </w:p>
          <w:p w14:paraId="5ECA01EA">
            <w:pPr>
              <w:pStyle w:val="7"/>
              <w:spacing w:before="11" w:line="214" w:lineRule="auto"/>
              <w:ind w:left="392"/>
            </w:pPr>
            <w:r>
              <w:rPr>
                <w:spacing w:val="-2"/>
              </w:rPr>
              <w:t>实质性内容的协议</w:t>
            </w:r>
          </w:p>
        </w:tc>
        <w:tc>
          <w:tcPr>
            <w:tcW w:w="6911" w:type="dxa"/>
            <w:vAlign w:val="top"/>
          </w:tcPr>
          <w:p w14:paraId="23912542">
            <w:pPr>
              <w:spacing w:line="260" w:lineRule="auto"/>
              <w:rPr>
                <w:rFonts w:ascii="Arial"/>
                <w:sz w:val="21"/>
              </w:rPr>
            </w:pPr>
          </w:p>
          <w:p w14:paraId="73D21508">
            <w:pPr>
              <w:spacing w:line="261" w:lineRule="auto"/>
              <w:rPr>
                <w:rFonts w:ascii="Arial"/>
                <w:sz w:val="21"/>
              </w:rPr>
            </w:pPr>
          </w:p>
          <w:p w14:paraId="62D57361">
            <w:pPr>
              <w:pStyle w:val="7"/>
              <w:spacing w:before="71" w:line="223" w:lineRule="auto"/>
              <w:ind w:left="43" w:right="15" w:hanging="7"/>
              <w:jc w:val="both"/>
            </w:pPr>
            <w:r>
              <w:rPr>
                <w:spacing w:val="8"/>
              </w:rPr>
              <w:t>《中华人民共和国招标投标法》第五十九条：招标人与中标人不按照</w:t>
            </w:r>
            <w:r>
              <w:rPr>
                <w:spacing w:val="1"/>
              </w:rPr>
              <w:t xml:space="preserve"> </w:t>
            </w:r>
            <w:r>
              <w:rPr>
                <w:spacing w:val="8"/>
              </w:rPr>
              <w:t>招标文件和中标人的投标文件订立合同的，或者招标人</w:t>
            </w:r>
            <w:r>
              <w:rPr>
                <w:spacing w:val="7"/>
              </w:rPr>
              <w:t>、中标人订立</w:t>
            </w:r>
            <w:r>
              <w:t xml:space="preserve"> </w:t>
            </w:r>
            <w:r>
              <w:rPr>
                <w:spacing w:val="8"/>
              </w:rPr>
              <w:t>背离合同实质性内容的协议的，责令改正；可以处中标项</w:t>
            </w:r>
            <w:r>
              <w:rPr>
                <w:spacing w:val="7"/>
              </w:rPr>
              <w:t>目金额千分</w:t>
            </w:r>
            <w:r>
              <w:t xml:space="preserve"> </w:t>
            </w:r>
            <w:r>
              <w:rPr>
                <w:spacing w:val="-1"/>
              </w:rPr>
              <w:t>之五以上千分之十以下的罚款。</w:t>
            </w:r>
          </w:p>
        </w:tc>
      </w:tr>
      <w:tr w14:paraId="7B552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9" w:hRule="atLeast"/>
        </w:trPr>
        <w:tc>
          <w:tcPr>
            <w:tcW w:w="589" w:type="dxa"/>
            <w:vAlign w:val="top"/>
          </w:tcPr>
          <w:p w14:paraId="39470BFB">
            <w:pPr>
              <w:spacing w:line="285" w:lineRule="auto"/>
              <w:rPr>
                <w:rFonts w:ascii="Arial"/>
                <w:sz w:val="21"/>
              </w:rPr>
            </w:pPr>
          </w:p>
          <w:p w14:paraId="0A1C45C3">
            <w:pPr>
              <w:spacing w:line="285" w:lineRule="auto"/>
              <w:rPr>
                <w:rFonts w:ascii="Arial"/>
                <w:sz w:val="21"/>
              </w:rPr>
            </w:pPr>
          </w:p>
          <w:p w14:paraId="4E84F0EA">
            <w:pPr>
              <w:spacing w:line="285" w:lineRule="auto"/>
              <w:rPr>
                <w:rFonts w:ascii="Arial"/>
                <w:sz w:val="21"/>
              </w:rPr>
            </w:pPr>
          </w:p>
          <w:p w14:paraId="148DA63B">
            <w:pPr>
              <w:spacing w:line="285" w:lineRule="auto"/>
              <w:rPr>
                <w:rFonts w:ascii="Arial"/>
                <w:sz w:val="21"/>
              </w:rPr>
            </w:pPr>
          </w:p>
          <w:p w14:paraId="3628B7BA">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532</w:t>
            </w:r>
          </w:p>
        </w:tc>
        <w:tc>
          <w:tcPr>
            <w:tcW w:w="2521" w:type="dxa"/>
            <w:vAlign w:val="top"/>
          </w:tcPr>
          <w:p w14:paraId="02516D94">
            <w:pPr>
              <w:spacing w:line="357" w:lineRule="auto"/>
              <w:rPr>
                <w:rFonts w:ascii="Arial"/>
                <w:sz w:val="21"/>
              </w:rPr>
            </w:pPr>
          </w:p>
          <w:p w14:paraId="0FDF1F33">
            <w:pPr>
              <w:spacing w:line="358" w:lineRule="auto"/>
              <w:rPr>
                <w:rFonts w:ascii="Arial"/>
                <w:sz w:val="21"/>
              </w:rPr>
            </w:pPr>
          </w:p>
          <w:p w14:paraId="620E55FA">
            <w:pPr>
              <w:pStyle w:val="7"/>
              <w:spacing w:before="72" w:line="222" w:lineRule="auto"/>
              <w:ind w:left="53" w:right="32" w:hanging="7"/>
              <w:jc w:val="both"/>
            </w:pPr>
            <w:r>
              <w:t>依法必须进行招标的项目</w:t>
            </w:r>
            <w:r>
              <w:rPr>
                <w:spacing w:val="3"/>
              </w:rPr>
              <w:t xml:space="preserve"> </w:t>
            </w:r>
            <w:r>
              <w:rPr>
                <w:spacing w:val="-1"/>
              </w:rPr>
              <w:t>而不招标的，将必须进行</w:t>
            </w:r>
            <w:r>
              <w:rPr>
                <w:spacing w:val="9"/>
              </w:rPr>
              <w:t xml:space="preserve"> </w:t>
            </w:r>
            <w:r>
              <w:rPr>
                <w:spacing w:val="-1"/>
              </w:rPr>
              <w:t>招标的项目化整为零或者</w:t>
            </w:r>
            <w:r>
              <w:rPr>
                <w:spacing w:val="7"/>
              </w:rPr>
              <w:t xml:space="preserve"> </w:t>
            </w:r>
            <w:r>
              <w:rPr>
                <w:spacing w:val="-1"/>
              </w:rPr>
              <w:t>以其他任何方式规避招标</w:t>
            </w:r>
          </w:p>
        </w:tc>
        <w:tc>
          <w:tcPr>
            <w:tcW w:w="6911" w:type="dxa"/>
            <w:vAlign w:val="top"/>
          </w:tcPr>
          <w:p w14:paraId="597E3C70">
            <w:pPr>
              <w:spacing w:line="445" w:lineRule="auto"/>
              <w:rPr>
                <w:rFonts w:ascii="Arial"/>
                <w:sz w:val="21"/>
              </w:rPr>
            </w:pPr>
          </w:p>
          <w:p w14:paraId="746AB20A">
            <w:pPr>
              <w:pStyle w:val="7"/>
              <w:spacing w:before="71" w:line="223" w:lineRule="auto"/>
              <w:ind w:left="36" w:right="15"/>
              <w:jc w:val="both"/>
            </w:pPr>
            <w:r>
              <w:rPr>
                <w:spacing w:val="8"/>
              </w:rPr>
              <w:t>《工程建设项目施工招标投标办法》第六十八条：依法必须进行招标</w:t>
            </w:r>
            <w:r>
              <w:rPr>
                <w:spacing w:val="2"/>
              </w:rPr>
              <w:t xml:space="preserve"> </w:t>
            </w:r>
            <w:r>
              <w:rPr>
                <w:spacing w:val="8"/>
              </w:rPr>
              <w:t>的项目而不招标的，将必须进行招标的项目化整为零或者以其他任何</w:t>
            </w:r>
            <w:r>
              <w:rPr>
                <w:spacing w:val="2"/>
              </w:rPr>
              <w:t xml:space="preserve"> </w:t>
            </w:r>
            <w:r>
              <w:rPr>
                <w:spacing w:val="8"/>
              </w:rPr>
              <w:t>方式规避招标的，有关行政监督部门责令限期改正，可以处项目合同</w:t>
            </w:r>
            <w:r>
              <w:t xml:space="preserve"> </w:t>
            </w:r>
            <w:r>
              <w:rPr>
                <w:spacing w:val="8"/>
              </w:rPr>
              <w:t>金额千分之五以上千分之十以下的罚款；对全部或者部分使用国有资</w:t>
            </w:r>
            <w:r>
              <w:rPr>
                <w:spacing w:val="1"/>
              </w:rPr>
              <w:t xml:space="preserve"> </w:t>
            </w:r>
            <w:r>
              <w:rPr>
                <w:spacing w:val="8"/>
              </w:rPr>
              <w:t>金的项目，项目审批部门可以暂停项目执行或者暂停资金拨付；对单</w:t>
            </w:r>
            <w:r>
              <w:t xml:space="preserve"> 位直接负责的主管人员和其他直接责任人员依法给予处分。</w:t>
            </w:r>
          </w:p>
        </w:tc>
      </w:tr>
      <w:tr w14:paraId="4CAFB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4" w:hRule="atLeast"/>
        </w:trPr>
        <w:tc>
          <w:tcPr>
            <w:tcW w:w="589" w:type="dxa"/>
            <w:vAlign w:val="top"/>
          </w:tcPr>
          <w:p w14:paraId="5DF4CC6F">
            <w:pPr>
              <w:rPr>
                <w:rFonts w:ascii="Arial"/>
                <w:sz w:val="21"/>
              </w:rPr>
            </w:pPr>
          </w:p>
          <w:p w14:paraId="2ACA0B2B">
            <w:pPr>
              <w:rPr>
                <w:rFonts w:ascii="Arial"/>
                <w:sz w:val="21"/>
              </w:rPr>
            </w:pPr>
          </w:p>
          <w:p w14:paraId="52470EB9">
            <w:pPr>
              <w:rPr>
                <w:rFonts w:ascii="Arial"/>
                <w:sz w:val="21"/>
              </w:rPr>
            </w:pPr>
          </w:p>
          <w:p w14:paraId="1EC6F233">
            <w:pPr>
              <w:rPr>
                <w:rFonts w:ascii="Arial"/>
                <w:sz w:val="21"/>
              </w:rPr>
            </w:pPr>
          </w:p>
          <w:p w14:paraId="2E6327A0">
            <w:pPr>
              <w:rPr>
                <w:rFonts w:ascii="Arial"/>
                <w:sz w:val="21"/>
              </w:rPr>
            </w:pPr>
          </w:p>
          <w:p w14:paraId="684D348A">
            <w:pPr>
              <w:rPr>
                <w:rFonts w:ascii="Arial"/>
                <w:sz w:val="21"/>
              </w:rPr>
            </w:pPr>
          </w:p>
          <w:p w14:paraId="7422C5F7">
            <w:pPr>
              <w:rPr>
                <w:rFonts w:ascii="Arial"/>
                <w:sz w:val="21"/>
              </w:rPr>
            </w:pPr>
          </w:p>
          <w:p w14:paraId="7E07C26D">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533</w:t>
            </w:r>
          </w:p>
        </w:tc>
        <w:tc>
          <w:tcPr>
            <w:tcW w:w="2521" w:type="dxa"/>
            <w:vAlign w:val="top"/>
          </w:tcPr>
          <w:p w14:paraId="57E01003">
            <w:pPr>
              <w:spacing w:line="246" w:lineRule="auto"/>
              <w:rPr>
                <w:rFonts w:ascii="Arial"/>
                <w:sz w:val="21"/>
              </w:rPr>
            </w:pPr>
          </w:p>
          <w:p w14:paraId="61821C98">
            <w:pPr>
              <w:spacing w:line="246" w:lineRule="auto"/>
              <w:rPr>
                <w:rFonts w:ascii="Arial"/>
                <w:sz w:val="21"/>
              </w:rPr>
            </w:pPr>
          </w:p>
          <w:p w14:paraId="4B26D7F8">
            <w:pPr>
              <w:spacing w:line="247" w:lineRule="auto"/>
              <w:rPr>
                <w:rFonts w:ascii="Arial"/>
                <w:sz w:val="21"/>
              </w:rPr>
            </w:pPr>
          </w:p>
          <w:p w14:paraId="55790626">
            <w:pPr>
              <w:spacing w:line="247" w:lineRule="auto"/>
              <w:rPr>
                <w:rFonts w:ascii="Arial"/>
                <w:sz w:val="21"/>
              </w:rPr>
            </w:pPr>
          </w:p>
          <w:p w14:paraId="6B289FCC">
            <w:pPr>
              <w:pStyle w:val="7"/>
              <w:spacing w:before="72" w:line="223" w:lineRule="auto"/>
              <w:ind w:left="49" w:right="32" w:firstLine="3"/>
              <w:jc w:val="both"/>
            </w:pPr>
            <w:r>
              <w:rPr>
                <w:spacing w:val="-1"/>
              </w:rPr>
              <w:t>招标代理机构违法泄露应</w:t>
            </w:r>
            <w:r>
              <w:rPr>
                <w:spacing w:val="7"/>
              </w:rPr>
              <w:t xml:space="preserve"> </w:t>
            </w:r>
            <w:r>
              <w:t>当保密的与招标投标活动 有关的情况和资料的，或</w:t>
            </w:r>
            <w:r>
              <w:rPr>
                <w:spacing w:val="1"/>
              </w:rPr>
              <w:t xml:space="preserve"> </w:t>
            </w:r>
            <w:r>
              <w:t>者与招标人、投标人串通</w:t>
            </w:r>
            <w:r>
              <w:rPr>
                <w:spacing w:val="2"/>
              </w:rPr>
              <w:t xml:space="preserve"> </w:t>
            </w:r>
            <w:r>
              <w:t>损害国家利益、社会公共</w:t>
            </w:r>
            <w:r>
              <w:rPr>
                <w:spacing w:val="1"/>
              </w:rPr>
              <w:t xml:space="preserve"> </w:t>
            </w:r>
            <w:r>
              <w:rPr>
                <w:spacing w:val="11"/>
              </w:rPr>
              <w:t>利益或者他人合法权益</w:t>
            </w:r>
          </w:p>
        </w:tc>
        <w:tc>
          <w:tcPr>
            <w:tcW w:w="6911" w:type="dxa"/>
            <w:vAlign w:val="top"/>
          </w:tcPr>
          <w:p w14:paraId="666358C2">
            <w:pPr>
              <w:spacing w:line="310" w:lineRule="auto"/>
              <w:rPr>
                <w:rFonts w:ascii="Arial"/>
                <w:sz w:val="21"/>
              </w:rPr>
            </w:pPr>
          </w:p>
          <w:p w14:paraId="491A27A3">
            <w:pPr>
              <w:pStyle w:val="7"/>
              <w:spacing w:before="71" w:line="223" w:lineRule="auto"/>
              <w:ind w:left="44" w:right="15" w:hanging="8"/>
            </w:pPr>
            <w:r>
              <w:rPr>
                <w:spacing w:val="8"/>
              </w:rPr>
              <w:t>《工程建设项目施工招标投标办法》第六十九条：招标代理机构违法</w:t>
            </w:r>
            <w:r>
              <w:rPr>
                <w:spacing w:val="2"/>
              </w:rPr>
              <w:t xml:space="preserve"> </w:t>
            </w:r>
            <w:r>
              <w:rPr>
                <w:spacing w:val="8"/>
              </w:rPr>
              <w:t>泄露应当保密的与招标投标活动有关的情况和资料的，</w:t>
            </w:r>
            <w:r>
              <w:rPr>
                <w:spacing w:val="7"/>
              </w:rPr>
              <w:t>或者与招标人</w:t>
            </w:r>
            <w:r>
              <w:t xml:space="preserve"> </w:t>
            </w:r>
            <w:r>
              <w:rPr>
                <w:spacing w:val="6"/>
              </w:rPr>
              <w:t>、投标人串通损害国家利益、社会公共利益或者他人合法权益的，</w:t>
            </w:r>
            <w:r>
              <w:rPr>
                <w:spacing w:val="-56"/>
              </w:rPr>
              <w:t xml:space="preserve"> </w:t>
            </w:r>
            <w:r>
              <w:rPr>
                <w:spacing w:val="6"/>
              </w:rPr>
              <w:t>由</w:t>
            </w:r>
            <w:r>
              <w:t xml:space="preserve"> </w:t>
            </w:r>
            <w:r>
              <w:rPr>
                <w:spacing w:val="8"/>
              </w:rPr>
              <w:t>有关行政监督部门处五万元以上二十五万元以下罚款，</w:t>
            </w:r>
            <w:r>
              <w:rPr>
                <w:spacing w:val="7"/>
              </w:rPr>
              <w:t>对单位直接负</w:t>
            </w:r>
            <w:r>
              <w:t xml:space="preserve"> </w:t>
            </w:r>
            <w:r>
              <w:rPr>
                <w:spacing w:val="8"/>
              </w:rPr>
              <w:t>责的主管人员和其他直接责任人员处单位罚款数额百分</w:t>
            </w:r>
            <w:r>
              <w:rPr>
                <w:spacing w:val="7"/>
              </w:rPr>
              <w:t>之五以上百分</w:t>
            </w:r>
            <w:r>
              <w:t xml:space="preserve"> </w:t>
            </w:r>
            <w:r>
              <w:rPr>
                <w:spacing w:val="8"/>
              </w:rPr>
              <w:t>之十以下罚款；有违法所得的，并处没收违法所得；情</w:t>
            </w:r>
            <w:r>
              <w:rPr>
                <w:spacing w:val="7"/>
              </w:rPr>
              <w:t>节严重的，有</w:t>
            </w:r>
            <w:r>
              <w:t xml:space="preserve"> </w:t>
            </w:r>
            <w:r>
              <w:rPr>
                <w:spacing w:val="8"/>
              </w:rPr>
              <w:t>关行政监督部门可停止其一定时期内参与相关领域的招</w:t>
            </w:r>
            <w:r>
              <w:rPr>
                <w:spacing w:val="7"/>
              </w:rPr>
              <w:t>标代理业务，</w:t>
            </w:r>
            <w:r>
              <w:t xml:space="preserve"> </w:t>
            </w:r>
            <w:r>
              <w:rPr>
                <w:spacing w:val="6"/>
              </w:rPr>
              <w:t>资格认定部门可暂停直至取消招标代理资格；构成犯罪的，</w:t>
            </w:r>
            <w:r>
              <w:rPr>
                <w:spacing w:val="-56"/>
              </w:rPr>
              <w:t xml:space="preserve"> </w:t>
            </w:r>
            <w:r>
              <w:rPr>
                <w:spacing w:val="6"/>
              </w:rPr>
              <w:t>由司法部</w:t>
            </w:r>
            <w:r>
              <w:t xml:space="preserve"> 门依法追究刑事责任。给他人造成损失的，依法承担赔偿责任。</w:t>
            </w:r>
          </w:p>
          <w:p w14:paraId="66611323">
            <w:pPr>
              <w:pStyle w:val="7"/>
              <w:spacing w:before="34" w:line="220" w:lineRule="auto"/>
              <w:ind w:left="41" w:right="16" w:firstLine="460"/>
            </w:pPr>
            <w:r>
              <w:rPr>
                <w:spacing w:val="8"/>
              </w:rPr>
              <w:t>前款所列行为影响中标结果，并且中标人为前</w:t>
            </w:r>
            <w:r>
              <w:rPr>
                <w:spacing w:val="7"/>
              </w:rPr>
              <w:t>款所列行为的受益</w:t>
            </w:r>
            <w:r>
              <w:t xml:space="preserve"> </w:t>
            </w:r>
            <w:r>
              <w:rPr>
                <w:spacing w:val="-1"/>
              </w:rPr>
              <w:t>人的，中标无效。</w:t>
            </w:r>
          </w:p>
        </w:tc>
      </w:tr>
      <w:tr w14:paraId="22125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6" w:hRule="atLeast"/>
        </w:trPr>
        <w:tc>
          <w:tcPr>
            <w:tcW w:w="589" w:type="dxa"/>
            <w:vAlign w:val="top"/>
          </w:tcPr>
          <w:p w14:paraId="52730191">
            <w:pPr>
              <w:spacing w:line="258" w:lineRule="auto"/>
              <w:rPr>
                <w:rFonts w:ascii="Arial"/>
                <w:sz w:val="21"/>
              </w:rPr>
            </w:pPr>
          </w:p>
          <w:p w14:paraId="58569EE7">
            <w:pPr>
              <w:spacing w:line="259" w:lineRule="auto"/>
              <w:rPr>
                <w:rFonts w:ascii="Arial"/>
                <w:sz w:val="21"/>
              </w:rPr>
            </w:pPr>
          </w:p>
          <w:p w14:paraId="0CAD5678">
            <w:pPr>
              <w:spacing w:line="259" w:lineRule="auto"/>
              <w:rPr>
                <w:rFonts w:ascii="Arial"/>
                <w:sz w:val="21"/>
              </w:rPr>
            </w:pPr>
          </w:p>
          <w:p w14:paraId="12654B50">
            <w:pPr>
              <w:spacing w:line="259" w:lineRule="auto"/>
              <w:rPr>
                <w:rFonts w:ascii="Arial"/>
                <w:sz w:val="21"/>
              </w:rPr>
            </w:pPr>
          </w:p>
          <w:p w14:paraId="240610E1">
            <w:pPr>
              <w:spacing w:line="259" w:lineRule="auto"/>
              <w:rPr>
                <w:rFonts w:ascii="Arial"/>
                <w:sz w:val="21"/>
              </w:rPr>
            </w:pPr>
          </w:p>
          <w:p w14:paraId="254D7002">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534</w:t>
            </w:r>
          </w:p>
        </w:tc>
        <w:tc>
          <w:tcPr>
            <w:tcW w:w="2521" w:type="dxa"/>
            <w:vAlign w:val="top"/>
          </w:tcPr>
          <w:p w14:paraId="5313BEA2">
            <w:pPr>
              <w:spacing w:line="466" w:lineRule="auto"/>
              <w:rPr>
                <w:rFonts w:ascii="Arial"/>
                <w:sz w:val="21"/>
              </w:rPr>
            </w:pPr>
          </w:p>
          <w:p w14:paraId="09BEAD2D">
            <w:pPr>
              <w:pStyle w:val="7"/>
              <w:spacing w:before="72" w:line="214" w:lineRule="auto"/>
              <w:ind w:left="53"/>
            </w:pPr>
            <w:r>
              <w:rPr>
                <w:spacing w:val="-1"/>
              </w:rPr>
              <w:t>招标人以不合理的条件限</w:t>
            </w:r>
          </w:p>
          <w:p w14:paraId="6AFA935B">
            <w:pPr>
              <w:pStyle w:val="7"/>
              <w:spacing w:before="13" w:line="214" w:lineRule="auto"/>
              <w:ind w:left="167"/>
            </w:pPr>
            <w:r>
              <w:rPr>
                <w:spacing w:val="-1"/>
              </w:rPr>
              <w:t>制或者排斥潜在投标人</w:t>
            </w:r>
          </w:p>
          <w:p w14:paraId="5F7612C7">
            <w:pPr>
              <w:pStyle w:val="7"/>
              <w:spacing w:before="11" w:line="213" w:lineRule="auto"/>
              <w:ind w:left="68"/>
            </w:pPr>
            <w:r>
              <w:rPr>
                <w:spacing w:val="-2"/>
              </w:rPr>
              <w:t>的，对潜在投标人实行歧</w:t>
            </w:r>
          </w:p>
          <w:p w14:paraId="5C2D9D8E">
            <w:pPr>
              <w:pStyle w:val="7"/>
              <w:spacing w:before="14" w:line="214" w:lineRule="auto"/>
              <w:ind w:left="53"/>
            </w:pPr>
            <w:r>
              <w:rPr>
                <w:spacing w:val="-1"/>
              </w:rPr>
              <w:t>视待遇的，强制要求投标</w:t>
            </w:r>
          </w:p>
          <w:p w14:paraId="37FF9A01">
            <w:pPr>
              <w:pStyle w:val="7"/>
              <w:spacing w:before="14" w:line="214" w:lineRule="auto"/>
              <w:ind w:left="162"/>
            </w:pPr>
            <w:r>
              <w:rPr>
                <w:spacing w:val="-1"/>
              </w:rPr>
              <w:t>人组成联合体共同投标</w:t>
            </w:r>
          </w:p>
          <w:p w14:paraId="68863A8E">
            <w:pPr>
              <w:pStyle w:val="7"/>
              <w:spacing w:before="11" w:line="214" w:lineRule="auto"/>
              <w:ind w:left="68"/>
            </w:pPr>
            <w:r>
              <w:rPr>
                <w:spacing w:val="-2"/>
              </w:rPr>
              <w:t>的，或者限制投标人之间</w:t>
            </w:r>
          </w:p>
          <w:p w14:paraId="01AE2D0A">
            <w:pPr>
              <w:pStyle w:val="7"/>
              <w:spacing w:before="14" w:line="214" w:lineRule="auto"/>
              <w:ind w:left="1051"/>
            </w:pPr>
            <w:r>
              <w:rPr>
                <w:spacing w:val="-8"/>
              </w:rPr>
              <w:t>竞争</w:t>
            </w:r>
          </w:p>
        </w:tc>
        <w:tc>
          <w:tcPr>
            <w:tcW w:w="6911" w:type="dxa"/>
            <w:vAlign w:val="top"/>
          </w:tcPr>
          <w:p w14:paraId="3BFC534D">
            <w:pPr>
              <w:spacing w:line="289" w:lineRule="auto"/>
              <w:rPr>
                <w:rFonts w:ascii="Arial"/>
                <w:sz w:val="21"/>
              </w:rPr>
            </w:pPr>
          </w:p>
          <w:p w14:paraId="2A4848AE">
            <w:pPr>
              <w:spacing w:line="289" w:lineRule="auto"/>
              <w:rPr>
                <w:rFonts w:ascii="Arial"/>
                <w:sz w:val="21"/>
              </w:rPr>
            </w:pPr>
          </w:p>
          <w:p w14:paraId="187FA9A8">
            <w:pPr>
              <w:spacing w:line="290" w:lineRule="auto"/>
              <w:rPr>
                <w:rFonts w:ascii="Arial"/>
                <w:sz w:val="21"/>
              </w:rPr>
            </w:pPr>
          </w:p>
          <w:p w14:paraId="4DD85F08">
            <w:pPr>
              <w:pStyle w:val="7"/>
              <w:spacing w:before="71" w:line="222" w:lineRule="auto"/>
              <w:ind w:left="36" w:right="15"/>
              <w:jc w:val="both"/>
            </w:pPr>
            <w:r>
              <w:rPr>
                <w:spacing w:val="8"/>
              </w:rPr>
              <w:t>《工程建设项目施工招标投标办法》第七十条：招标人以不合理的条</w:t>
            </w:r>
            <w:r>
              <w:t xml:space="preserve"> </w:t>
            </w:r>
            <w:r>
              <w:rPr>
                <w:spacing w:val="8"/>
              </w:rPr>
              <w:t>件限制或者排斥潜在投标人的，对潜在投标人实行歧视待遇的，强制</w:t>
            </w:r>
            <w:r>
              <w:t xml:space="preserve"> </w:t>
            </w:r>
            <w:r>
              <w:rPr>
                <w:spacing w:val="8"/>
              </w:rPr>
              <w:t>要求投标人组成联合体共同投标的，或者限制投标人之间竞争的，有</w:t>
            </w:r>
            <w:r>
              <w:rPr>
                <w:spacing w:val="2"/>
              </w:rPr>
              <w:t xml:space="preserve"> </w:t>
            </w:r>
            <w:r>
              <w:t>关行政监督部门责令改正，可处一万元以上五万元以下罚款。</w:t>
            </w:r>
          </w:p>
        </w:tc>
      </w:tr>
    </w:tbl>
    <w:p w14:paraId="454B1DB7">
      <w:pPr>
        <w:spacing w:before="50" w:line="186" w:lineRule="auto"/>
        <w:rPr>
          <w:rFonts w:ascii="Times New Roman" w:hAnsi="Times New Roman" w:eastAsia="Times New Roman" w:cs="Times New Roman"/>
          <w:sz w:val="28"/>
          <w:szCs w:val="28"/>
        </w:rPr>
      </w:pPr>
    </w:p>
    <w:p w14:paraId="7913CFD1">
      <w:pPr>
        <w:spacing w:line="186" w:lineRule="auto"/>
        <w:rPr>
          <w:rFonts w:ascii="Times New Roman" w:hAnsi="Times New Roman" w:eastAsia="Times New Roman" w:cs="Times New Roman"/>
          <w:sz w:val="28"/>
          <w:szCs w:val="28"/>
        </w:rPr>
        <w:sectPr>
          <w:footerReference r:id="rId69" w:type="default"/>
          <w:pgSz w:w="11905" w:h="16839"/>
          <w:pgMar w:top="400" w:right="943" w:bottom="400" w:left="924" w:header="0" w:footer="0" w:gutter="0"/>
          <w:pgNumType w:fmt="decimal"/>
          <w:cols w:space="720" w:num="1"/>
        </w:sectPr>
      </w:pPr>
    </w:p>
    <w:p w14:paraId="503156CB">
      <w:pPr>
        <w:spacing w:before="120"/>
      </w:pPr>
    </w:p>
    <w:p w14:paraId="4320EA71">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3900C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6E9465E">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4A6E9F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A8B06FA">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1B7FA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1" w:hRule="atLeast"/>
        </w:trPr>
        <w:tc>
          <w:tcPr>
            <w:tcW w:w="589" w:type="dxa"/>
            <w:vAlign w:val="top"/>
          </w:tcPr>
          <w:p w14:paraId="704CB8B1">
            <w:pPr>
              <w:spacing w:line="254" w:lineRule="auto"/>
              <w:rPr>
                <w:rFonts w:ascii="Arial"/>
                <w:sz w:val="21"/>
              </w:rPr>
            </w:pPr>
          </w:p>
          <w:p w14:paraId="132D3CD9">
            <w:pPr>
              <w:spacing w:line="254" w:lineRule="auto"/>
              <w:rPr>
                <w:rFonts w:ascii="Arial"/>
                <w:sz w:val="21"/>
              </w:rPr>
            </w:pPr>
          </w:p>
          <w:p w14:paraId="52BE920B">
            <w:pPr>
              <w:spacing w:line="254" w:lineRule="auto"/>
              <w:rPr>
                <w:rFonts w:ascii="Arial"/>
                <w:sz w:val="21"/>
              </w:rPr>
            </w:pPr>
          </w:p>
          <w:p w14:paraId="771D5951">
            <w:pPr>
              <w:spacing w:line="254" w:lineRule="auto"/>
              <w:rPr>
                <w:rFonts w:ascii="Arial"/>
                <w:sz w:val="21"/>
              </w:rPr>
            </w:pPr>
          </w:p>
          <w:p w14:paraId="74A1A267">
            <w:pPr>
              <w:spacing w:line="254" w:lineRule="auto"/>
              <w:rPr>
                <w:rFonts w:ascii="Arial"/>
                <w:sz w:val="21"/>
              </w:rPr>
            </w:pPr>
          </w:p>
          <w:p w14:paraId="31CDE977">
            <w:pPr>
              <w:spacing w:line="255" w:lineRule="auto"/>
              <w:rPr>
                <w:rFonts w:ascii="Arial"/>
                <w:sz w:val="21"/>
              </w:rPr>
            </w:pPr>
          </w:p>
          <w:p w14:paraId="51AC6AA1">
            <w:pPr>
              <w:spacing w:line="255" w:lineRule="auto"/>
              <w:rPr>
                <w:rFonts w:ascii="Arial"/>
                <w:sz w:val="21"/>
              </w:rPr>
            </w:pPr>
          </w:p>
          <w:p w14:paraId="42418336">
            <w:pPr>
              <w:spacing w:line="255" w:lineRule="auto"/>
              <w:rPr>
                <w:rFonts w:ascii="Arial"/>
                <w:sz w:val="21"/>
              </w:rPr>
            </w:pPr>
          </w:p>
          <w:p w14:paraId="53932843">
            <w:pPr>
              <w:spacing w:line="255" w:lineRule="auto"/>
              <w:rPr>
                <w:rFonts w:ascii="Arial"/>
                <w:sz w:val="21"/>
              </w:rPr>
            </w:pPr>
          </w:p>
          <w:p w14:paraId="092BD9DC">
            <w:pPr>
              <w:spacing w:line="255" w:lineRule="auto"/>
              <w:rPr>
                <w:rFonts w:ascii="Arial"/>
                <w:sz w:val="21"/>
              </w:rPr>
            </w:pPr>
          </w:p>
          <w:p w14:paraId="3B40AD87">
            <w:pPr>
              <w:spacing w:line="255" w:lineRule="auto"/>
              <w:rPr>
                <w:rFonts w:ascii="Arial"/>
                <w:sz w:val="21"/>
              </w:rPr>
            </w:pPr>
          </w:p>
          <w:p w14:paraId="4DD726C1">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535</w:t>
            </w:r>
          </w:p>
        </w:tc>
        <w:tc>
          <w:tcPr>
            <w:tcW w:w="2521" w:type="dxa"/>
            <w:vAlign w:val="top"/>
          </w:tcPr>
          <w:p w14:paraId="67C62037">
            <w:pPr>
              <w:spacing w:line="246" w:lineRule="auto"/>
              <w:rPr>
                <w:rFonts w:ascii="Arial"/>
                <w:sz w:val="21"/>
              </w:rPr>
            </w:pPr>
          </w:p>
          <w:p w14:paraId="06D9B3DB">
            <w:pPr>
              <w:spacing w:line="246" w:lineRule="auto"/>
              <w:rPr>
                <w:rFonts w:ascii="Arial"/>
                <w:sz w:val="21"/>
              </w:rPr>
            </w:pPr>
          </w:p>
          <w:p w14:paraId="4A59CDF7">
            <w:pPr>
              <w:spacing w:line="246" w:lineRule="auto"/>
              <w:rPr>
                <w:rFonts w:ascii="Arial"/>
                <w:sz w:val="21"/>
              </w:rPr>
            </w:pPr>
          </w:p>
          <w:p w14:paraId="330A123E">
            <w:pPr>
              <w:spacing w:line="246" w:lineRule="auto"/>
              <w:rPr>
                <w:rFonts w:ascii="Arial"/>
                <w:sz w:val="21"/>
              </w:rPr>
            </w:pPr>
          </w:p>
          <w:p w14:paraId="4C48DF7B">
            <w:pPr>
              <w:spacing w:line="246" w:lineRule="auto"/>
              <w:rPr>
                <w:rFonts w:ascii="Arial"/>
                <w:sz w:val="21"/>
              </w:rPr>
            </w:pPr>
          </w:p>
          <w:p w14:paraId="23E3D5AE">
            <w:pPr>
              <w:spacing w:line="246" w:lineRule="auto"/>
              <w:rPr>
                <w:rFonts w:ascii="Arial"/>
                <w:sz w:val="21"/>
              </w:rPr>
            </w:pPr>
          </w:p>
          <w:p w14:paraId="33F3D100">
            <w:pPr>
              <w:spacing w:line="246" w:lineRule="auto"/>
              <w:rPr>
                <w:rFonts w:ascii="Arial"/>
                <w:sz w:val="21"/>
              </w:rPr>
            </w:pPr>
          </w:p>
          <w:p w14:paraId="7F633DE7">
            <w:pPr>
              <w:spacing w:line="247" w:lineRule="auto"/>
              <w:rPr>
                <w:rFonts w:ascii="Arial"/>
                <w:sz w:val="21"/>
              </w:rPr>
            </w:pPr>
          </w:p>
          <w:p w14:paraId="7875652E">
            <w:pPr>
              <w:pStyle w:val="7"/>
              <w:spacing w:before="72" w:line="216" w:lineRule="auto"/>
              <w:ind w:left="46"/>
            </w:pPr>
            <w:r>
              <w:t>依法必须进行招标项目的</w:t>
            </w:r>
          </w:p>
          <w:p w14:paraId="776F166C">
            <w:pPr>
              <w:pStyle w:val="7"/>
              <w:spacing w:before="11" w:line="215" w:lineRule="auto"/>
              <w:ind w:left="53"/>
            </w:pPr>
            <w:r>
              <w:rPr>
                <w:spacing w:val="-1"/>
              </w:rPr>
              <w:t>招标人向他人透露已获取</w:t>
            </w:r>
          </w:p>
          <w:p w14:paraId="45C9E704">
            <w:pPr>
              <w:pStyle w:val="7"/>
              <w:spacing w:before="12" w:line="214" w:lineRule="auto"/>
              <w:ind w:left="53"/>
            </w:pPr>
            <w:r>
              <w:rPr>
                <w:spacing w:val="-1"/>
              </w:rPr>
              <w:t>招标文件的潜在投标人的</w:t>
            </w:r>
          </w:p>
          <w:p w14:paraId="129D4936">
            <w:pPr>
              <w:pStyle w:val="7"/>
              <w:spacing w:before="10" w:line="214" w:lineRule="auto"/>
              <w:ind w:left="46"/>
            </w:pPr>
            <w:r>
              <w:t>名称、数量或者可能影响</w:t>
            </w:r>
          </w:p>
          <w:p w14:paraId="2C1086D6">
            <w:pPr>
              <w:pStyle w:val="7"/>
              <w:spacing w:before="14" w:line="214" w:lineRule="auto"/>
              <w:ind w:left="48"/>
            </w:pPr>
            <w:r>
              <w:t>公平竞争的有关招标投标</w:t>
            </w:r>
          </w:p>
          <w:p w14:paraId="1D273EED">
            <w:pPr>
              <w:pStyle w:val="7"/>
              <w:spacing w:before="14" w:line="216" w:lineRule="auto"/>
              <w:ind w:left="68"/>
            </w:pPr>
            <w:r>
              <w:rPr>
                <w:spacing w:val="-2"/>
              </w:rPr>
              <w:t>的其他情况的，或者泄露</w:t>
            </w:r>
          </w:p>
          <w:p w14:paraId="405A7F9C">
            <w:pPr>
              <w:pStyle w:val="7"/>
              <w:spacing w:before="9" w:line="216" w:lineRule="auto"/>
              <w:ind w:left="1042"/>
            </w:pPr>
            <w:r>
              <w:rPr>
                <w:spacing w:val="-3"/>
              </w:rPr>
              <w:t>标底</w:t>
            </w:r>
          </w:p>
        </w:tc>
        <w:tc>
          <w:tcPr>
            <w:tcW w:w="6911" w:type="dxa"/>
            <w:vAlign w:val="top"/>
          </w:tcPr>
          <w:p w14:paraId="5E20531F">
            <w:pPr>
              <w:spacing w:line="245" w:lineRule="auto"/>
              <w:rPr>
                <w:rFonts w:ascii="Arial"/>
                <w:sz w:val="21"/>
              </w:rPr>
            </w:pPr>
          </w:p>
          <w:p w14:paraId="2B8DC1A5">
            <w:pPr>
              <w:spacing w:line="245" w:lineRule="auto"/>
              <w:rPr>
                <w:rFonts w:ascii="Arial"/>
                <w:sz w:val="21"/>
              </w:rPr>
            </w:pPr>
          </w:p>
          <w:p w14:paraId="217DB4B1">
            <w:pPr>
              <w:spacing w:line="245" w:lineRule="auto"/>
              <w:rPr>
                <w:rFonts w:ascii="Arial"/>
                <w:sz w:val="21"/>
              </w:rPr>
            </w:pPr>
          </w:p>
          <w:p w14:paraId="603C915A">
            <w:pPr>
              <w:spacing w:line="245" w:lineRule="auto"/>
              <w:rPr>
                <w:rFonts w:ascii="Arial"/>
                <w:sz w:val="21"/>
              </w:rPr>
            </w:pPr>
          </w:p>
          <w:p w14:paraId="730B056F">
            <w:pPr>
              <w:spacing w:line="245" w:lineRule="auto"/>
              <w:rPr>
                <w:rFonts w:ascii="Arial"/>
                <w:sz w:val="21"/>
              </w:rPr>
            </w:pPr>
          </w:p>
          <w:p w14:paraId="5D56F1B5">
            <w:pPr>
              <w:spacing w:line="245" w:lineRule="auto"/>
              <w:rPr>
                <w:rFonts w:ascii="Arial"/>
                <w:sz w:val="21"/>
              </w:rPr>
            </w:pPr>
          </w:p>
          <w:p w14:paraId="66E62323">
            <w:pPr>
              <w:spacing w:line="246" w:lineRule="auto"/>
              <w:rPr>
                <w:rFonts w:ascii="Arial"/>
                <w:sz w:val="21"/>
              </w:rPr>
            </w:pPr>
          </w:p>
          <w:p w14:paraId="752FC244">
            <w:pPr>
              <w:spacing w:line="246" w:lineRule="auto"/>
              <w:rPr>
                <w:rFonts w:ascii="Arial"/>
                <w:sz w:val="21"/>
              </w:rPr>
            </w:pPr>
          </w:p>
          <w:p w14:paraId="15824489">
            <w:pPr>
              <w:pStyle w:val="7"/>
              <w:spacing w:before="71" w:line="222" w:lineRule="auto"/>
              <w:ind w:left="39" w:right="15" w:hanging="3"/>
              <w:jc w:val="both"/>
            </w:pPr>
            <w:r>
              <w:rPr>
                <w:spacing w:val="8"/>
              </w:rPr>
              <w:t>《工程建设项目施工招标投标办法》第七十一条：依法必须进行招标</w:t>
            </w:r>
            <w:r>
              <w:rPr>
                <w:spacing w:val="2"/>
              </w:rPr>
              <w:t xml:space="preserve"> </w:t>
            </w:r>
            <w:r>
              <w:rPr>
                <w:spacing w:val="6"/>
              </w:rPr>
              <w:t>项</w:t>
            </w:r>
            <w:r>
              <w:rPr>
                <w:spacing w:val="-53"/>
              </w:rPr>
              <w:t xml:space="preserve"> </w:t>
            </w:r>
            <w:r>
              <w:rPr>
                <w:spacing w:val="6"/>
              </w:rPr>
              <w:t>目的招标人向他人透露已获取招标文件的潜在投标人的名称、数量</w:t>
            </w:r>
            <w:r>
              <w:t xml:space="preserve"> </w:t>
            </w:r>
            <w:r>
              <w:rPr>
                <w:spacing w:val="8"/>
              </w:rPr>
              <w:t>或者可能影响公平竞争的有关招标投标的其他情况的，或者泄露标底</w:t>
            </w:r>
            <w:r>
              <w:t xml:space="preserve"> </w:t>
            </w:r>
            <w:r>
              <w:rPr>
                <w:spacing w:val="8"/>
              </w:rPr>
              <w:t>的，有关行政监督部门给予警告，可以并处一万元以上十万元以</w:t>
            </w:r>
            <w:r>
              <w:rPr>
                <w:spacing w:val="7"/>
              </w:rPr>
              <w:t>下的</w:t>
            </w:r>
            <w:r>
              <w:t xml:space="preserve"> </w:t>
            </w:r>
            <w:r>
              <w:rPr>
                <w:spacing w:val="14"/>
              </w:rPr>
              <w:t>罚款；</w:t>
            </w:r>
            <w:r>
              <w:rPr>
                <w:spacing w:val="-57"/>
              </w:rPr>
              <w:t xml:space="preserve"> </w:t>
            </w:r>
            <w:r>
              <w:rPr>
                <w:spacing w:val="14"/>
              </w:rPr>
              <w:t>对单位直接负责的主管人员和其他直接责任人员依法给予处</w:t>
            </w:r>
            <w:r>
              <w:t xml:space="preserve"> 分；构成犯罪的，依法追究刑事责任。</w:t>
            </w:r>
          </w:p>
          <w:p w14:paraId="68660FB8">
            <w:pPr>
              <w:pStyle w:val="7"/>
              <w:spacing w:before="37" w:line="214" w:lineRule="auto"/>
              <w:ind w:left="486"/>
            </w:pPr>
            <w:r>
              <w:t>前款所列行为影响中标结果的，中标无效。</w:t>
            </w:r>
          </w:p>
        </w:tc>
      </w:tr>
      <w:tr w14:paraId="5968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27" w:hRule="atLeast"/>
        </w:trPr>
        <w:tc>
          <w:tcPr>
            <w:tcW w:w="589" w:type="dxa"/>
            <w:vAlign w:val="top"/>
          </w:tcPr>
          <w:p w14:paraId="45DDF474">
            <w:pPr>
              <w:spacing w:line="243" w:lineRule="auto"/>
              <w:rPr>
                <w:rFonts w:ascii="Arial"/>
                <w:sz w:val="21"/>
              </w:rPr>
            </w:pPr>
          </w:p>
          <w:p w14:paraId="6E6781E2">
            <w:pPr>
              <w:spacing w:line="243" w:lineRule="auto"/>
              <w:rPr>
                <w:rFonts w:ascii="Arial"/>
                <w:sz w:val="21"/>
              </w:rPr>
            </w:pPr>
          </w:p>
          <w:p w14:paraId="47153750">
            <w:pPr>
              <w:spacing w:line="243" w:lineRule="auto"/>
              <w:rPr>
                <w:rFonts w:ascii="Arial"/>
                <w:sz w:val="21"/>
              </w:rPr>
            </w:pPr>
          </w:p>
          <w:p w14:paraId="6D5F6DD5">
            <w:pPr>
              <w:spacing w:line="244" w:lineRule="auto"/>
              <w:rPr>
                <w:rFonts w:ascii="Arial"/>
                <w:sz w:val="21"/>
              </w:rPr>
            </w:pPr>
          </w:p>
          <w:p w14:paraId="0023725A">
            <w:pPr>
              <w:spacing w:line="244" w:lineRule="auto"/>
              <w:rPr>
                <w:rFonts w:ascii="Arial"/>
                <w:sz w:val="21"/>
              </w:rPr>
            </w:pPr>
          </w:p>
          <w:p w14:paraId="00CA264C">
            <w:pPr>
              <w:spacing w:line="244" w:lineRule="auto"/>
              <w:rPr>
                <w:rFonts w:ascii="Arial"/>
                <w:sz w:val="21"/>
              </w:rPr>
            </w:pPr>
          </w:p>
          <w:p w14:paraId="3B7EC4B1">
            <w:pPr>
              <w:spacing w:line="244" w:lineRule="auto"/>
              <w:rPr>
                <w:rFonts w:ascii="Arial"/>
                <w:sz w:val="21"/>
              </w:rPr>
            </w:pPr>
          </w:p>
          <w:p w14:paraId="1F3A7E20">
            <w:pPr>
              <w:spacing w:line="244" w:lineRule="auto"/>
              <w:rPr>
                <w:rFonts w:ascii="Arial"/>
                <w:sz w:val="21"/>
              </w:rPr>
            </w:pPr>
          </w:p>
          <w:p w14:paraId="2902185E">
            <w:pPr>
              <w:spacing w:line="244" w:lineRule="auto"/>
              <w:rPr>
                <w:rFonts w:ascii="Arial"/>
                <w:sz w:val="21"/>
              </w:rPr>
            </w:pPr>
          </w:p>
          <w:p w14:paraId="386845A4">
            <w:pPr>
              <w:spacing w:line="244" w:lineRule="auto"/>
              <w:rPr>
                <w:rFonts w:ascii="Arial"/>
                <w:sz w:val="21"/>
              </w:rPr>
            </w:pPr>
          </w:p>
          <w:p w14:paraId="300F32EB">
            <w:pPr>
              <w:spacing w:line="244" w:lineRule="auto"/>
              <w:rPr>
                <w:rFonts w:ascii="Arial"/>
                <w:sz w:val="21"/>
              </w:rPr>
            </w:pPr>
          </w:p>
          <w:p w14:paraId="42A19200">
            <w:pPr>
              <w:spacing w:line="244" w:lineRule="auto"/>
              <w:rPr>
                <w:rFonts w:ascii="Arial"/>
                <w:sz w:val="21"/>
              </w:rPr>
            </w:pPr>
          </w:p>
          <w:p w14:paraId="1C166E79">
            <w:pPr>
              <w:spacing w:line="244" w:lineRule="auto"/>
              <w:rPr>
                <w:rFonts w:ascii="Arial"/>
                <w:sz w:val="21"/>
              </w:rPr>
            </w:pPr>
          </w:p>
          <w:p w14:paraId="7C903CD3">
            <w:pPr>
              <w:spacing w:line="244" w:lineRule="auto"/>
              <w:rPr>
                <w:rFonts w:ascii="Arial"/>
                <w:sz w:val="21"/>
              </w:rPr>
            </w:pPr>
          </w:p>
          <w:p w14:paraId="44D39101">
            <w:pPr>
              <w:spacing w:line="244" w:lineRule="auto"/>
              <w:rPr>
                <w:rFonts w:ascii="Arial"/>
                <w:sz w:val="21"/>
              </w:rPr>
            </w:pPr>
          </w:p>
          <w:p w14:paraId="48692D0B">
            <w:pPr>
              <w:spacing w:line="244" w:lineRule="auto"/>
              <w:rPr>
                <w:rFonts w:ascii="Arial"/>
                <w:sz w:val="21"/>
              </w:rPr>
            </w:pPr>
          </w:p>
          <w:p w14:paraId="05C04767">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536</w:t>
            </w:r>
          </w:p>
        </w:tc>
        <w:tc>
          <w:tcPr>
            <w:tcW w:w="2521" w:type="dxa"/>
            <w:vAlign w:val="top"/>
          </w:tcPr>
          <w:p w14:paraId="7778CDAF">
            <w:pPr>
              <w:spacing w:line="248" w:lineRule="auto"/>
              <w:rPr>
                <w:rFonts w:ascii="Arial"/>
                <w:sz w:val="21"/>
              </w:rPr>
            </w:pPr>
          </w:p>
          <w:p w14:paraId="66A3CD34">
            <w:pPr>
              <w:spacing w:line="248" w:lineRule="auto"/>
              <w:rPr>
                <w:rFonts w:ascii="Arial"/>
                <w:sz w:val="21"/>
              </w:rPr>
            </w:pPr>
          </w:p>
          <w:p w14:paraId="0CF62372">
            <w:pPr>
              <w:spacing w:line="248" w:lineRule="auto"/>
              <w:rPr>
                <w:rFonts w:ascii="Arial"/>
                <w:sz w:val="21"/>
              </w:rPr>
            </w:pPr>
          </w:p>
          <w:p w14:paraId="2491DD55">
            <w:pPr>
              <w:spacing w:line="248" w:lineRule="auto"/>
              <w:rPr>
                <w:rFonts w:ascii="Arial"/>
                <w:sz w:val="21"/>
              </w:rPr>
            </w:pPr>
          </w:p>
          <w:p w14:paraId="732A93CB">
            <w:pPr>
              <w:spacing w:line="248" w:lineRule="auto"/>
              <w:rPr>
                <w:rFonts w:ascii="Arial"/>
                <w:sz w:val="21"/>
              </w:rPr>
            </w:pPr>
          </w:p>
          <w:p w14:paraId="5AD6FA47">
            <w:pPr>
              <w:spacing w:line="248" w:lineRule="auto"/>
              <w:rPr>
                <w:rFonts w:ascii="Arial"/>
                <w:sz w:val="21"/>
              </w:rPr>
            </w:pPr>
          </w:p>
          <w:p w14:paraId="7CA96836">
            <w:pPr>
              <w:spacing w:line="248" w:lineRule="auto"/>
              <w:rPr>
                <w:rFonts w:ascii="Arial"/>
                <w:sz w:val="21"/>
              </w:rPr>
            </w:pPr>
          </w:p>
          <w:p w14:paraId="0535BA6C">
            <w:pPr>
              <w:spacing w:line="248" w:lineRule="auto"/>
              <w:rPr>
                <w:rFonts w:ascii="Arial"/>
                <w:sz w:val="21"/>
              </w:rPr>
            </w:pPr>
          </w:p>
          <w:p w14:paraId="44D94AA5">
            <w:pPr>
              <w:spacing w:line="248" w:lineRule="auto"/>
              <w:rPr>
                <w:rFonts w:ascii="Arial"/>
                <w:sz w:val="21"/>
              </w:rPr>
            </w:pPr>
          </w:p>
          <w:p w14:paraId="4B4DBC68">
            <w:pPr>
              <w:spacing w:line="248" w:lineRule="auto"/>
              <w:rPr>
                <w:rFonts w:ascii="Arial"/>
                <w:sz w:val="21"/>
              </w:rPr>
            </w:pPr>
          </w:p>
          <w:p w14:paraId="735E6126">
            <w:pPr>
              <w:spacing w:line="248" w:lineRule="auto"/>
              <w:rPr>
                <w:rFonts w:ascii="Arial"/>
                <w:sz w:val="21"/>
              </w:rPr>
            </w:pPr>
          </w:p>
          <w:p w14:paraId="7E3F2AE2">
            <w:pPr>
              <w:spacing w:line="248" w:lineRule="auto"/>
              <w:rPr>
                <w:rFonts w:ascii="Arial"/>
                <w:sz w:val="21"/>
              </w:rPr>
            </w:pPr>
          </w:p>
          <w:p w14:paraId="19296BF7">
            <w:pPr>
              <w:spacing w:line="248" w:lineRule="auto"/>
              <w:rPr>
                <w:rFonts w:ascii="Arial"/>
                <w:sz w:val="21"/>
              </w:rPr>
            </w:pPr>
          </w:p>
          <w:p w14:paraId="542C9275">
            <w:pPr>
              <w:spacing w:line="248" w:lineRule="auto"/>
              <w:rPr>
                <w:rFonts w:ascii="Arial"/>
                <w:sz w:val="21"/>
              </w:rPr>
            </w:pPr>
          </w:p>
          <w:p w14:paraId="2B3C9C01">
            <w:pPr>
              <w:pStyle w:val="7"/>
              <w:spacing w:before="72" w:line="213" w:lineRule="auto"/>
              <w:ind w:left="53"/>
            </w:pPr>
            <w:r>
              <w:rPr>
                <w:spacing w:val="-1"/>
              </w:rPr>
              <w:t>招标人对依法应当公开招</w:t>
            </w:r>
          </w:p>
          <w:p w14:paraId="4FE8D572">
            <w:pPr>
              <w:pStyle w:val="7"/>
              <w:spacing w:before="14" w:line="214" w:lineRule="auto"/>
              <w:ind w:left="48"/>
            </w:pPr>
            <w:r>
              <w:t>标的项目不按照规定在指</w:t>
            </w:r>
          </w:p>
          <w:p w14:paraId="0AB41A45">
            <w:pPr>
              <w:pStyle w:val="7"/>
              <w:spacing w:before="13" w:line="214" w:lineRule="auto"/>
              <w:ind w:left="52"/>
            </w:pPr>
            <w:r>
              <w:rPr>
                <w:spacing w:val="-1"/>
              </w:rPr>
              <w:t>定媒介发布资格预审公告</w:t>
            </w:r>
          </w:p>
          <w:p w14:paraId="1783771A">
            <w:pPr>
              <w:pStyle w:val="7"/>
              <w:spacing w:before="11" w:line="216" w:lineRule="auto"/>
              <w:ind w:left="601"/>
            </w:pPr>
            <w:r>
              <w:rPr>
                <w:spacing w:val="-1"/>
              </w:rPr>
              <w:t>或者招标公告</w:t>
            </w:r>
          </w:p>
        </w:tc>
        <w:tc>
          <w:tcPr>
            <w:tcW w:w="6911" w:type="dxa"/>
            <w:vAlign w:val="top"/>
          </w:tcPr>
          <w:p w14:paraId="2DF7161D">
            <w:pPr>
              <w:spacing w:line="243" w:lineRule="auto"/>
              <w:rPr>
                <w:rFonts w:ascii="Arial"/>
                <w:sz w:val="21"/>
              </w:rPr>
            </w:pPr>
          </w:p>
          <w:p w14:paraId="0676EE01">
            <w:pPr>
              <w:spacing w:line="243" w:lineRule="auto"/>
              <w:rPr>
                <w:rFonts w:ascii="Arial"/>
                <w:sz w:val="21"/>
              </w:rPr>
            </w:pPr>
          </w:p>
          <w:p w14:paraId="38C7F40C">
            <w:pPr>
              <w:spacing w:line="243" w:lineRule="auto"/>
              <w:rPr>
                <w:rFonts w:ascii="Arial"/>
                <w:sz w:val="21"/>
              </w:rPr>
            </w:pPr>
          </w:p>
          <w:p w14:paraId="527AB37F">
            <w:pPr>
              <w:spacing w:line="244" w:lineRule="auto"/>
              <w:rPr>
                <w:rFonts w:ascii="Arial"/>
                <w:sz w:val="21"/>
              </w:rPr>
            </w:pPr>
          </w:p>
          <w:p w14:paraId="21F55D0B">
            <w:pPr>
              <w:spacing w:line="244" w:lineRule="auto"/>
              <w:rPr>
                <w:rFonts w:ascii="Arial"/>
                <w:sz w:val="21"/>
              </w:rPr>
            </w:pPr>
          </w:p>
          <w:p w14:paraId="124691B4">
            <w:pPr>
              <w:spacing w:line="244" w:lineRule="auto"/>
              <w:rPr>
                <w:rFonts w:ascii="Arial"/>
                <w:sz w:val="21"/>
              </w:rPr>
            </w:pPr>
          </w:p>
          <w:p w14:paraId="1352226E">
            <w:pPr>
              <w:spacing w:line="244" w:lineRule="auto"/>
              <w:rPr>
                <w:rFonts w:ascii="Arial"/>
                <w:sz w:val="21"/>
              </w:rPr>
            </w:pPr>
          </w:p>
          <w:p w14:paraId="4B855F8E">
            <w:pPr>
              <w:pStyle w:val="7"/>
              <w:spacing w:before="71" w:line="214" w:lineRule="auto"/>
              <w:ind w:left="36"/>
            </w:pPr>
            <w:r>
              <w:rPr>
                <w:spacing w:val="1"/>
              </w:rPr>
              <w:t>《工程建设项目施工招标投标办法》第七十三条第一款第（一）项</w:t>
            </w:r>
          </w:p>
          <w:p w14:paraId="705E5F03">
            <w:pPr>
              <w:pStyle w:val="7"/>
              <w:spacing w:before="34" w:line="221" w:lineRule="auto"/>
              <w:ind w:left="39" w:right="16" w:firstLine="3"/>
            </w:pPr>
            <w:r>
              <w:rPr>
                <w:spacing w:val="6"/>
              </w:rPr>
              <w:t>招标人有下列限制或者排斥潜在投标人行为之一的，</w:t>
            </w:r>
            <w:r>
              <w:rPr>
                <w:spacing w:val="-57"/>
              </w:rPr>
              <w:t xml:space="preserve"> </w:t>
            </w:r>
            <w:r>
              <w:rPr>
                <w:spacing w:val="6"/>
              </w:rPr>
              <w:t>由有关行政监督</w:t>
            </w:r>
            <w:r>
              <w:t xml:space="preserve"> </w:t>
            </w:r>
            <w:r>
              <w:rPr>
                <w:spacing w:val="8"/>
              </w:rPr>
              <w:t>部门依照招标投标法第五十一条的规定处罚；其中，构成依法</w:t>
            </w:r>
            <w:r>
              <w:rPr>
                <w:spacing w:val="7"/>
              </w:rPr>
              <w:t>必须进</w:t>
            </w:r>
            <w:r>
              <w:t xml:space="preserve"> </w:t>
            </w:r>
            <w:r>
              <w:rPr>
                <w:spacing w:val="8"/>
              </w:rPr>
              <w:t>行施工招标的项目的招标人规避招标的，依照招标投标法第四十</w:t>
            </w:r>
            <w:r>
              <w:rPr>
                <w:spacing w:val="7"/>
              </w:rPr>
              <w:t>九条</w:t>
            </w:r>
            <w:r>
              <w:t xml:space="preserve"> </w:t>
            </w:r>
            <w:r>
              <w:rPr>
                <w:spacing w:val="-1"/>
              </w:rPr>
              <w:t>的规定处罚：</w:t>
            </w:r>
          </w:p>
          <w:p w14:paraId="6C7BB80F">
            <w:pPr>
              <w:pStyle w:val="7"/>
              <w:spacing w:before="34" w:line="216" w:lineRule="auto"/>
              <w:ind w:left="38" w:right="15" w:hanging="2"/>
            </w:pPr>
            <w:r>
              <w:rPr>
                <w:spacing w:val="8"/>
              </w:rPr>
              <w:t>（一）依法应当公开招标的项目不按照规定在指定媒介发布资格预审</w:t>
            </w:r>
            <w:r>
              <w:rPr>
                <w:spacing w:val="2"/>
              </w:rPr>
              <w:t xml:space="preserve"> </w:t>
            </w:r>
            <w:r>
              <w:rPr>
                <w:spacing w:val="-1"/>
              </w:rPr>
              <w:t>公告或者招标公告；</w:t>
            </w:r>
          </w:p>
          <w:p w14:paraId="33CFC975">
            <w:pPr>
              <w:pStyle w:val="7"/>
              <w:spacing w:before="39" w:line="220" w:lineRule="auto"/>
              <w:ind w:left="49" w:right="16" w:hanging="13"/>
              <w:jc w:val="both"/>
            </w:pPr>
            <w:r>
              <w:rPr>
                <w:spacing w:val="8"/>
              </w:rPr>
              <w:t>《中华人民共和国招标投标法》第五十一条  招标人</w:t>
            </w:r>
            <w:r>
              <w:rPr>
                <w:spacing w:val="7"/>
              </w:rPr>
              <w:t>以不合理的条件</w:t>
            </w:r>
            <w:r>
              <w:t xml:space="preserve"> </w:t>
            </w:r>
            <w:r>
              <w:rPr>
                <w:spacing w:val="7"/>
              </w:rPr>
              <w:t>限制或者排斥潜在投标人的，对潜在投标人实行歧视待遇的，强制要</w:t>
            </w:r>
            <w:r>
              <w:rPr>
                <w:spacing w:val="18"/>
              </w:rPr>
              <w:t xml:space="preserve"> </w:t>
            </w:r>
            <w:r>
              <w:rPr>
                <w:spacing w:val="7"/>
              </w:rPr>
              <w:t>求投标人组成联合体共同投标的，或者限制投标人之间竞争的，责令</w:t>
            </w:r>
            <w:r>
              <w:rPr>
                <w:spacing w:val="17"/>
              </w:rPr>
              <w:t xml:space="preserve"> </w:t>
            </w:r>
            <w:r>
              <w:rPr>
                <w:spacing w:val="-1"/>
              </w:rPr>
              <w:t>改正，可以处一万元以上五万元以下的罚款。</w:t>
            </w:r>
          </w:p>
          <w:p w14:paraId="74AFC84C">
            <w:pPr>
              <w:pStyle w:val="7"/>
              <w:spacing w:before="37" w:line="223" w:lineRule="auto"/>
              <w:ind w:left="36" w:right="15"/>
              <w:jc w:val="both"/>
            </w:pPr>
            <w:r>
              <w:rPr>
                <w:spacing w:val="8"/>
              </w:rPr>
              <w:t>《中华人民共和国招标投标法》第四十九条违反本法规定，必须进行</w:t>
            </w:r>
            <w:r>
              <w:rPr>
                <w:spacing w:val="3"/>
              </w:rPr>
              <w:t xml:space="preserve"> </w:t>
            </w:r>
            <w:r>
              <w:rPr>
                <w:spacing w:val="8"/>
              </w:rPr>
              <w:t>招标的项目而不招标的，将必须进行招标的项目化整为零或者以其他</w:t>
            </w:r>
            <w:r>
              <w:rPr>
                <w:spacing w:val="2"/>
              </w:rPr>
              <w:t xml:space="preserve"> </w:t>
            </w:r>
            <w:r>
              <w:rPr>
                <w:spacing w:val="8"/>
              </w:rPr>
              <w:t>任何方式规避招标的，责令限期改正，可以处项目合同金额千分之五</w:t>
            </w:r>
            <w:r>
              <w:rPr>
                <w:spacing w:val="2"/>
              </w:rPr>
              <w:t xml:space="preserve"> </w:t>
            </w:r>
            <w:r>
              <w:rPr>
                <w:spacing w:val="8"/>
              </w:rPr>
              <w:t>以上千分之十以下的罚款；对全部或者部分使用国有资金的项目，可</w:t>
            </w:r>
            <w:r>
              <w:rPr>
                <w:spacing w:val="2"/>
              </w:rPr>
              <w:t xml:space="preserve"> </w:t>
            </w:r>
            <w:r>
              <w:rPr>
                <w:spacing w:val="8"/>
              </w:rPr>
              <w:t>以暂停项目执行或者暂停资金拨付；对单位直接负责的主管人员和其</w:t>
            </w:r>
            <w:r>
              <w:t xml:space="preserve"> 他直接责任人员依法给予处分。</w:t>
            </w:r>
          </w:p>
        </w:tc>
      </w:tr>
    </w:tbl>
    <w:p w14:paraId="65DA4E27">
      <w:pPr>
        <w:spacing w:line="97" w:lineRule="exact"/>
        <w:rPr>
          <w:rFonts w:ascii="Arial"/>
          <w:sz w:val="8"/>
        </w:rPr>
      </w:pPr>
    </w:p>
    <w:p w14:paraId="2085626F">
      <w:pPr>
        <w:spacing w:line="97" w:lineRule="exact"/>
        <w:rPr>
          <w:rFonts w:ascii="Arial" w:hAnsi="Arial" w:eastAsia="Arial" w:cs="Arial"/>
          <w:sz w:val="8"/>
          <w:szCs w:val="8"/>
        </w:rPr>
        <w:sectPr>
          <w:footerReference r:id="rId70" w:type="default"/>
          <w:pgSz w:w="11905" w:h="16839"/>
          <w:pgMar w:top="400" w:right="943" w:bottom="1097" w:left="924" w:header="0" w:footer="847" w:gutter="0"/>
          <w:pgNumType w:fmt="decimal"/>
          <w:cols w:space="720" w:num="1"/>
        </w:sectPr>
      </w:pPr>
    </w:p>
    <w:p w14:paraId="130DCA6B">
      <w:pPr>
        <w:spacing w:before="120"/>
      </w:pPr>
    </w:p>
    <w:p w14:paraId="09E0160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866D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EEFD2BC">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5E6EDE9">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805EDFB">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25A10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5" w:hRule="atLeast"/>
        </w:trPr>
        <w:tc>
          <w:tcPr>
            <w:tcW w:w="589" w:type="dxa"/>
            <w:vAlign w:val="top"/>
          </w:tcPr>
          <w:p w14:paraId="7635E879">
            <w:pPr>
              <w:spacing w:line="247" w:lineRule="auto"/>
              <w:rPr>
                <w:rFonts w:ascii="Arial"/>
                <w:sz w:val="21"/>
              </w:rPr>
            </w:pPr>
          </w:p>
          <w:p w14:paraId="4DAB452E">
            <w:pPr>
              <w:spacing w:line="247" w:lineRule="auto"/>
              <w:rPr>
                <w:rFonts w:ascii="Arial"/>
                <w:sz w:val="21"/>
              </w:rPr>
            </w:pPr>
          </w:p>
          <w:p w14:paraId="28F42151">
            <w:pPr>
              <w:spacing w:line="247" w:lineRule="auto"/>
              <w:rPr>
                <w:rFonts w:ascii="Arial"/>
                <w:sz w:val="21"/>
              </w:rPr>
            </w:pPr>
          </w:p>
          <w:p w14:paraId="6C4258D6">
            <w:pPr>
              <w:spacing w:line="247" w:lineRule="auto"/>
              <w:rPr>
                <w:rFonts w:ascii="Arial"/>
                <w:sz w:val="21"/>
              </w:rPr>
            </w:pPr>
          </w:p>
          <w:p w14:paraId="53726C71">
            <w:pPr>
              <w:spacing w:line="247" w:lineRule="auto"/>
              <w:rPr>
                <w:rFonts w:ascii="Arial"/>
                <w:sz w:val="21"/>
              </w:rPr>
            </w:pPr>
          </w:p>
          <w:p w14:paraId="43259E76">
            <w:pPr>
              <w:spacing w:line="247" w:lineRule="auto"/>
              <w:rPr>
                <w:rFonts w:ascii="Arial"/>
                <w:sz w:val="21"/>
              </w:rPr>
            </w:pPr>
          </w:p>
          <w:p w14:paraId="21A341B0">
            <w:pPr>
              <w:spacing w:line="247" w:lineRule="auto"/>
              <w:rPr>
                <w:rFonts w:ascii="Arial"/>
                <w:sz w:val="21"/>
              </w:rPr>
            </w:pPr>
          </w:p>
          <w:p w14:paraId="53F9D937">
            <w:pPr>
              <w:spacing w:line="247" w:lineRule="auto"/>
              <w:rPr>
                <w:rFonts w:ascii="Arial"/>
                <w:sz w:val="21"/>
              </w:rPr>
            </w:pPr>
          </w:p>
          <w:p w14:paraId="6B45C669">
            <w:pPr>
              <w:spacing w:line="247" w:lineRule="auto"/>
              <w:rPr>
                <w:rFonts w:ascii="Arial"/>
                <w:sz w:val="21"/>
              </w:rPr>
            </w:pPr>
          </w:p>
          <w:p w14:paraId="5E64864A">
            <w:pPr>
              <w:spacing w:line="248" w:lineRule="auto"/>
              <w:rPr>
                <w:rFonts w:ascii="Arial"/>
                <w:sz w:val="21"/>
              </w:rPr>
            </w:pPr>
          </w:p>
          <w:p w14:paraId="4D88CD52">
            <w:pPr>
              <w:spacing w:line="248" w:lineRule="auto"/>
              <w:rPr>
                <w:rFonts w:ascii="Arial"/>
                <w:sz w:val="21"/>
              </w:rPr>
            </w:pPr>
          </w:p>
          <w:p w14:paraId="48865FE0">
            <w:pPr>
              <w:spacing w:line="248" w:lineRule="auto"/>
              <w:rPr>
                <w:rFonts w:ascii="Arial"/>
                <w:sz w:val="21"/>
              </w:rPr>
            </w:pPr>
          </w:p>
          <w:p w14:paraId="5F52EF85">
            <w:pPr>
              <w:spacing w:line="248" w:lineRule="auto"/>
              <w:rPr>
                <w:rFonts w:ascii="Arial"/>
                <w:sz w:val="21"/>
              </w:rPr>
            </w:pPr>
          </w:p>
          <w:p w14:paraId="2FC7A82D">
            <w:pPr>
              <w:spacing w:line="248" w:lineRule="auto"/>
              <w:rPr>
                <w:rFonts w:ascii="Arial"/>
                <w:sz w:val="21"/>
              </w:rPr>
            </w:pPr>
          </w:p>
          <w:p w14:paraId="5A94C0B0">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537</w:t>
            </w:r>
          </w:p>
        </w:tc>
        <w:tc>
          <w:tcPr>
            <w:tcW w:w="2521" w:type="dxa"/>
            <w:vAlign w:val="top"/>
          </w:tcPr>
          <w:p w14:paraId="594CF7A9">
            <w:pPr>
              <w:spacing w:line="241" w:lineRule="auto"/>
              <w:rPr>
                <w:rFonts w:ascii="Arial"/>
                <w:sz w:val="21"/>
              </w:rPr>
            </w:pPr>
          </w:p>
          <w:p w14:paraId="370B48FD">
            <w:pPr>
              <w:spacing w:line="241" w:lineRule="auto"/>
              <w:rPr>
                <w:rFonts w:ascii="Arial"/>
                <w:sz w:val="21"/>
              </w:rPr>
            </w:pPr>
          </w:p>
          <w:p w14:paraId="2E3495DF">
            <w:pPr>
              <w:spacing w:line="241" w:lineRule="auto"/>
              <w:rPr>
                <w:rFonts w:ascii="Arial"/>
                <w:sz w:val="21"/>
              </w:rPr>
            </w:pPr>
          </w:p>
          <w:p w14:paraId="29D33906">
            <w:pPr>
              <w:spacing w:line="241" w:lineRule="auto"/>
              <w:rPr>
                <w:rFonts w:ascii="Arial"/>
                <w:sz w:val="21"/>
              </w:rPr>
            </w:pPr>
          </w:p>
          <w:p w14:paraId="3C6F386F">
            <w:pPr>
              <w:spacing w:line="242" w:lineRule="auto"/>
              <w:rPr>
                <w:rFonts w:ascii="Arial"/>
                <w:sz w:val="21"/>
              </w:rPr>
            </w:pPr>
          </w:p>
          <w:p w14:paraId="4FDC14C2">
            <w:pPr>
              <w:spacing w:line="242" w:lineRule="auto"/>
              <w:rPr>
                <w:rFonts w:ascii="Arial"/>
                <w:sz w:val="21"/>
              </w:rPr>
            </w:pPr>
          </w:p>
          <w:p w14:paraId="25FBEE48">
            <w:pPr>
              <w:spacing w:line="242" w:lineRule="auto"/>
              <w:rPr>
                <w:rFonts w:ascii="Arial"/>
                <w:sz w:val="21"/>
              </w:rPr>
            </w:pPr>
          </w:p>
          <w:p w14:paraId="63CF784F">
            <w:pPr>
              <w:spacing w:line="242" w:lineRule="auto"/>
              <w:rPr>
                <w:rFonts w:ascii="Arial"/>
                <w:sz w:val="21"/>
              </w:rPr>
            </w:pPr>
          </w:p>
          <w:p w14:paraId="5DB5D5D8">
            <w:pPr>
              <w:spacing w:line="242" w:lineRule="auto"/>
              <w:rPr>
                <w:rFonts w:ascii="Arial"/>
                <w:sz w:val="21"/>
              </w:rPr>
            </w:pPr>
          </w:p>
          <w:p w14:paraId="311F8EAC">
            <w:pPr>
              <w:spacing w:line="242" w:lineRule="auto"/>
              <w:rPr>
                <w:rFonts w:ascii="Arial"/>
                <w:sz w:val="21"/>
              </w:rPr>
            </w:pPr>
          </w:p>
          <w:p w14:paraId="3CE5A1E5">
            <w:pPr>
              <w:spacing w:line="242" w:lineRule="auto"/>
              <w:rPr>
                <w:rFonts w:ascii="Arial"/>
                <w:sz w:val="21"/>
              </w:rPr>
            </w:pPr>
          </w:p>
          <w:p w14:paraId="5E43EE49">
            <w:pPr>
              <w:spacing w:line="242" w:lineRule="auto"/>
              <w:rPr>
                <w:rFonts w:ascii="Arial"/>
                <w:sz w:val="21"/>
              </w:rPr>
            </w:pPr>
          </w:p>
          <w:p w14:paraId="6462B218">
            <w:pPr>
              <w:pStyle w:val="7"/>
              <w:spacing w:before="72" w:line="222" w:lineRule="auto"/>
              <w:ind w:left="48" w:right="32" w:firstLine="4"/>
              <w:jc w:val="both"/>
            </w:pPr>
            <w:r>
              <w:rPr>
                <w:spacing w:val="-1"/>
              </w:rPr>
              <w:t>招标人在不同媒介发布的</w:t>
            </w:r>
            <w:r>
              <w:rPr>
                <w:spacing w:val="7"/>
              </w:rPr>
              <w:t xml:space="preserve"> </w:t>
            </w:r>
            <w:r>
              <w:t>同一招标项目的资格预审</w:t>
            </w:r>
            <w:r>
              <w:rPr>
                <w:spacing w:val="1"/>
              </w:rPr>
              <w:t xml:space="preserve"> </w:t>
            </w:r>
            <w:r>
              <w:t>公告或者招标公告的内容</w:t>
            </w:r>
            <w:r>
              <w:rPr>
                <w:spacing w:val="1"/>
              </w:rPr>
              <w:t xml:space="preserve"> </w:t>
            </w:r>
            <w:r>
              <w:t>不一致，影响潜在投标人</w:t>
            </w:r>
          </w:p>
          <w:p w14:paraId="5459BE10">
            <w:pPr>
              <w:pStyle w:val="7"/>
              <w:spacing w:before="13" w:line="214" w:lineRule="auto"/>
              <w:ind w:left="193"/>
            </w:pPr>
            <w:r>
              <w:rPr>
                <w:spacing w:val="-4"/>
              </w:rPr>
              <w:t>申请资格预审或者投标</w:t>
            </w:r>
          </w:p>
        </w:tc>
        <w:tc>
          <w:tcPr>
            <w:tcW w:w="6911" w:type="dxa"/>
            <w:vAlign w:val="top"/>
          </w:tcPr>
          <w:p w14:paraId="06AD09D2">
            <w:pPr>
              <w:spacing w:line="251" w:lineRule="auto"/>
              <w:rPr>
                <w:rFonts w:ascii="Arial"/>
                <w:sz w:val="21"/>
              </w:rPr>
            </w:pPr>
          </w:p>
          <w:p w14:paraId="5DC58FD5">
            <w:pPr>
              <w:spacing w:line="251" w:lineRule="auto"/>
              <w:rPr>
                <w:rFonts w:ascii="Arial"/>
                <w:sz w:val="21"/>
              </w:rPr>
            </w:pPr>
          </w:p>
          <w:p w14:paraId="0BC71C24">
            <w:pPr>
              <w:spacing w:line="251" w:lineRule="auto"/>
              <w:rPr>
                <w:rFonts w:ascii="Arial"/>
                <w:sz w:val="21"/>
              </w:rPr>
            </w:pPr>
          </w:p>
          <w:p w14:paraId="25FD4117">
            <w:pPr>
              <w:spacing w:line="251" w:lineRule="auto"/>
              <w:rPr>
                <w:rFonts w:ascii="Arial"/>
                <w:sz w:val="21"/>
              </w:rPr>
            </w:pPr>
          </w:p>
          <w:p w14:paraId="68CC40D3">
            <w:pPr>
              <w:spacing w:line="252" w:lineRule="auto"/>
              <w:rPr>
                <w:rFonts w:ascii="Arial"/>
                <w:sz w:val="21"/>
              </w:rPr>
            </w:pPr>
          </w:p>
          <w:p w14:paraId="15434CF4">
            <w:pPr>
              <w:pStyle w:val="7"/>
              <w:spacing w:before="72" w:line="214" w:lineRule="auto"/>
              <w:ind w:left="36"/>
            </w:pPr>
            <w:r>
              <w:rPr>
                <w:spacing w:val="1"/>
              </w:rPr>
              <w:t>《工程建设项目施工招标投标办法》第七十三条第一款第（二）项</w:t>
            </w:r>
          </w:p>
          <w:p w14:paraId="53DFF3F6">
            <w:pPr>
              <w:pStyle w:val="7"/>
              <w:spacing w:before="34" w:line="221" w:lineRule="auto"/>
              <w:ind w:left="39" w:right="16" w:firstLine="3"/>
            </w:pPr>
            <w:r>
              <w:rPr>
                <w:spacing w:val="6"/>
              </w:rPr>
              <w:t>招标人有下列限制或者排斥潜在投标人行为之一的，</w:t>
            </w:r>
            <w:r>
              <w:rPr>
                <w:spacing w:val="-57"/>
              </w:rPr>
              <w:t xml:space="preserve"> </w:t>
            </w:r>
            <w:r>
              <w:rPr>
                <w:spacing w:val="6"/>
              </w:rPr>
              <w:t>由有关行政监督</w:t>
            </w:r>
            <w:r>
              <w:t xml:space="preserve"> </w:t>
            </w:r>
            <w:r>
              <w:rPr>
                <w:spacing w:val="8"/>
              </w:rPr>
              <w:t>部门依照招标投标法第五十一条的规定处罚；其中，构成依法</w:t>
            </w:r>
            <w:r>
              <w:rPr>
                <w:spacing w:val="7"/>
              </w:rPr>
              <w:t>必须进</w:t>
            </w:r>
            <w:r>
              <w:t xml:space="preserve"> </w:t>
            </w:r>
            <w:r>
              <w:rPr>
                <w:spacing w:val="8"/>
              </w:rPr>
              <w:t>行施工招标的项目的招标人规避招标的，依照招标投标法第四十</w:t>
            </w:r>
            <w:r>
              <w:rPr>
                <w:spacing w:val="7"/>
              </w:rPr>
              <w:t>九条</w:t>
            </w:r>
            <w:r>
              <w:t xml:space="preserve"> </w:t>
            </w:r>
            <w:r>
              <w:rPr>
                <w:spacing w:val="-1"/>
              </w:rPr>
              <w:t>的规定处罚：</w:t>
            </w:r>
          </w:p>
          <w:p w14:paraId="2A75E456">
            <w:pPr>
              <w:pStyle w:val="7"/>
              <w:spacing w:before="33" w:line="217" w:lineRule="auto"/>
              <w:ind w:left="58" w:right="15" w:hanging="22"/>
            </w:pPr>
            <w:r>
              <w:rPr>
                <w:spacing w:val="8"/>
              </w:rPr>
              <w:t>（二）在不同媒介发布的同一招标项目的资格预审公告或者招标公告</w:t>
            </w:r>
            <w:r>
              <w:rPr>
                <w:spacing w:val="2"/>
              </w:rPr>
              <w:t xml:space="preserve"> </w:t>
            </w:r>
            <w:r>
              <w:rPr>
                <w:spacing w:val="-1"/>
              </w:rPr>
              <w:t>的内容不一致，影响潜在投标人申请资格预审或者投标。</w:t>
            </w:r>
          </w:p>
          <w:p w14:paraId="5B2AF609">
            <w:pPr>
              <w:pStyle w:val="7"/>
              <w:spacing w:before="34" w:line="221" w:lineRule="auto"/>
              <w:ind w:left="49" w:right="16" w:hanging="13"/>
              <w:jc w:val="both"/>
            </w:pPr>
            <w:r>
              <w:rPr>
                <w:spacing w:val="8"/>
              </w:rPr>
              <w:t>《中华人民共和国招标投标法》第五十一条  招标人</w:t>
            </w:r>
            <w:r>
              <w:rPr>
                <w:spacing w:val="7"/>
              </w:rPr>
              <w:t>以不合理的条件</w:t>
            </w:r>
            <w:r>
              <w:t xml:space="preserve"> </w:t>
            </w:r>
            <w:r>
              <w:rPr>
                <w:spacing w:val="7"/>
              </w:rPr>
              <w:t>限制或者排斥潜在投标人的，对潜在投标人实行歧视待遇的，强制要</w:t>
            </w:r>
            <w:r>
              <w:rPr>
                <w:spacing w:val="18"/>
              </w:rPr>
              <w:t xml:space="preserve"> </w:t>
            </w:r>
            <w:r>
              <w:rPr>
                <w:spacing w:val="7"/>
              </w:rPr>
              <w:t>求投标人组成联合体共同投标的，或者限制投标人之间竞争的，责令</w:t>
            </w:r>
            <w:r>
              <w:rPr>
                <w:spacing w:val="17"/>
              </w:rPr>
              <w:t xml:space="preserve"> </w:t>
            </w:r>
            <w:r>
              <w:rPr>
                <w:spacing w:val="-1"/>
              </w:rPr>
              <w:t>改正，可以处一万元以上五万元以下的罚款。</w:t>
            </w:r>
          </w:p>
          <w:p w14:paraId="5BBAF40C">
            <w:pPr>
              <w:pStyle w:val="7"/>
              <w:spacing w:before="25" w:line="214" w:lineRule="auto"/>
              <w:ind w:left="36"/>
            </w:pPr>
            <w:r>
              <w:t>《中华人民共和国招标投标法》第四十九条</w:t>
            </w:r>
          </w:p>
          <w:p w14:paraId="0B1F8992">
            <w:pPr>
              <w:pStyle w:val="7"/>
              <w:spacing w:before="40" w:line="222" w:lineRule="auto"/>
              <w:ind w:left="37" w:right="16" w:firstLine="5"/>
            </w:pPr>
            <w:r>
              <w:rPr>
                <w:spacing w:val="8"/>
              </w:rPr>
              <w:t>违反本法规定，必须进行招标的项目而不招标的，将必须</w:t>
            </w:r>
            <w:r>
              <w:rPr>
                <w:spacing w:val="7"/>
              </w:rPr>
              <w:t>进行招标的</w:t>
            </w:r>
            <w:r>
              <w:t xml:space="preserve"> </w:t>
            </w:r>
            <w:r>
              <w:rPr>
                <w:spacing w:val="8"/>
              </w:rPr>
              <w:t>项目化整为零或者以其他任何方式规避招标的，责令限期改正，可以</w:t>
            </w:r>
            <w:r>
              <w:t xml:space="preserve"> </w:t>
            </w:r>
            <w:r>
              <w:rPr>
                <w:spacing w:val="8"/>
              </w:rPr>
              <w:t>处项目合同金额千分之五以上千分之十以下的罚款；对全部或者部分</w:t>
            </w:r>
            <w:r>
              <w:t xml:space="preserve"> </w:t>
            </w:r>
            <w:r>
              <w:rPr>
                <w:spacing w:val="8"/>
              </w:rPr>
              <w:t>使用国有资金的项目，可以暂停项目执行或者暂停资金拨付；对单位</w:t>
            </w:r>
            <w:r>
              <w:rPr>
                <w:spacing w:val="1"/>
              </w:rPr>
              <w:t xml:space="preserve"> </w:t>
            </w:r>
            <w:r>
              <w:t>直接负责的主管人员和其他直接责任人员依法给予处分。</w:t>
            </w:r>
          </w:p>
        </w:tc>
      </w:tr>
      <w:tr w14:paraId="1113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7" w:hRule="atLeast"/>
        </w:trPr>
        <w:tc>
          <w:tcPr>
            <w:tcW w:w="589" w:type="dxa"/>
            <w:vAlign w:val="top"/>
          </w:tcPr>
          <w:p w14:paraId="5A1E1397">
            <w:pPr>
              <w:spacing w:line="256" w:lineRule="auto"/>
              <w:rPr>
                <w:rFonts w:ascii="Arial"/>
                <w:sz w:val="21"/>
              </w:rPr>
            </w:pPr>
          </w:p>
          <w:p w14:paraId="24F1D1CC">
            <w:pPr>
              <w:spacing w:line="256" w:lineRule="auto"/>
              <w:rPr>
                <w:rFonts w:ascii="Arial"/>
                <w:sz w:val="21"/>
              </w:rPr>
            </w:pPr>
          </w:p>
          <w:p w14:paraId="62662363">
            <w:pPr>
              <w:spacing w:line="256" w:lineRule="auto"/>
              <w:rPr>
                <w:rFonts w:ascii="Arial"/>
                <w:sz w:val="21"/>
              </w:rPr>
            </w:pPr>
          </w:p>
          <w:p w14:paraId="3E1D414A">
            <w:pPr>
              <w:spacing w:line="256" w:lineRule="auto"/>
              <w:rPr>
                <w:rFonts w:ascii="Arial"/>
                <w:sz w:val="21"/>
              </w:rPr>
            </w:pPr>
          </w:p>
          <w:p w14:paraId="63870550">
            <w:pPr>
              <w:spacing w:line="256" w:lineRule="auto"/>
              <w:rPr>
                <w:rFonts w:ascii="Arial"/>
                <w:sz w:val="21"/>
              </w:rPr>
            </w:pPr>
          </w:p>
          <w:p w14:paraId="164F1B21">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538</w:t>
            </w:r>
          </w:p>
        </w:tc>
        <w:tc>
          <w:tcPr>
            <w:tcW w:w="2521" w:type="dxa"/>
            <w:vAlign w:val="top"/>
          </w:tcPr>
          <w:p w14:paraId="709B66A4">
            <w:pPr>
              <w:spacing w:line="280" w:lineRule="auto"/>
              <w:rPr>
                <w:rFonts w:ascii="Arial"/>
                <w:sz w:val="21"/>
              </w:rPr>
            </w:pPr>
          </w:p>
          <w:p w14:paraId="1A83414F">
            <w:pPr>
              <w:spacing w:line="280" w:lineRule="auto"/>
              <w:rPr>
                <w:rFonts w:ascii="Arial"/>
                <w:sz w:val="21"/>
              </w:rPr>
            </w:pPr>
          </w:p>
          <w:p w14:paraId="5E1EF5DC">
            <w:pPr>
              <w:spacing w:line="281" w:lineRule="auto"/>
              <w:rPr>
                <w:rFonts w:ascii="Arial"/>
                <w:sz w:val="21"/>
              </w:rPr>
            </w:pPr>
          </w:p>
          <w:p w14:paraId="5C607964">
            <w:pPr>
              <w:spacing w:line="281" w:lineRule="auto"/>
              <w:rPr>
                <w:rFonts w:ascii="Arial"/>
                <w:sz w:val="21"/>
              </w:rPr>
            </w:pPr>
          </w:p>
          <w:p w14:paraId="29C7461D">
            <w:pPr>
              <w:pStyle w:val="7"/>
              <w:spacing w:before="71" w:line="218" w:lineRule="auto"/>
              <w:ind w:left="505" w:right="34" w:hanging="452"/>
            </w:pPr>
            <w:r>
              <w:rPr>
                <w:spacing w:val="-1"/>
              </w:rPr>
              <w:t>招标人依法应当公开招标</w:t>
            </w:r>
            <w:r>
              <w:rPr>
                <w:spacing w:val="7"/>
              </w:rPr>
              <w:t xml:space="preserve"> </w:t>
            </w:r>
            <w:r>
              <w:rPr>
                <w:spacing w:val="-3"/>
              </w:rPr>
              <w:t>而采用邀请招标</w:t>
            </w:r>
          </w:p>
        </w:tc>
        <w:tc>
          <w:tcPr>
            <w:tcW w:w="6911" w:type="dxa"/>
            <w:vAlign w:val="top"/>
          </w:tcPr>
          <w:p w14:paraId="7400AD80">
            <w:pPr>
              <w:spacing w:line="274" w:lineRule="auto"/>
              <w:rPr>
                <w:rFonts w:ascii="Arial"/>
                <w:sz w:val="21"/>
              </w:rPr>
            </w:pPr>
          </w:p>
          <w:p w14:paraId="2EFABEBC">
            <w:pPr>
              <w:spacing w:line="274" w:lineRule="auto"/>
              <w:rPr>
                <w:rFonts w:ascii="Arial"/>
                <w:sz w:val="21"/>
              </w:rPr>
            </w:pPr>
          </w:p>
          <w:p w14:paraId="77F46D1F">
            <w:pPr>
              <w:pStyle w:val="7"/>
              <w:spacing w:before="71" w:line="214" w:lineRule="auto"/>
              <w:ind w:left="36"/>
            </w:pPr>
            <w:r>
              <w:rPr>
                <w:spacing w:val="1"/>
              </w:rPr>
              <w:t>《工程建设项目施工招标投标办法》第七十三条第二款第（一）项</w:t>
            </w:r>
          </w:p>
          <w:p w14:paraId="5714F189">
            <w:pPr>
              <w:pStyle w:val="7"/>
              <w:spacing w:before="27" w:line="227" w:lineRule="auto"/>
              <w:ind w:left="47" w:right="15" w:hanging="4"/>
            </w:pPr>
            <w:r>
              <w:t>招标人有下列情形之一的，由有关行政监督部门责令改正，可以处</w:t>
            </w:r>
            <w:r>
              <w:rPr>
                <w:rFonts w:ascii="Times New Roman" w:hAnsi="Times New Roman" w:eastAsia="Times New Roman" w:cs="Times New Roman"/>
              </w:rPr>
              <w:t>10</w:t>
            </w:r>
            <w:r>
              <w:t>万</w:t>
            </w:r>
            <w:r>
              <w:rPr>
                <w:spacing w:val="15"/>
              </w:rPr>
              <w:t xml:space="preserve"> </w:t>
            </w:r>
            <w:r>
              <w:rPr>
                <w:spacing w:val="-2"/>
              </w:rPr>
              <w:t>元以下的罚款：</w:t>
            </w:r>
          </w:p>
          <w:p w14:paraId="213AECE3">
            <w:pPr>
              <w:pStyle w:val="7"/>
              <w:spacing w:before="26" w:line="214" w:lineRule="auto"/>
              <w:ind w:left="36"/>
            </w:pPr>
            <w:r>
              <w:t>（一）依法应当公开招标而采用邀请招标；</w:t>
            </w:r>
          </w:p>
          <w:p w14:paraId="707DFECB">
            <w:pPr>
              <w:pStyle w:val="7"/>
              <w:spacing w:before="34" w:line="220" w:lineRule="auto"/>
              <w:ind w:left="50" w:right="16" w:hanging="7"/>
            </w:pPr>
            <w:r>
              <w:rPr>
                <w:spacing w:val="8"/>
              </w:rPr>
              <w:t>招标人有前款第一项、第三项、第四项所列行为之一的</w:t>
            </w:r>
            <w:r>
              <w:rPr>
                <w:spacing w:val="7"/>
              </w:rPr>
              <w:t>，对单位直接</w:t>
            </w:r>
            <w:r>
              <w:t xml:space="preserve"> 负责的主管人员和其他直接责任人员依法给予处分。</w:t>
            </w:r>
          </w:p>
        </w:tc>
      </w:tr>
      <w:tr w14:paraId="4226C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589" w:type="dxa"/>
            <w:vAlign w:val="top"/>
          </w:tcPr>
          <w:p w14:paraId="704FB1BB">
            <w:pPr>
              <w:spacing w:line="262" w:lineRule="auto"/>
              <w:rPr>
                <w:rFonts w:ascii="Arial"/>
                <w:sz w:val="21"/>
              </w:rPr>
            </w:pPr>
          </w:p>
          <w:p w14:paraId="7757E16C">
            <w:pPr>
              <w:spacing w:line="263" w:lineRule="auto"/>
              <w:rPr>
                <w:rFonts w:ascii="Arial"/>
                <w:sz w:val="21"/>
              </w:rPr>
            </w:pPr>
          </w:p>
          <w:p w14:paraId="508E0182">
            <w:pPr>
              <w:spacing w:line="263" w:lineRule="auto"/>
              <w:rPr>
                <w:rFonts w:ascii="Arial"/>
                <w:sz w:val="21"/>
              </w:rPr>
            </w:pPr>
          </w:p>
          <w:p w14:paraId="34B3345E">
            <w:pPr>
              <w:spacing w:line="263" w:lineRule="auto"/>
              <w:rPr>
                <w:rFonts w:ascii="Arial"/>
                <w:sz w:val="21"/>
              </w:rPr>
            </w:pPr>
          </w:p>
          <w:p w14:paraId="6F0C2B98">
            <w:pPr>
              <w:spacing w:line="263" w:lineRule="auto"/>
              <w:rPr>
                <w:rFonts w:ascii="Arial"/>
                <w:sz w:val="21"/>
              </w:rPr>
            </w:pPr>
          </w:p>
          <w:p w14:paraId="2D8EC78D">
            <w:pPr>
              <w:spacing w:line="263" w:lineRule="auto"/>
              <w:rPr>
                <w:rFonts w:ascii="Arial"/>
                <w:sz w:val="21"/>
              </w:rPr>
            </w:pPr>
          </w:p>
          <w:p w14:paraId="555B1719">
            <w:pPr>
              <w:spacing w:line="263" w:lineRule="auto"/>
              <w:rPr>
                <w:rFonts w:ascii="Arial"/>
                <w:sz w:val="21"/>
              </w:rPr>
            </w:pPr>
          </w:p>
          <w:p w14:paraId="07D4A8EB">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539</w:t>
            </w:r>
          </w:p>
        </w:tc>
        <w:tc>
          <w:tcPr>
            <w:tcW w:w="2521" w:type="dxa"/>
            <w:vAlign w:val="top"/>
          </w:tcPr>
          <w:p w14:paraId="6B912D69">
            <w:pPr>
              <w:spacing w:line="253" w:lineRule="auto"/>
              <w:rPr>
                <w:rFonts w:ascii="Arial"/>
                <w:sz w:val="21"/>
              </w:rPr>
            </w:pPr>
          </w:p>
          <w:p w14:paraId="49583B37">
            <w:pPr>
              <w:spacing w:line="253" w:lineRule="auto"/>
              <w:rPr>
                <w:rFonts w:ascii="Arial"/>
                <w:sz w:val="21"/>
              </w:rPr>
            </w:pPr>
          </w:p>
          <w:p w14:paraId="6E4E6326">
            <w:pPr>
              <w:spacing w:line="253" w:lineRule="auto"/>
              <w:rPr>
                <w:rFonts w:ascii="Arial"/>
                <w:sz w:val="21"/>
              </w:rPr>
            </w:pPr>
          </w:p>
          <w:p w14:paraId="0C608D60">
            <w:pPr>
              <w:spacing w:line="253" w:lineRule="auto"/>
              <w:rPr>
                <w:rFonts w:ascii="Arial"/>
                <w:sz w:val="21"/>
              </w:rPr>
            </w:pPr>
          </w:p>
          <w:p w14:paraId="0DC33121">
            <w:pPr>
              <w:pStyle w:val="7"/>
              <w:spacing w:before="71" w:line="214" w:lineRule="auto"/>
              <w:ind w:left="53"/>
            </w:pPr>
            <w:r>
              <w:rPr>
                <w:spacing w:val="-1"/>
              </w:rPr>
              <w:t>招标人招标文件、资格预</w:t>
            </w:r>
          </w:p>
          <w:p w14:paraId="403898F9">
            <w:pPr>
              <w:pStyle w:val="7"/>
              <w:spacing w:before="13" w:line="214" w:lineRule="auto"/>
              <w:ind w:left="64"/>
            </w:pPr>
            <w:r>
              <w:rPr>
                <w:spacing w:val="-1"/>
              </w:rPr>
              <w:t>审文件的发售、澄清、修</w:t>
            </w:r>
          </w:p>
          <w:p w14:paraId="07870A27">
            <w:pPr>
              <w:pStyle w:val="7"/>
              <w:spacing w:before="11" w:line="215" w:lineRule="auto"/>
              <w:ind w:left="73"/>
            </w:pPr>
            <w:r>
              <w:rPr>
                <w:spacing w:val="-2"/>
              </w:rPr>
              <w:t>改的时限，或者确定的提</w:t>
            </w:r>
          </w:p>
          <w:p w14:paraId="743B2191">
            <w:pPr>
              <w:pStyle w:val="7"/>
              <w:spacing w:before="12" w:line="214" w:lineRule="auto"/>
              <w:ind w:left="57"/>
            </w:pPr>
            <w:r>
              <w:t>交资格预审申请文件、投</w:t>
            </w:r>
          </w:p>
          <w:p w14:paraId="1F40E0AC">
            <w:pPr>
              <w:pStyle w:val="7"/>
              <w:spacing w:before="14" w:line="214" w:lineRule="auto"/>
              <w:ind w:left="48"/>
            </w:pPr>
            <w:r>
              <w:t>标文件的时限不符合招标</w:t>
            </w:r>
          </w:p>
          <w:p w14:paraId="05F0A7BA">
            <w:pPr>
              <w:pStyle w:val="7"/>
              <w:spacing w:before="11" w:line="214" w:lineRule="auto"/>
              <w:ind w:left="52"/>
            </w:pPr>
            <w:r>
              <w:rPr>
                <w:spacing w:val="-1"/>
              </w:rPr>
              <w:t>投标法和招标投标法实施</w:t>
            </w:r>
          </w:p>
          <w:p w14:paraId="74109C55">
            <w:pPr>
              <w:pStyle w:val="7"/>
              <w:spacing w:before="14" w:line="216" w:lineRule="auto"/>
              <w:ind w:left="825"/>
            </w:pPr>
            <w:r>
              <w:rPr>
                <w:spacing w:val="-3"/>
              </w:rPr>
              <w:t>条例规定</w:t>
            </w:r>
          </w:p>
        </w:tc>
        <w:tc>
          <w:tcPr>
            <w:tcW w:w="6911" w:type="dxa"/>
            <w:vAlign w:val="top"/>
          </w:tcPr>
          <w:p w14:paraId="122C98DD">
            <w:pPr>
              <w:spacing w:line="280" w:lineRule="auto"/>
              <w:rPr>
                <w:rFonts w:ascii="Arial"/>
                <w:sz w:val="21"/>
              </w:rPr>
            </w:pPr>
          </w:p>
          <w:p w14:paraId="078AE989">
            <w:pPr>
              <w:spacing w:line="280" w:lineRule="auto"/>
              <w:rPr>
                <w:rFonts w:ascii="Arial"/>
                <w:sz w:val="21"/>
              </w:rPr>
            </w:pPr>
          </w:p>
          <w:p w14:paraId="7C45B16E">
            <w:pPr>
              <w:spacing w:line="280" w:lineRule="auto"/>
              <w:rPr>
                <w:rFonts w:ascii="Arial"/>
                <w:sz w:val="21"/>
              </w:rPr>
            </w:pPr>
          </w:p>
          <w:p w14:paraId="08056987">
            <w:pPr>
              <w:pStyle w:val="7"/>
              <w:spacing w:before="71" w:line="214" w:lineRule="auto"/>
              <w:ind w:left="36"/>
            </w:pPr>
            <w:r>
              <w:rPr>
                <w:spacing w:val="1"/>
              </w:rPr>
              <w:t>《工程建设项目施工招标投标办法》第七十三条第二款第（二）项</w:t>
            </w:r>
          </w:p>
          <w:p w14:paraId="78C0ABE1">
            <w:pPr>
              <w:pStyle w:val="7"/>
              <w:spacing w:before="27" w:line="227" w:lineRule="auto"/>
              <w:ind w:left="47" w:right="15" w:hanging="4"/>
            </w:pPr>
            <w:r>
              <w:t>招标人有下列情形之一的，由有关行政监督部门责令改正，可以处</w:t>
            </w:r>
            <w:r>
              <w:rPr>
                <w:rFonts w:ascii="Times New Roman" w:hAnsi="Times New Roman" w:eastAsia="Times New Roman" w:cs="Times New Roman"/>
              </w:rPr>
              <w:t>10</w:t>
            </w:r>
            <w:r>
              <w:t>万</w:t>
            </w:r>
            <w:r>
              <w:rPr>
                <w:spacing w:val="15"/>
              </w:rPr>
              <w:t xml:space="preserve"> </w:t>
            </w:r>
            <w:r>
              <w:rPr>
                <w:spacing w:val="-2"/>
              </w:rPr>
              <w:t>元以下的罚款：</w:t>
            </w:r>
          </w:p>
          <w:p w14:paraId="6617E30F">
            <w:pPr>
              <w:pStyle w:val="7"/>
              <w:spacing w:before="35" w:line="219" w:lineRule="auto"/>
              <w:ind w:left="37" w:right="16" w:hanging="1"/>
              <w:jc w:val="both"/>
            </w:pPr>
            <w:r>
              <w:rPr>
                <w:spacing w:val="8"/>
              </w:rPr>
              <w:t>（二）招标文件、资格预审文件的发售、澄清、修改的时限，或者确</w:t>
            </w:r>
            <w:r>
              <w:rPr>
                <w:spacing w:val="2"/>
              </w:rPr>
              <w:t xml:space="preserve"> </w:t>
            </w:r>
            <w:r>
              <w:rPr>
                <w:spacing w:val="8"/>
              </w:rPr>
              <w:t>定的提交资格预审申请文件、投标文件的时限不符合招标投标法和招</w:t>
            </w:r>
            <w:r>
              <w:t xml:space="preserve"> 标投标法实施条例规定；</w:t>
            </w:r>
          </w:p>
          <w:p w14:paraId="75E2D08A">
            <w:pPr>
              <w:pStyle w:val="7"/>
              <w:spacing w:before="37" w:line="218" w:lineRule="auto"/>
              <w:ind w:left="50" w:right="16" w:hanging="7"/>
            </w:pPr>
            <w:r>
              <w:rPr>
                <w:spacing w:val="8"/>
              </w:rPr>
              <w:t>招标人有前款第一项、第三项、第四项所列行为之一的</w:t>
            </w:r>
            <w:r>
              <w:rPr>
                <w:spacing w:val="7"/>
              </w:rPr>
              <w:t>，对单位直接</w:t>
            </w:r>
            <w:r>
              <w:t xml:space="preserve"> 负责的主管人员和其他直接责任人员依法给予处分。</w:t>
            </w:r>
          </w:p>
        </w:tc>
      </w:tr>
    </w:tbl>
    <w:p w14:paraId="54F05BB9">
      <w:pPr>
        <w:spacing w:line="186" w:lineRule="auto"/>
        <w:rPr>
          <w:rFonts w:ascii="Times New Roman" w:hAnsi="Times New Roman" w:eastAsia="Times New Roman" w:cs="Times New Roman"/>
          <w:sz w:val="28"/>
          <w:szCs w:val="28"/>
        </w:rPr>
        <w:sectPr>
          <w:footerReference r:id="rId71" w:type="default"/>
          <w:pgSz w:w="11905" w:h="16839"/>
          <w:pgMar w:top="400" w:right="943" w:bottom="400" w:left="924" w:header="0" w:footer="0" w:gutter="0"/>
          <w:pgNumType w:fmt="decimal"/>
          <w:cols w:space="720" w:num="1"/>
        </w:sectPr>
      </w:pPr>
    </w:p>
    <w:p w14:paraId="1E01C10D">
      <w:pPr>
        <w:spacing w:before="120"/>
      </w:pPr>
    </w:p>
    <w:p w14:paraId="7B5183D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42065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258031E">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8BDC662">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A6EFB61">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3A3C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5" w:hRule="atLeast"/>
        </w:trPr>
        <w:tc>
          <w:tcPr>
            <w:tcW w:w="589" w:type="dxa"/>
            <w:vAlign w:val="top"/>
          </w:tcPr>
          <w:p w14:paraId="2F023315">
            <w:pPr>
              <w:spacing w:line="260" w:lineRule="auto"/>
              <w:rPr>
                <w:rFonts w:ascii="Arial"/>
                <w:sz w:val="21"/>
              </w:rPr>
            </w:pPr>
          </w:p>
          <w:p w14:paraId="4C4AE5BD">
            <w:pPr>
              <w:spacing w:line="261" w:lineRule="auto"/>
              <w:rPr>
                <w:rFonts w:ascii="Arial"/>
                <w:sz w:val="21"/>
              </w:rPr>
            </w:pPr>
          </w:p>
          <w:p w14:paraId="5730D502">
            <w:pPr>
              <w:spacing w:line="261" w:lineRule="auto"/>
              <w:rPr>
                <w:rFonts w:ascii="Arial"/>
                <w:sz w:val="21"/>
              </w:rPr>
            </w:pPr>
          </w:p>
          <w:p w14:paraId="12FC2CD4">
            <w:pPr>
              <w:spacing w:line="261" w:lineRule="auto"/>
              <w:rPr>
                <w:rFonts w:ascii="Arial"/>
                <w:sz w:val="21"/>
              </w:rPr>
            </w:pPr>
          </w:p>
          <w:p w14:paraId="51EB167C">
            <w:pPr>
              <w:spacing w:line="261" w:lineRule="auto"/>
              <w:rPr>
                <w:rFonts w:ascii="Arial"/>
                <w:sz w:val="21"/>
              </w:rPr>
            </w:pPr>
          </w:p>
          <w:p w14:paraId="4EE1AE9C">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540</w:t>
            </w:r>
          </w:p>
        </w:tc>
        <w:tc>
          <w:tcPr>
            <w:tcW w:w="2521" w:type="dxa"/>
            <w:vAlign w:val="top"/>
          </w:tcPr>
          <w:p w14:paraId="654D6291">
            <w:pPr>
              <w:spacing w:line="252" w:lineRule="auto"/>
              <w:rPr>
                <w:rFonts w:ascii="Arial"/>
                <w:sz w:val="21"/>
              </w:rPr>
            </w:pPr>
          </w:p>
          <w:p w14:paraId="5026A437">
            <w:pPr>
              <w:spacing w:line="252" w:lineRule="auto"/>
              <w:rPr>
                <w:rFonts w:ascii="Arial"/>
                <w:sz w:val="21"/>
              </w:rPr>
            </w:pPr>
          </w:p>
          <w:p w14:paraId="054B061F">
            <w:pPr>
              <w:spacing w:line="252" w:lineRule="auto"/>
              <w:rPr>
                <w:rFonts w:ascii="Arial"/>
                <w:sz w:val="21"/>
              </w:rPr>
            </w:pPr>
          </w:p>
          <w:p w14:paraId="293F43C6">
            <w:pPr>
              <w:spacing w:line="252" w:lineRule="auto"/>
              <w:rPr>
                <w:rFonts w:ascii="Arial"/>
                <w:sz w:val="21"/>
              </w:rPr>
            </w:pPr>
          </w:p>
          <w:p w14:paraId="797B861B">
            <w:pPr>
              <w:pStyle w:val="7"/>
              <w:spacing w:before="71" w:line="214" w:lineRule="auto"/>
              <w:ind w:left="53"/>
            </w:pPr>
            <w:r>
              <w:rPr>
                <w:spacing w:val="-1"/>
              </w:rPr>
              <w:t>招标人接受未通过资格预</w:t>
            </w:r>
          </w:p>
          <w:p w14:paraId="01D132BB">
            <w:pPr>
              <w:pStyle w:val="7"/>
              <w:spacing w:before="13" w:line="214" w:lineRule="auto"/>
              <w:ind w:left="64"/>
            </w:pPr>
            <w:r>
              <w:rPr>
                <w:spacing w:val="-2"/>
              </w:rPr>
              <w:t>审的单位或者个人参加投</w:t>
            </w:r>
          </w:p>
          <w:p w14:paraId="5B1F3498">
            <w:pPr>
              <w:pStyle w:val="7"/>
              <w:spacing w:before="11" w:line="216" w:lineRule="auto"/>
              <w:ind w:left="1155"/>
            </w:pPr>
            <w:r>
              <w:t>标</w:t>
            </w:r>
          </w:p>
        </w:tc>
        <w:tc>
          <w:tcPr>
            <w:tcW w:w="6911" w:type="dxa"/>
            <w:vAlign w:val="top"/>
          </w:tcPr>
          <w:p w14:paraId="6A203922">
            <w:pPr>
              <w:spacing w:line="286" w:lineRule="auto"/>
              <w:rPr>
                <w:rFonts w:ascii="Arial"/>
                <w:sz w:val="21"/>
              </w:rPr>
            </w:pPr>
          </w:p>
          <w:p w14:paraId="2598028F">
            <w:pPr>
              <w:spacing w:line="286" w:lineRule="auto"/>
              <w:rPr>
                <w:rFonts w:ascii="Arial"/>
                <w:sz w:val="21"/>
              </w:rPr>
            </w:pPr>
          </w:p>
          <w:p w14:paraId="156D5F0B">
            <w:pPr>
              <w:pStyle w:val="7"/>
              <w:spacing w:before="71" w:line="214" w:lineRule="auto"/>
              <w:ind w:left="36"/>
            </w:pPr>
            <w:r>
              <w:rPr>
                <w:spacing w:val="1"/>
              </w:rPr>
              <w:t>《工程建设项目施工招标投标办法》第七十三条第二款第（三）项</w:t>
            </w:r>
          </w:p>
          <w:p w14:paraId="32D52B90">
            <w:pPr>
              <w:pStyle w:val="7"/>
              <w:spacing w:before="27" w:line="226" w:lineRule="auto"/>
              <w:ind w:left="47" w:right="15" w:hanging="4"/>
            </w:pPr>
            <w:r>
              <w:t>招标人有下列情形之一的，由有关行政监督部门责令改正，可以处</w:t>
            </w:r>
            <w:r>
              <w:rPr>
                <w:rFonts w:ascii="Times New Roman" w:hAnsi="Times New Roman" w:eastAsia="Times New Roman" w:cs="Times New Roman"/>
              </w:rPr>
              <w:t>10</w:t>
            </w:r>
            <w:r>
              <w:t>万</w:t>
            </w:r>
            <w:r>
              <w:rPr>
                <w:spacing w:val="15"/>
              </w:rPr>
              <w:t xml:space="preserve"> </w:t>
            </w:r>
            <w:r>
              <w:rPr>
                <w:spacing w:val="-2"/>
              </w:rPr>
              <w:t>元以下的罚款：</w:t>
            </w:r>
          </w:p>
          <w:p w14:paraId="2F493AAA">
            <w:pPr>
              <w:pStyle w:val="7"/>
              <w:spacing w:before="25" w:line="214" w:lineRule="auto"/>
              <w:ind w:left="36"/>
            </w:pPr>
            <w:r>
              <w:t>（三）接受未通过资格预审的单位或者个人参加投标；</w:t>
            </w:r>
          </w:p>
          <w:p w14:paraId="439A462E">
            <w:pPr>
              <w:pStyle w:val="7"/>
              <w:spacing w:before="39" w:line="218" w:lineRule="auto"/>
              <w:ind w:left="50" w:right="16" w:hanging="7"/>
            </w:pPr>
            <w:r>
              <w:rPr>
                <w:spacing w:val="8"/>
              </w:rPr>
              <w:t>招标人有前款第一项、第三项、第四项所列行为之一的</w:t>
            </w:r>
            <w:r>
              <w:rPr>
                <w:spacing w:val="7"/>
              </w:rPr>
              <w:t>，对单位直接</w:t>
            </w:r>
            <w:r>
              <w:t xml:space="preserve"> 负责的主管人员和其他直接责任人员依法给予处分。</w:t>
            </w:r>
          </w:p>
        </w:tc>
      </w:tr>
      <w:tr w14:paraId="0A5F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1" w:hRule="atLeast"/>
        </w:trPr>
        <w:tc>
          <w:tcPr>
            <w:tcW w:w="589" w:type="dxa"/>
            <w:vAlign w:val="top"/>
          </w:tcPr>
          <w:p w14:paraId="42F38C95">
            <w:pPr>
              <w:spacing w:line="260" w:lineRule="auto"/>
              <w:rPr>
                <w:rFonts w:ascii="Arial"/>
                <w:sz w:val="21"/>
              </w:rPr>
            </w:pPr>
          </w:p>
          <w:p w14:paraId="39413287">
            <w:pPr>
              <w:spacing w:line="260" w:lineRule="auto"/>
              <w:rPr>
                <w:rFonts w:ascii="Arial"/>
                <w:sz w:val="21"/>
              </w:rPr>
            </w:pPr>
          </w:p>
          <w:p w14:paraId="50392CE8">
            <w:pPr>
              <w:spacing w:line="260" w:lineRule="auto"/>
              <w:rPr>
                <w:rFonts w:ascii="Arial"/>
                <w:sz w:val="21"/>
              </w:rPr>
            </w:pPr>
          </w:p>
          <w:p w14:paraId="67E52BF7">
            <w:pPr>
              <w:spacing w:line="260" w:lineRule="auto"/>
              <w:rPr>
                <w:rFonts w:ascii="Arial"/>
                <w:sz w:val="21"/>
              </w:rPr>
            </w:pPr>
          </w:p>
          <w:p w14:paraId="2C217AF6">
            <w:pPr>
              <w:spacing w:line="260" w:lineRule="auto"/>
              <w:rPr>
                <w:rFonts w:ascii="Arial"/>
                <w:sz w:val="21"/>
              </w:rPr>
            </w:pPr>
          </w:p>
          <w:p w14:paraId="7B8491B9">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541</w:t>
            </w:r>
          </w:p>
        </w:tc>
        <w:tc>
          <w:tcPr>
            <w:tcW w:w="2521" w:type="dxa"/>
            <w:vAlign w:val="top"/>
          </w:tcPr>
          <w:p w14:paraId="7EFF88E2">
            <w:pPr>
              <w:spacing w:line="283" w:lineRule="auto"/>
              <w:rPr>
                <w:rFonts w:ascii="Arial"/>
                <w:sz w:val="21"/>
              </w:rPr>
            </w:pPr>
          </w:p>
          <w:p w14:paraId="7B141778">
            <w:pPr>
              <w:spacing w:line="284" w:lineRule="auto"/>
              <w:rPr>
                <w:rFonts w:ascii="Arial"/>
                <w:sz w:val="21"/>
              </w:rPr>
            </w:pPr>
          </w:p>
          <w:p w14:paraId="5D5D5F26">
            <w:pPr>
              <w:spacing w:line="284" w:lineRule="auto"/>
              <w:rPr>
                <w:rFonts w:ascii="Arial"/>
                <w:sz w:val="21"/>
              </w:rPr>
            </w:pPr>
          </w:p>
          <w:p w14:paraId="562DBDF8">
            <w:pPr>
              <w:spacing w:line="284" w:lineRule="auto"/>
              <w:rPr>
                <w:rFonts w:ascii="Arial"/>
                <w:sz w:val="21"/>
              </w:rPr>
            </w:pPr>
          </w:p>
          <w:p w14:paraId="05A52A8A">
            <w:pPr>
              <w:pStyle w:val="7"/>
              <w:spacing w:before="71" w:line="220" w:lineRule="auto"/>
              <w:ind w:left="933" w:right="34" w:hanging="880"/>
            </w:pPr>
            <w:r>
              <w:rPr>
                <w:spacing w:val="-1"/>
              </w:rPr>
              <w:t>招标人接受应当拒收的投</w:t>
            </w:r>
            <w:r>
              <w:rPr>
                <w:spacing w:val="7"/>
              </w:rPr>
              <w:t xml:space="preserve"> </w:t>
            </w:r>
            <w:r>
              <w:rPr>
                <w:spacing w:val="-2"/>
              </w:rPr>
              <w:t>标文件</w:t>
            </w:r>
          </w:p>
        </w:tc>
        <w:tc>
          <w:tcPr>
            <w:tcW w:w="6911" w:type="dxa"/>
            <w:vAlign w:val="top"/>
          </w:tcPr>
          <w:p w14:paraId="1D8469D2">
            <w:pPr>
              <w:spacing w:line="283" w:lineRule="auto"/>
              <w:rPr>
                <w:rFonts w:ascii="Arial"/>
                <w:sz w:val="21"/>
              </w:rPr>
            </w:pPr>
          </w:p>
          <w:p w14:paraId="7B9754AF">
            <w:pPr>
              <w:spacing w:line="283" w:lineRule="auto"/>
              <w:rPr>
                <w:rFonts w:ascii="Arial"/>
                <w:sz w:val="21"/>
              </w:rPr>
            </w:pPr>
          </w:p>
          <w:p w14:paraId="6C5F4AAA">
            <w:pPr>
              <w:pStyle w:val="7"/>
              <w:spacing w:before="71" w:line="214" w:lineRule="auto"/>
              <w:ind w:left="36"/>
            </w:pPr>
            <w:r>
              <w:rPr>
                <w:spacing w:val="1"/>
              </w:rPr>
              <w:t>《工程建设项目施工招标投标办法》第七十三条第二款第（四）项</w:t>
            </w:r>
          </w:p>
          <w:p w14:paraId="7D294B9F">
            <w:pPr>
              <w:pStyle w:val="7"/>
              <w:spacing w:before="27" w:line="227" w:lineRule="auto"/>
              <w:ind w:left="47" w:right="15" w:hanging="4"/>
            </w:pPr>
            <w:r>
              <w:t>招标人有下列情形之一的，由有关行政监督部门责令改正，可以处</w:t>
            </w:r>
            <w:r>
              <w:rPr>
                <w:rFonts w:ascii="Times New Roman" w:hAnsi="Times New Roman" w:eastAsia="Times New Roman" w:cs="Times New Roman"/>
              </w:rPr>
              <w:t>10</w:t>
            </w:r>
            <w:r>
              <w:t>万</w:t>
            </w:r>
            <w:r>
              <w:rPr>
                <w:spacing w:val="15"/>
              </w:rPr>
              <w:t xml:space="preserve"> </w:t>
            </w:r>
            <w:r>
              <w:rPr>
                <w:spacing w:val="-2"/>
              </w:rPr>
              <w:t>元以下的罚款：</w:t>
            </w:r>
          </w:p>
          <w:p w14:paraId="4564FFBF">
            <w:pPr>
              <w:pStyle w:val="7"/>
              <w:spacing w:before="25" w:line="214" w:lineRule="auto"/>
              <w:ind w:left="36"/>
            </w:pPr>
            <w:r>
              <w:t>（四）接受应当拒收的投标文件。</w:t>
            </w:r>
          </w:p>
          <w:p w14:paraId="789CEC3B">
            <w:pPr>
              <w:pStyle w:val="7"/>
              <w:spacing w:before="37" w:line="219" w:lineRule="auto"/>
              <w:ind w:left="50" w:right="16" w:hanging="7"/>
            </w:pPr>
            <w:r>
              <w:rPr>
                <w:spacing w:val="8"/>
              </w:rPr>
              <w:t>招标人有前款第一项、第三项、第四项所列行为之一的</w:t>
            </w:r>
            <w:r>
              <w:rPr>
                <w:spacing w:val="7"/>
              </w:rPr>
              <w:t>，对单位直接</w:t>
            </w:r>
            <w:r>
              <w:t xml:space="preserve"> 负责的主管人员和其他直接责任人员依法给予处分。</w:t>
            </w:r>
          </w:p>
        </w:tc>
      </w:tr>
      <w:tr w14:paraId="49B48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2" w:hRule="atLeast"/>
        </w:trPr>
        <w:tc>
          <w:tcPr>
            <w:tcW w:w="589" w:type="dxa"/>
            <w:vAlign w:val="top"/>
          </w:tcPr>
          <w:p w14:paraId="61FDBB43">
            <w:pPr>
              <w:spacing w:line="259" w:lineRule="auto"/>
              <w:rPr>
                <w:rFonts w:ascii="Arial"/>
                <w:sz w:val="21"/>
              </w:rPr>
            </w:pPr>
          </w:p>
          <w:p w14:paraId="221C1612">
            <w:pPr>
              <w:spacing w:line="259" w:lineRule="auto"/>
              <w:rPr>
                <w:rFonts w:ascii="Arial"/>
                <w:sz w:val="21"/>
              </w:rPr>
            </w:pPr>
          </w:p>
          <w:p w14:paraId="02F0DFE6">
            <w:pPr>
              <w:spacing w:line="259" w:lineRule="auto"/>
              <w:rPr>
                <w:rFonts w:ascii="Arial"/>
                <w:sz w:val="21"/>
              </w:rPr>
            </w:pPr>
          </w:p>
          <w:p w14:paraId="51D45ECF">
            <w:pPr>
              <w:spacing w:line="259" w:lineRule="auto"/>
              <w:rPr>
                <w:rFonts w:ascii="Arial"/>
                <w:sz w:val="21"/>
              </w:rPr>
            </w:pPr>
          </w:p>
          <w:p w14:paraId="2A0614A5">
            <w:pPr>
              <w:spacing w:line="260" w:lineRule="auto"/>
              <w:rPr>
                <w:rFonts w:ascii="Arial"/>
                <w:sz w:val="21"/>
              </w:rPr>
            </w:pPr>
          </w:p>
          <w:p w14:paraId="66658321">
            <w:pPr>
              <w:spacing w:line="260" w:lineRule="auto"/>
              <w:rPr>
                <w:rFonts w:ascii="Arial"/>
                <w:sz w:val="21"/>
              </w:rPr>
            </w:pPr>
          </w:p>
          <w:p w14:paraId="5C81C35D">
            <w:pPr>
              <w:spacing w:line="260" w:lineRule="auto"/>
              <w:rPr>
                <w:rFonts w:ascii="Arial"/>
                <w:sz w:val="21"/>
              </w:rPr>
            </w:pPr>
          </w:p>
          <w:p w14:paraId="263A2256">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542</w:t>
            </w:r>
          </w:p>
        </w:tc>
        <w:tc>
          <w:tcPr>
            <w:tcW w:w="2521" w:type="dxa"/>
            <w:vAlign w:val="top"/>
          </w:tcPr>
          <w:p w14:paraId="2AEFDC1F">
            <w:pPr>
              <w:spacing w:line="250" w:lineRule="auto"/>
              <w:rPr>
                <w:rFonts w:ascii="Arial"/>
                <w:sz w:val="21"/>
              </w:rPr>
            </w:pPr>
          </w:p>
          <w:p w14:paraId="707C8258">
            <w:pPr>
              <w:spacing w:line="250" w:lineRule="auto"/>
              <w:rPr>
                <w:rFonts w:ascii="Arial"/>
                <w:sz w:val="21"/>
              </w:rPr>
            </w:pPr>
          </w:p>
          <w:p w14:paraId="0DA018FB">
            <w:pPr>
              <w:spacing w:line="250" w:lineRule="auto"/>
              <w:rPr>
                <w:rFonts w:ascii="Arial"/>
                <w:sz w:val="21"/>
              </w:rPr>
            </w:pPr>
          </w:p>
          <w:p w14:paraId="08ED8A09">
            <w:pPr>
              <w:spacing w:line="251" w:lineRule="auto"/>
              <w:rPr>
                <w:rFonts w:ascii="Arial"/>
                <w:sz w:val="21"/>
              </w:rPr>
            </w:pPr>
          </w:p>
          <w:p w14:paraId="6EF13E75">
            <w:pPr>
              <w:spacing w:line="251" w:lineRule="auto"/>
              <w:rPr>
                <w:rFonts w:ascii="Arial"/>
                <w:sz w:val="21"/>
              </w:rPr>
            </w:pPr>
          </w:p>
          <w:p w14:paraId="024E6D17">
            <w:pPr>
              <w:pStyle w:val="7"/>
              <w:spacing w:before="72" w:line="214" w:lineRule="auto"/>
              <w:ind w:left="52"/>
            </w:pPr>
            <w:r>
              <w:rPr>
                <w:spacing w:val="-1"/>
              </w:rPr>
              <w:t>投标人相互串通投标或者</w:t>
            </w:r>
          </w:p>
          <w:p w14:paraId="77C9A12E">
            <w:pPr>
              <w:pStyle w:val="7"/>
              <w:spacing w:before="13" w:line="214" w:lineRule="auto"/>
              <w:ind w:left="61"/>
            </w:pPr>
            <w:r>
              <w:t>与招标人串通投标的，投</w:t>
            </w:r>
          </w:p>
          <w:p w14:paraId="3AB65E57">
            <w:pPr>
              <w:pStyle w:val="7"/>
              <w:spacing w:before="11" w:line="216" w:lineRule="auto"/>
              <w:ind w:left="48"/>
            </w:pPr>
            <w:r>
              <w:t>标人以向招标人或者评标</w:t>
            </w:r>
          </w:p>
          <w:p w14:paraId="142BA25D">
            <w:pPr>
              <w:pStyle w:val="7"/>
              <w:spacing w:before="11" w:line="216" w:lineRule="auto"/>
              <w:ind w:left="55"/>
            </w:pPr>
            <w:r>
              <w:rPr>
                <w:spacing w:val="-1"/>
              </w:rPr>
              <w:t>委员会成员行贿的手段谋</w:t>
            </w:r>
          </w:p>
          <w:p w14:paraId="4B52DD96">
            <w:pPr>
              <w:pStyle w:val="7"/>
              <w:spacing w:before="11" w:line="214" w:lineRule="auto"/>
              <w:ind w:left="938"/>
            </w:pPr>
            <w:r>
              <w:rPr>
                <w:spacing w:val="-4"/>
              </w:rPr>
              <w:t>取中标</w:t>
            </w:r>
          </w:p>
        </w:tc>
        <w:tc>
          <w:tcPr>
            <w:tcW w:w="6911" w:type="dxa"/>
            <w:vAlign w:val="top"/>
          </w:tcPr>
          <w:p w14:paraId="1F85F1AF">
            <w:pPr>
              <w:spacing w:line="292" w:lineRule="auto"/>
              <w:rPr>
                <w:rFonts w:ascii="Arial"/>
                <w:sz w:val="21"/>
              </w:rPr>
            </w:pPr>
          </w:p>
          <w:p w14:paraId="27C101F8">
            <w:pPr>
              <w:spacing w:line="293" w:lineRule="auto"/>
              <w:rPr>
                <w:rFonts w:ascii="Arial"/>
                <w:sz w:val="21"/>
              </w:rPr>
            </w:pPr>
          </w:p>
          <w:p w14:paraId="7E9BFAE8">
            <w:pPr>
              <w:pStyle w:val="7"/>
              <w:spacing w:before="72" w:line="224" w:lineRule="auto"/>
              <w:ind w:left="37" w:right="15" w:hanging="1"/>
              <w:jc w:val="both"/>
            </w:pPr>
            <w:r>
              <w:rPr>
                <w:spacing w:val="8"/>
              </w:rPr>
              <w:t>《工程建设项目施工招标投标办法》第七十四条：投标人相互串通投</w:t>
            </w:r>
            <w:r>
              <w:rPr>
                <w:spacing w:val="2"/>
              </w:rPr>
              <w:t xml:space="preserve"> </w:t>
            </w:r>
            <w:r>
              <w:rPr>
                <w:spacing w:val="8"/>
              </w:rPr>
              <w:t>标或者与招标人串通投标的，投标人以向招标人或者评标委员会成员</w:t>
            </w:r>
            <w:r>
              <w:t xml:space="preserve"> </w:t>
            </w:r>
            <w:r>
              <w:rPr>
                <w:spacing w:val="6"/>
              </w:rPr>
              <w:t>行贿的手段谋取中标的，中标无效，</w:t>
            </w:r>
            <w:r>
              <w:rPr>
                <w:spacing w:val="-51"/>
              </w:rPr>
              <w:t xml:space="preserve"> </w:t>
            </w:r>
            <w:r>
              <w:rPr>
                <w:spacing w:val="6"/>
              </w:rPr>
              <w:t>由有关行政监督部门处中标项目</w:t>
            </w:r>
            <w:r>
              <w:t xml:space="preserve"> </w:t>
            </w:r>
            <w:r>
              <w:rPr>
                <w:spacing w:val="8"/>
              </w:rPr>
              <w:t>金额千分之五以上千分之十以下的罚款，对单位直接负责的主管人员</w:t>
            </w:r>
            <w:r>
              <w:t xml:space="preserve"> </w:t>
            </w:r>
            <w:r>
              <w:rPr>
                <w:spacing w:val="8"/>
              </w:rPr>
              <w:t>和其他直接责任人员处单位罚款数额百分之五以上百分之十以下的罚</w:t>
            </w:r>
            <w:r>
              <w:rPr>
                <w:spacing w:val="1"/>
              </w:rPr>
              <w:t xml:space="preserve"> </w:t>
            </w:r>
            <w:r>
              <w:rPr>
                <w:spacing w:val="8"/>
              </w:rPr>
              <w:t>款；有违法所得的，并处没收违法所得；情节严重的，取消其一至二</w:t>
            </w:r>
            <w:r>
              <w:rPr>
                <w:spacing w:val="1"/>
              </w:rPr>
              <w:t xml:space="preserve"> </w:t>
            </w:r>
            <w:r>
              <w:rPr>
                <w:spacing w:val="12"/>
              </w:rPr>
              <w:t>年的投标资格</w:t>
            </w:r>
            <w:r>
              <w:rPr>
                <w:spacing w:val="-45"/>
              </w:rPr>
              <w:t xml:space="preserve"> </w:t>
            </w:r>
            <w:r>
              <w:rPr>
                <w:spacing w:val="12"/>
              </w:rPr>
              <w:t>，并予以公告</w:t>
            </w:r>
            <w:r>
              <w:rPr>
                <w:spacing w:val="-62"/>
              </w:rPr>
              <w:t xml:space="preserve"> </w:t>
            </w:r>
            <w:r>
              <w:rPr>
                <w:spacing w:val="12"/>
              </w:rPr>
              <w:t>，直至由工商行政管理机关吊销营业执</w:t>
            </w:r>
            <w:r>
              <w:t xml:space="preserve"> </w:t>
            </w:r>
            <w:r>
              <w:rPr>
                <w:spacing w:val="8"/>
              </w:rPr>
              <w:t>照；构成犯罪的，依法追究刑事责任。给他人造成损失的，依法承担</w:t>
            </w:r>
            <w:r>
              <w:rPr>
                <w:spacing w:val="1"/>
              </w:rPr>
              <w:t xml:space="preserve"> </w:t>
            </w:r>
            <w:r>
              <w:rPr>
                <w:spacing w:val="8"/>
              </w:rPr>
              <w:t>赔偿责任。投标人未中标的，对单位的罚款金额按照招标项目合同金</w:t>
            </w:r>
            <w:r>
              <w:t xml:space="preserve"> 额依照招标投标法规定的比例计算。</w:t>
            </w:r>
          </w:p>
        </w:tc>
      </w:tr>
      <w:tr w14:paraId="4BE41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0" w:hRule="atLeast"/>
        </w:trPr>
        <w:tc>
          <w:tcPr>
            <w:tcW w:w="589" w:type="dxa"/>
            <w:vAlign w:val="top"/>
          </w:tcPr>
          <w:p w14:paraId="10CA89CF">
            <w:pPr>
              <w:spacing w:line="250" w:lineRule="auto"/>
              <w:rPr>
                <w:rFonts w:ascii="Arial"/>
                <w:sz w:val="21"/>
              </w:rPr>
            </w:pPr>
          </w:p>
          <w:p w14:paraId="1798B9D7">
            <w:pPr>
              <w:spacing w:line="250" w:lineRule="auto"/>
              <w:rPr>
                <w:rFonts w:ascii="Arial"/>
                <w:sz w:val="21"/>
              </w:rPr>
            </w:pPr>
          </w:p>
          <w:p w14:paraId="205E8BA9">
            <w:pPr>
              <w:spacing w:line="250" w:lineRule="auto"/>
              <w:rPr>
                <w:rFonts w:ascii="Arial"/>
                <w:sz w:val="21"/>
              </w:rPr>
            </w:pPr>
          </w:p>
          <w:p w14:paraId="5A36B9A9">
            <w:pPr>
              <w:spacing w:line="250" w:lineRule="auto"/>
              <w:rPr>
                <w:rFonts w:ascii="Arial"/>
                <w:sz w:val="21"/>
              </w:rPr>
            </w:pPr>
          </w:p>
          <w:p w14:paraId="1A03FEB1">
            <w:pPr>
              <w:spacing w:line="250" w:lineRule="auto"/>
              <w:rPr>
                <w:rFonts w:ascii="Arial"/>
                <w:sz w:val="21"/>
              </w:rPr>
            </w:pPr>
          </w:p>
          <w:p w14:paraId="2C953231">
            <w:pPr>
              <w:spacing w:line="250" w:lineRule="auto"/>
              <w:rPr>
                <w:rFonts w:ascii="Arial"/>
                <w:sz w:val="21"/>
              </w:rPr>
            </w:pPr>
          </w:p>
          <w:p w14:paraId="1F48C523">
            <w:pPr>
              <w:spacing w:line="250" w:lineRule="auto"/>
              <w:rPr>
                <w:rFonts w:ascii="Arial"/>
                <w:sz w:val="21"/>
              </w:rPr>
            </w:pPr>
          </w:p>
          <w:p w14:paraId="1E368552">
            <w:pPr>
              <w:spacing w:line="251" w:lineRule="auto"/>
              <w:rPr>
                <w:rFonts w:ascii="Arial"/>
                <w:sz w:val="21"/>
              </w:rPr>
            </w:pPr>
          </w:p>
          <w:p w14:paraId="68B61FFA">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543</w:t>
            </w:r>
          </w:p>
        </w:tc>
        <w:tc>
          <w:tcPr>
            <w:tcW w:w="2521" w:type="dxa"/>
            <w:vAlign w:val="top"/>
          </w:tcPr>
          <w:p w14:paraId="5084F5E7">
            <w:pPr>
              <w:rPr>
                <w:rFonts w:ascii="Arial"/>
                <w:sz w:val="21"/>
              </w:rPr>
            </w:pPr>
          </w:p>
          <w:p w14:paraId="7FC57A98">
            <w:pPr>
              <w:rPr>
                <w:rFonts w:ascii="Arial"/>
                <w:sz w:val="21"/>
              </w:rPr>
            </w:pPr>
          </w:p>
          <w:p w14:paraId="2E6AB9DF">
            <w:pPr>
              <w:rPr>
                <w:rFonts w:ascii="Arial"/>
                <w:sz w:val="21"/>
              </w:rPr>
            </w:pPr>
          </w:p>
          <w:p w14:paraId="2CF1F6C2">
            <w:pPr>
              <w:rPr>
                <w:rFonts w:ascii="Arial"/>
                <w:sz w:val="21"/>
              </w:rPr>
            </w:pPr>
          </w:p>
          <w:p w14:paraId="0E369211">
            <w:pPr>
              <w:rPr>
                <w:rFonts w:ascii="Arial"/>
                <w:sz w:val="21"/>
              </w:rPr>
            </w:pPr>
          </w:p>
          <w:p w14:paraId="24F0FAB2">
            <w:pPr>
              <w:spacing w:line="241" w:lineRule="auto"/>
              <w:rPr>
                <w:rFonts w:ascii="Arial"/>
                <w:sz w:val="21"/>
              </w:rPr>
            </w:pPr>
          </w:p>
          <w:p w14:paraId="68CE6880">
            <w:pPr>
              <w:pStyle w:val="7"/>
              <w:spacing w:before="72" w:line="222" w:lineRule="auto"/>
              <w:ind w:left="51" w:right="34"/>
            </w:pPr>
            <w:r>
              <w:rPr>
                <w:spacing w:val="-1"/>
              </w:rPr>
              <w:t>投标人以他人名义投标或</w:t>
            </w:r>
            <w:r>
              <w:rPr>
                <w:spacing w:val="8"/>
              </w:rPr>
              <w:t xml:space="preserve"> </w:t>
            </w:r>
            <w:r>
              <w:rPr>
                <w:spacing w:val="-1"/>
              </w:rPr>
              <w:t>者以其他方式弄虚作假，</w:t>
            </w:r>
            <w:r>
              <w:rPr>
                <w:spacing w:val="9"/>
              </w:rPr>
              <w:t xml:space="preserve"> </w:t>
            </w:r>
            <w:r>
              <w:rPr>
                <w:spacing w:val="-1"/>
              </w:rPr>
              <w:t>骗取中标的，中标无效，</w:t>
            </w:r>
            <w:r>
              <w:rPr>
                <w:spacing w:val="9"/>
              </w:rPr>
              <w:t xml:space="preserve"> </w:t>
            </w:r>
            <w:r>
              <w:rPr>
                <w:spacing w:val="-1"/>
              </w:rPr>
              <w:t>给招标人造成损失尚未构</w:t>
            </w:r>
          </w:p>
          <w:p w14:paraId="7876FED0">
            <w:pPr>
              <w:pStyle w:val="7"/>
              <w:spacing w:before="11" w:line="216" w:lineRule="auto"/>
              <w:ind w:left="941"/>
            </w:pPr>
            <w:r>
              <w:rPr>
                <w:spacing w:val="-4"/>
              </w:rPr>
              <w:t>成犯罪</w:t>
            </w:r>
          </w:p>
        </w:tc>
        <w:tc>
          <w:tcPr>
            <w:tcW w:w="6911" w:type="dxa"/>
            <w:vAlign w:val="top"/>
          </w:tcPr>
          <w:p w14:paraId="29FDB8F1">
            <w:pPr>
              <w:spacing w:line="256" w:lineRule="auto"/>
              <w:rPr>
                <w:rFonts w:ascii="Arial"/>
                <w:sz w:val="21"/>
              </w:rPr>
            </w:pPr>
          </w:p>
          <w:p w14:paraId="22FAAC7E">
            <w:pPr>
              <w:spacing w:line="256" w:lineRule="auto"/>
              <w:rPr>
                <w:rFonts w:ascii="Arial"/>
                <w:sz w:val="21"/>
              </w:rPr>
            </w:pPr>
          </w:p>
          <w:p w14:paraId="7DA82CDF">
            <w:pPr>
              <w:spacing w:line="256" w:lineRule="auto"/>
              <w:rPr>
                <w:rFonts w:ascii="Arial"/>
                <w:sz w:val="21"/>
              </w:rPr>
            </w:pPr>
          </w:p>
          <w:p w14:paraId="6FE184A9">
            <w:pPr>
              <w:pStyle w:val="7"/>
              <w:spacing w:before="71" w:line="219" w:lineRule="auto"/>
              <w:ind w:left="42" w:right="16" w:hanging="6"/>
              <w:jc w:val="both"/>
            </w:pPr>
            <w:r>
              <w:rPr>
                <w:spacing w:val="8"/>
              </w:rPr>
              <w:t>《工程建设项目施工招标投标办法》第七十五条：投标人以他人名义</w:t>
            </w:r>
            <w:r>
              <w:rPr>
                <w:spacing w:val="2"/>
              </w:rPr>
              <w:t xml:space="preserve"> </w:t>
            </w:r>
            <w:r>
              <w:rPr>
                <w:spacing w:val="8"/>
              </w:rPr>
              <w:t>投标或者以其他方式弄虚作假，骗取中标的，中标无效，</w:t>
            </w:r>
            <w:r>
              <w:rPr>
                <w:spacing w:val="7"/>
              </w:rPr>
              <w:t>给招标人造</w:t>
            </w:r>
            <w:r>
              <w:t xml:space="preserve"> 成损失的，依法承担赔偿责任；构成犯罪的，依法追究刑事责任。</w:t>
            </w:r>
          </w:p>
          <w:p w14:paraId="5857572B">
            <w:pPr>
              <w:pStyle w:val="7"/>
              <w:spacing w:before="37" w:line="223" w:lineRule="auto"/>
              <w:ind w:left="40" w:right="15" w:firstLine="465"/>
              <w:jc w:val="both"/>
            </w:pPr>
            <w:r>
              <w:rPr>
                <w:spacing w:val="14"/>
              </w:rPr>
              <w:t>依法必须进行招标项目</w:t>
            </w:r>
            <w:r>
              <w:rPr>
                <w:spacing w:val="-58"/>
              </w:rPr>
              <w:t xml:space="preserve"> </w:t>
            </w:r>
            <w:r>
              <w:rPr>
                <w:spacing w:val="14"/>
              </w:rPr>
              <w:t>的投标人有前款所列行为尚未构成犯罪</w:t>
            </w:r>
            <w:r>
              <w:t xml:space="preserve"> </w:t>
            </w:r>
            <w:r>
              <w:rPr>
                <w:spacing w:val="8"/>
              </w:rPr>
              <w:t>的，有关行政监督部门处中标项目金额千分之五以上千分之十以</w:t>
            </w:r>
            <w:r>
              <w:rPr>
                <w:spacing w:val="7"/>
              </w:rPr>
              <w:t>下的</w:t>
            </w:r>
            <w:r>
              <w:t xml:space="preserve"> </w:t>
            </w:r>
            <w:r>
              <w:rPr>
                <w:spacing w:val="8"/>
              </w:rPr>
              <w:t>罚款，对单位直接负责的主管人员和其他直接责任人员处单位罚</w:t>
            </w:r>
            <w:r>
              <w:rPr>
                <w:spacing w:val="7"/>
              </w:rPr>
              <w:t>款数</w:t>
            </w:r>
            <w:r>
              <w:t xml:space="preserve"> </w:t>
            </w:r>
            <w:r>
              <w:rPr>
                <w:spacing w:val="8"/>
              </w:rPr>
              <w:t>额百分之五以上百分之十以下的罚款；有违法所得的，并处没收</w:t>
            </w:r>
            <w:r>
              <w:rPr>
                <w:spacing w:val="7"/>
              </w:rPr>
              <w:t>违法</w:t>
            </w:r>
            <w:r>
              <w:t xml:space="preserve"> </w:t>
            </w:r>
            <w:r>
              <w:rPr>
                <w:spacing w:val="8"/>
              </w:rPr>
              <w:t>所得；情节严重的，取消其一至三年投标资格，并予以公告，</w:t>
            </w:r>
            <w:r>
              <w:rPr>
                <w:spacing w:val="7"/>
              </w:rPr>
              <w:t>直至由</w:t>
            </w:r>
            <w:r>
              <w:t xml:space="preserve"> </w:t>
            </w:r>
            <w:r>
              <w:rPr>
                <w:spacing w:val="8"/>
              </w:rPr>
              <w:t>工商行政管理机关吊销营业执照。投标人未中标的，对单位</w:t>
            </w:r>
            <w:r>
              <w:rPr>
                <w:spacing w:val="7"/>
              </w:rPr>
              <w:t>的罚款金</w:t>
            </w:r>
            <w:r>
              <w:t xml:space="preserve"> 额按照招标项目合同金额依照招标投标法规定的比例计算。</w:t>
            </w:r>
          </w:p>
        </w:tc>
      </w:tr>
    </w:tbl>
    <w:p w14:paraId="16B28D6C">
      <w:pPr>
        <w:spacing w:line="87" w:lineRule="exact"/>
        <w:rPr>
          <w:rFonts w:ascii="Arial"/>
          <w:sz w:val="7"/>
        </w:rPr>
      </w:pPr>
    </w:p>
    <w:p w14:paraId="403CF3E7">
      <w:pPr>
        <w:spacing w:line="87" w:lineRule="exact"/>
        <w:rPr>
          <w:rFonts w:ascii="Arial" w:hAnsi="Arial" w:eastAsia="Arial" w:cs="Arial"/>
          <w:sz w:val="7"/>
          <w:szCs w:val="7"/>
        </w:rPr>
        <w:sectPr>
          <w:footerReference r:id="rId72" w:type="default"/>
          <w:pgSz w:w="11905" w:h="16839"/>
          <w:pgMar w:top="400" w:right="943" w:bottom="1097" w:left="924" w:header="0" w:footer="847" w:gutter="0"/>
          <w:pgNumType w:fmt="decimal"/>
          <w:cols w:space="720" w:num="1"/>
        </w:sectPr>
      </w:pPr>
    </w:p>
    <w:p w14:paraId="41459CF9">
      <w:pPr>
        <w:spacing w:before="120"/>
      </w:pPr>
    </w:p>
    <w:p w14:paraId="4928F303">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912C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A9E8379">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B6ECF6D">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CE2AE1C">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4671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0" w:hRule="atLeast"/>
        </w:trPr>
        <w:tc>
          <w:tcPr>
            <w:tcW w:w="589" w:type="dxa"/>
            <w:vAlign w:val="top"/>
          </w:tcPr>
          <w:p w14:paraId="374767DE">
            <w:pPr>
              <w:spacing w:line="319" w:lineRule="auto"/>
              <w:rPr>
                <w:rFonts w:ascii="Arial"/>
                <w:sz w:val="21"/>
              </w:rPr>
            </w:pPr>
          </w:p>
          <w:p w14:paraId="6004512D">
            <w:pPr>
              <w:spacing w:line="319" w:lineRule="auto"/>
              <w:rPr>
                <w:rFonts w:ascii="Arial"/>
                <w:sz w:val="21"/>
              </w:rPr>
            </w:pPr>
          </w:p>
          <w:p w14:paraId="2DF2AF5C">
            <w:pPr>
              <w:spacing w:line="320" w:lineRule="auto"/>
              <w:rPr>
                <w:rFonts w:ascii="Arial"/>
                <w:sz w:val="21"/>
              </w:rPr>
            </w:pPr>
          </w:p>
          <w:p w14:paraId="1DAADCB2">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544</w:t>
            </w:r>
          </w:p>
        </w:tc>
        <w:tc>
          <w:tcPr>
            <w:tcW w:w="2521" w:type="dxa"/>
            <w:vAlign w:val="top"/>
          </w:tcPr>
          <w:p w14:paraId="4ED56D96">
            <w:pPr>
              <w:spacing w:line="265" w:lineRule="auto"/>
              <w:rPr>
                <w:rFonts w:ascii="Arial"/>
                <w:sz w:val="21"/>
              </w:rPr>
            </w:pPr>
          </w:p>
          <w:p w14:paraId="6425D97B">
            <w:pPr>
              <w:spacing w:line="265" w:lineRule="auto"/>
              <w:rPr>
                <w:rFonts w:ascii="Arial"/>
                <w:sz w:val="21"/>
              </w:rPr>
            </w:pPr>
          </w:p>
          <w:p w14:paraId="4808B02B">
            <w:pPr>
              <w:spacing w:line="266" w:lineRule="auto"/>
              <w:rPr>
                <w:rFonts w:ascii="Arial"/>
                <w:sz w:val="21"/>
              </w:rPr>
            </w:pPr>
          </w:p>
          <w:p w14:paraId="3B095AD5">
            <w:pPr>
              <w:pStyle w:val="7"/>
              <w:spacing w:before="72" w:line="219" w:lineRule="auto"/>
              <w:ind w:left="161" w:right="34" w:hanging="112"/>
            </w:pPr>
            <w:r>
              <w:t xml:space="preserve">评标委员会成员收受投标 </w:t>
            </w:r>
            <w:r>
              <w:rPr>
                <w:spacing w:val="-1"/>
              </w:rPr>
              <w:t>人的财物或者其他好处</w:t>
            </w:r>
          </w:p>
        </w:tc>
        <w:tc>
          <w:tcPr>
            <w:tcW w:w="6911" w:type="dxa"/>
            <w:vAlign w:val="top"/>
          </w:tcPr>
          <w:p w14:paraId="04DF1D1C">
            <w:pPr>
              <w:spacing w:line="394" w:lineRule="auto"/>
              <w:rPr>
                <w:rFonts w:ascii="Arial"/>
                <w:sz w:val="21"/>
              </w:rPr>
            </w:pPr>
          </w:p>
          <w:p w14:paraId="5DEE0F4C">
            <w:pPr>
              <w:pStyle w:val="7"/>
              <w:spacing w:before="72" w:line="223" w:lineRule="auto"/>
              <w:ind w:left="44" w:right="16" w:hanging="8"/>
              <w:jc w:val="both"/>
            </w:pPr>
            <w:r>
              <w:rPr>
                <w:spacing w:val="8"/>
              </w:rPr>
              <w:t>《工程建设项目施工招标投标办法》第七十七条：评标委员会成员收</w:t>
            </w:r>
            <w:r>
              <w:rPr>
                <w:spacing w:val="2"/>
              </w:rPr>
              <w:t xml:space="preserve"> </w:t>
            </w:r>
            <w:r>
              <w:rPr>
                <w:spacing w:val="8"/>
              </w:rPr>
              <w:t>受投标人的财物或者其他好处的，没收收受的财物</w:t>
            </w:r>
            <w:r>
              <w:rPr>
                <w:spacing w:val="7"/>
              </w:rPr>
              <w:t>，可以并处三千元</w:t>
            </w:r>
            <w:r>
              <w:t xml:space="preserve"> </w:t>
            </w:r>
            <w:r>
              <w:rPr>
                <w:spacing w:val="14"/>
              </w:rPr>
              <w:t>以上五万元以下的罚款</w:t>
            </w:r>
            <w:r>
              <w:rPr>
                <w:spacing w:val="-63"/>
              </w:rPr>
              <w:t xml:space="preserve"> </w:t>
            </w:r>
            <w:r>
              <w:rPr>
                <w:spacing w:val="14"/>
              </w:rPr>
              <w:t>，取消担任评标委员会成员的资格并予以公</w:t>
            </w:r>
            <w:r>
              <w:t xml:space="preserve"> </w:t>
            </w:r>
            <w:r>
              <w:rPr>
                <w:spacing w:val="8"/>
              </w:rPr>
              <w:t>告，不得再参加依法必须进行招标的项目的评标；</w:t>
            </w:r>
            <w:r>
              <w:rPr>
                <w:spacing w:val="7"/>
              </w:rPr>
              <w:t>构成犯罪的，依法</w:t>
            </w:r>
            <w:r>
              <w:t xml:space="preserve"> </w:t>
            </w:r>
            <w:r>
              <w:rPr>
                <w:spacing w:val="-2"/>
              </w:rPr>
              <w:t>追究刑事责任。</w:t>
            </w:r>
          </w:p>
        </w:tc>
      </w:tr>
      <w:tr w14:paraId="1A7E6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6" w:hRule="atLeast"/>
        </w:trPr>
        <w:tc>
          <w:tcPr>
            <w:tcW w:w="589" w:type="dxa"/>
            <w:vAlign w:val="top"/>
          </w:tcPr>
          <w:p w14:paraId="40DB7743">
            <w:pPr>
              <w:spacing w:line="263" w:lineRule="auto"/>
              <w:rPr>
                <w:rFonts w:ascii="Arial"/>
                <w:sz w:val="21"/>
              </w:rPr>
            </w:pPr>
          </w:p>
          <w:p w14:paraId="1B091C58">
            <w:pPr>
              <w:spacing w:line="263" w:lineRule="auto"/>
              <w:rPr>
                <w:rFonts w:ascii="Arial"/>
                <w:sz w:val="21"/>
              </w:rPr>
            </w:pPr>
          </w:p>
          <w:p w14:paraId="2E236E3F">
            <w:pPr>
              <w:spacing w:line="263" w:lineRule="auto"/>
              <w:rPr>
                <w:rFonts w:ascii="Arial"/>
                <w:sz w:val="21"/>
              </w:rPr>
            </w:pPr>
          </w:p>
          <w:p w14:paraId="73A841D9">
            <w:pPr>
              <w:spacing w:line="263" w:lineRule="auto"/>
              <w:rPr>
                <w:rFonts w:ascii="Arial"/>
                <w:sz w:val="21"/>
              </w:rPr>
            </w:pPr>
          </w:p>
          <w:p w14:paraId="6712B1F5">
            <w:pPr>
              <w:spacing w:line="263" w:lineRule="auto"/>
              <w:rPr>
                <w:rFonts w:ascii="Arial"/>
                <w:sz w:val="21"/>
              </w:rPr>
            </w:pPr>
          </w:p>
          <w:p w14:paraId="78A75ACC">
            <w:pPr>
              <w:spacing w:line="264" w:lineRule="auto"/>
              <w:rPr>
                <w:rFonts w:ascii="Arial"/>
                <w:sz w:val="21"/>
              </w:rPr>
            </w:pPr>
          </w:p>
          <w:p w14:paraId="4CF00EDC">
            <w:pPr>
              <w:spacing w:line="264" w:lineRule="auto"/>
              <w:rPr>
                <w:rFonts w:ascii="Arial"/>
                <w:sz w:val="21"/>
              </w:rPr>
            </w:pPr>
          </w:p>
          <w:p w14:paraId="417E278C">
            <w:pPr>
              <w:spacing w:line="264" w:lineRule="auto"/>
              <w:rPr>
                <w:rFonts w:ascii="Arial"/>
                <w:sz w:val="21"/>
              </w:rPr>
            </w:pPr>
          </w:p>
          <w:p w14:paraId="06748F65">
            <w:pPr>
              <w:spacing w:line="264" w:lineRule="auto"/>
              <w:rPr>
                <w:rFonts w:ascii="Arial"/>
                <w:sz w:val="21"/>
              </w:rPr>
            </w:pPr>
          </w:p>
          <w:p w14:paraId="0EED39CE">
            <w:pPr>
              <w:spacing w:line="264" w:lineRule="auto"/>
              <w:rPr>
                <w:rFonts w:ascii="Arial"/>
                <w:sz w:val="21"/>
              </w:rPr>
            </w:pPr>
          </w:p>
          <w:p w14:paraId="3DFA0E1D">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545</w:t>
            </w:r>
          </w:p>
        </w:tc>
        <w:tc>
          <w:tcPr>
            <w:tcW w:w="2521" w:type="dxa"/>
            <w:vAlign w:val="top"/>
          </w:tcPr>
          <w:p w14:paraId="4BD31CF0">
            <w:pPr>
              <w:spacing w:line="306" w:lineRule="auto"/>
              <w:rPr>
                <w:rFonts w:ascii="Arial"/>
                <w:sz w:val="21"/>
              </w:rPr>
            </w:pPr>
          </w:p>
          <w:p w14:paraId="5AC81345">
            <w:pPr>
              <w:spacing w:line="306" w:lineRule="auto"/>
              <w:rPr>
                <w:rFonts w:ascii="Arial"/>
                <w:sz w:val="21"/>
              </w:rPr>
            </w:pPr>
          </w:p>
          <w:p w14:paraId="7CD16D4D">
            <w:pPr>
              <w:pStyle w:val="7"/>
              <w:spacing w:before="71" w:line="224" w:lineRule="auto"/>
              <w:ind w:left="48" w:right="32" w:firstLine="1"/>
            </w:pPr>
            <w:r>
              <w:t>评标委员会成员应当回避 而不回避，擅离职守，不</w:t>
            </w:r>
            <w:r>
              <w:rPr>
                <w:spacing w:val="3"/>
              </w:rPr>
              <w:t xml:space="preserve"> </w:t>
            </w:r>
            <w:r>
              <w:t>按照招标文件规定的评标</w:t>
            </w:r>
            <w:r>
              <w:rPr>
                <w:spacing w:val="2"/>
              </w:rPr>
              <w:t xml:space="preserve"> </w:t>
            </w:r>
            <w:r>
              <w:t>标准和方法评标，私下接</w:t>
            </w:r>
            <w:r>
              <w:rPr>
                <w:spacing w:val="3"/>
              </w:rPr>
              <w:t xml:space="preserve"> </w:t>
            </w:r>
            <w:r>
              <w:t>触投标人，向招标人征询</w:t>
            </w:r>
            <w:r>
              <w:rPr>
                <w:spacing w:val="4"/>
              </w:rPr>
              <w:t xml:space="preserve"> </w:t>
            </w:r>
            <w:r>
              <w:t>确定中标人的意向或者接</w:t>
            </w:r>
            <w:r>
              <w:rPr>
                <w:spacing w:val="2"/>
              </w:rPr>
              <w:t xml:space="preserve"> </w:t>
            </w:r>
            <w:r>
              <w:t>受任何单位或者个人明示</w:t>
            </w:r>
            <w:r>
              <w:rPr>
                <w:spacing w:val="2"/>
              </w:rPr>
              <w:t xml:space="preserve"> </w:t>
            </w:r>
            <w:r>
              <w:t>或者暗示提出的倾向或者</w:t>
            </w:r>
            <w:r>
              <w:rPr>
                <w:spacing w:val="2"/>
              </w:rPr>
              <w:t xml:space="preserve"> </w:t>
            </w:r>
            <w:r>
              <w:t>排斥特定投标人的要求，</w:t>
            </w:r>
            <w:r>
              <w:rPr>
                <w:spacing w:val="4"/>
              </w:rPr>
              <w:t xml:space="preserve"> </w:t>
            </w:r>
            <w:r>
              <w:t>对依法应当否决的投标不</w:t>
            </w:r>
            <w:r>
              <w:rPr>
                <w:spacing w:val="2"/>
              </w:rPr>
              <w:t xml:space="preserve"> </w:t>
            </w:r>
            <w:r>
              <w:t>提出否决意见，暗示或者</w:t>
            </w:r>
            <w:r>
              <w:rPr>
                <w:spacing w:val="3"/>
              </w:rPr>
              <w:t xml:space="preserve"> </w:t>
            </w:r>
            <w:r>
              <w:t>诱导投标人作出澄清、说</w:t>
            </w:r>
            <w:r>
              <w:rPr>
                <w:spacing w:val="3"/>
              </w:rPr>
              <w:t xml:space="preserve"> </w:t>
            </w:r>
            <w:r>
              <w:t>明或者接受投标人主动提</w:t>
            </w:r>
            <w:r>
              <w:rPr>
                <w:spacing w:val="2"/>
              </w:rPr>
              <w:t xml:space="preserve"> </w:t>
            </w:r>
            <w:r>
              <w:t>出的澄清、说明，或者有</w:t>
            </w:r>
            <w:r>
              <w:rPr>
                <w:spacing w:val="3"/>
              </w:rPr>
              <w:t xml:space="preserve"> </w:t>
            </w:r>
            <w:r>
              <w:t>其他不能客观公正地履行</w:t>
            </w:r>
          </w:p>
          <w:p w14:paraId="2FA599D1">
            <w:pPr>
              <w:pStyle w:val="7"/>
              <w:spacing w:before="12" w:line="214" w:lineRule="auto"/>
              <w:ind w:left="724"/>
            </w:pPr>
            <w:r>
              <w:rPr>
                <w:spacing w:val="-3"/>
              </w:rPr>
              <w:t>职责行为的</w:t>
            </w:r>
          </w:p>
        </w:tc>
        <w:tc>
          <w:tcPr>
            <w:tcW w:w="6911" w:type="dxa"/>
            <w:vAlign w:val="top"/>
          </w:tcPr>
          <w:p w14:paraId="67BAFD55">
            <w:pPr>
              <w:spacing w:line="255" w:lineRule="auto"/>
              <w:rPr>
                <w:rFonts w:ascii="Arial"/>
                <w:sz w:val="21"/>
              </w:rPr>
            </w:pPr>
          </w:p>
          <w:p w14:paraId="7882292B">
            <w:pPr>
              <w:spacing w:line="256" w:lineRule="auto"/>
              <w:rPr>
                <w:rFonts w:ascii="Arial"/>
                <w:sz w:val="21"/>
              </w:rPr>
            </w:pPr>
          </w:p>
          <w:p w14:paraId="5C7FFDB7">
            <w:pPr>
              <w:spacing w:line="256" w:lineRule="auto"/>
              <w:rPr>
                <w:rFonts w:ascii="Arial"/>
                <w:sz w:val="21"/>
              </w:rPr>
            </w:pPr>
          </w:p>
          <w:p w14:paraId="76B711FE">
            <w:pPr>
              <w:spacing w:line="256" w:lineRule="auto"/>
              <w:rPr>
                <w:rFonts w:ascii="Arial"/>
                <w:sz w:val="21"/>
              </w:rPr>
            </w:pPr>
          </w:p>
          <w:p w14:paraId="7F233211">
            <w:pPr>
              <w:spacing w:line="256" w:lineRule="auto"/>
              <w:rPr>
                <w:rFonts w:ascii="Arial"/>
                <w:sz w:val="21"/>
              </w:rPr>
            </w:pPr>
          </w:p>
          <w:p w14:paraId="39F4DBE1">
            <w:pPr>
              <w:spacing w:line="256" w:lineRule="auto"/>
              <w:rPr>
                <w:rFonts w:ascii="Arial"/>
                <w:sz w:val="21"/>
              </w:rPr>
            </w:pPr>
          </w:p>
          <w:p w14:paraId="36D2F187">
            <w:pPr>
              <w:pStyle w:val="7"/>
              <w:spacing w:before="72" w:line="224" w:lineRule="auto"/>
              <w:ind w:left="35" w:right="15"/>
              <w:jc w:val="both"/>
            </w:pPr>
            <w:r>
              <w:rPr>
                <w:spacing w:val="8"/>
              </w:rPr>
              <w:t>《工程建设项目施工招标投标办法》第七十八条：评标委员会成员应</w:t>
            </w:r>
            <w:r>
              <w:rPr>
                <w:spacing w:val="2"/>
              </w:rPr>
              <w:t xml:space="preserve"> </w:t>
            </w:r>
            <w:r>
              <w:rPr>
                <w:spacing w:val="8"/>
              </w:rPr>
              <w:t>当回避而不回避，擅离职守，不按照招标文件规定的评标标准和方法</w:t>
            </w:r>
            <w:r>
              <w:rPr>
                <w:spacing w:val="2"/>
              </w:rPr>
              <w:t xml:space="preserve"> </w:t>
            </w:r>
            <w:r>
              <w:rPr>
                <w:spacing w:val="8"/>
              </w:rPr>
              <w:t>评标，私下接触投标人，向招标人征询确定中标人的意向或者接受任</w:t>
            </w:r>
            <w:r>
              <w:rPr>
                <w:spacing w:val="3"/>
              </w:rPr>
              <w:t xml:space="preserve"> </w:t>
            </w:r>
            <w:r>
              <w:rPr>
                <w:spacing w:val="16"/>
              </w:rPr>
              <w:t>何单位或者个人明示或者暗示提出的倾向或者排斥特定投标人的要</w:t>
            </w:r>
            <w:r>
              <w:t xml:space="preserve"> </w:t>
            </w:r>
            <w:r>
              <w:rPr>
                <w:spacing w:val="8"/>
              </w:rPr>
              <w:t>求，对依法应当否决的投标不提出否决意见，暗示或者诱导投标人作</w:t>
            </w:r>
            <w:r>
              <w:rPr>
                <w:spacing w:val="2"/>
              </w:rPr>
              <w:t xml:space="preserve"> </w:t>
            </w:r>
            <w:r>
              <w:rPr>
                <w:spacing w:val="8"/>
              </w:rPr>
              <w:t>出澄清、说明或者接受投标人主动提出的澄清、说明，或者有其他不</w:t>
            </w:r>
            <w:r>
              <w:rPr>
                <w:spacing w:val="3"/>
              </w:rPr>
              <w:t xml:space="preserve"> </w:t>
            </w:r>
            <w:r>
              <w:rPr>
                <w:spacing w:val="8"/>
              </w:rPr>
              <w:t>能客观公正地履行职责行为的，有关行政监督部门责令改正；情节严</w:t>
            </w:r>
            <w:r>
              <w:rPr>
                <w:spacing w:val="2"/>
              </w:rPr>
              <w:t xml:space="preserve"> </w:t>
            </w:r>
            <w:r>
              <w:rPr>
                <w:spacing w:val="8"/>
              </w:rPr>
              <w:t>重的，禁止其在一定期限内参加依法必须进行招标的项目的评标；情</w:t>
            </w:r>
            <w:r>
              <w:rPr>
                <w:spacing w:val="3"/>
              </w:rPr>
              <w:t xml:space="preserve"> </w:t>
            </w:r>
            <w:r>
              <w:t>节特别严重的，取消其担任评标委员会成员的资格。</w:t>
            </w:r>
          </w:p>
        </w:tc>
      </w:tr>
      <w:tr w14:paraId="56EBD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1" w:hRule="atLeast"/>
        </w:trPr>
        <w:tc>
          <w:tcPr>
            <w:tcW w:w="589" w:type="dxa"/>
            <w:vAlign w:val="top"/>
          </w:tcPr>
          <w:p w14:paraId="707777E6">
            <w:pPr>
              <w:spacing w:line="254" w:lineRule="auto"/>
              <w:rPr>
                <w:rFonts w:ascii="Arial"/>
                <w:sz w:val="21"/>
              </w:rPr>
            </w:pPr>
          </w:p>
          <w:p w14:paraId="6E4A54F5">
            <w:pPr>
              <w:spacing w:line="254" w:lineRule="auto"/>
              <w:rPr>
                <w:rFonts w:ascii="Arial"/>
                <w:sz w:val="21"/>
              </w:rPr>
            </w:pPr>
          </w:p>
          <w:p w14:paraId="71740B95">
            <w:pPr>
              <w:spacing w:line="254" w:lineRule="auto"/>
              <w:rPr>
                <w:rFonts w:ascii="Arial"/>
                <w:sz w:val="21"/>
              </w:rPr>
            </w:pPr>
          </w:p>
          <w:p w14:paraId="112784AD">
            <w:pPr>
              <w:spacing w:line="255" w:lineRule="auto"/>
              <w:rPr>
                <w:rFonts w:ascii="Arial"/>
                <w:sz w:val="21"/>
              </w:rPr>
            </w:pPr>
          </w:p>
          <w:p w14:paraId="3AD02C96">
            <w:pPr>
              <w:spacing w:line="255" w:lineRule="auto"/>
              <w:rPr>
                <w:rFonts w:ascii="Arial"/>
                <w:sz w:val="21"/>
              </w:rPr>
            </w:pPr>
          </w:p>
          <w:p w14:paraId="72A8AE60">
            <w:pPr>
              <w:spacing w:line="255" w:lineRule="auto"/>
              <w:rPr>
                <w:rFonts w:ascii="Arial"/>
                <w:sz w:val="21"/>
              </w:rPr>
            </w:pPr>
          </w:p>
          <w:p w14:paraId="71FCC0B7">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546</w:t>
            </w:r>
          </w:p>
        </w:tc>
        <w:tc>
          <w:tcPr>
            <w:tcW w:w="2521" w:type="dxa"/>
            <w:vAlign w:val="top"/>
          </w:tcPr>
          <w:p w14:paraId="0714B9C7">
            <w:pPr>
              <w:spacing w:line="277" w:lineRule="auto"/>
              <w:rPr>
                <w:rFonts w:ascii="Arial"/>
                <w:sz w:val="21"/>
              </w:rPr>
            </w:pPr>
          </w:p>
          <w:p w14:paraId="51594FB7">
            <w:pPr>
              <w:spacing w:line="277" w:lineRule="auto"/>
              <w:rPr>
                <w:rFonts w:ascii="Arial"/>
                <w:sz w:val="21"/>
              </w:rPr>
            </w:pPr>
          </w:p>
          <w:p w14:paraId="10C812E3">
            <w:pPr>
              <w:spacing w:line="277" w:lineRule="auto"/>
              <w:rPr>
                <w:rFonts w:ascii="Arial"/>
                <w:sz w:val="21"/>
              </w:rPr>
            </w:pPr>
          </w:p>
          <w:p w14:paraId="69BBA3E0">
            <w:pPr>
              <w:pStyle w:val="7"/>
              <w:spacing w:before="72" w:line="223" w:lineRule="auto"/>
              <w:ind w:left="49" w:right="34" w:hanging="3"/>
            </w:pPr>
            <w:r>
              <w:t>依法必须进行招标的项目</w:t>
            </w:r>
            <w:r>
              <w:rPr>
                <w:spacing w:val="3"/>
              </w:rPr>
              <w:t xml:space="preserve"> </w:t>
            </w:r>
            <w:r>
              <w:t>的招标人不按照规定组建 评标委员会，或者确定、 更换评标委员会成员违反 招标投标法和招标投标法</w:t>
            </w:r>
          </w:p>
          <w:p w14:paraId="60AE8BCF">
            <w:pPr>
              <w:pStyle w:val="7"/>
              <w:spacing w:before="14" w:line="216" w:lineRule="auto"/>
              <w:ind w:left="612"/>
            </w:pPr>
            <w:r>
              <w:rPr>
                <w:spacing w:val="-3"/>
              </w:rPr>
              <w:t>实施条例规定</w:t>
            </w:r>
          </w:p>
        </w:tc>
        <w:tc>
          <w:tcPr>
            <w:tcW w:w="6911" w:type="dxa"/>
            <w:vAlign w:val="top"/>
          </w:tcPr>
          <w:p w14:paraId="6B987783">
            <w:pPr>
              <w:spacing w:line="276" w:lineRule="auto"/>
              <w:rPr>
                <w:rFonts w:ascii="Arial"/>
                <w:sz w:val="21"/>
              </w:rPr>
            </w:pPr>
          </w:p>
          <w:p w14:paraId="335F0FAF">
            <w:pPr>
              <w:spacing w:line="276" w:lineRule="auto"/>
              <w:rPr>
                <w:rFonts w:ascii="Arial"/>
                <w:sz w:val="21"/>
              </w:rPr>
            </w:pPr>
          </w:p>
          <w:p w14:paraId="44BBF966">
            <w:pPr>
              <w:spacing w:line="277" w:lineRule="auto"/>
              <w:rPr>
                <w:rFonts w:ascii="Arial"/>
                <w:sz w:val="21"/>
              </w:rPr>
            </w:pPr>
          </w:p>
          <w:p w14:paraId="18E8E51F">
            <w:pPr>
              <w:pStyle w:val="7"/>
              <w:spacing w:before="72" w:line="225" w:lineRule="auto"/>
              <w:ind w:left="41" w:right="16" w:hanging="5"/>
              <w:jc w:val="both"/>
            </w:pPr>
            <w:r>
              <w:rPr>
                <w:spacing w:val="8"/>
              </w:rPr>
              <w:t>《工程建设项目施工招标投标办法》第七十九条：依法必须进行招标</w:t>
            </w:r>
            <w:r>
              <w:rPr>
                <w:spacing w:val="2"/>
              </w:rPr>
              <w:t xml:space="preserve"> </w:t>
            </w:r>
            <w:r>
              <w:rPr>
                <w:spacing w:val="8"/>
              </w:rPr>
              <w:t>的项目的招标人不按照规定组建评标委员会，或者确定、更</w:t>
            </w:r>
            <w:r>
              <w:rPr>
                <w:spacing w:val="7"/>
              </w:rPr>
              <w:t>换评标委</w:t>
            </w:r>
            <w:r>
              <w:t xml:space="preserve"> </w:t>
            </w:r>
            <w:r>
              <w:rPr>
                <w:spacing w:val="6"/>
              </w:rPr>
              <w:t>员会成员违反招标投标法和招标投标法实施条例规定的，</w:t>
            </w:r>
            <w:r>
              <w:rPr>
                <w:spacing w:val="-54"/>
              </w:rPr>
              <w:t xml:space="preserve"> </w:t>
            </w:r>
            <w:r>
              <w:rPr>
                <w:spacing w:val="6"/>
              </w:rPr>
              <w:t>由有关行政</w:t>
            </w:r>
            <w:r>
              <w:t xml:space="preserve"> 监督部门责令改正，可以处</w:t>
            </w:r>
            <w:r>
              <w:rPr>
                <w:rFonts w:ascii="Times New Roman" w:hAnsi="Times New Roman" w:eastAsia="Times New Roman" w:cs="Times New Roman"/>
              </w:rPr>
              <w:t>10</w:t>
            </w:r>
            <w:r>
              <w:t>万元以下的罚款，对单位直接负责的主管</w:t>
            </w:r>
            <w:r>
              <w:rPr>
                <w:spacing w:val="16"/>
              </w:rPr>
              <w:t xml:space="preserve"> </w:t>
            </w:r>
            <w:r>
              <w:rPr>
                <w:spacing w:val="8"/>
              </w:rPr>
              <w:t>人员和其他直接责任人员依法给予处分；违法确定或者更换</w:t>
            </w:r>
            <w:r>
              <w:rPr>
                <w:spacing w:val="7"/>
              </w:rPr>
              <w:t>的评标委</w:t>
            </w:r>
            <w:r>
              <w:t xml:space="preserve"> 员会成员作出的评审决定无效，依法重新进行评审。</w:t>
            </w:r>
          </w:p>
        </w:tc>
      </w:tr>
      <w:tr w14:paraId="325A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0" w:hRule="atLeast"/>
        </w:trPr>
        <w:tc>
          <w:tcPr>
            <w:tcW w:w="589" w:type="dxa"/>
            <w:vAlign w:val="top"/>
          </w:tcPr>
          <w:p w14:paraId="6DDB119A">
            <w:pPr>
              <w:spacing w:line="261" w:lineRule="auto"/>
              <w:rPr>
                <w:rFonts w:ascii="Arial"/>
                <w:sz w:val="21"/>
              </w:rPr>
            </w:pPr>
          </w:p>
          <w:p w14:paraId="09E3BDFC">
            <w:pPr>
              <w:spacing w:line="262" w:lineRule="auto"/>
              <w:rPr>
                <w:rFonts w:ascii="Arial"/>
                <w:sz w:val="21"/>
              </w:rPr>
            </w:pPr>
          </w:p>
          <w:p w14:paraId="2953F9C1">
            <w:pPr>
              <w:spacing w:line="262" w:lineRule="auto"/>
              <w:rPr>
                <w:rFonts w:ascii="Arial"/>
                <w:sz w:val="21"/>
              </w:rPr>
            </w:pPr>
          </w:p>
          <w:p w14:paraId="750E4DC3">
            <w:pPr>
              <w:spacing w:line="262" w:lineRule="auto"/>
              <w:rPr>
                <w:rFonts w:ascii="Arial"/>
                <w:sz w:val="21"/>
              </w:rPr>
            </w:pPr>
          </w:p>
          <w:p w14:paraId="33896EA4">
            <w:pPr>
              <w:spacing w:line="262" w:lineRule="auto"/>
              <w:rPr>
                <w:rFonts w:ascii="Arial"/>
                <w:sz w:val="21"/>
              </w:rPr>
            </w:pPr>
          </w:p>
          <w:p w14:paraId="1E26B0D1">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547</w:t>
            </w:r>
          </w:p>
        </w:tc>
        <w:tc>
          <w:tcPr>
            <w:tcW w:w="2521" w:type="dxa"/>
            <w:vAlign w:val="top"/>
          </w:tcPr>
          <w:p w14:paraId="10DB4686">
            <w:pPr>
              <w:spacing w:line="253" w:lineRule="auto"/>
              <w:rPr>
                <w:rFonts w:ascii="Arial"/>
                <w:sz w:val="21"/>
              </w:rPr>
            </w:pPr>
          </w:p>
          <w:p w14:paraId="4534A8A5">
            <w:pPr>
              <w:spacing w:line="253" w:lineRule="auto"/>
              <w:rPr>
                <w:rFonts w:ascii="Arial"/>
                <w:sz w:val="21"/>
              </w:rPr>
            </w:pPr>
          </w:p>
          <w:p w14:paraId="0FCF7D1C">
            <w:pPr>
              <w:spacing w:line="253" w:lineRule="auto"/>
              <w:rPr>
                <w:rFonts w:ascii="Arial"/>
                <w:sz w:val="21"/>
              </w:rPr>
            </w:pPr>
          </w:p>
          <w:p w14:paraId="1721BD9C">
            <w:pPr>
              <w:spacing w:line="254" w:lineRule="auto"/>
              <w:rPr>
                <w:rFonts w:ascii="Arial"/>
                <w:sz w:val="21"/>
              </w:rPr>
            </w:pPr>
          </w:p>
          <w:p w14:paraId="4C0729AF">
            <w:pPr>
              <w:pStyle w:val="7"/>
              <w:spacing w:before="72" w:line="216" w:lineRule="auto"/>
              <w:ind w:left="46"/>
            </w:pPr>
            <w:r>
              <w:t>依法必须进行招标的项目</w:t>
            </w:r>
          </w:p>
          <w:p w14:paraId="5F37F773">
            <w:pPr>
              <w:pStyle w:val="7"/>
              <w:spacing w:before="8" w:line="216" w:lineRule="auto"/>
              <w:ind w:left="68"/>
            </w:pPr>
            <w:r>
              <w:rPr>
                <w:spacing w:val="-2"/>
              </w:rPr>
              <w:t>的招标人无正当理由不发</w:t>
            </w:r>
          </w:p>
          <w:p w14:paraId="2E01EEFB">
            <w:pPr>
              <w:pStyle w:val="7"/>
              <w:spacing w:before="11" w:line="214" w:lineRule="auto"/>
              <w:ind w:left="630"/>
            </w:pPr>
            <w:r>
              <w:rPr>
                <w:spacing w:val="-6"/>
              </w:rPr>
              <w:t>出中标通知书</w:t>
            </w:r>
          </w:p>
        </w:tc>
        <w:tc>
          <w:tcPr>
            <w:tcW w:w="6911" w:type="dxa"/>
            <w:vAlign w:val="top"/>
          </w:tcPr>
          <w:p w14:paraId="57C60E9F">
            <w:pPr>
              <w:spacing w:line="295" w:lineRule="auto"/>
              <w:rPr>
                <w:rFonts w:ascii="Arial"/>
                <w:sz w:val="21"/>
              </w:rPr>
            </w:pPr>
          </w:p>
          <w:p w14:paraId="19C3822F">
            <w:pPr>
              <w:spacing w:line="296" w:lineRule="auto"/>
              <w:rPr>
                <w:rFonts w:ascii="Arial"/>
                <w:sz w:val="21"/>
              </w:rPr>
            </w:pPr>
          </w:p>
          <w:p w14:paraId="1DF1E30D">
            <w:pPr>
              <w:pStyle w:val="7"/>
              <w:spacing w:before="71" w:line="214" w:lineRule="auto"/>
              <w:ind w:left="36"/>
            </w:pPr>
            <w:r>
              <w:rPr>
                <w:spacing w:val="1"/>
              </w:rPr>
              <w:t>《工程建设项目施工招标投标办法》第八十条第（一）项</w:t>
            </w:r>
          </w:p>
          <w:p w14:paraId="031C35DF">
            <w:pPr>
              <w:pStyle w:val="7"/>
              <w:spacing w:before="37" w:line="220" w:lineRule="auto"/>
              <w:ind w:left="39" w:right="15" w:hanging="3"/>
            </w:pPr>
            <w:r>
              <w:rPr>
                <w:spacing w:val="6"/>
              </w:rPr>
              <w:t>依法必须进行招标的项目的招标人有下列情形之一的，</w:t>
            </w:r>
            <w:r>
              <w:rPr>
                <w:spacing w:val="-48"/>
              </w:rPr>
              <w:t xml:space="preserve"> </w:t>
            </w:r>
            <w:r>
              <w:rPr>
                <w:spacing w:val="6"/>
              </w:rPr>
              <w:t>由有关行政监</w:t>
            </w:r>
            <w:r>
              <w:t xml:space="preserve"> </w:t>
            </w:r>
            <w:r>
              <w:rPr>
                <w:spacing w:val="8"/>
              </w:rPr>
              <w:t>督部门责令改正，可以处中标项目金额千分之十以下的罚款；给</w:t>
            </w:r>
            <w:r>
              <w:rPr>
                <w:spacing w:val="7"/>
              </w:rPr>
              <w:t>他人</w:t>
            </w:r>
            <w:r>
              <w:t xml:space="preserve"> </w:t>
            </w:r>
            <w:r>
              <w:rPr>
                <w:spacing w:val="8"/>
              </w:rPr>
              <w:t>造成损失的，依法承担赔偿责任；对单位直接负责的主管人员和</w:t>
            </w:r>
            <w:r>
              <w:rPr>
                <w:spacing w:val="7"/>
              </w:rPr>
              <w:t>其他</w:t>
            </w:r>
            <w:r>
              <w:t xml:space="preserve"> 直接责任人员依法给予处分：</w:t>
            </w:r>
          </w:p>
          <w:p w14:paraId="5E567847">
            <w:pPr>
              <w:pStyle w:val="7"/>
              <w:spacing w:before="37" w:line="214" w:lineRule="auto"/>
              <w:ind w:left="36"/>
            </w:pPr>
            <w:r>
              <w:t>（一）无正当理由不发出中标通知书；</w:t>
            </w:r>
          </w:p>
        </w:tc>
      </w:tr>
    </w:tbl>
    <w:p w14:paraId="5CFAF7E8">
      <w:pPr>
        <w:spacing w:line="78" w:lineRule="exact"/>
        <w:rPr>
          <w:rFonts w:ascii="Arial"/>
          <w:sz w:val="6"/>
        </w:rPr>
      </w:pPr>
    </w:p>
    <w:p w14:paraId="2D811595">
      <w:pPr>
        <w:spacing w:line="78" w:lineRule="exact"/>
        <w:rPr>
          <w:rFonts w:ascii="Arial" w:hAnsi="Arial" w:eastAsia="Arial" w:cs="Arial"/>
          <w:sz w:val="6"/>
          <w:szCs w:val="6"/>
        </w:rPr>
        <w:sectPr>
          <w:footerReference r:id="rId73" w:type="default"/>
          <w:pgSz w:w="11905" w:h="16839"/>
          <w:pgMar w:top="400" w:right="943" w:bottom="1097" w:left="924" w:header="0" w:footer="847" w:gutter="0"/>
          <w:pgNumType w:fmt="decimal"/>
          <w:cols w:space="720" w:num="1"/>
        </w:sectPr>
      </w:pPr>
    </w:p>
    <w:p w14:paraId="0F71C31F">
      <w:pPr>
        <w:spacing w:before="120"/>
      </w:pPr>
    </w:p>
    <w:p w14:paraId="16EB4E4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BF9C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3A803AAE">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6A22B9F">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BB3D73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9677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366A4608">
            <w:pPr>
              <w:spacing w:line="294" w:lineRule="auto"/>
              <w:rPr>
                <w:rFonts w:ascii="Arial"/>
                <w:sz w:val="21"/>
              </w:rPr>
            </w:pPr>
          </w:p>
          <w:p w14:paraId="0459F86C">
            <w:pPr>
              <w:spacing w:line="294" w:lineRule="auto"/>
              <w:rPr>
                <w:rFonts w:ascii="Arial"/>
                <w:sz w:val="21"/>
              </w:rPr>
            </w:pPr>
          </w:p>
          <w:p w14:paraId="675F8653">
            <w:pPr>
              <w:spacing w:line="295" w:lineRule="auto"/>
              <w:rPr>
                <w:rFonts w:ascii="Arial"/>
                <w:sz w:val="21"/>
              </w:rPr>
            </w:pPr>
          </w:p>
          <w:p w14:paraId="310DD738">
            <w:pPr>
              <w:spacing w:line="295" w:lineRule="auto"/>
              <w:rPr>
                <w:rFonts w:ascii="Arial"/>
                <w:sz w:val="21"/>
              </w:rPr>
            </w:pPr>
          </w:p>
          <w:p w14:paraId="73194AB2">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548</w:t>
            </w:r>
          </w:p>
        </w:tc>
        <w:tc>
          <w:tcPr>
            <w:tcW w:w="2521" w:type="dxa"/>
            <w:vAlign w:val="top"/>
          </w:tcPr>
          <w:p w14:paraId="3BCB384B">
            <w:pPr>
              <w:spacing w:line="294" w:lineRule="auto"/>
              <w:rPr>
                <w:rFonts w:ascii="Arial"/>
                <w:sz w:val="21"/>
              </w:rPr>
            </w:pPr>
          </w:p>
          <w:p w14:paraId="125DDCC1">
            <w:pPr>
              <w:spacing w:line="294" w:lineRule="auto"/>
              <w:rPr>
                <w:rFonts w:ascii="Arial"/>
                <w:sz w:val="21"/>
              </w:rPr>
            </w:pPr>
          </w:p>
          <w:p w14:paraId="5888350D">
            <w:pPr>
              <w:spacing w:line="294" w:lineRule="auto"/>
              <w:rPr>
                <w:rFonts w:ascii="Arial"/>
                <w:sz w:val="21"/>
              </w:rPr>
            </w:pPr>
          </w:p>
          <w:p w14:paraId="512862C5">
            <w:pPr>
              <w:pStyle w:val="7"/>
              <w:spacing w:before="71" w:line="216" w:lineRule="auto"/>
              <w:ind w:left="46"/>
            </w:pPr>
            <w:r>
              <w:t>依法必须进行招标的项目</w:t>
            </w:r>
          </w:p>
          <w:p w14:paraId="1CFA4AFB">
            <w:pPr>
              <w:pStyle w:val="7"/>
              <w:spacing w:before="8" w:line="214" w:lineRule="auto"/>
              <w:ind w:left="68"/>
            </w:pPr>
            <w:r>
              <w:rPr>
                <w:spacing w:val="-2"/>
              </w:rPr>
              <w:t>的招标人不按照规定确定</w:t>
            </w:r>
          </w:p>
          <w:p w14:paraId="571B9AED">
            <w:pPr>
              <w:pStyle w:val="7"/>
              <w:spacing w:before="13" w:line="214" w:lineRule="auto"/>
              <w:ind w:left="961"/>
            </w:pPr>
            <w:r>
              <w:rPr>
                <w:spacing w:val="-11"/>
              </w:rPr>
              <w:t>中标人</w:t>
            </w:r>
          </w:p>
        </w:tc>
        <w:tc>
          <w:tcPr>
            <w:tcW w:w="6911" w:type="dxa"/>
            <w:vAlign w:val="top"/>
          </w:tcPr>
          <w:p w14:paraId="14683B7F">
            <w:pPr>
              <w:spacing w:line="459" w:lineRule="auto"/>
              <w:rPr>
                <w:rFonts w:ascii="Arial"/>
                <w:sz w:val="21"/>
              </w:rPr>
            </w:pPr>
          </w:p>
          <w:p w14:paraId="72EB1BFE">
            <w:pPr>
              <w:pStyle w:val="7"/>
              <w:spacing w:before="72" w:line="214" w:lineRule="auto"/>
              <w:ind w:left="36"/>
            </w:pPr>
            <w:r>
              <w:rPr>
                <w:spacing w:val="1"/>
              </w:rPr>
              <w:t>《工程建设项目施工招标投标办法》第八十条第（二）项</w:t>
            </w:r>
          </w:p>
          <w:p w14:paraId="6AE49C6F">
            <w:pPr>
              <w:pStyle w:val="7"/>
              <w:spacing w:before="37" w:line="220" w:lineRule="auto"/>
              <w:ind w:left="39" w:right="15" w:hanging="3"/>
            </w:pPr>
            <w:r>
              <w:rPr>
                <w:spacing w:val="6"/>
              </w:rPr>
              <w:t>依法必须进行招标的项目的招标人有下列情形之一的，</w:t>
            </w:r>
            <w:r>
              <w:rPr>
                <w:spacing w:val="-48"/>
              </w:rPr>
              <w:t xml:space="preserve"> </w:t>
            </w:r>
            <w:r>
              <w:rPr>
                <w:spacing w:val="6"/>
              </w:rPr>
              <w:t>由有关行政监</w:t>
            </w:r>
            <w:r>
              <w:t xml:space="preserve"> </w:t>
            </w:r>
            <w:r>
              <w:rPr>
                <w:spacing w:val="8"/>
              </w:rPr>
              <w:t>督部门责令改正，可以处中标项目金额千分之十以下的罚款；给</w:t>
            </w:r>
            <w:r>
              <w:rPr>
                <w:spacing w:val="7"/>
              </w:rPr>
              <w:t>他人</w:t>
            </w:r>
            <w:r>
              <w:t xml:space="preserve"> </w:t>
            </w:r>
            <w:r>
              <w:rPr>
                <w:spacing w:val="8"/>
              </w:rPr>
              <w:t>造成损失的，依法承担赔偿责任；对单位直接负责的主管人员和</w:t>
            </w:r>
            <w:r>
              <w:rPr>
                <w:spacing w:val="7"/>
              </w:rPr>
              <w:t>其他</w:t>
            </w:r>
            <w:r>
              <w:t xml:space="preserve"> 直接责任人员依法给予处分：</w:t>
            </w:r>
          </w:p>
          <w:p w14:paraId="288D5F28">
            <w:pPr>
              <w:pStyle w:val="7"/>
              <w:spacing w:before="37" w:line="214" w:lineRule="auto"/>
              <w:ind w:left="36"/>
            </w:pPr>
            <w:r>
              <w:t>（二）不按照规定确定中标人；</w:t>
            </w:r>
          </w:p>
        </w:tc>
      </w:tr>
      <w:tr w14:paraId="44D29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0AC476FA">
            <w:pPr>
              <w:spacing w:line="294" w:lineRule="auto"/>
              <w:rPr>
                <w:rFonts w:ascii="Arial"/>
                <w:sz w:val="21"/>
              </w:rPr>
            </w:pPr>
          </w:p>
          <w:p w14:paraId="0C44541C">
            <w:pPr>
              <w:spacing w:line="294" w:lineRule="auto"/>
              <w:rPr>
                <w:rFonts w:ascii="Arial"/>
                <w:sz w:val="21"/>
              </w:rPr>
            </w:pPr>
          </w:p>
          <w:p w14:paraId="4AA42657">
            <w:pPr>
              <w:spacing w:line="295" w:lineRule="auto"/>
              <w:rPr>
                <w:rFonts w:ascii="Arial"/>
                <w:sz w:val="21"/>
              </w:rPr>
            </w:pPr>
          </w:p>
          <w:p w14:paraId="31262044">
            <w:pPr>
              <w:spacing w:line="295" w:lineRule="auto"/>
              <w:rPr>
                <w:rFonts w:ascii="Arial"/>
                <w:sz w:val="21"/>
              </w:rPr>
            </w:pPr>
          </w:p>
          <w:p w14:paraId="1BF91B25">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549</w:t>
            </w:r>
          </w:p>
        </w:tc>
        <w:tc>
          <w:tcPr>
            <w:tcW w:w="2521" w:type="dxa"/>
            <w:vAlign w:val="top"/>
          </w:tcPr>
          <w:p w14:paraId="05A9BDF6">
            <w:pPr>
              <w:spacing w:line="249" w:lineRule="auto"/>
              <w:rPr>
                <w:rFonts w:ascii="Arial"/>
                <w:sz w:val="21"/>
              </w:rPr>
            </w:pPr>
          </w:p>
          <w:p w14:paraId="4A4D1BCB">
            <w:pPr>
              <w:spacing w:line="250" w:lineRule="auto"/>
              <w:rPr>
                <w:rFonts w:ascii="Arial"/>
                <w:sz w:val="21"/>
              </w:rPr>
            </w:pPr>
          </w:p>
          <w:p w14:paraId="401FA09C">
            <w:pPr>
              <w:spacing w:line="250" w:lineRule="auto"/>
              <w:rPr>
                <w:rFonts w:ascii="Arial"/>
                <w:sz w:val="21"/>
              </w:rPr>
            </w:pPr>
          </w:p>
          <w:p w14:paraId="2D70B899">
            <w:pPr>
              <w:pStyle w:val="7"/>
              <w:spacing w:before="71" w:line="216" w:lineRule="auto"/>
              <w:ind w:left="46"/>
            </w:pPr>
            <w:r>
              <w:t>依法必须进行招标的项目</w:t>
            </w:r>
          </w:p>
          <w:p w14:paraId="355E88DB">
            <w:pPr>
              <w:pStyle w:val="7"/>
              <w:spacing w:before="11" w:line="214" w:lineRule="auto"/>
              <w:ind w:left="68"/>
            </w:pPr>
            <w:r>
              <w:rPr>
                <w:spacing w:val="-2"/>
              </w:rPr>
              <w:t>的招标人在中标通知书发</w:t>
            </w:r>
          </w:p>
          <w:p w14:paraId="57F67591">
            <w:pPr>
              <w:pStyle w:val="7"/>
              <w:spacing w:before="13" w:line="214" w:lineRule="auto"/>
              <w:ind w:left="78"/>
            </w:pPr>
            <w:r>
              <w:rPr>
                <w:spacing w:val="-3"/>
              </w:rPr>
              <w:t>出后无正当理由改变中标</w:t>
            </w:r>
          </w:p>
          <w:p w14:paraId="501E68EC">
            <w:pPr>
              <w:pStyle w:val="7"/>
              <w:spacing w:before="11" w:line="214" w:lineRule="auto"/>
              <w:ind w:left="1050"/>
            </w:pPr>
            <w:r>
              <w:rPr>
                <w:spacing w:val="-8"/>
              </w:rPr>
              <w:t>结果</w:t>
            </w:r>
          </w:p>
        </w:tc>
        <w:tc>
          <w:tcPr>
            <w:tcW w:w="6911" w:type="dxa"/>
            <w:vAlign w:val="top"/>
          </w:tcPr>
          <w:p w14:paraId="7971C859">
            <w:pPr>
              <w:spacing w:line="460" w:lineRule="auto"/>
              <w:rPr>
                <w:rFonts w:ascii="Arial"/>
                <w:sz w:val="21"/>
              </w:rPr>
            </w:pPr>
          </w:p>
          <w:p w14:paraId="562E0687">
            <w:pPr>
              <w:pStyle w:val="7"/>
              <w:spacing w:before="72" w:line="214" w:lineRule="auto"/>
              <w:ind w:left="36"/>
            </w:pPr>
            <w:r>
              <w:rPr>
                <w:spacing w:val="1"/>
              </w:rPr>
              <w:t>《工程建设项目施工招标投标办法》第八十条第（三）项</w:t>
            </w:r>
          </w:p>
          <w:p w14:paraId="7517CB70">
            <w:pPr>
              <w:pStyle w:val="7"/>
              <w:spacing w:before="34" w:line="221" w:lineRule="auto"/>
              <w:ind w:left="39" w:right="15" w:hanging="3"/>
            </w:pPr>
            <w:r>
              <w:rPr>
                <w:spacing w:val="6"/>
              </w:rPr>
              <w:t>依法必须进行招标的项目的招标人有下列情形之一的，</w:t>
            </w:r>
            <w:r>
              <w:rPr>
                <w:spacing w:val="-48"/>
              </w:rPr>
              <w:t xml:space="preserve"> </w:t>
            </w:r>
            <w:r>
              <w:rPr>
                <w:spacing w:val="6"/>
              </w:rPr>
              <w:t>由有关行政监</w:t>
            </w:r>
            <w:r>
              <w:t xml:space="preserve"> </w:t>
            </w:r>
            <w:r>
              <w:rPr>
                <w:spacing w:val="8"/>
              </w:rPr>
              <w:t>督部门责令改正，可以处中标项目金额千分之十以下的罚款；给</w:t>
            </w:r>
            <w:r>
              <w:rPr>
                <w:spacing w:val="7"/>
              </w:rPr>
              <w:t>他人</w:t>
            </w:r>
            <w:r>
              <w:t xml:space="preserve"> </w:t>
            </w:r>
            <w:r>
              <w:rPr>
                <w:spacing w:val="8"/>
              </w:rPr>
              <w:t>造成损失的，依法承担赔偿责任；对单位直接负责的主管人员和</w:t>
            </w:r>
            <w:r>
              <w:rPr>
                <w:spacing w:val="7"/>
              </w:rPr>
              <w:t>其他</w:t>
            </w:r>
            <w:r>
              <w:t xml:space="preserve"> 直接责任人员依法给予处分：</w:t>
            </w:r>
          </w:p>
          <w:p w14:paraId="68C279C4">
            <w:pPr>
              <w:pStyle w:val="7"/>
              <w:spacing w:before="34" w:line="214" w:lineRule="auto"/>
              <w:ind w:left="36"/>
            </w:pPr>
            <w:r>
              <w:t>（三）中标通知书发出后无正当理由改变中标结果；</w:t>
            </w:r>
          </w:p>
        </w:tc>
      </w:tr>
      <w:tr w14:paraId="1FF4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219F371B">
            <w:pPr>
              <w:spacing w:line="295" w:lineRule="auto"/>
              <w:rPr>
                <w:rFonts w:ascii="Arial"/>
                <w:sz w:val="21"/>
              </w:rPr>
            </w:pPr>
          </w:p>
          <w:p w14:paraId="03561C54">
            <w:pPr>
              <w:spacing w:line="295" w:lineRule="auto"/>
              <w:rPr>
                <w:rFonts w:ascii="Arial"/>
                <w:sz w:val="21"/>
              </w:rPr>
            </w:pPr>
          </w:p>
          <w:p w14:paraId="464F9F51">
            <w:pPr>
              <w:spacing w:line="295" w:lineRule="auto"/>
              <w:rPr>
                <w:rFonts w:ascii="Arial"/>
                <w:sz w:val="21"/>
              </w:rPr>
            </w:pPr>
          </w:p>
          <w:p w14:paraId="168F9BC0">
            <w:pPr>
              <w:spacing w:line="296" w:lineRule="auto"/>
              <w:rPr>
                <w:rFonts w:ascii="Arial"/>
                <w:sz w:val="21"/>
              </w:rPr>
            </w:pPr>
          </w:p>
          <w:p w14:paraId="08C42F46">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550</w:t>
            </w:r>
          </w:p>
        </w:tc>
        <w:tc>
          <w:tcPr>
            <w:tcW w:w="2521" w:type="dxa"/>
            <w:vAlign w:val="top"/>
          </w:tcPr>
          <w:p w14:paraId="02177AC7">
            <w:pPr>
              <w:spacing w:line="295" w:lineRule="auto"/>
              <w:rPr>
                <w:rFonts w:ascii="Arial"/>
                <w:sz w:val="21"/>
              </w:rPr>
            </w:pPr>
          </w:p>
          <w:p w14:paraId="38B176F6">
            <w:pPr>
              <w:spacing w:line="295" w:lineRule="auto"/>
              <w:rPr>
                <w:rFonts w:ascii="Arial"/>
                <w:sz w:val="21"/>
              </w:rPr>
            </w:pPr>
          </w:p>
          <w:p w14:paraId="30A37533">
            <w:pPr>
              <w:spacing w:line="295" w:lineRule="auto"/>
              <w:rPr>
                <w:rFonts w:ascii="Arial"/>
                <w:sz w:val="21"/>
              </w:rPr>
            </w:pPr>
          </w:p>
          <w:p w14:paraId="2E3839B9">
            <w:pPr>
              <w:pStyle w:val="7"/>
              <w:spacing w:before="71" w:line="216" w:lineRule="auto"/>
              <w:ind w:left="46"/>
            </w:pPr>
            <w:r>
              <w:t>依法必须进行招标的项目</w:t>
            </w:r>
          </w:p>
          <w:p w14:paraId="312DA82B">
            <w:pPr>
              <w:pStyle w:val="7"/>
              <w:spacing w:before="11" w:line="216" w:lineRule="auto"/>
              <w:ind w:left="68"/>
            </w:pPr>
            <w:r>
              <w:rPr>
                <w:spacing w:val="-2"/>
              </w:rPr>
              <w:t>的招标人无正当理由不与</w:t>
            </w:r>
          </w:p>
          <w:p w14:paraId="755817BC">
            <w:pPr>
              <w:pStyle w:val="7"/>
              <w:spacing w:before="11" w:line="214" w:lineRule="auto"/>
              <w:ind w:left="517"/>
            </w:pPr>
            <w:r>
              <w:rPr>
                <w:spacing w:val="-5"/>
              </w:rPr>
              <w:t>中标人订立合同</w:t>
            </w:r>
          </w:p>
        </w:tc>
        <w:tc>
          <w:tcPr>
            <w:tcW w:w="6911" w:type="dxa"/>
            <w:vAlign w:val="top"/>
          </w:tcPr>
          <w:p w14:paraId="4162623C">
            <w:pPr>
              <w:spacing w:line="462" w:lineRule="auto"/>
              <w:rPr>
                <w:rFonts w:ascii="Arial"/>
                <w:sz w:val="21"/>
              </w:rPr>
            </w:pPr>
          </w:p>
          <w:p w14:paraId="3124726C">
            <w:pPr>
              <w:pStyle w:val="7"/>
              <w:spacing w:before="72" w:line="214" w:lineRule="auto"/>
              <w:ind w:left="36"/>
            </w:pPr>
            <w:r>
              <w:rPr>
                <w:spacing w:val="1"/>
              </w:rPr>
              <w:t>《工程建设项目施工招标投标办法》第八十条第（四）项</w:t>
            </w:r>
          </w:p>
          <w:p w14:paraId="4055A868">
            <w:pPr>
              <w:pStyle w:val="7"/>
              <w:spacing w:before="40" w:line="220" w:lineRule="auto"/>
              <w:ind w:left="39" w:right="15" w:hanging="3"/>
            </w:pPr>
            <w:r>
              <w:rPr>
                <w:spacing w:val="6"/>
              </w:rPr>
              <w:t>依法必须进行招标的项目的招标人有下列情形之一的，</w:t>
            </w:r>
            <w:r>
              <w:rPr>
                <w:spacing w:val="-48"/>
              </w:rPr>
              <w:t xml:space="preserve"> </w:t>
            </w:r>
            <w:r>
              <w:rPr>
                <w:spacing w:val="6"/>
              </w:rPr>
              <w:t>由有关行政监</w:t>
            </w:r>
            <w:r>
              <w:t xml:space="preserve"> </w:t>
            </w:r>
            <w:r>
              <w:rPr>
                <w:spacing w:val="8"/>
              </w:rPr>
              <w:t>督部门责令改正，可以处中标项目金额千分之十以下的罚款；给</w:t>
            </w:r>
            <w:r>
              <w:rPr>
                <w:spacing w:val="7"/>
              </w:rPr>
              <w:t>他人</w:t>
            </w:r>
            <w:r>
              <w:t xml:space="preserve"> </w:t>
            </w:r>
            <w:r>
              <w:rPr>
                <w:spacing w:val="8"/>
              </w:rPr>
              <w:t>造成损失的，依法承担赔偿责任；对单位直接负责的主管人员和</w:t>
            </w:r>
            <w:r>
              <w:rPr>
                <w:spacing w:val="7"/>
              </w:rPr>
              <w:t>其他</w:t>
            </w:r>
            <w:r>
              <w:t xml:space="preserve"> 直接责任人员依法给予处分：</w:t>
            </w:r>
          </w:p>
          <w:p w14:paraId="61688266">
            <w:pPr>
              <w:pStyle w:val="7"/>
              <w:spacing w:before="34" w:line="214" w:lineRule="auto"/>
              <w:ind w:left="36"/>
            </w:pPr>
            <w:r>
              <w:t>（四）无正当理由不与中标人订立合同；</w:t>
            </w:r>
          </w:p>
        </w:tc>
      </w:tr>
      <w:tr w14:paraId="3D64E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1" w:hRule="atLeast"/>
        </w:trPr>
        <w:tc>
          <w:tcPr>
            <w:tcW w:w="589" w:type="dxa"/>
            <w:vAlign w:val="top"/>
          </w:tcPr>
          <w:p w14:paraId="7D13AEC2">
            <w:pPr>
              <w:spacing w:line="296" w:lineRule="auto"/>
              <w:rPr>
                <w:rFonts w:ascii="Arial"/>
                <w:sz w:val="21"/>
              </w:rPr>
            </w:pPr>
          </w:p>
          <w:p w14:paraId="6E25627F">
            <w:pPr>
              <w:spacing w:line="296" w:lineRule="auto"/>
              <w:rPr>
                <w:rFonts w:ascii="Arial"/>
                <w:sz w:val="21"/>
              </w:rPr>
            </w:pPr>
          </w:p>
          <w:p w14:paraId="58DF98B4">
            <w:pPr>
              <w:spacing w:line="296" w:lineRule="auto"/>
              <w:rPr>
                <w:rFonts w:ascii="Arial"/>
                <w:sz w:val="21"/>
              </w:rPr>
            </w:pPr>
          </w:p>
          <w:p w14:paraId="5F0DB1A9">
            <w:pPr>
              <w:spacing w:line="296" w:lineRule="auto"/>
              <w:rPr>
                <w:rFonts w:ascii="Arial"/>
                <w:sz w:val="21"/>
              </w:rPr>
            </w:pPr>
          </w:p>
          <w:p w14:paraId="3D3BEBB6">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551</w:t>
            </w:r>
          </w:p>
        </w:tc>
        <w:tc>
          <w:tcPr>
            <w:tcW w:w="2521" w:type="dxa"/>
            <w:vAlign w:val="top"/>
          </w:tcPr>
          <w:p w14:paraId="38D4CF23">
            <w:pPr>
              <w:spacing w:line="296" w:lineRule="auto"/>
              <w:rPr>
                <w:rFonts w:ascii="Arial"/>
                <w:sz w:val="21"/>
              </w:rPr>
            </w:pPr>
          </w:p>
          <w:p w14:paraId="6E2C86B5">
            <w:pPr>
              <w:spacing w:line="296" w:lineRule="auto"/>
              <w:rPr>
                <w:rFonts w:ascii="Arial"/>
                <w:sz w:val="21"/>
              </w:rPr>
            </w:pPr>
          </w:p>
          <w:p w14:paraId="242F6A4A">
            <w:pPr>
              <w:spacing w:line="296" w:lineRule="auto"/>
              <w:rPr>
                <w:rFonts w:ascii="Arial"/>
                <w:sz w:val="21"/>
              </w:rPr>
            </w:pPr>
          </w:p>
          <w:p w14:paraId="28961A6D">
            <w:pPr>
              <w:pStyle w:val="7"/>
              <w:spacing w:before="71" w:line="216" w:lineRule="auto"/>
              <w:ind w:left="46"/>
            </w:pPr>
            <w:r>
              <w:t>依法必须进行招标的项目</w:t>
            </w:r>
          </w:p>
          <w:p w14:paraId="0AFB9F8D">
            <w:pPr>
              <w:pStyle w:val="7"/>
              <w:spacing w:before="11" w:line="215" w:lineRule="auto"/>
              <w:ind w:left="68"/>
            </w:pPr>
            <w:r>
              <w:rPr>
                <w:spacing w:val="-2"/>
              </w:rPr>
              <w:t>的招标人在订立合同时向</w:t>
            </w:r>
          </w:p>
          <w:p w14:paraId="5598B234">
            <w:pPr>
              <w:pStyle w:val="7"/>
              <w:spacing w:before="12" w:line="214" w:lineRule="auto"/>
              <w:ind w:left="296"/>
            </w:pPr>
            <w:r>
              <w:rPr>
                <w:spacing w:val="-3"/>
              </w:rPr>
              <w:t>中标人提出附加条件</w:t>
            </w:r>
          </w:p>
        </w:tc>
        <w:tc>
          <w:tcPr>
            <w:tcW w:w="6911" w:type="dxa"/>
            <w:vAlign w:val="top"/>
          </w:tcPr>
          <w:p w14:paraId="77EAC911">
            <w:pPr>
              <w:spacing w:line="465" w:lineRule="auto"/>
              <w:rPr>
                <w:rFonts w:ascii="Arial"/>
                <w:sz w:val="21"/>
              </w:rPr>
            </w:pPr>
          </w:p>
          <w:p w14:paraId="3329020F">
            <w:pPr>
              <w:pStyle w:val="7"/>
              <w:spacing w:before="72" w:line="214" w:lineRule="auto"/>
              <w:ind w:left="36"/>
            </w:pPr>
            <w:r>
              <w:rPr>
                <w:spacing w:val="1"/>
              </w:rPr>
              <w:t>《工程建设项目施工招标投标办法》第八十条第（五）项</w:t>
            </w:r>
          </w:p>
          <w:p w14:paraId="122A30FB">
            <w:pPr>
              <w:pStyle w:val="7"/>
              <w:spacing w:before="39" w:line="220" w:lineRule="auto"/>
              <w:ind w:left="39" w:right="15" w:hanging="3"/>
            </w:pPr>
            <w:r>
              <w:rPr>
                <w:spacing w:val="6"/>
              </w:rPr>
              <w:t>依法必须进行招标的项目的招标人有下列情形之一的，</w:t>
            </w:r>
            <w:r>
              <w:rPr>
                <w:spacing w:val="-48"/>
              </w:rPr>
              <w:t xml:space="preserve"> </w:t>
            </w:r>
            <w:r>
              <w:rPr>
                <w:spacing w:val="6"/>
              </w:rPr>
              <w:t>由有关行政监</w:t>
            </w:r>
            <w:r>
              <w:t xml:space="preserve"> </w:t>
            </w:r>
            <w:r>
              <w:rPr>
                <w:spacing w:val="8"/>
              </w:rPr>
              <w:t>督部门责令改正，可以处中标项目金额千分之十以下的罚款；给</w:t>
            </w:r>
            <w:r>
              <w:rPr>
                <w:spacing w:val="7"/>
              </w:rPr>
              <w:t>他人</w:t>
            </w:r>
            <w:r>
              <w:t xml:space="preserve"> </w:t>
            </w:r>
            <w:r>
              <w:rPr>
                <w:spacing w:val="8"/>
              </w:rPr>
              <w:t>造成损失的，依法承担赔偿责任；对单位直接负责的主管人员和</w:t>
            </w:r>
            <w:r>
              <w:rPr>
                <w:spacing w:val="7"/>
              </w:rPr>
              <w:t>其他</w:t>
            </w:r>
            <w:r>
              <w:t xml:space="preserve"> 直接责任人员依法给予处分：</w:t>
            </w:r>
          </w:p>
          <w:p w14:paraId="350F5791">
            <w:pPr>
              <w:pStyle w:val="7"/>
              <w:spacing w:before="37" w:line="214" w:lineRule="auto"/>
              <w:ind w:left="36"/>
            </w:pPr>
            <w:r>
              <w:t>（五）在订立合同时向中标人提出附加条件。</w:t>
            </w:r>
          </w:p>
        </w:tc>
      </w:tr>
      <w:tr w14:paraId="5A718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5" w:hRule="atLeast"/>
        </w:trPr>
        <w:tc>
          <w:tcPr>
            <w:tcW w:w="589" w:type="dxa"/>
            <w:vAlign w:val="top"/>
          </w:tcPr>
          <w:p w14:paraId="760B56F6">
            <w:pPr>
              <w:spacing w:line="257" w:lineRule="auto"/>
              <w:rPr>
                <w:rFonts w:ascii="Arial"/>
                <w:sz w:val="21"/>
              </w:rPr>
            </w:pPr>
          </w:p>
          <w:p w14:paraId="1163339A">
            <w:pPr>
              <w:spacing w:line="257" w:lineRule="auto"/>
              <w:rPr>
                <w:rFonts w:ascii="Arial"/>
                <w:sz w:val="21"/>
              </w:rPr>
            </w:pPr>
          </w:p>
          <w:p w14:paraId="2FF754DB">
            <w:pPr>
              <w:spacing w:line="257" w:lineRule="auto"/>
              <w:rPr>
                <w:rFonts w:ascii="Arial"/>
                <w:sz w:val="21"/>
              </w:rPr>
            </w:pPr>
          </w:p>
          <w:p w14:paraId="24CA865C">
            <w:pPr>
              <w:spacing w:line="257" w:lineRule="auto"/>
              <w:rPr>
                <w:rFonts w:ascii="Arial"/>
                <w:sz w:val="21"/>
              </w:rPr>
            </w:pPr>
          </w:p>
          <w:p w14:paraId="0D82FD76">
            <w:pPr>
              <w:spacing w:line="257" w:lineRule="auto"/>
              <w:rPr>
                <w:rFonts w:ascii="Arial"/>
                <w:sz w:val="21"/>
              </w:rPr>
            </w:pPr>
          </w:p>
          <w:p w14:paraId="5D6B3A2E">
            <w:pPr>
              <w:spacing w:line="257" w:lineRule="auto"/>
              <w:rPr>
                <w:rFonts w:ascii="Arial"/>
                <w:sz w:val="21"/>
              </w:rPr>
            </w:pPr>
          </w:p>
          <w:p w14:paraId="62653AF3">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552</w:t>
            </w:r>
          </w:p>
        </w:tc>
        <w:tc>
          <w:tcPr>
            <w:tcW w:w="2521" w:type="dxa"/>
            <w:vAlign w:val="top"/>
          </w:tcPr>
          <w:p w14:paraId="14EBC431">
            <w:pPr>
              <w:spacing w:line="291" w:lineRule="auto"/>
              <w:rPr>
                <w:rFonts w:ascii="Arial"/>
                <w:sz w:val="21"/>
              </w:rPr>
            </w:pPr>
          </w:p>
          <w:p w14:paraId="060200F2">
            <w:pPr>
              <w:spacing w:line="292" w:lineRule="auto"/>
              <w:rPr>
                <w:rFonts w:ascii="Arial"/>
                <w:sz w:val="21"/>
              </w:rPr>
            </w:pPr>
          </w:p>
          <w:p w14:paraId="21CB578E">
            <w:pPr>
              <w:pStyle w:val="7"/>
              <w:spacing w:before="71" w:line="214" w:lineRule="auto"/>
              <w:ind w:left="75"/>
            </w:pPr>
            <w:r>
              <w:rPr>
                <w:spacing w:val="-3"/>
              </w:rPr>
              <w:t>中标通知书发出后，中标</w:t>
            </w:r>
          </w:p>
          <w:p w14:paraId="16271B51">
            <w:pPr>
              <w:pStyle w:val="7"/>
              <w:spacing w:before="11" w:line="214" w:lineRule="auto"/>
              <w:ind w:left="51"/>
            </w:pPr>
            <w:r>
              <w:t>人放弃中标项目的，无正</w:t>
            </w:r>
          </w:p>
          <w:p w14:paraId="329B8D50">
            <w:pPr>
              <w:pStyle w:val="7"/>
              <w:spacing w:before="13" w:line="216" w:lineRule="auto"/>
              <w:ind w:left="77"/>
            </w:pPr>
            <w:r>
              <w:rPr>
                <w:spacing w:val="-3"/>
              </w:rPr>
              <w:t>当理由不与招标人签订合</w:t>
            </w:r>
          </w:p>
          <w:p w14:paraId="43BB3C21">
            <w:pPr>
              <w:pStyle w:val="7"/>
              <w:spacing w:before="11" w:line="215" w:lineRule="auto"/>
              <w:ind w:left="72"/>
            </w:pPr>
            <w:r>
              <w:rPr>
                <w:spacing w:val="-2"/>
              </w:rPr>
              <w:t>同的，在签订合同时向招</w:t>
            </w:r>
          </w:p>
          <w:p w14:paraId="7C19B900">
            <w:pPr>
              <w:pStyle w:val="7"/>
              <w:spacing w:before="10" w:line="214" w:lineRule="auto"/>
              <w:ind w:left="48"/>
            </w:pPr>
            <w:r>
              <w:t>标人提出附加条件或者更</w:t>
            </w:r>
          </w:p>
          <w:p w14:paraId="5D0CEB58">
            <w:pPr>
              <w:pStyle w:val="7"/>
              <w:spacing w:before="13" w:line="214" w:lineRule="auto"/>
              <w:ind w:left="73"/>
            </w:pPr>
            <w:r>
              <w:rPr>
                <w:spacing w:val="-2"/>
              </w:rPr>
              <w:t>改合同实质性内容的，或</w:t>
            </w:r>
          </w:p>
          <w:p w14:paraId="197A3C43">
            <w:pPr>
              <w:pStyle w:val="7"/>
              <w:spacing w:before="15" w:line="216" w:lineRule="auto"/>
              <w:ind w:left="51"/>
            </w:pPr>
            <w:r>
              <w:rPr>
                <w:spacing w:val="-1"/>
              </w:rPr>
              <w:t>者拒不提交所要求的履约</w:t>
            </w:r>
          </w:p>
          <w:p w14:paraId="4E473291">
            <w:pPr>
              <w:pStyle w:val="7"/>
              <w:spacing w:before="10" w:line="217" w:lineRule="auto"/>
              <w:ind w:left="933"/>
            </w:pPr>
            <w:r>
              <w:rPr>
                <w:spacing w:val="-2"/>
              </w:rPr>
              <w:t>保证金</w:t>
            </w:r>
          </w:p>
        </w:tc>
        <w:tc>
          <w:tcPr>
            <w:tcW w:w="6911" w:type="dxa"/>
            <w:vAlign w:val="top"/>
          </w:tcPr>
          <w:p w14:paraId="0D0D70FB">
            <w:pPr>
              <w:spacing w:line="293" w:lineRule="auto"/>
              <w:rPr>
                <w:rFonts w:ascii="Arial"/>
                <w:sz w:val="21"/>
              </w:rPr>
            </w:pPr>
          </w:p>
          <w:p w14:paraId="495DE95A">
            <w:pPr>
              <w:spacing w:line="294" w:lineRule="auto"/>
              <w:rPr>
                <w:rFonts w:ascii="Arial"/>
                <w:sz w:val="21"/>
              </w:rPr>
            </w:pPr>
          </w:p>
          <w:p w14:paraId="2638DC25">
            <w:pPr>
              <w:pStyle w:val="7"/>
              <w:spacing w:before="71" w:line="223" w:lineRule="auto"/>
              <w:ind w:left="41" w:right="15" w:hanging="5"/>
              <w:jc w:val="both"/>
            </w:pPr>
            <w:r>
              <w:rPr>
                <w:spacing w:val="12"/>
              </w:rPr>
              <w:t>《工程建设项目施工招标投标办法》</w:t>
            </w:r>
            <w:r>
              <w:rPr>
                <w:spacing w:val="-47"/>
              </w:rPr>
              <w:t xml:space="preserve"> </w:t>
            </w:r>
            <w:r>
              <w:rPr>
                <w:spacing w:val="12"/>
              </w:rPr>
              <w:t>第八十一条：</w:t>
            </w:r>
            <w:r>
              <w:rPr>
                <w:spacing w:val="-61"/>
              </w:rPr>
              <w:t xml:space="preserve"> </w:t>
            </w:r>
            <w:r>
              <w:rPr>
                <w:spacing w:val="12"/>
              </w:rPr>
              <w:t>中标通知书发出</w:t>
            </w:r>
            <w:r>
              <w:t xml:space="preserve"> </w:t>
            </w:r>
            <w:r>
              <w:rPr>
                <w:spacing w:val="8"/>
              </w:rPr>
              <w:t>后，中标人放弃中标项目的，无正当理由不与招标人签订合同</w:t>
            </w:r>
            <w:r>
              <w:rPr>
                <w:spacing w:val="7"/>
              </w:rPr>
              <w:t>的，在</w:t>
            </w:r>
            <w:r>
              <w:t xml:space="preserve"> </w:t>
            </w:r>
            <w:r>
              <w:rPr>
                <w:spacing w:val="8"/>
              </w:rPr>
              <w:t>签订合同时向招标人提出附加条件或者更改合同实质性内</w:t>
            </w:r>
            <w:r>
              <w:rPr>
                <w:spacing w:val="7"/>
              </w:rPr>
              <w:t>容的，或者</w:t>
            </w:r>
            <w:r>
              <w:t xml:space="preserve"> </w:t>
            </w:r>
            <w:r>
              <w:rPr>
                <w:spacing w:val="8"/>
              </w:rPr>
              <w:t>拒不提交所要求的履约保证金的，取消其中标资格，投标</w:t>
            </w:r>
            <w:r>
              <w:rPr>
                <w:spacing w:val="7"/>
              </w:rPr>
              <w:t>保证金不予</w:t>
            </w:r>
            <w:r>
              <w:t xml:space="preserve"> </w:t>
            </w:r>
            <w:r>
              <w:rPr>
                <w:spacing w:val="8"/>
              </w:rPr>
              <w:t>退还；给招标人的损失超过投标保证金数额的，中标人应</w:t>
            </w:r>
            <w:r>
              <w:rPr>
                <w:spacing w:val="7"/>
              </w:rPr>
              <w:t>当对超过部</w:t>
            </w:r>
            <w:r>
              <w:t xml:space="preserve"> </w:t>
            </w:r>
            <w:r>
              <w:rPr>
                <w:spacing w:val="8"/>
              </w:rPr>
              <w:t>分予以赔偿；没有提交投标保证金的，应当对招标人的损失承</w:t>
            </w:r>
            <w:r>
              <w:rPr>
                <w:spacing w:val="7"/>
              </w:rPr>
              <w:t>担赔偿</w:t>
            </w:r>
            <w:r>
              <w:t xml:space="preserve"> </w:t>
            </w:r>
            <w:r>
              <w:rPr>
                <w:spacing w:val="6"/>
              </w:rPr>
              <w:t>责任。对依法必须进行施工招标的项目的中标人，</w:t>
            </w:r>
            <w:r>
              <w:rPr>
                <w:spacing w:val="-54"/>
              </w:rPr>
              <w:t xml:space="preserve"> </w:t>
            </w:r>
            <w:r>
              <w:rPr>
                <w:spacing w:val="6"/>
              </w:rPr>
              <w:t>由有关行政监督部</w:t>
            </w:r>
            <w:r>
              <w:t xml:space="preserve"> 门责令改正，可以处中标金额千分之十以下罚款。</w:t>
            </w:r>
          </w:p>
        </w:tc>
      </w:tr>
    </w:tbl>
    <w:p w14:paraId="75833B2F">
      <w:pPr>
        <w:spacing w:line="111" w:lineRule="exact"/>
        <w:rPr>
          <w:rFonts w:ascii="Arial"/>
          <w:sz w:val="9"/>
        </w:rPr>
      </w:pPr>
    </w:p>
    <w:p w14:paraId="5182A2ED">
      <w:pPr>
        <w:spacing w:line="111" w:lineRule="exact"/>
        <w:rPr>
          <w:rFonts w:ascii="Arial" w:hAnsi="Arial" w:eastAsia="Arial" w:cs="Arial"/>
          <w:sz w:val="9"/>
          <w:szCs w:val="9"/>
        </w:rPr>
        <w:sectPr>
          <w:footerReference r:id="rId74" w:type="default"/>
          <w:pgSz w:w="11905" w:h="16839"/>
          <w:pgMar w:top="400" w:right="943" w:bottom="1097" w:left="924" w:header="0" w:footer="847" w:gutter="0"/>
          <w:pgNumType w:fmt="decimal"/>
          <w:cols w:space="720" w:num="1"/>
        </w:sectPr>
      </w:pPr>
    </w:p>
    <w:p w14:paraId="762925DB">
      <w:pPr>
        <w:spacing w:before="120"/>
      </w:pPr>
    </w:p>
    <w:p w14:paraId="4BB1A69A">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7C09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A959B27">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95A2457">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065B767">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A52B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1" w:hRule="atLeast"/>
        </w:trPr>
        <w:tc>
          <w:tcPr>
            <w:tcW w:w="589" w:type="dxa"/>
            <w:vAlign w:val="top"/>
          </w:tcPr>
          <w:p w14:paraId="78F35C76">
            <w:pPr>
              <w:spacing w:line="267" w:lineRule="auto"/>
              <w:rPr>
                <w:rFonts w:ascii="Arial"/>
                <w:sz w:val="21"/>
              </w:rPr>
            </w:pPr>
          </w:p>
          <w:p w14:paraId="5C9C9B10">
            <w:pPr>
              <w:spacing w:line="267" w:lineRule="auto"/>
              <w:rPr>
                <w:rFonts w:ascii="Arial"/>
                <w:sz w:val="21"/>
              </w:rPr>
            </w:pPr>
          </w:p>
          <w:p w14:paraId="412DAA4E">
            <w:pPr>
              <w:spacing w:line="267" w:lineRule="auto"/>
              <w:rPr>
                <w:rFonts w:ascii="Arial"/>
                <w:sz w:val="21"/>
              </w:rPr>
            </w:pPr>
          </w:p>
          <w:p w14:paraId="4A368E92">
            <w:pPr>
              <w:spacing w:line="267" w:lineRule="auto"/>
              <w:rPr>
                <w:rFonts w:ascii="Arial"/>
                <w:sz w:val="21"/>
              </w:rPr>
            </w:pPr>
          </w:p>
          <w:p w14:paraId="741074F8">
            <w:pPr>
              <w:spacing w:line="267" w:lineRule="auto"/>
              <w:rPr>
                <w:rFonts w:ascii="Arial"/>
                <w:sz w:val="21"/>
              </w:rPr>
            </w:pPr>
          </w:p>
          <w:p w14:paraId="299200A9">
            <w:pPr>
              <w:spacing w:line="267" w:lineRule="auto"/>
              <w:rPr>
                <w:rFonts w:ascii="Arial"/>
                <w:sz w:val="21"/>
              </w:rPr>
            </w:pPr>
          </w:p>
          <w:p w14:paraId="77EF6CCE">
            <w:pPr>
              <w:spacing w:line="268" w:lineRule="auto"/>
              <w:rPr>
                <w:rFonts w:ascii="Arial"/>
                <w:sz w:val="21"/>
              </w:rPr>
            </w:pPr>
          </w:p>
          <w:p w14:paraId="225196AD">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553</w:t>
            </w:r>
          </w:p>
        </w:tc>
        <w:tc>
          <w:tcPr>
            <w:tcW w:w="2521" w:type="dxa"/>
            <w:vAlign w:val="top"/>
          </w:tcPr>
          <w:p w14:paraId="5A2E020B">
            <w:pPr>
              <w:spacing w:line="293" w:lineRule="auto"/>
              <w:rPr>
                <w:rFonts w:ascii="Arial"/>
                <w:sz w:val="21"/>
              </w:rPr>
            </w:pPr>
          </w:p>
          <w:p w14:paraId="56A9012F">
            <w:pPr>
              <w:spacing w:line="294" w:lineRule="auto"/>
              <w:rPr>
                <w:rFonts w:ascii="Arial"/>
                <w:sz w:val="21"/>
              </w:rPr>
            </w:pPr>
          </w:p>
          <w:p w14:paraId="4127C3FC">
            <w:pPr>
              <w:spacing w:line="294" w:lineRule="auto"/>
              <w:rPr>
                <w:rFonts w:ascii="Arial"/>
                <w:sz w:val="21"/>
              </w:rPr>
            </w:pPr>
          </w:p>
          <w:p w14:paraId="56221D6D">
            <w:pPr>
              <w:spacing w:line="294" w:lineRule="auto"/>
              <w:rPr>
                <w:rFonts w:ascii="Arial"/>
                <w:sz w:val="21"/>
              </w:rPr>
            </w:pPr>
          </w:p>
          <w:p w14:paraId="40ECA3D5">
            <w:pPr>
              <w:pStyle w:val="7"/>
              <w:spacing w:before="72" w:line="223" w:lineRule="auto"/>
              <w:ind w:left="46" w:right="32" w:firstLine="29"/>
              <w:jc w:val="both"/>
            </w:pPr>
            <w:r>
              <w:rPr>
                <w:spacing w:val="-3"/>
              </w:rPr>
              <w:t>中标人将中标项目转让给</w:t>
            </w:r>
            <w:r>
              <w:rPr>
                <w:spacing w:val="7"/>
              </w:rPr>
              <w:t xml:space="preserve"> </w:t>
            </w:r>
            <w:r>
              <w:t>他人的，将中标项目肢解</w:t>
            </w:r>
            <w:r>
              <w:rPr>
                <w:spacing w:val="5"/>
              </w:rPr>
              <w:t xml:space="preserve"> </w:t>
            </w:r>
            <w:r>
              <w:t>后分别转让给他人的，违</w:t>
            </w:r>
            <w:r>
              <w:rPr>
                <w:spacing w:val="4"/>
              </w:rPr>
              <w:t xml:space="preserve"> </w:t>
            </w:r>
            <w:r>
              <w:t>法将中标项目的部分主体</w:t>
            </w:r>
            <w:r>
              <w:rPr>
                <w:spacing w:val="3"/>
              </w:rPr>
              <w:t xml:space="preserve"> </w:t>
            </w:r>
            <w:r>
              <w:t>、关键性工作分包给他人</w:t>
            </w:r>
            <w:r>
              <w:rPr>
                <w:spacing w:val="3"/>
              </w:rPr>
              <w:t xml:space="preserve"> </w:t>
            </w:r>
            <w:r>
              <w:t>的，或者分包人再次分包</w:t>
            </w:r>
          </w:p>
        </w:tc>
        <w:tc>
          <w:tcPr>
            <w:tcW w:w="6911" w:type="dxa"/>
            <w:vAlign w:val="top"/>
          </w:tcPr>
          <w:p w14:paraId="1014758B">
            <w:pPr>
              <w:spacing w:line="293" w:lineRule="auto"/>
              <w:rPr>
                <w:rFonts w:ascii="Arial"/>
                <w:sz w:val="21"/>
              </w:rPr>
            </w:pPr>
          </w:p>
          <w:p w14:paraId="59908FF4">
            <w:pPr>
              <w:spacing w:line="293" w:lineRule="auto"/>
              <w:rPr>
                <w:rFonts w:ascii="Arial"/>
                <w:sz w:val="21"/>
              </w:rPr>
            </w:pPr>
          </w:p>
          <w:p w14:paraId="21179640">
            <w:pPr>
              <w:spacing w:line="293" w:lineRule="auto"/>
              <w:rPr>
                <w:rFonts w:ascii="Arial"/>
                <w:sz w:val="21"/>
              </w:rPr>
            </w:pPr>
          </w:p>
          <w:p w14:paraId="176B1A36">
            <w:pPr>
              <w:spacing w:line="293" w:lineRule="auto"/>
              <w:rPr>
                <w:rFonts w:ascii="Arial"/>
                <w:sz w:val="21"/>
              </w:rPr>
            </w:pPr>
          </w:p>
          <w:p w14:paraId="10B47EC4">
            <w:pPr>
              <w:pStyle w:val="7"/>
              <w:spacing w:before="72" w:line="223" w:lineRule="auto"/>
              <w:ind w:left="46" w:right="15" w:hanging="10"/>
            </w:pPr>
            <w:r>
              <w:rPr>
                <w:spacing w:val="6"/>
              </w:rPr>
              <w:t>《工程建设项目施工招标投标办法》第八十二条：</w:t>
            </w:r>
            <w:r>
              <w:rPr>
                <w:spacing w:val="-48"/>
              </w:rPr>
              <w:t xml:space="preserve"> </w:t>
            </w:r>
            <w:r>
              <w:rPr>
                <w:spacing w:val="6"/>
              </w:rPr>
              <w:t>中标人将中标项目</w:t>
            </w:r>
            <w:r>
              <w:t xml:space="preserve"> </w:t>
            </w:r>
            <w:r>
              <w:rPr>
                <w:spacing w:val="8"/>
              </w:rPr>
              <w:t>转让给他人的，将中标项目肢解后分别转让给他人</w:t>
            </w:r>
            <w:r>
              <w:rPr>
                <w:spacing w:val="7"/>
              </w:rPr>
              <w:t>的，违法将中标项</w:t>
            </w:r>
            <w:r>
              <w:t xml:space="preserve"> </w:t>
            </w:r>
            <w:r>
              <w:rPr>
                <w:spacing w:val="8"/>
              </w:rPr>
              <w:t>目的部分主体、关键性工作分包给他人的，或者分</w:t>
            </w:r>
            <w:r>
              <w:rPr>
                <w:spacing w:val="7"/>
              </w:rPr>
              <w:t>包人再次分包的，</w:t>
            </w:r>
            <w:r>
              <w:t xml:space="preserve"> </w:t>
            </w:r>
            <w:r>
              <w:rPr>
                <w:spacing w:val="8"/>
              </w:rPr>
              <w:t>转让、分包无效，有关行政监督部门处转让、分</w:t>
            </w:r>
            <w:r>
              <w:rPr>
                <w:spacing w:val="7"/>
              </w:rPr>
              <w:t>包项目金额千分之五</w:t>
            </w:r>
            <w:r>
              <w:t xml:space="preserve"> </w:t>
            </w:r>
            <w:r>
              <w:rPr>
                <w:spacing w:val="8"/>
              </w:rPr>
              <w:t>以上千分之十以下的罚款；有违法所得的，并</w:t>
            </w:r>
            <w:r>
              <w:rPr>
                <w:spacing w:val="7"/>
              </w:rPr>
              <w:t>处没收违法所得；可以</w:t>
            </w:r>
            <w:r>
              <w:t xml:space="preserve"> 责令停业整顿；情节严重的，由工商行政管理机关吊销营业执照。</w:t>
            </w:r>
          </w:p>
        </w:tc>
      </w:tr>
      <w:tr w14:paraId="55151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8" w:hRule="atLeast"/>
        </w:trPr>
        <w:tc>
          <w:tcPr>
            <w:tcW w:w="589" w:type="dxa"/>
            <w:vAlign w:val="top"/>
          </w:tcPr>
          <w:p w14:paraId="164156EA">
            <w:pPr>
              <w:spacing w:line="250" w:lineRule="auto"/>
              <w:rPr>
                <w:rFonts w:ascii="Arial"/>
                <w:sz w:val="21"/>
              </w:rPr>
            </w:pPr>
          </w:p>
          <w:p w14:paraId="029247FE">
            <w:pPr>
              <w:spacing w:line="251" w:lineRule="auto"/>
              <w:rPr>
                <w:rFonts w:ascii="Arial"/>
                <w:sz w:val="21"/>
              </w:rPr>
            </w:pPr>
          </w:p>
          <w:p w14:paraId="242B98C6">
            <w:pPr>
              <w:spacing w:line="251" w:lineRule="auto"/>
              <w:rPr>
                <w:rFonts w:ascii="Arial"/>
                <w:sz w:val="21"/>
              </w:rPr>
            </w:pPr>
          </w:p>
          <w:p w14:paraId="4DE84DC2">
            <w:pPr>
              <w:spacing w:line="251" w:lineRule="auto"/>
              <w:rPr>
                <w:rFonts w:ascii="Arial"/>
                <w:sz w:val="21"/>
              </w:rPr>
            </w:pPr>
          </w:p>
          <w:p w14:paraId="0FDF1161">
            <w:pPr>
              <w:spacing w:line="251" w:lineRule="auto"/>
              <w:rPr>
                <w:rFonts w:ascii="Arial"/>
                <w:sz w:val="21"/>
              </w:rPr>
            </w:pPr>
          </w:p>
          <w:p w14:paraId="240B5B6B">
            <w:pPr>
              <w:spacing w:line="251" w:lineRule="auto"/>
              <w:rPr>
                <w:rFonts w:ascii="Arial"/>
                <w:sz w:val="21"/>
              </w:rPr>
            </w:pPr>
          </w:p>
          <w:p w14:paraId="79B49F96">
            <w:pPr>
              <w:spacing w:line="251" w:lineRule="auto"/>
              <w:rPr>
                <w:rFonts w:ascii="Arial"/>
                <w:sz w:val="21"/>
              </w:rPr>
            </w:pPr>
          </w:p>
          <w:p w14:paraId="728A7D60">
            <w:pPr>
              <w:spacing w:line="251" w:lineRule="auto"/>
              <w:rPr>
                <w:rFonts w:ascii="Arial"/>
                <w:sz w:val="21"/>
              </w:rPr>
            </w:pPr>
          </w:p>
          <w:p w14:paraId="48630F94">
            <w:pPr>
              <w:spacing w:line="251" w:lineRule="auto"/>
              <w:rPr>
                <w:rFonts w:ascii="Arial"/>
                <w:sz w:val="21"/>
              </w:rPr>
            </w:pPr>
          </w:p>
          <w:p w14:paraId="2BC3C673">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554</w:t>
            </w:r>
          </w:p>
        </w:tc>
        <w:tc>
          <w:tcPr>
            <w:tcW w:w="2521" w:type="dxa"/>
            <w:vAlign w:val="top"/>
          </w:tcPr>
          <w:p w14:paraId="57A4D586">
            <w:pPr>
              <w:spacing w:line="259" w:lineRule="auto"/>
              <w:rPr>
                <w:rFonts w:ascii="Arial"/>
                <w:sz w:val="21"/>
              </w:rPr>
            </w:pPr>
          </w:p>
          <w:p w14:paraId="74E19F53">
            <w:pPr>
              <w:spacing w:line="259" w:lineRule="auto"/>
              <w:rPr>
                <w:rFonts w:ascii="Arial"/>
                <w:sz w:val="21"/>
              </w:rPr>
            </w:pPr>
          </w:p>
          <w:p w14:paraId="1DC302E7">
            <w:pPr>
              <w:spacing w:line="259" w:lineRule="auto"/>
              <w:rPr>
                <w:rFonts w:ascii="Arial"/>
                <w:sz w:val="21"/>
              </w:rPr>
            </w:pPr>
          </w:p>
          <w:p w14:paraId="61D76107">
            <w:pPr>
              <w:spacing w:line="260" w:lineRule="auto"/>
              <w:rPr>
                <w:rFonts w:ascii="Arial"/>
                <w:sz w:val="21"/>
              </w:rPr>
            </w:pPr>
          </w:p>
          <w:p w14:paraId="3EF4740D">
            <w:pPr>
              <w:spacing w:line="260" w:lineRule="auto"/>
              <w:rPr>
                <w:rFonts w:ascii="Arial"/>
                <w:sz w:val="21"/>
              </w:rPr>
            </w:pPr>
          </w:p>
          <w:p w14:paraId="54255296">
            <w:pPr>
              <w:pStyle w:val="7"/>
              <w:spacing w:before="72" w:line="214" w:lineRule="auto"/>
              <w:ind w:left="53"/>
            </w:pPr>
            <w:r>
              <w:rPr>
                <w:spacing w:val="-1"/>
              </w:rPr>
              <w:t>招标人与中标人不按照招</w:t>
            </w:r>
          </w:p>
          <w:p w14:paraId="28EC2594">
            <w:pPr>
              <w:pStyle w:val="7"/>
              <w:spacing w:before="12" w:line="214" w:lineRule="auto"/>
              <w:ind w:left="48"/>
            </w:pPr>
            <w:r>
              <w:t>标文件和中标人的投标文</w:t>
            </w:r>
          </w:p>
          <w:p w14:paraId="3300A153">
            <w:pPr>
              <w:pStyle w:val="7"/>
              <w:spacing w:before="13" w:line="214" w:lineRule="auto"/>
              <w:ind w:left="47"/>
            </w:pPr>
            <w:r>
              <w:t>件订立合同的，合同的主</w:t>
            </w:r>
          </w:p>
          <w:p w14:paraId="4FF8E964">
            <w:pPr>
              <w:pStyle w:val="7"/>
              <w:spacing w:before="12" w:line="214" w:lineRule="auto"/>
              <w:ind w:left="56"/>
            </w:pPr>
            <w:r>
              <w:rPr>
                <w:spacing w:val="-1"/>
              </w:rPr>
              <w:t>要条款与招标文件、中标</w:t>
            </w:r>
          </w:p>
          <w:p w14:paraId="4D5679CD">
            <w:pPr>
              <w:pStyle w:val="7"/>
              <w:spacing w:before="13" w:line="214" w:lineRule="auto"/>
              <w:ind w:left="51"/>
            </w:pPr>
            <w:r>
              <w:rPr>
                <w:spacing w:val="2"/>
              </w:rPr>
              <w:t>人的投标文件的内容不一</w:t>
            </w:r>
          </w:p>
          <w:p w14:paraId="7B9A955C">
            <w:pPr>
              <w:pStyle w:val="7"/>
              <w:spacing w:before="14" w:line="214" w:lineRule="auto"/>
              <w:ind w:left="58"/>
            </w:pPr>
            <w:r>
              <w:rPr>
                <w:spacing w:val="-1"/>
              </w:rPr>
              <w:t>致，或者招标人、中标人</w:t>
            </w:r>
          </w:p>
          <w:p w14:paraId="43CBC48D">
            <w:pPr>
              <w:pStyle w:val="7"/>
              <w:spacing w:before="12" w:line="214" w:lineRule="auto"/>
              <w:ind w:left="52"/>
            </w:pPr>
            <w:r>
              <w:rPr>
                <w:spacing w:val="-1"/>
              </w:rPr>
              <w:t>订立背离合同实质性内容</w:t>
            </w:r>
          </w:p>
          <w:p w14:paraId="0E1D127B">
            <w:pPr>
              <w:pStyle w:val="7"/>
              <w:spacing w:before="13" w:line="215" w:lineRule="auto"/>
              <w:ind w:left="954"/>
            </w:pPr>
            <w:r>
              <w:rPr>
                <w:spacing w:val="-9"/>
              </w:rPr>
              <w:t>的协议</w:t>
            </w:r>
          </w:p>
        </w:tc>
        <w:tc>
          <w:tcPr>
            <w:tcW w:w="6911" w:type="dxa"/>
            <w:vAlign w:val="top"/>
          </w:tcPr>
          <w:p w14:paraId="02CEE3BC">
            <w:pPr>
              <w:spacing w:line="242" w:lineRule="auto"/>
              <w:rPr>
                <w:rFonts w:ascii="Arial"/>
                <w:sz w:val="21"/>
              </w:rPr>
            </w:pPr>
          </w:p>
          <w:p w14:paraId="4714A722">
            <w:pPr>
              <w:spacing w:line="242" w:lineRule="auto"/>
              <w:rPr>
                <w:rFonts w:ascii="Arial"/>
                <w:sz w:val="21"/>
              </w:rPr>
            </w:pPr>
          </w:p>
          <w:p w14:paraId="4C878C21">
            <w:pPr>
              <w:spacing w:line="243" w:lineRule="auto"/>
              <w:rPr>
                <w:rFonts w:ascii="Arial"/>
                <w:sz w:val="21"/>
              </w:rPr>
            </w:pPr>
          </w:p>
          <w:p w14:paraId="2E666551">
            <w:pPr>
              <w:spacing w:line="243" w:lineRule="auto"/>
              <w:rPr>
                <w:rFonts w:ascii="Arial"/>
                <w:sz w:val="21"/>
              </w:rPr>
            </w:pPr>
          </w:p>
          <w:p w14:paraId="7E782184">
            <w:pPr>
              <w:spacing w:line="243" w:lineRule="auto"/>
              <w:rPr>
                <w:rFonts w:ascii="Arial"/>
                <w:sz w:val="21"/>
              </w:rPr>
            </w:pPr>
          </w:p>
          <w:p w14:paraId="3375E51C">
            <w:pPr>
              <w:spacing w:line="243" w:lineRule="auto"/>
              <w:rPr>
                <w:rFonts w:ascii="Arial"/>
                <w:sz w:val="21"/>
              </w:rPr>
            </w:pPr>
          </w:p>
          <w:p w14:paraId="2A65C4A4">
            <w:pPr>
              <w:spacing w:line="243" w:lineRule="auto"/>
              <w:rPr>
                <w:rFonts w:ascii="Arial"/>
                <w:sz w:val="21"/>
              </w:rPr>
            </w:pPr>
          </w:p>
          <w:p w14:paraId="6A0D10B4">
            <w:pPr>
              <w:pStyle w:val="7"/>
              <w:spacing w:before="71" w:line="222" w:lineRule="auto"/>
              <w:ind w:left="37" w:right="16" w:hanging="1"/>
              <w:jc w:val="both"/>
            </w:pPr>
            <w:r>
              <w:rPr>
                <w:spacing w:val="8"/>
              </w:rPr>
              <w:t>《工程建设项目施工招标投标办法》第八十三条：招标人与中标人不</w:t>
            </w:r>
            <w:r>
              <w:rPr>
                <w:spacing w:val="2"/>
              </w:rPr>
              <w:t xml:space="preserve"> </w:t>
            </w:r>
            <w:r>
              <w:rPr>
                <w:spacing w:val="8"/>
              </w:rPr>
              <w:t>按照招标文件和中标人的投标文件订立合同的，合同的主要条款与招</w:t>
            </w:r>
            <w:r>
              <w:t xml:space="preserve"> </w:t>
            </w:r>
            <w:r>
              <w:rPr>
                <w:spacing w:val="8"/>
              </w:rPr>
              <w:t>标文件、中标人的投标文件的内容不一致，或者招标人、中标人订立</w:t>
            </w:r>
            <w:r>
              <w:t xml:space="preserve"> </w:t>
            </w:r>
            <w:r>
              <w:rPr>
                <w:spacing w:val="8"/>
              </w:rPr>
              <w:t>背离合同实质性内容的协议的，有关行政监督部门责令改正；可以处</w:t>
            </w:r>
          </w:p>
          <w:p w14:paraId="4AFF414E">
            <w:pPr>
              <w:pStyle w:val="7"/>
              <w:spacing w:before="10" w:line="214" w:lineRule="auto"/>
              <w:ind w:left="65"/>
            </w:pPr>
            <w:r>
              <w:rPr>
                <w:spacing w:val="-1"/>
              </w:rPr>
              <w:t>中标项目金额千分之五以上千分之十以下的罚款。</w:t>
            </w:r>
          </w:p>
        </w:tc>
      </w:tr>
      <w:tr w14:paraId="7C01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2" w:hRule="atLeast"/>
        </w:trPr>
        <w:tc>
          <w:tcPr>
            <w:tcW w:w="589" w:type="dxa"/>
            <w:vAlign w:val="top"/>
          </w:tcPr>
          <w:p w14:paraId="71043015">
            <w:pPr>
              <w:spacing w:line="245" w:lineRule="auto"/>
              <w:rPr>
                <w:rFonts w:ascii="Arial"/>
                <w:sz w:val="21"/>
              </w:rPr>
            </w:pPr>
          </w:p>
          <w:p w14:paraId="6CC7C1C0">
            <w:pPr>
              <w:spacing w:line="245" w:lineRule="auto"/>
              <w:rPr>
                <w:rFonts w:ascii="Arial"/>
                <w:sz w:val="21"/>
              </w:rPr>
            </w:pPr>
          </w:p>
          <w:p w14:paraId="7BA27DE6">
            <w:pPr>
              <w:spacing w:line="245" w:lineRule="auto"/>
              <w:rPr>
                <w:rFonts w:ascii="Arial"/>
                <w:sz w:val="21"/>
              </w:rPr>
            </w:pPr>
          </w:p>
          <w:p w14:paraId="46D4D191">
            <w:pPr>
              <w:spacing w:line="245" w:lineRule="auto"/>
              <w:rPr>
                <w:rFonts w:ascii="Arial"/>
                <w:sz w:val="21"/>
              </w:rPr>
            </w:pPr>
          </w:p>
          <w:p w14:paraId="1999B37A">
            <w:pPr>
              <w:spacing w:line="245" w:lineRule="auto"/>
              <w:rPr>
                <w:rFonts w:ascii="Arial"/>
                <w:sz w:val="21"/>
              </w:rPr>
            </w:pPr>
          </w:p>
          <w:p w14:paraId="49C945A6">
            <w:pPr>
              <w:spacing w:line="246" w:lineRule="auto"/>
              <w:rPr>
                <w:rFonts w:ascii="Arial"/>
                <w:sz w:val="21"/>
              </w:rPr>
            </w:pPr>
          </w:p>
          <w:p w14:paraId="6A0FCD16">
            <w:pPr>
              <w:spacing w:line="246" w:lineRule="auto"/>
              <w:rPr>
                <w:rFonts w:ascii="Arial"/>
                <w:sz w:val="21"/>
              </w:rPr>
            </w:pPr>
          </w:p>
          <w:p w14:paraId="56F222DD">
            <w:pPr>
              <w:spacing w:line="246" w:lineRule="auto"/>
              <w:rPr>
                <w:rFonts w:ascii="Arial"/>
                <w:sz w:val="21"/>
              </w:rPr>
            </w:pPr>
          </w:p>
          <w:p w14:paraId="7491E172">
            <w:pPr>
              <w:spacing w:line="246" w:lineRule="auto"/>
              <w:rPr>
                <w:rFonts w:ascii="Arial"/>
                <w:sz w:val="21"/>
              </w:rPr>
            </w:pPr>
          </w:p>
          <w:p w14:paraId="5F66EF96">
            <w:pPr>
              <w:spacing w:line="246" w:lineRule="auto"/>
              <w:rPr>
                <w:rFonts w:ascii="Arial"/>
                <w:sz w:val="21"/>
              </w:rPr>
            </w:pPr>
          </w:p>
          <w:p w14:paraId="32D003F1">
            <w:pPr>
              <w:spacing w:before="64" w:line="185"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555</w:t>
            </w:r>
          </w:p>
        </w:tc>
        <w:tc>
          <w:tcPr>
            <w:tcW w:w="2521" w:type="dxa"/>
            <w:vAlign w:val="top"/>
          </w:tcPr>
          <w:p w14:paraId="68CC908A">
            <w:pPr>
              <w:spacing w:line="254" w:lineRule="auto"/>
              <w:rPr>
                <w:rFonts w:ascii="Arial"/>
                <w:sz w:val="21"/>
              </w:rPr>
            </w:pPr>
          </w:p>
          <w:p w14:paraId="6DAD17E7">
            <w:pPr>
              <w:spacing w:line="254" w:lineRule="auto"/>
              <w:rPr>
                <w:rFonts w:ascii="Arial"/>
                <w:sz w:val="21"/>
              </w:rPr>
            </w:pPr>
          </w:p>
          <w:p w14:paraId="0F6A7AFF">
            <w:pPr>
              <w:spacing w:line="254" w:lineRule="auto"/>
              <w:rPr>
                <w:rFonts w:ascii="Arial"/>
                <w:sz w:val="21"/>
              </w:rPr>
            </w:pPr>
          </w:p>
          <w:p w14:paraId="7B1E2CBA">
            <w:pPr>
              <w:spacing w:line="254" w:lineRule="auto"/>
              <w:rPr>
                <w:rFonts w:ascii="Arial"/>
                <w:sz w:val="21"/>
              </w:rPr>
            </w:pPr>
          </w:p>
          <w:p w14:paraId="4071881A">
            <w:pPr>
              <w:spacing w:line="254" w:lineRule="auto"/>
              <w:rPr>
                <w:rFonts w:ascii="Arial"/>
                <w:sz w:val="21"/>
              </w:rPr>
            </w:pPr>
          </w:p>
          <w:p w14:paraId="28843C4C">
            <w:pPr>
              <w:spacing w:line="254" w:lineRule="auto"/>
              <w:rPr>
                <w:rFonts w:ascii="Arial"/>
                <w:sz w:val="21"/>
              </w:rPr>
            </w:pPr>
          </w:p>
          <w:p w14:paraId="44054B0C">
            <w:pPr>
              <w:spacing w:line="254" w:lineRule="auto"/>
              <w:rPr>
                <w:rFonts w:ascii="Arial"/>
                <w:sz w:val="21"/>
              </w:rPr>
            </w:pPr>
          </w:p>
          <w:p w14:paraId="4352CC1F">
            <w:pPr>
              <w:spacing w:line="254" w:lineRule="auto"/>
              <w:rPr>
                <w:rFonts w:ascii="Arial"/>
                <w:sz w:val="21"/>
              </w:rPr>
            </w:pPr>
          </w:p>
          <w:p w14:paraId="2400B410">
            <w:pPr>
              <w:spacing w:line="255" w:lineRule="auto"/>
              <w:rPr>
                <w:rFonts w:ascii="Arial"/>
                <w:sz w:val="21"/>
              </w:rPr>
            </w:pPr>
          </w:p>
          <w:p w14:paraId="2036FA32">
            <w:pPr>
              <w:pStyle w:val="7"/>
              <w:spacing w:before="71" w:line="220" w:lineRule="auto"/>
              <w:ind w:left="493" w:right="34" w:hanging="447"/>
            </w:pPr>
            <w:r>
              <w:t>依法应当公开招标而招标</w:t>
            </w:r>
            <w:r>
              <w:rPr>
                <w:spacing w:val="3"/>
              </w:rPr>
              <w:t xml:space="preserve"> </w:t>
            </w:r>
            <w:r>
              <w:rPr>
                <w:spacing w:val="-1"/>
              </w:rPr>
              <w:t>人采用邀请招标</w:t>
            </w:r>
          </w:p>
        </w:tc>
        <w:tc>
          <w:tcPr>
            <w:tcW w:w="6911" w:type="dxa"/>
            <w:vAlign w:val="top"/>
          </w:tcPr>
          <w:p w14:paraId="37F1CC10">
            <w:pPr>
              <w:spacing w:line="261" w:lineRule="auto"/>
              <w:rPr>
                <w:rFonts w:ascii="Arial"/>
                <w:sz w:val="21"/>
              </w:rPr>
            </w:pPr>
          </w:p>
          <w:p w14:paraId="195BE535">
            <w:pPr>
              <w:spacing w:line="261" w:lineRule="auto"/>
              <w:rPr>
                <w:rFonts w:ascii="Arial"/>
                <w:sz w:val="21"/>
              </w:rPr>
            </w:pPr>
          </w:p>
          <w:p w14:paraId="14C061C1">
            <w:pPr>
              <w:spacing w:line="261" w:lineRule="auto"/>
              <w:rPr>
                <w:rFonts w:ascii="Arial"/>
                <w:sz w:val="21"/>
              </w:rPr>
            </w:pPr>
          </w:p>
          <w:p w14:paraId="187692BE">
            <w:pPr>
              <w:spacing w:line="262" w:lineRule="auto"/>
              <w:rPr>
                <w:rFonts w:ascii="Arial"/>
                <w:sz w:val="21"/>
              </w:rPr>
            </w:pPr>
          </w:p>
          <w:p w14:paraId="2BE57F09">
            <w:pPr>
              <w:pStyle w:val="7"/>
              <w:spacing w:before="72" w:line="224" w:lineRule="auto"/>
              <w:ind w:left="41" w:right="15" w:hanging="5"/>
              <w:jc w:val="both"/>
            </w:pPr>
            <w:r>
              <w:rPr>
                <w:spacing w:val="8"/>
              </w:rPr>
              <w:t>《工程建设项目勘察设计招标投标办法》第五十一条：招标人有下列</w:t>
            </w:r>
            <w:r>
              <w:rPr>
                <w:spacing w:val="3"/>
              </w:rPr>
              <w:t xml:space="preserve"> </w:t>
            </w:r>
            <w:r>
              <w:rPr>
                <w:spacing w:val="6"/>
              </w:rPr>
              <w:t>情形之一的，</w:t>
            </w:r>
            <w:r>
              <w:rPr>
                <w:spacing w:val="-59"/>
              </w:rPr>
              <w:t xml:space="preserve"> </w:t>
            </w:r>
            <w:r>
              <w:rPr>
                <w:spacing w:val="6"/>
              </w:rPr>
              <w:t>由有关行政监督部门责令改正，可以处</w:t>
            </w:r>
            <w:r>
              <w:rPr>
                <w:rFonts w:ascii="Times New Roman" w:hAnsi="Times New Roman" w:eastAsia="Times New Roman" w:cs="Times New Roman"/>
                <w:spacing w:val="6"/>
              </w:rPr>
              <w:t>10</w:t>
            </w:r>
            <w:r>
              <w:rPr>
                <w:spacing w:val="6"/>
              </w:rPr>
              <w:t>万元以下的罚</w:t>
            </w:r>
            <w:r>
              <w:t xml:space="preserve"> </w:t>
            </w:r>
            <w:r>
              <w:rPr>
                <w:spacing w:val="-6"/>
              </w:rPr>
              <w:t>款：</w:t>
            </w:r>
          </w:p>
          <w:p w14:paraId="20F8CA96">
            <w:pPr>
              <w:pStyle w:val="7"/>
              <w:spacing w:before="23" w:line="214" w:lineRule="auto"/>
              <w:ind w:left="477"/>
            </w:pPr>
            <w:r>
              <w:t>（一）依法应当公开招标而采用邀请招标；</w:t>
            </w:r>
          </w:p>
          <w:p w14:paraId="6F627A55">
            <w:pPr>
              <w:pStyle w:val="7"/>
              <w:spacing w:before="38" w:line="219" w:lineRule="auto"/>
              <w:ind w:left="41" w:right="15" w:firstLine="450"/>
            </w:pPr>
            <w:r>
              <w:rPr>
                <w:spacing w:val="8"/>
              </w:rPr>
              <w:t>（二）招标文件、资格预审文件的发售、澄清、修改的时限，或</w:t>
            </w:r>
            <w:r>
              <w:rPr>
                <w:spacing w:val="3"/>
              </w:rPr>
              <w:t xml:space="preserve"> </w:t>
            </w:r>
            <w:r>
              <w:rPr>
                <w:spacing w:val="8"/>
              </w:rPr>
              <w:t>者确定的提交资格预审申请文件、投标文件的时限不符合招</w:t>
            </w:r>
            <w:r>
              <w:rPr>
                <w:spacing w:val="7"/>
              </w:rPr>
              <w:t>标投标法</w:t>
            </w:r>
            <w:r>
              <w:t xml:space="preserve"> 和招标投标法实施条例规定；</w:t>
            </w:r>
          </w:p>
          <w:p w14:paraId="6740D5AE">
            <w:pPr>
              <w:pStyle w:val="7"/>
              <w:spacing w:before="25" w:line="214" w:lineRule="auto"/>
              <w:ind w:left="477"/>
            </w:pPr>
            <w:r>
              <w:t>（三）接受未通过资格预审的单位或者个人参加投标；</w:t>
            </w:r>
          </w:p>
          <w:p w14:paraId="43040B78">
            <w:pPr>
              <w:pStyle w:val="7"/>
              <w:spacing w:before="27" w:line="214" w:lineRule="auto"/>
              <w:ind w:left="477"/>
            </w:pPr>
            <w:r>
              <w:t>（四）接受应当拒收的投标文件。</w:t>
            </w:r>
          </w:p>
          <w:p w14:paraId="2F2E5A17">
            <w:pPr>
              <w:pStyle w:val="7"/>
              <w:spacing w:before="40" w:line="218" w:lineRule="auto"/>
              <w:ind w:left="48" w:right="16" w:firstLine="450"/>
            </w:pPr>
            <w:r>
              <w:rPr>
                <w:spacing w:val="8"/>
              </w:rPr>
              <w:t>招标人有前款第一项、第三项、第四项所列行为之</w:t>
            </w:r>
            <w:r>
              <w:rPr>
                <w:spacing w:val="7"/>
              </w:rPr>
              <w:t>一的，对单位</w:t>
            </w:r>
            <w:r>
              <w:t xml:space="preserve"> 直接负责的主管人员和其他直接责任人员依法给予处分。</w:t>
            </w:r>
          </w:p>
        </w:tc>
      </w:tr>
    </w:tbl>
    <w:p w14:paraId="5DE30736">
      <w:pPr>
        <w:spacing w:before="69" w:line="186" w:lineRule="auto"/>
        <w:ind w:left="491"/>
        <w:rPr>
          <w:rFonts w:ascii="Times New Roman" w:hAnsi="Times New Roman" w:eastAsia="Times New Roman" w:cs="Times New Roman"/>
          <w:sz w:val="28"/>
          <w:szCs w:val="28"/>
        </w:rPr>
      </w:pPr>
    </w:p>
    <w:p w14:paraId="5DE62D25">
      <w:pPr>
        <w:spacing w:line="186" w:lineRule="auto"/>
        <w:rPr>
          <w:rFonts w:ascii="Times New Roman" w:hAnsi="Times New Roman" w:eastAsia="Times New Roman" w:cs="Times New Roman"/>
          <w:sz w:val="28"/>
          <w:szCs w:val="28"/>
        </w:rPr>
        <w:sectPr>
          <w:footerReference r:id="rId75" w:type="default"/>
          <w:pgSz w:w="11905" w:h="16839"/>
          <w:pgMar w:top="400" w:right="943" w:bottom="400" w:left="924" w:header="0" w:footer="0" w:gutter="0"/>
          <w:pgNumType w:fmt="decimal"/>
          <w:cols w:space="720" w:num="1"/>
        </w:sectPr>
      </w:pPr>
    </w:p>
    <w:p w14:paraId="1EF1BACB">
      <w:pPr>
        <w:spacing w:before="120"/>
      </w:pPr>
    </w:p>
    <w:p w14:paraId="42C65DB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1BE2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6663E3CE">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E80E7C3">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4BD02F14">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D95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589" w:type="dxa"/>
            <w:vAlign w:val="top"/>
          </w:tcPr>
          <w:p w14:paraId="67376C59">
            <w:pPr>
              <w:spacing w:line="260" w:lineRule="auto"/>
              <w:rPr>
                <w:rFonts w:ascii="Arial"/>
                <w:sz w:val="21"/>
              </w:rPr>
            </w:pPr>
          </w:p>
          <w:p w14:paraId="493CE141">
            <w:pPr>
              <w:spacing w:line="261" w:lineRule="auto"/>
              <w:rPr>
                <w:rFonts w:ascii="Arial"/>
                <w:sz w:val="21"/>
              </w:rPr>
            </w:pPr>
          </w:p>
          <w:p w14:paraId="4D357D8F">
            <w:pPr>
              <w:spacing w:line="261" w:lineRule="auto"/>
              <w:rPr>
                <w:rFonts w:ascii="Arial"/>
                <w:sz w:val="21"/>
              </w:rPr>
            </w:pPr>
          </w:p>
          <w:p w14:paraId="280D2C62">
            <w:pPr>
              <w:spacing w:line="261" w:lineRule="auto"/>
              <w:rPr>
                <w:rFonts w:ascii="Arial"/>
                <w:sz w:val="21"/>
              </w:rPr>
            </w:pPr>
          </w:p>
          <w:p w14:paraId="6653DAEA">
            <w:pPr>
              <w:spacing w:line="261" w:lineRule="auto"/>
              <w:rPr>
                <w:rFonts w:ascii="Arial"/>
                <w:sz w:val="21"/>
              </w:rPr>
            </w:pPr>
          </w:p>
          <w:p w14:paraId="23AC8D63">
            <w:pPr>
              <w:spacing w:line="261" w:lineRule="auto"/>
              <w:rPr>
                <w:rFonts w:ascii="Arial"/>
                <w:sz w:val="21"/>
              </w:rPr>
            </w:pPr>
          </w:p>
          <w:p w14:paraId="4504AEB4">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556</w:t>
            </w:r>
          </w:p>
        </w:tc>
        <w:tc>
          <w:tcPr>
            <w:tcW w:w="2521" w:type="dxa"/>
            <w:vAlign w:val="top"/>
          </w:tcPr>
          <w:p w14:paraId="4EA06286">
            <w:pPr>
              <w:spacing w:line="245" w:lineRule="auto"/>
              <w:rPr>
                <w:rFonts w:ascii="Arial"/>
                <w:sz w:val="21"/>
              </w:rPr>
            </w:pPr>
          </w:p>
          <w:p w14:paraId="2A30E811">
            <w:pPr>
              <w:spacing w:line="245" w:lineRule="auto"/>
              <w:rPr>
                <w:rFonts w:ascii="Arial"/>
                <w:sz w:val="21"/>
              </w:rPr>
            </w:pPr>
          </w:p>
          <w:p w14:paraId="1793C634">
            <w:pPr>
              <w:spacing w:line="246" w:lineRule="auto"/>
              <w:rPr>
                <w:rFonts w:ascii="Arial"/>
                <w:sz w:val="21"/>
              </w:rPr>
            </w:pPr>
          </w:p>
          <w:p w14:paraId="397653A5">
            <w:pPr>
              <w:pStyle w:val="7"/>
              <w:spacing w:before="72" w:line="223" w:lineRule="auto"/>
              <w:ind w:left="45" w:right="32" w:firstLine="7"/>
            </w:pPr>
            <w:r>
              <w:rPr>
                <w:spacing w:val="-1"/>
              </w:rPr>
              <w:t>招标人的招标文件、资格</w:t>
            </w:r>
            <w:r>
              <w:rPr>
                <w:spacing w:val="8"/>
              </w:rPr>
              <w:t xml:space="preserve"> </w:t>
            </w:r>
            <w:r>
              <w:t>预审文件的发售、澄清、</w:t>
            </w:r>
            <w:r>
              <w:rPr>
                <w:spacing w:val="6"/>
              </w:rPr>
              <w:t xml:space="preserve"> </w:t>
            </w:r>
            <w:r>
              <w:t>修改的时限，或者确定的</w:t>
            </w:r>
            <w:r>
              <w:rPr>
                <w:spacing w:val="6"/>
              </w:rPr>
              <w:t xml:space="preserve"> </w:t>
            </w:r>
            <w:r>
              <w:t>提交资格预审申请文件、</w:t>
            </w:r>
            <w:r>
              <w:rPr>
                <w:spacing w:val="6"/>
              </w:rPr>
              <w:t xml:space="preserve"> </w:t>
            </w:r>
            <w:r>
              <w:t>投标文件的时限不符合招</w:t>
            </w:r>
            <w:r>
              <w:rPr>
                <w:spacing w:val="4"/>
              </w:rPr>
              <w:t xml:space="preserve"> </w:t>
            </w:r>
            <w:r>
              <w:t>标投标法和招标投标法实</w:t>
            </w:r>
          </w:p>
          <w:p w14:paraId="4AA48829">
            <w:pPr>
              <w:pStyle w:val="7"/>
              <w:spacing w:before="11" w:line="216" w:lineRule="auto"/>
              <w:ind w:left="715"/>
            </w:pPr>
            <w:r>
              <w:rPr>
                <w:spacing w:val="-2"/>
              </w:rPr>
              <w:t>施条例规定</w:t>
            </w:r>
          </w:p>
        </w:tc>
        <w:tc>
          <w:tcPr>
            <w:tcW w:w="6911" w:type="dxa"/>
            <w:vAlign w:val="top"/>
          </w:tcPr>
          <w:p w14:paraId="27AF2935">
            <w:pPr>
              <w:pStyle w:val="7"/>
              <w:spacing w:before="229" w:line="225" w:lineRule="auto"/>
              <w:ind w:left="41" w:right="15" w:hanging="5"/>
              <w:jc w:val="both"/>
            </w:pPr>
            <w:r>
              <w:rPr>
                <w:spacing w:val="8"/>
              </w:rPr>
              <w:t>《工程建设项目勘察设计招标投标办法》第五十一条：招标人有下列</w:t>
            </w:r>
            <w:r>
              <w:rPr>
                <w:spacing w:val="3"/>
              </w:rPr>
              <w:t xml:space="preserve"> </w:t>
            </w:r>
            <w:r>
              <w:rPr>
                <w:spacing w:val="6"/>
              </w:rPr>
              <w:t>情形之一的，</w:t>
            </w:r>
            <w:r>
              <w:rPr>
                <w:spacing w:val="-59"/>
              </w:rPr>
              <w:t xml:space="preserve"> </w:t>
            </w:r>
            <w:r>
              <w:rPr>
                <w:spacing w:val="6"/>
              </w:rPr>
              <w:t>由有关行政监督部门责令改正，可以处</w:t>
            </w:r>
            <w:r>
              <w:rPr>
                <w:rFonts w:ascii="Times New Roman" w:hAnsi="Times New Roman" w:eastAsia="Times New Roman" w:cs="Times New Roman"/>
                <w:spacing w:val="6"/>
              </w:rPr>
              <w:t>10</w:t>
            </w:r>
            <w:r>
              <w:rPr>
                <w:spacing w:val="6"/>
              </w:rPr>
              <w:t>万元以下的罚</w:t>
            </w:r>
            <w:r>
              <w:t xml:space="preserve"> </w:t>
            </w:r>
            <w:r>
              <w:rPr>
                <w:spacing w:val="-6"/>
              </w:rPr>
              <w:t>款：</w:t>
            </w:r>
          </w:p>
          <w:p w14:paraId="463E44AE">
            <w:pPr>
              <w:pStyle w:val="7"/>
              <w:spacing w:before="21" w:line="214" w:lineRule="auto"/>
              <w:ind w:left="477"/>
            </w:pPr>
            <w:r>
              <w:t>（一）依法应当公开招标而采用邀请招标；</w:t>
            </w:r>
          </w:p>
          <w:p w14:paraId="067D4997">
            <w:pPr>
              <w:pStyle w:val="7"/>
              <w:spacing w:before="38" w:line="219" w:lineRule="auto"/>
              <w:ind w:left="41" w:right="15" w:firstLine="450"/>
            </w:pPr>
            <w:r>
              <w:rPr>
                <w:spacing w:val="8"/>
              </w:rPr>
              <w:t>（二）招标文件、资格预审文件的发售、澄清、修改的时限，或</w:t>
            </w:r>
            <w:r>
              <w:rPr>
                <w:spacing w:val="3"/>
              </w:rPr>
              <w:t xml:space="preserve"> </w:t>
            </w:r>
            <w:r>
              <w:rPr>
                <w:spacing w:val="8"/>
              </w:rPr>
              <w:t>者确定的提交资格预审申请文件、投标文件的时限不符合招</w:t>
            </w:r>
            <w:r>
              <w:rPr>
                <w:spacing w:val="7"/>
              </w:rPr>
              <w:t>标投标法</w:t>
            </w:r>
            <w:r>
              <w:t xml:space="preserve"> 和招标投标法实施条例规定；</w:t>
            </w:r>
          </w:p>
          <w:p w14:paraId="6CBEA946">
            <w:pPr>
              <w:pStyle w:val="7"/>
              <w:spacing w:before="27" w:line="214" w:lineRule="auto"/>
              <w:ind w:left="477"/>
            </w:pPr>
            <w:r>
              <w:t>（三）接受未通过资格预审的单位或者个人参加投标；</w:t>
            </w:r>
          </w:p>
          <w:p w14:paraId="73C9E098">
            <w:pPr>
              <w:pStyle w:val="7"/>
              <w:spacing w:before="27" w:line="214" w:lineRule="auto"/>
              <w:ind w:left="477"/>
            </w:pPr>
            <w:r>
              <w:t>（四）接受应当拒收的投标文件。</w:t>
            </w:r>
          </w:p>
          <w:p w14:paraId="68AF5032">
            <w:pPr>
              <w:pStyle w:val="7"/>
              <w:spacing w:before="38" w:line="218" w:lineRule="auto"/>
              <w:ind w:left="48" w:right="16" w:firstLine="450"/>
            </w:pPr>
            <w:r>
              <w:rPr>
                <w:spacing w:val="8"/>
              </w:rPr>
              <w:t>招标人有前款第一项、第三项、第四项所列行为之</w:t>
            </w:r>
            <w:r>
              <w:rPr>
                <w:spacing w:val="7"/>
              </w:rPr>
              <w:t>一的，对单位</w:t>
            </w:r>
            <w:r>
              <w:t xml:space="preserve"> 直接负责的主管人员和其他直接责任人员依法给予处分。</w:t>
            </w:r>
          </w:p>
        </w:tc>
      </w:tr>
      <w:tr w14:paraId="5F607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4" w:hRule="atLeast"/>
        </w:trPr>
        <w:tc>
          <w:tcPr>
            <w:tcW w:w="589" w:type="dxa"/>
            <w:vAlign w:val="top"/>
          </w:tcPr>
          <w:p w14:paraId="29D6D0A4">
            <w:pPr>
              <w:spacing w:line="267" w:lineRule="auto"/>
              <w:rPr>
                <w:rFonts w:ascii="Arial"/>
                <w:sz w:val="21"/>
              </w:rPr>
            </w:pPr>
          </w:p>
          <w:p w14:paraId="18A6E9A1">
            <w:pPr>
              <w:spacing w:line="268" w:lineRule="auto"/>
              <w:rPr>
                <w:rFonts w:ascii="Arial"/>
                <w:sz w:val="21"/>
              </w:rPr>
            </w:pPr>
          </w:p>
          <w:p w14:paraId="47BE645A">
            <w:pPr>
              <w:spacing w:line="268" w:lineRule="auto"/>
              <w:rPr>
                <w:rFonts w:ascii="Arial"/>
                <w:sz w:val="21"/>
              </w:rPr>
            </w:pPr>
          </w:p>
          <w:p w14:paraId="2BDEFFD9">
            <w:pPr>
              <w:spacing w:line="268" w:lineRule="auto"/>
              <w:rPr>
                <w:rFonts w:ascii="Arial"/>
                <w:sz w:val="21"/>
              </w:rPr>
            </w:pPr>
          </w:p>
          <w:p w14:paraId="7AA229F5">
            <w:pPr>
              <w:spacing w:line="268" w:lineRule="auto"/>
              <w:rPr>
                <w:rFonts w:ascii="Arial"/>
                <w:sz w:val="21"/>
              </w:rPr>
            </w:pPr>
          </w:p>
          <w:p w14:paraId="228240CC">
            <w:pPr>
              <w:spacing w:line="268" w:lineRule="auto"/>
              <w:rPr>
                <w:rFonts w:ascii="Arial"/>
                <w:sz w:val="21"/>
              </w:rPr>
            </w:pPr>
          </w:p>
          <w:p w14:paraId="56113663">
            <w:pPr>
              <w:spacing w:before="63" w:line="185"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557</w:t>
            </w:r>
          </w:p>
        </w:tc>
        <w:tc>
          <w:tcPr>
            <w:tcW w:w="2521" w:type="dxa"/>
            <w:vAlign w:val="top"/>
          </w:tcPr>
          <w:p w14:paraId="43183BA0">
            <w:pPr>
              <w:spacing w:line="262" w:lineRule="auto"/>
              <w:rPr>
                <w:rFonts w:ascii="Arial"/>
                <w:sz w:val="21"/>
              </w:rPr>
            </w:pPr>
          </w:p>
          <w:p w14:paraId="18B772D9">
            <w:pPr>
              <w:spacing w:line="262" w:lineRule="auto"/>
              <w:rPr>
                <w:rFonts w:ascii="Arial"/>
                <w:sz w:val="21"/>
              </w:rPr>
            </w:pPr>
          </w:p>
          <w:p w14:paraId="3D37F295">
            <w:pPr>
              <w:spacing w:line="262" w:lineRule="auto"/>
              <w:rPr>
                <w:rFonts w:ascii="Arial"/>
                <w:sz w:val="21"/>
              </w:rPr>
            </w:pPr>
          </w:p>
          <w:p w14:paraId="5D580C6A">
            <w:pPr>
              <w:spacing w:line="262" w:lineRule="auto"/>
              <w:rPr>
                <w:rFonts w:ascii="Arial"/>
                <w:sz w:val="21"/>
              </w:rPr>
            </w:pPr>
          </w:p>
          <w:p w14:paraId="7314D0CC">
            <w:pPr>
              <w:spacing w:line="262" w:lineRule="auto"/>
              <w:rPr>
                <w:rFonts w:ascii="Arial"/>
                <w:sz w:val="21"/>
              </w:rPr>
            </w:pPr>
          </w:p>
          <w:p w14:paraId="0A1086FC">
            <w:pPr>
              <w:pStyle w:val="7"/>
              <w:spacing w:before="72" w:line="214" w:lineRule="auto"/>
              <w:ind w:left="53"/>
            </w:pPr>
            <w:r>
              <w:rPr>
                <w:spacing w:val="-1"/>
              </w:rPr>
              <w:t>招标人接受未通过资格预</w:t>
            </w:r>
          </w:p>
          <w:p w14:paraId="0DE6FD20">
            <w:pPr>
              <w:pStyle w:val="7"/>
              <w:spacing w:before="10" w:line="214" w:lineRule="auto"/>
              <w:ind w:left="64"/>
            </w:pPr>
            <w:r>
              <w:rPr>
                <w:spacing w:val="-2"/>
              </w:rPr>
              <w:t>审的单位或者个人参加投</w:t>
            </w:r>
          </w:p>
          <w:p w14:paraId="4EB33A81">
            <w:pPr>
              <w:pStyle w:val="7"/>
              <w:spacing w:before="14" w:line="216" w:lineRule="auto"/>
              <w:ind w:left="1155"/>
            </w:pPr>
            <w:r>
              <w:t>标</w:t>
            </w:r>
          </w:p>
        </w:tc>
        <w:tc>
          <w:tcPr>
            <w:tcW w:w="6911" w:type="dxa"/>
            <w:vAlign w:val="top"/>
          </w:tcPr>
          <w:p w14:paraId="340DD884">
            <w:pPr>
              <w:pStyle w:val="7"/>
              <w:spacing w:before="271" w:line="225" w:lineRule="auto"/>
              <w:ind w:left="41" w:right="15" w:hanging="5"/>
              <w:jc w:val="both"/>
            </w:pPr>
            <w:r>
              <w:rPr>
                <w:spacing w:val="8"/>
              </w:rPr>
              <w:t>《工程建设项目勘察设计招标投标办法》第五十一条：招标人有下列</w:t>
            </w:r>
            <w:r>
              <w:rPr>
                <w:spacing w:val="3"/>
              </w:rPr>
              <w:t xml:space="preserve"> </w:t>
            </w:r>
            <w:r>
              <w:rPr>
                <w:spacing w:val="6"/>
              </w:rPr>
              <w:t>情形之一的，</w:t>
            </w:r>
            <w:r>
              <w:rPr>
                <w:spacing w:val="-59"/>
              </w:rPr>
              <w:t xml:space="preserve"> </w:t>
            </w:r>
            <w:r>
              <w:rPr>
                <w:spacing w:val="6"/>
              </w:rPr>
              <w:t>由有关行政监督部门责令改正，可以处</w:t>
            </w:r>
            <w:r>
              <w:rPr>
                <w:rFonts w:ascii="Times New Roman" w:hAnsi="Times New Roman" w:eastAsia="Times New Roman" w:cs="Times New Roman"/>
                <w:spacing w:val="6"/>
              </w:rPr>
              <w:t>10</w:t>
            </w:r>
            <w:r>
              <w:rPr>
                <w:spacing w:val="6"/>
              </w:rPr>
              <w:t>万元以下的罚</w:t>
            </w:r>
            <w:r>
              <w:t xml:space="preserve"> </w:t>
            </w:r>
            <w:r>
              <w:rPr>
                <w:spacing w:val="-6"/>
              </w:rPr>
              <w:t>款：</w:t>
            </w:r>
          </w:p>
          <w:p w14:paraId="11D5E1EF">
            <w:pPr>
              <w:pStyle w:val="7"/>
              <w:spacing w:before="23" w:line="214" w:lineRule="auto"/>
              <w:ind w:left="477"/>
            </w:pPr>
            <w:r>
              <w:t>（一）依法应当公开招标而采用邀请招标；</w:t>
            </w:r>
          </w:p>
          <w:p w14:paraId="6B929D41">
            <w:pPr>
              <w:pStyle w:val="7"/>
              <w:spacing w:before="36" w:line="219" w:lineRule="auto"/>
              <w:ind w:left="41" w:right="15" w:firstLine="450"/>
            </w:pPr>
            <w:r>
              <w:rPr>
                <w:spacing w:val="8"/>
              </w:rPr>
              <w:t>（二）招标文件、资格预审文件的发售、澄清、修改的时限，或</w:t>
            </w:r>
            <w:r>
              <w:rPr>
                <w:spacing w:val="3"/>
              </w:rPr>
              <w:t xml:space="preserve"> </w:t>
            </w:r>
            <w:r>
              <w:rPr>
                <w:spacing w:val="8"/>
              </w:rPr>
              <w:t>者确定的提交资格预审申请文件、投标文件的时限不符合招</w:t>
            </w:r>
            <w:r>
              <w:rPr>
                <w:spacing w:val="7"/>
              </w:rPr>
              <w:t>标投标法</w:t>
            </w:r>
            <w:r>
              <w:t xml:space="preserve"> 和招标投标法实施条例规定；</w:t>
            </w:r>
          </w:p>
          <w:p w14:paraId="5DAF2E5A">
            <w:pPr>
              <w:pStyle w:val="7"/>
              <w:spacing w:before="27" w:line="214" w:lineRule="auto"/>
              <w:ind w:left="477"/>
            </w:pPr>
            <w:r>
              <w:t>（三）接受未通过资格预审的单位或者个人参加投标；</w:t>
            </w:r>
          </w:p>
          <w:p w14:paraId="5CF4169F">
            <w:pPr>
              <w:pStyle w:val="7"/>
              <w:spacing w:before="27" w:line="214" w:lineRule="auto"/>
              <w:ind w:left="477"/>
            </w:pPr>
            <w:r>
              <w:t>（四）接受应当拒收的投标文件。</w:t>
            </w:r>
          </w:p>
          <w:p w14:paraId="58540FB5">
            <w:pPr>
              <w:pStyle w:val="7"/>
              <w:spacing w:before="35" w:line="220" w:lineRule="auto"/>
              <w:ind w:left="48" w:right="16" w:firstLine="450"/>
            </w:pPr>
            <w:r>
              <w:rPr>
                <w:spacing w:val="8"/>
              </w:rPr>
              <w:t>招标人有前款第一项、第三项、第四项所列行为之</w:t>
            </w:r>
            <w:r>
              <w:rPr>
                <w:spacing w:val="7"/>
              </w:rPr>
              <w:t>一的，对单位</w:t>
            </w:r>
            <w:r>
              <w:t xml:space="preserve"> 直接负责的主管人员和其他直接责任人员依法给予处分。</w:t>
            </w:r>
          </w:p>
        </w:tc>
      </w:tr>
      <w:tr w14:paraId="3C45C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5" w:hRule="atLeast"/>
        </w:trPr>
        <w:tc>
          <w:tcPr>
            <w:tcW w:w="589" w:type="dxa"/>
            <w:vAlign w:val="top"/>
          </w:tcPr>
          <w:p w14:paraId="4F51DBBE">
            <w:pPr>
              <w:spacing w:line="266" w:lineRule="auto"/>
              <w:rPr>
                <w:rFonts w:ascii="Arial"/>
                <w:sz w:val="21"/>
              </w:rPr>
            </w:pPr>
          </w:p>
          <w:p w14:paraId="137538B3">
            <w:pPr>
              <w:spacing w:line="266" w:lineRule="auto"/>
              <w:rPr>
                <w:rFonts w:ascii="Arial"/>
                <w:sz w:val="21"/>
              </w:rPr>
            </w:pPr>
          </w:p>
          <w:p w14:paraId="63EC340D">
            <w:pPr>
              <w:spacing w:line="266" w:lineRule="auto"/>
              <w:rPr>
                <w:rFonts w:ascii="Arial"/>
                <w:sz w:val="21"/>
              </w:rPr>
            </w:pPr>
          </w:p>
          <w:p w14:paraId="52AC969F">
            <w:pPr>
              <w:spacing w:line="266" w:lineRule="auto"/>
              <w:rPr>
                <w:rFonts w:ascii="Arial"/>
                <w:sz w:val="21"/>
              </w:rPr>
            </w:pPr>
          </w:p>
          <w:p w14:paraId="3ADC820B">
            <w:pPr>
              <w:spacing w:line="267" w:lineRule="auto"/>
              <w:rPr>
                <w:rFonts w:ascii="Arial"/>
                <w:sz w:val="21"/>
              </w:rPr>
            </w:pPr>
          </w:p>
          <w:p w14:paraId="4B1B2DCD">
            <w:pPr>
              <w:spacing w:line="267" w:lineRule="auto"/>
              <w:rPr>
                <w:rFonts w:ascii="Arial"/>
                <w:sz w:val="21"/>
              </w:rPr>
            </w:pPr>
          </w:p>
          <w:p w14:paraId="03CBB830">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558</w:t>
            </w:r>
          </w:p>
        </w:tc>
        <w:tc>
          <w:tcPr>
            <w:tcW w:w="2521" w:type="dxa"/>
            <w:vAlign w:val="top"/>
          </w:tcPr>
          <w:p w14:paraId="792284D3">
            <w:pPr>
              <w:spacing w:line="287" w:lineRule="auto"/>
              <w:rPr>
                <w:rFonts w:ascii="Arial"/>
                <w:sz w:val="21"/>
              </w:rPr>
            </w:pPr>
          </w:p>
          <w:p w14:paraId="50E67784">
            <w:pPr>
              <w:spacing w:line="287" w:lineRule="auto"/>
              <w:rPr>
                <w:rFonts w:ascii="Arial"/>
                <w:sz w:val="21"/>
              </w:rPr>
            </w:pPr>
          </w:p>
          <w:p w14:paraId="186D8ACB">
            <w:pPr>
              <w:spacing w:line="287" w:lineRule="auto"/>
              <w:rPr>
                <w:rFonts w:ascii="Arial"/>
                <w:sz w:val="21"/>
              </w:rPr>
            </w:pPr>
          </w:p>
          <w:p w14:paraId="31127ED7">
            <w:pPr>
              <w:spacing w:line="287" w:lineRule="auto"/>
              <w:rPr>
                <w:rFonts w:ascii="Arial"/>
                <w:sz w:val="21"/>
              </w:rPr>
            </w:pPr>
          </w:p>
          <w:p w14:paraId="17CDB9AF">
            <w:pPr>
              <w:spacing w:line="287" w:lineRule="auto"/>
              <w:rPr>
                <w:rFonts w:ascii="Arial"/>
                <w:sz w:val="21"/>
              </w:rPr>
            </w:pPr>
          </w:p>
          <w:p w14:paraId="744F66BE">
            <w:pPr>
              <w:pStyle w:val="7"/>
              <w:spacing w:before="71" w:line="220" w:lineRule="auto"/>
              <w:ind w:left="933" w:right="34" w:hanging="880"/>
            </w:pPr>
            <w:r>
              <w:rPr>
                <w:spacing w:val="-1"/>
              </w:rPr>
              <w:t>招标人接受应当拒收的投</w:t>
            </w:r>
            <w:r>
              <w:rPr>
                <w:spacing w:val="7"/>
              </w:rPr>
              <w:t xml:space="preserve"> </w:t>
            </w:r>
            <w:r>
              <w:rPr>
                <w:spacing w:val="-2"/>
              </w:rPr>
              <w:t>标文件</w:t>
            </w:r>
          </w:p>
        </w:tc>
        <w:tc>
          <w:tcPr>
            <w:tcW w:w="6911" w:type="dxa"/>
            <w:vAlign w:val="top"/>
          </w:tcPr>
          <w:p w14:paraId="099CBBEA">
            <w:pPr>
              <w:pStyle w:val="7"/>
              <w:spacing w:before="266" w:line="224" w:lineRule="auto"/>
              <w:ind w:left="41" w:right="15" w:hanging="5"/>
              <w:jc w:val="both"/>
            </w:pPr>
            <w:r>
              <w:rPr>
                <w:spacing w:val="8"/>
              </w:rPr>
              <w:t>《工程建设项目勘察设计招标投标办法》第五十一条：招标人有下列</w:t>
            </w:r>
            <w:r>
              <w:rPr>
                <w:spacing w:val="3"/>
              </w:rPr>
              <w:t xml:space="preserve"> </w:t>
            </w:r>
            <w:r>
              <w:rPr>
                <w:spacing w:val="6"/>
              </w:rPr>
              <w:t>情形之一的，</w:t>
            </w:r>
            <w:r>
              <w:rPr>
                <w:spacing w:val="-59"/>
              </w:rPr>
              <w:t xml:space="preserve"> </w:t>
            </w:r>
            <w:r>
              <w:rPr>
                <w:spacing w:val="6"/>
              </w:rPr>
              <w:t>由有关行政监督部门责令改正，可以处</w:t>
            </w:r>
            <w:r>
              <w:rPr>
                <w:rFonts w:ascii="Times New Roman" w:hAnsi="Times New Roman" w:eastAsia="Times New Roman" w:cs="Times New Roman"/>
                <w:spacing w:val="6"/>
              </w:rPr>
              <w:t>10</w:t>
            </w:r>
            <w:r>
              <w:rPr>
                <w:spacing w:val="6"/>
              </w:rPr>
              <w:t>万元以下的罚</w:t>
            </w:r>
            <w:r>
              <w:t xml:space="preserve"> </w:t>
            </w:r>
            <w:r>
              <w:rPr>
                <w:spacing w:val="-6"/>
              </w:rPr>
              <w:t>款：</w:t>
            </w:r>
          </w:p>
          <w:p w14:paraId="73D4288E">
            <w:pPr>
              <w:pStyle w:val="7"/>
              <w:spacing w:before="23" w:line="214" w:lineRule="auto"/>
              <w:ind w:left="477"/>
            </w:pPr>
            <w:r>
              <w:t>（一）依法应当公开招标而采用邀请招标；</w:t>
            </w:r>
          </w:p>
          <w:p w14:paraId="61CB6EE8">
            <w:pPr>
              <w:pStyle w:val="7"/>
              <w:spacing w:before="38" w:line="219" w:lineRule="auto"/>
              <w:ind w:left="41" w:right="15" w:firstLine="450"/>
            </w:pPr>
            <w:r>
              <w:rPr>
                <w:spacing w:val="8"/>
              </w:rPr>
              <w:t>（二）招标文件、资格预审文件的发售、澄清、修改的时限，或</w:t>
            </w:r>
            <w:r>
              <w:rPr>
                <w:spacing w:val="3"/>
              </w:rPr>
              <w:t xml:space="preserve"> </w:t>
            </w:r>
            <w:r>
              <w:rPr>
                <w:spacing w:val="8"/>
              </w:rPr>
              <w:t>者确定的提交资格预审申请文件、投标文件的时限不符合招</w:t>
            </w:r>
            <w:r>
              <w:rPr>
                <w:spacing w:val="7"/>
              </w:rPr>
              <w:t>标投标法</w:t>
            </w:r>
            <w:r>
              <w:t xml:space="preserve"> 和招标投标法实施条例规定；</w:t>
            </w:r>
          </w:p>
          <w:p w14:paraId="4A9C761E">
            <w:pPr>
              <w:pStyle w:val="7"/>
              <w:spacing w:before="25" w:line="214" w:lineRule="auto"/>
              <w:ind w:left="477"/>
            </w:pPr>
            <w:r>
              <w:t>（三）接受未通过资格预审的单位或者个人参加投标；</w:t>
            </w:r>
          </w:p>
          <w:p w14:paraId="2E495371">
            <w:pPr>
              <w:pStyle w:val="7"/>
              <w:spacing w:before="28" w:line="214" w:lineRule="auto"/>
              <w:ind w:left="477"/>
            </w:pPr>
            <w:r>
              <w:t>（四）接受应当拒收的投标文件。</w:t>
            </w:r>
          </w:p>
          <w:p w14:paraId="7808E43B">
            <w:pPr>
              <w:pStyle w:val="7"/>
              <w:spacing w:before="39" w:line="218" w:lineRule="auto"/>
              <w:ind w:left="48" w:right="16" w:firstLine="450"/>
            </w:pPr>
            <w:r>
              <w:rPr>
                <w:spacing w:val="8"/>
              </w:rPr>
              <w:t>招标人有前款第一项、第三项、第四项所列行为之</w:t>
            </w:r>
            <w:r>
              <w:rPr>
                <w:spacing w:val="7"/>
              </w:rPr>
              <w:t>一的，对单位</w:t>
            </w:r>
            <w:r>
              <w:t xml:space="preserve"> 直接负责的主管人员和其他直接责任人员依法给予处分。</w:t>
            </w:r>
          </w:p>
        </w:tc>
      </w:tr>
      <w:tr w14:paraId="026B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4" w:hRule="atLeast"/>
        </w:trPr>
        <w:tc>
          <w:tcPr>
            <w:tcW w:w="589" w:type="dxa"/>
            <w:vAlign w:val="top"/>
          </w:tcPr>
          <w:p w14:paraId="536D37B5">
            <w:pPr>
              <w:spacing w:line="279" w:lineRule="auto"/>
              <w:rPr>
                <w:rFonts w:ascii="Arial"/>
                <w:sz w:val="21"/>
              </w:rPr>
            </w:pPr>
          </w:p>
          <w:p w14:paraId="2CE6A5AB">
            <w:pPr>
              <w:spacing w:line="279" w:lineRule="auto"/>
              <w:rPr>
                <w:rFonts w:ascii="Arial"/>
                <w:sz w:val="21"/>
              </w:rPr>
            </w:pPr>
          </w:p>
          <w:p w14:paraId="67E9ECFB">
            <w:pPr>
              <w:spacing w:line="279" w:lineRule="auto"/>
              <w:rPr>
                <w:rFonts w:ascii="Arial"/>
                <w:sz w:val="21"/>
              </w:rPr>
            </w:pPr>
          </w:p>
          <w:p w14:paraId="042E5582">
            <w:pPr>
              <w:spacing w:line="279" w:lineRule="auto"/>
              <w:rPr>
                <w:rFonts w:ascii="Arial"/>
                <w:sz w:val="21"/>
              </w:rPr>
            </w:pPr>
          </w:p>
          <w:p w14:paraId="43A8CB50">
            <w:pPr>
              <w:spacing w:line="280" w:lineRule="auto"/>
              <w:rPr>
                <w:rFonts w:ascii="Arial"/>
                <w:sz w:val="21"/>
              </w:rPr>
            </w:pPr>
          </w:p>
          <w:p w14:paraId="0CF50E12">
            <w:pPr>
              <w:spacing w:line="280" w:lineRule="auto"/>
              <w:rPr>
                <w:rFonts w:ascii="Arial"/>
                <w:sz w:val="21"/>
              </w:rPr>
            </w:pPr>
          </w:p>
          <w:p w14:paraId="5AE2BBB2">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559</w:t>
            </w:r>
          </w:p>
        </w:tc>
        <w:tc>
          <w:tcPr>
            <w:tcW w:w="2521" w:type="dxa"/>
            <w:vAlign w:val="top"/>
          </w:tcPr>
          <w:p w14:paraId="01A4E327">
            <w:pPr>
              <w:spacing w:line="290" w:lineRule="auto"/>
              <w:rPr>
                <w:rFonts w:ascii="Arial"/>
                <w:sz w:val="21"/>
              </w:rPr>
            </w:pPr>
          </w:p>
          <w:p w14:paraId="3CDC0D3E">
            <w:pPr>
              <w:spacing w:line="291" w:lineRule="auto"/>
              <w:rPr>
                <w:rFonts w:ascii="Arial"/>
                <w:sz w:val="21"/>
              </w:rPr>
            </w:pPr>
          </w:p>
          <w:p w14:paraId="6AFAAF78">
            <w:pPr>
              <w:pStyle w:val="7"/>
              <w:spacing w:before="71" w:line="216" w:lineRule="auto"/>
              <w:ind w:left="46"/>
            </w:pPr>
            <w:r>
              <w:t>依法必须进行招标的项目</w:t>
            </w:r>
          </w:p>
          <w:p w14:paraId="17ED8CAA">
            <w:pPr>
              <w:pStyle w:val="7"/>
              <w:spacing w:before="14" w:line="223" w:lineRule="auto"/>
              <w:ind w:left="46" w:right="32" w:firstLine="133"/>
            </w:pPr>
            <w:r>
              <w:rPr>
                <w:spacing w:val="-2"/>
              </w:rPr>
              <w:t>的投标人以他人名义投</w:t>
            </w:r>
            <w:r>
              <w:t xml:space="preserve">  标，利用伪造、转让、租</w:t>
            </w:r>
            <w:r>
              <w:rPr>
                <w:spacing w:val="4"/>
              </w:rPr>
              <w:t xml:space="preserve"> </w:t>
            </w:r>
            <w:r>
              <w:t>借、无效的资质证书参加</w:t>
            </w:r>
            <w:r>
              <w:rPr>
                <w:spacing w:val="3"/>
              </w:rPr>
              <w:t xml:space="preserve"> </w:t>
            </w:r>
            <w:r>
              <w:t>投标，或者请其他单位在</w:t>
            </w:r>
            <w:r>
              <w:rPr>
                <w:spacing w:val="5"/>
              </w:rPr>
              <w:t xml:space="preserve"> </w:t>
            </w:r>
            <w:r>
              <w:t>自己编制的投标文件上代</w:t>
            </w:r>
            <w:r>
              <w:rPr>
                <w:spacing w:val="3"/>
              </w:rPr>
              <w:t xml:space="preserve"> </w:t>
            </w:r>
            <w:r>
              <w:t>为签字盖章，弄虚作假，</w:t>
            </w:r>
            <w:r>
              <w:rPr>
                <w:spacing w:val="5"/>
              </w:rPr>
              <w:t xml:space="preserve"> </w:t>
            </w:r>
            <w:r>
              <w:t>骗取中标，尚未构成犯罪</w:t>
            </w:r>
          </w:p>
          <w:p w14:paraId="6F054C3E">
            <w:pPr>
              <w:pStyle w:val="7"/>
              <w:spacing w:before="15" w:line="216" w:lineRule="auto"/>
              <w:ind w:left="1175"/>
            </w:pPr>
            <w:r>
              <w:t>的</w:t>
            </w:r>
          </w:p>
        </w:tc>
        <w:tc>
          <w:tcPr>
            <w:tcW w:w="6911" w:type="dxa"/>
            <w:vAlign w:val="top"/>
          </w:tcPr>
          <w:p w14:paraId="1274A341">
            <w:pPr>
              <w:spacing w:line="289" w:lineRule="auto"/>
              <w:rPr>
                <w:rFonts w:ascii="Arial"/>
                <w:sz w:val="21"/>
              </w:rPr>
            </w:pPr>
          </w:p>
          <w:p w14:paraId="04CB656D">
            <w:pPr>
              <w:spacing w:line="290" w:lineRule="auto"/>
              <w:rPr>
                <w:rFonts w:ascii="Arial"/>
                <w:sz w:val="21"/>
              </w:rPr>
            </w:pPr>
          </w:p>
          <w:p w14:paraId="71265DCE">
            <w:pPr>
              <w:pStyle w:val="7"/>
              <w:spacing w:before="72" w:line="224" w:lineRule="auto"/>
              <w:ind w:left="39" w:right="15" w:hanging="3"/>
              <w:jc w:val="both"/>
            </w:pPr>
            <w:r>
              <w:rPr>
                <w:spacing w:val="8"/>
              </w:rPr>
              <w:t>《工程建设项目勘察设计招标投标办法》第五十二条：依法必须进行</w:t>
            </w:r>
            <w:r>
              <w:rPr>
                <w:spacing w:val="3"/>
              </w:rPr>
              <w:t xml:space="preserve"> </w:t>
            </w:r>
            <w:r>
              <w:rPr>
                <w:spacing w:val="8"/>
              </w:rPr>
              <w:t>招标的项目的投标人以他人名义投标，利用伪造、转让、租借</w:t>
            </w:r>
            <w:r>
              <w:rPr>
                <w:spacing w:val="7"/>
              </w:rPr>
              <w:t>、无效</w:t>
            </w:r>
            <w:r>
              <w:t xml:space="preserve"> </w:t>
            </w:r>
            <w:r>
              <w:rPr>
                <w:spacing w:val="8"/>
              </w:rPr>
              <w:t>的资质证书参加投标，或者请其他单位在自己编制的投标文件上代为</w:t>
            </w:r>
            <w:r>
              <w:t xml:space="preserve"> </w:t>
            </w:r>
            <w:r>
              <w:rPr>
                <w:spacing w:val="8"/>
              </w:rPr>
              <w:t>签字盖章，弄虚作假，骗取中标的，中标无效。尚未构成犯罪的，处</w:t>
            </w:r>
            <w:r>
              <w:t xml:space="preserve"> </w:t>
            </w:r>
            <w:r>
              <w:rPr>
                <w:spacing w:val="8"/>
              </w:rPr>
              <w:t>中标项目金额千分之五以上千分之十以下的罚款，对单位直接负</w:t>
            </w:r>
            <w:r>
              <w:rPr>
                <w:spacing w:val="7"/>
              </w:rPr>
              <w:t>责的</w:t>
            </w:r>
            <w:r>
              <w:t xml:space="preserve"> </w:t>
            </w:r>
            <w:r>
              <w:rPr>
                <w:spacing w:val="8"/>
              </w:rPr>
              <w:t>主管人员和其他直接责任人员处单位罚款数额百分之五以上百分之十</w:t>
            </w:r>
            <w:r>
              <w:t xml:space="preserve"> </w:t>
            </w:r>
            <w:r>
              <w:rPr>
                <w:spacing w:val="8"/>
              </w:rPr>
              <w:t>以下的罚款；有违法所得的，并处没收违法所得；情节严重的</w:t>
            </w:r>
            <w:r>
              <w:rPr>
                <w:spacing w:val="7"/>
              </w:rPr>
              <w:t>，取消</w:t>
            </w:r>
            <w:r>
              <w:t xml:space="preserve"> </w:t>
            </w:r>
            <w:r>
              <w:rPr>
                <w:spacing w:val="14"/>
              </w:rPr>
              <w:t>其一年至三年内参加依法必须进行招标的项目</w:t>
            </w:r>
            <w:r>
              <w:rPr>
                <w:spacing w:val="-57"/>
              </w:rPr>
              <w:t xml:space="preserve"> </w:t>
            </w:r>
            <w:r>
              <w:rPr>
                <w:spacing w:val="14"/>
              </w:rPr>
              <w:t>的投标资格并予以公</w:t>
            </w:r>
            <w:r>
              <w:t xml:space="preserve"> 告，直至由工商行政管理机关吊销营业执照。</w:t>
            </w:r>
          </w:p>
        </w:tc>
      </w:tr>
    </w:tbl>
    <w:p w14:paraId="1DC7E865">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1709605D">
      <w:pPr>
        <w:spacing w:before="120"/>
      </w:pPr>
    </w:p>
    <w:p w14:paraId="15EF56B8">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766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2902FE22">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8C9D6FB">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F3121F7">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977C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1" w:hRule="atLeast"/>
        </w:trPr>
        <w:tc>
          <w:tcPr>
            <w:tcW w:w="589" w:type="dxa"/>
            <w:vAlign w:val="top"/>
          </w:tcPr>
          <w:p w14:paraId="3BAAEC42">
            <w:pPr>
              <w:spacing w:line="242" w:lineRule="auto"/>
              <w:rPr>
                <w:rFonts w:ascii="Arial"/>
                <w:sz w:val="21"/>
              </w:rPr>
            </w:pPr>
          </w:p>
          <w:p w14:paraId="63E031DC">
            <w:pPr>
              <w:spacing w:line="242" w:lineRule="auto"/>
              <w:rPr>
                <w:rFonts w:ascii="Arial"/>
                <w:sz w:val="21"/>
              </w:rPr>
            </w:pPr>
          </w:p>
          <w:p w14:paraId="3B0BEF6C">
            <w:pPr>
              <w:spacing w:line="242" w:lineRule="auto"/>
              <w:rPr>
                <w:rFonts w:ascii="Arial"/>
                <w:sz w:val="21"/>
              </w:rPr>
            </w:pPr>
          </w:p>
          <w:p w14:paraId="3DDB9086">
            <w:pPr>
              <w:spacing w:line="243" w:lineRule="auto"/>
              <w:rPr>
                <w:rFonts w:ascii="Arial"/>
                <w:sz w:val="21"/>
              </w:rPr>
            </w:pPr>
          </w:p>
          <w:p w14:paraId="1597DF68">
            <w:pPr>
              <w:spacing w:line="243" w:lineRule="auto"/>
              <w:rPr>
                <w:rFonts w:ascii="Arial"/>
                <w:sz w:val="21"/>
              </w:rPr>
            </w:pPr>
          </w:p>
          <w:p w14:paraId="4CBE4EEB">
            <w:pPr>
              <w:spacing w:line="243" w:lineRule="auto"/>
              <w:rPr>
                <w:rFonts w:ascii="Arial"/>
                <w:sz w:val="21"/>
              </w:rPr>
            </w:pPr>
          </w:p>
          <w:p w14:paraId="0E732CC6">
            <w:pPr>
              <w:spacing w:line="243" w:lineRule="auto"/>
              <w:rPr>
                <w:rFonts w:ascii="Arial"/>
                <w:sz w:val="21"/>
              </w:rPr>
            </w:pPr>
          </w:p>
          <w:p w14:paraId="797B48A8">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560</w:t>
            </w:r>
          </w:p>
        </w:tc>
        <w:tc>
          <w:tcPr>
            <w:tcW w:w="2521" w:type="dxa"/>
            <w:vAlign w:val="top"/>
          </w:tcPr>
          <w:p w14:paraId="66D92C92">
            <w:pPr>
              <w:spacing w:line="246" w:lineRule="auto"/>
              <w:rPr>
                <w:rFonts w:ascii="Arial"/>
                <w:sz w:val="21"/>
              </w:rPr>
            </w:pPr>
          </w:p>
          <w:p w14:paraId="1FD4E25E">
            <w:pPr>
              <w:spacing w:line="246" w:lineRule="auto"/>
              <w:rPr>
                <w:rFonts w:ascii="Arial"/>
                <w:sz w:val="21"/>
              </w:rPr>
            </w:pPr>
          </w:p>
          <w:p w14:paraId="57246635">
            <w:pPr>
              <w:spacing w:line="247" w:lineRule="auto"/>
              <w:rPr>
                <w:rFonts w:ascii="Arial"/>
                <w:sz w:val="21"/>
              </w:rPr>
            </w:pPr>
          </w:p>
          <w:p w14:paraId="3223C4E6">
            <w:pPr>
              <w:pStyle w:val="7"/>
              <w:spacing w:before="71" w:line="214" w:lineRule="auto"/>
              <w:ind w:left="53"/>
            </w:pPr>
            <w:r>
              <w:rPr>
                <w:spacing w:val="-1"/>
              </w:rPr>
              <w:t>招标人以抽签、摇号等不</w:t>
            </w:r>
          </w:p>
          <w:p w14:paraId="07A221DC">
            <w:pPr>
              <w:pStyle w:val="7"/>
              <w:spacing w:before="10" w:line="214" w:lineRule="auto"/>
              <w:ind w:left="52"/>
            </w:pPr>
            <w:r>
              <w:rPr>
                <w:spacing w:val="-1"/>
              </w:rPr>
              <w:t>合理的条件限制或者排斥</w:t>
            </w:r>
          </w:p>
          <w:p w14:paraId="6462F5DC">
            <w:pPr>
              <w:pStyle w:val="7"/>
              <w:spacing w:before="13" w:line="214" w:lineRule="auto"/>
              <w:ind w:left="59"/>
            </w:pPr>
            <w:r>
              <w:rPr>
                <w:spacing w:val="-1"/>
              </w:rPr>
              <w:t>资格预审合格的潜在投标</w:t>
            </w:r>
          </w:p>
          <w:p w14:paraId="32BB6FA2">
            <w:pPr>
              <w:pStyle w:val="7"/>
              <w:spacing w:before="14" w:line="213" w:lineRule="auto"/>
              <w:ind w:left="51"/>
            </w:pPr>
            <w:r>
              <w:t>人参加投标，对潜在投标</w:t>
            </w:r>
          </w:p>
          <w:p w14:paraId="7F6AFC1C">
            <w:pPr>
              <w:pStyle w:val="7"/>
              <w:spacing w:before="13" w:line="213" w:lineRule="auto"/>
              <w:ind w:left="51"/>
            </w:pPr>
            <w:r>
              <w:t>人实行歧视待遇的，强制</w:t>
            </w:r>
          </w:p>
          <w:p w14:paraId="385C0276">
            <w:pPr>
              <w:pStyle w:val="7"/>
              <w:spacing w:before="14" w:line="214" w:lineRule="auto"/>
              <w:ind w:left="56"/>
            </w:pPr>
            <w:r>
              <w:rPr>
                <w:spacing w:val="-1"/>
              </w:rPr>
              <w:t>要求投标人组成联合体共</w:t>
            </w:r>
          </w:p>
          <w:p w14:paraId="5ADE02B3">
            <w:pPr>
              <w:pStyle w:val="7"/>
              <w:spacing w:before="14" w:line="214" w:lineRule="auto"/>
              <w:ind w:left="72"/>
            </w:pPr>
            <w:r>
              <w:rPr>
                <w:spacing w:val="-2"/>
              </w:rPr>
              <w:t>同投标的，或者限制投标</w:t>
            </w:r>
          </w:p>
          <w:p w14:paraId="4196776A">
            <w:pPr>
              <w:pStyle w:val="7"/>
              <w:spacing w:before="11" w:line="214" w:lineRule="auto"/>
              <w:ind w:left="716"/>
            </w:pPr>
            <w:r>
              <w:rPr>
                <w:spacing w:val="-2"/>
              </w:rPr>
              <w:t>人之间竞争</w:t>
            </w:r>
          </w:p>
        </w:tc>
        <w:tc>
          <w:tcPr>
            <w:tcW w:w="6911" w:type="dxa"/>
            <w:vAlign w:val="top"/>
          </w:tcPr>
          <w:p w14:paraId="764C57BD">
            <w:pPr>
              <w:spacing w:line="322" w:lineRule="auto"/>
              <w:rPr>
                <w:rFonts w:ascii="Arial"/>
                <w:sz w:val="21"/>
              </w:rPr>
            </w:pPr>
          </w:p>
          <w:p w14:paraId="524D3C92">
            <w:pPr>
              <w:pStyle w:val="7"/>
              <w:spacing w:before="72" w:line="222" w:lineRule="auto"/>
              <w:ind w:left="42" w:right="15" w:hanging="6"/>
              <w:jc w:val="both"/>
            </w:pPr>
            <w:r>
              <w:rPr>
                <w:spacing w:val="8"/>
              </w:rPr>
              <w:t>《工程建设项目勘察设计招标投标办法》第五十三条：招标人以抽签</w:t>
            </w:r>
            <w:r>
              <w:rPr>
                <w:spacing w:val="3"/>
              </w:rPr>
              <w:t xml:space="preserve"> </w:t>
            </w:r>
            <w:r>
              <w:rPr>
                <w:spacing w:val="8"/>
              </w:rPr>
              <w:t>、摇号等不合理的条件限制或者排斥资格预审合格的潜在投</w:t>
            </w:r>
            <w:r>
              <w:rPr>
                <w:spacing w:val="7"/>
              </w:rPr>
              <w:t>标人参加</w:t>
            </w:r>
            <w:r>
              <w:t xml:space="preserve"> </w:t>
            </w:r>
            <w:r>
              <w:rPr>
                <w:spacing w:val="8"/>
              </w:rPr>
              <w:t>投标，对潜在投标人实行歧视待遇的，强制要求投标人组成</w:t>
            </w:r>
            <w:r>
              <w:rPr>
                <w:spacing w:val="7"/>
              </w:rPr>
              <w:t>联合体共</w:t>
            </w:r>
            <w:r>
              <w:t xml:space="preserve"> </w:t>
            </w:r>
            <w:r>
              <w:rPr>
                <w:spacing w:val="8"/>
              </w:rPr>
              <w:t>同投标的，或者限制投标人之间竞争的，责令改正，可</w:t>
            </w:r>
            <w:r>
              <w:rPr>
                <w:spacing w:val="7"/>
              </w:rPr>
              <w:t>以处一万元以</w:t>
            </w:r>
            <w:r>
              <w:t xml:space="preserve"> </w:t>
            </w:r>
            <w:r>
              <w:rPr>
                <w:spacing w:val="-1"/>
              </w:rPr>
              <w:t>上五万元以下的罚款。</w:t>
            </w:r>
          </w:p>
          <w:p w14:paraId="1F684C7A">
            <w:pPr>
              <w:pStyle w:val="7"/>
              <w:spacing w:before="30" w:line="226" w:lineRule="auto"/>
              <w:ind w:left="36" w:right="15" w:firstLine="456"/>
            </w:pPr>
            <w:r>
              <w:rPr>
                <w:spacing w:val="8"/>
              </w:rPr>
              <w:t>依法必须进行招标的项目的招标人不按照规定组建评标委员会，</w:t>
            </w:r>
            <w:r>
              <w:rPr>
                <w:spacing w:val="2"/>
              </w:rPr>
              <w:t xml:space="preserve"> </w:t>
            </w:r>
            <w:r>
              <w:rPr>
                <w:spacing w:val="8"/>
              </w:rPr>
              <w:t>或者确定、更换评标委员会成员违反招标投标法和招标投标法实施条</w:t>
            </w:r>
            <w:r>
              <w:rPr>
                <w:spacing w:val="2"/>
              </w:rPr>
              <w:t xml:space="preserve"> </w:t>
            </w:r>
            <w:r>
              <w:rPr>
                <w:spacing w:val="1"/>
              </w:rPr>
              <w:t>例规定的，由有关行政监督部门责令改正，可以处</w:t>
            </w:r>
            <w:r>
              <w:rPr>
                <w:rFonts w:ascii="Times New Roman" w:hAnsi="Times New Roman" w:eastAsia="Times New Roman" w:cs="Times New Roman"/>
              </w:rPr>
              <w:t>10</w:t>
            </w:r>
            <w:r>
              <w:t xml:space="preserve">万元以下的罚款， </w:t>
            </w:r>
            <w:r>
              <w:rPr>
                <w:spacing w:val="8"/>
              </w:rPr>
              <w:t>对单位直接负责的主管人员和其他直接责任人员依法给予处分；违法</w:t>
            </w:r>
            <w:r>
              <w:t xml:space="preserve"> </w:t>
            </w:r>
            <w:r>
              <w:rPr>
                <w:spacing w:val="8"/>
              </w:rPr>
              <w:t>确定或者更换的评标委员会成员作出的评审结论无效，依法重新进行</w:t>
            </w:r>
            <w:r>
              <w:rPr>
                <w:spacing w:val="2"/>
              </w:rPr>
              <w:t xml:space="preserve"> </w:t>
            </w:r>
            <w:r>
              <w:rPr>
                <w:spacing w:val="-2"/>
              </w:rPr>
              <w:t>评审。</w:t>
            </w:r>
          </w:p>
        </w:tc>
      </w:tr>
      <w:tr w14:paraId="4ECA6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9" w:hRule="atLeast"/>
        </w:trPr>
        <w:tc>
          <w:tcPr>
            <w:tcW w:w="589" w:type="dxa"/>
            <w:vAlign w:val="top"/>
          </w:tcPr>
          <w:p w14:paraId="3486E1CB">
            <w:pPr>
              <w:spacing w:line="245" w:lineRule="auto"/>
              <w:rPr>
                <w:rFonts w:ascii="Arial"/>
                <w:sz w:val="21"/>
              </w:rPr>
            </w:pPr>
          </w:p>
          <w:p w14:paraId="6855C0EE">
            <w:pPr>
              <w:spacing w:line="245" w:lineRule="auto"/>
              <w:rPr>
                <w:rFonts w:ascii="Arial"/>
                <w:sz w:val="21"/>
              </w:rPr>
            </w:pPr>
          </w:p>
          <w:p w14:paraId="43D57F25">
            <w:pPr>
              <w:spacing w:line="245" w:lineRule="auto"/>
              <w:rPr>
                <w:rFonts w:ascii="Arial"/>
                <w:sz w:val="21"/>
              </w:rPr>
            </w:pPr>
          </w:p>
          <w:p w14:paraId="36D5985A">
            <w:pPr>
              <w:spacing w:line="245" w:lineRule="auto"/>
              <w:rPr>
                <w:rFonts w:ascii="Arial"/>
                <w:sz w:val="21"/>
              </w:rPr>
            </w:pPr>
          </w:p>
          <w:p w14:paraId="6B2DFD2D">
            <w:pPr>
              <w:spacing w:line="245" w:lineRule="auto"/>
              <w:rPr>
                <w:rFonts w:ascii="Arial"/>
                <w:sz w:val="21"/>
              </w:rPr>
            </w:pPr>
          </w:p>
          <w:p w14:paraId="01DE56BB">
            <w:pPr>
              <w:spacing w:line="245" w:lineRule="auto"/>
              <w:rPr>
                <w:rFonts w:ascii="Arial"/>
                <w:sz w:val="21"/>
              </w:rPr>
            </w:pPr>
          </w:p>
          <w:p w14:paraId="16C2B083">
            <w:pPr>
              <w:spacing w:line="246" w:lineRule="auto"/>
              <w:rPr>
                <w:rFonts w:ascii="Arial"/>
                <w:sz w:val="21"/>
              </w:rPr>
            </w:pPr>
          </w:p>
          <w:p w14:paraId="24572857">
            <w:pPr>
              <w:spacing w:line="246" w:lineRule="auto"/>
              <w:rPr>
                <w:rFonts w:ascii="Arial"/>
                <w:sz w:val="21"/>
              </w:rPr>
            </w:pPr>
          </w:p>
          <w:p w14:paraId="2B214D46">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561</w:t>
            </w:r>
          </w:p>
        </w:tc>
        <w:tc>
          <w:tcPr>
            <w:tcW w:w="2521" w:type="dxa"/>
            <w:vAlign w:val="top"/>
          </w:tcPr>
          <w:p w14:paraId="73160536">
            <w:pPr>
              <w:spacing w:line="252" w:lineRule="auto"/>
              <w:rPr>
                <w:rFonts w:ascii="Arial"/>
                <w:sz w:val="21"/>
              </w:rPr>
            </w:pPr>
          </w:p>
          <w:p w14:paraId="49536F85">
            <w:pPr>
              <w:spacing w:line="253" w:lineRule="auto"/>
              <w:rPr>
                <w:rFonts w:ascii="Arial"/>
                <w:sz w:val="21"/>
              </w:rPr>
            </w:pPr>
          </w:p>
          <w:p w14:paraId="15236373">
            <w:pPr>
              <w:spacing w:line="253" w:lineRule="auto"/>
              <w:rPr>
                <w:rFonts w:ascii="Arial"/>
                <w:sz w:val="21"/>
              </w:rPr>
            </w:pPr>
          </w:p>
          <w:p w14:paraId="6E423242">
            <w:pPr>
              <w:spacing w:line="253" w:lineRule="auto"/>
              <w:rPr>
                <w:rFonts w:ascii="Arial"/>
                <w:sz w:val="21"/>
              </w:rPr>
            </w:pPr>
          </w:p>
          <w:p w14:paraId="02862BF2">
            <w:pPr>
              <w:spacing w:line="253" w:lineRule="auto"/>
              <w:rPr>
                <w:rFonts w:ascii="Arial"/>
                <w:sz w:val="21"/>
              </w:rPr>
            </w:pPr>
          </w:p>
          <w:p w14:paraId="404870D8">
            <w:pPr>
              <w:pStyle w:val="7"/>
              <w:spacing w:before="71" w:line="223" w:lineRule="auto"/>
              <w:ind w:left="49" w:right="34" w:hanging="3"/>
            </w:pPr>
            <w:r>
              <w:t>依法必须进行招标的项目</w:t>
            </w:r>
            <w:r>
              <w:rPr>
                <w:spacing w:val="3"/>
              </w:rPr>
              <w:t xml:space="preserve"> </w:t>
            </w:r>
            <w:r>
              <w:t>的招标人不按照规定组建 评标委员会，或者确定、 更换评标委员会成员违反 招标投标法和招标投标法</w:t>
            </w:r>
          </w:p>
          <w:p w14:paraId="767DF27E">
            <w:pPr>
              <w:pStyle w:val="7"/>
              <w:spacing w:before="14" w:line="216" w:lineRule="auto"/>
              <w:ind w:left="612"/>
            </w:pPr>
            <w:r>
              <w:rPr>
                <w:spacing w:val="-3"/>
              </w:rPr>
              <w:t>实施条例规定</w:t>
            </w:r>
          </w:p>
        </w:tc>
        <w:tc>
          <w:tcPr>
            <w:tcW w:w="6911" w:type="dxa"/>
            <w:vAlign w:val="top"/>
          </w:tcPr>
          <w:p w14:paraId="0E128429">
            <w:pPr>
              <w:spacing w:line="291" w:lineRule="auto"/>
              <w:rPr>
                <w:rFonts w:ascii="Arial"/>
                <w:sz w:val="21"/>
              </w:rPr>
            </w:pPr>
          </w:p>
          <w:p w14:paraId="3289372B">
            <w:pPr>
              <w:spacing w:line="292" w:lineRule="auto"/>
              <w:rPr>
                <w:rFonts w:ascii="Arial"/>
                <w:sz w:val="21"/>
              </w:rPr>
            </w:pPr>
          </w:p>
          <w:p w14:paraId="61954373">
            <w:pPr>
              <w:pStyle w:val="7"/>
              <w:spacing w:before="72" w:line="222" w:lineRule="auto"/>
              <w:ind w:left="42" w:right="15" w:hanging="6"/>
              <w:jc w:val="both"/>
            </w:pPr>
            <w:r>
              <w:rPr>
                <w:spacing w:val="8"/>
              </w:rPr>
              <w:t>《工程建设项目勘察设计招标投标办法》第五十三条：招标人以抽签</w:t>
            </w:r>
            <w:r>
              <w:rPr>
                <w:spacing w:val="3"/>
              </w:rPr>
              <w:t xml:space="preserve"> </w:t>
            </w:r>
            <w:r>
              <w:rPr>
                <w:spacing w:val="8"/>
              </w:rPr>
              <w:t>、摇号等不合理的条件限制或者排斥资格预审合格的潜在投</w:t>
            </w:r>
            <w:r>
              <w:rPr>
                <w:spacing w:val="7"/>
              </w:rPr>
              <w:t>标人参加</w:t>
            </w:r>
            <w:r>
              <w:t xml:space="preserve"> </w:t>
            </w:r>
            <w:r>
              <w:rPr>
                <w:spacing w:val="8"/>
              </w:rPr>
              <w:t>投标，对潜在投标人实行歧视待遇的，强制要求投标人组成</w:t>
            </w:r>
            <w:r>
              <w:rPr>
                <w:spacing w:val="7"/>
              </w:rPr>
              <w:t>联合体共</w:t>
            </w:r>
            <w:r>
              <w:t xml:space="preserve"> </w:t>
            </w:r>
            <w:r>
              <w:rPr>
                <w:spacing w:val="8"/>
              </w:rPr>
              <w:t>同投标的，或者限制投标人之间竞争的，责令改正，可</w:t>
            </w:r>
            <w:r>
              <w:rPr>
                <w:spacing w:val="7"/>
              </w:rPr>
              <w:t>以处一万元以</w:t>
            </w:r>
            <w:r>
              <w:t xml:space="preserve"> </w:t>
            </w:r>
            <w:r>
              <w:rPr>
                <w:spacing w:val="-1"/>
              </w:rPr>
              <w:t>上五万元以下的罚款。</w:t>
            </w:r>
          </w:p>
          <w:p w14:paraId="51434033">
            <w:pPr>
              <w:pStyle w:val="7"/>
              <w:spacing w:before="30" w:line="226" w:lineRule="auto"/>
              <w:ind w:left="36" w:right="15" w:firstLine="456"/>
            </w:pPr>
            <w:r>
              <w:rPr>
                <w:spacing w:val="8"/>
              </w:rPr>
              <w:t>依法必须进行招标的项目的招标人不按照规定组建评标委员会，</w:t>
            </w:r>
            <w:r>
              <w:rPr>
                <w:spacing w:val="2"/>
              </w:rPr>
              <w:t xml:space="preserve"> </w:t>
            </w:r>
            <w:r>
              <w:rPr>
                <w:spacing w:val="8"/>
              </w:rPr>
              <w:t>或者确定、更换评标委员会成员违反招标投标法和招标投标法实施条</w:t>
            </w:r>
            <w:r>
              <w:rPr>
                <w:spacing w:val="2"/>
              </w:rPr>
              <w:t xml:space="preserve"> </w:t>
            </w:r>
            <w:r>
              <w:rPr>
                <w:spacing w:val="1"/>
              </w:rPr>
              <w:t>例规定的，由有关行政监督部门责令改正，可以处</w:t>
            </w:r>
            <w:r>
              <w:rPr>
                <w:rFonts w:ascii="Times New Roman" w:hAnsi="Times New Roman" w:eastAsia="Times New Roman" w:cs="Times New Roman"/>
              </w:rPr>
              <w:t>10</w:t>
            </w:r>
            <w:r>
              <w:t xml:space="preserve">万元以下的罚款， </w:t>
            </w:r>
            <w:r>
              <w:rPr>
                <w:spacing w:val="8"/>
              </w:rPr>
              <w:t>对单位直接负责的主管人员和其他直接责任人员依法给予处分；违法</w:t>
            </w:r>
            <w:r>
              <w:t xml:space="preserve"> </w:t>
            </w:r>
            <w:r>
              <w:rPr>
                <w:spacing w:val="8"/>
              </w:rPr>
              <w:t>确定或者更换的评标委员会成员作出的评审结论无效，依法重新进行</w:t>
            </w:r>
            <w:r>
              <w:rPr>
                <w:spacing w:val="2"/>
              </w:rPr>
              <w:t xml:space="preserve"> </w:t>
            </w:r>
            <w:r>
              <w:rPr>
                <w:spacing w:val="-2"/>
              </w:rPr>
              <w:t>评审。</w:t>
            </w:r>
          </w:p>
        </w:tc>
      </w:tr>
      <w:tr w14:paraId="68525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1" w:hRule="atLeast"/>
        </w:trPr>
        <w:tc>
          <w:tcPr>
            <w:tcW w:w="589" w:type="dxa"/>
            <w:vAlign w:val="top"/>
          </w:tcPr>
          <w:p w14:paraId="50141C9B">
            <w:pPr>
              <w:spacing w:line="259" w:lineRule="auto"/>
              <w:rPr>
                <w:rFonts w:ascii="Arial"/>
                <w:sz w:val="21"/>
              </w:rPr>
            </w:pPr>
          </w:p>
          <w:p w14:paraId="2C20811E">
            <w:pPr>
              <w:spacing w:line="259" w:lineRule="auto"/>
              <w:rPr>
                <w:rFonts w:ascii="Arial"/>
                <w:sz w:val="21"/>
              </w:rPr>
            </w:pPr>
          </w:p>
          <w:p w14:paraId="1C3B214A">
            <w:pPr>
              <w:spacing w:line="259" w:lineRule="auto"/>
              <w:rPr>
                <w:rFonts w:ascii="Arial"/>
                <w:sz w:val="21"/>
              </w:rPr>
            </w:pPr>
          </w:p>
          <w:p w14:paraId="2B131882">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562</w:t>
            </w:r>
          </w:p>
        </w:tc>
        <w:tc>
          <w:tcPr>
            <w:tcW w:w="2521" w:type="dxa"/>
            <w:vAlign w:val="top"/>
          </w:tcPr>
          <w:p w14:paraId="2DBBFB80">
            <w:pPr>
              <w:spacing w:line="241" w:lineRule="auto"/>
              <w:rPr>
                <w:rFonts w:ascii="Arial"/>
                <w:sz w:val="21"/>
              </w:rPr>
            </w:pPr>
          </w:p>
          <w:p w14:paraId="718511A0">
            <w:pPr>
              <w:spacing w:line="241" w:lineRule="auto"/>
              <w:rPr>
                <w:rFonts w:ascii="Arial"/>
                <w:sz w:val="21"/>
              </w:rPr>
            </w:pPr>
          </w:p>
          <w:p w14:paraId="4B23AE70">
            <w:pPr>
              <w:pStyle w:val="7"/>
              <w:spacing w:before="72" w:line="214" w:lineRule="auto"/>
              <w:ind w:left="53"/>
            </w:pPr>
            <w:r>
              <w:rPr>
                <w:spacing w:val="-1"/>
              </w:rPr>
              <w:t>招标人与中标人不按照招</w:t>
            </w:r>
          </w:p>
          <w:p w14:paraId="19396326">
            <w:pPr>
              <w:pStyle w:val="7"/>
              <w:spacing w:before="10" w:line="214" w:lineRule="auto"/>
              <w:ind w:left="48"/>
            </w:pPr>
            <w:r>
              <w:t>标文件和中标人的投标文</w:t>
            </w:r>
          </w:p>
          <w:p w14:paraId="6BC54001">
            <w:pPr>
              <w:pStyle w:val="7"/>
              <w:spacing w:before="13" w:line="214" w:lineRule="auto"/>
              <w:ind w:left="712"/>
            </w:pPr>
            <w:r>
              <w:rPr>
                <w:spacing w:val="-1"/>
              </w:rPr>
              <w:t>件订立合同</w:t>
            </w:r>
          </w:p>
        </w:tc>
        <w:tc>
          <w:tcPr>
            <w:tcW w:w="6911" w:type="dxa"/>
            <w:vAlign w:val="top"/>
          </w:tcPr>
          <w:p w14:paraId="11CD0699">
            <w:pPr>
              <w:spacing w:line="241" w:lineRule="auto"/>
              <w:rPr>
                <w:rFonts w:ascii="Arial"/>
                <w:sz w:val="21"/>
              </w:rPr>
            </w:pPr>
          </w:p>
          <w:p w14:paraId="5888EA9A">
            <w:pPr>
              <w:spacing w:line="241" w:lineRule="auto"/>
              <w:rPr>
                <w:rFonts w:ascii="Arial"/>
                <w:sz w:val="21"/>
              </w:rPr>
            </w:pPr>
          </w:p>
          <w:p w14:paraId="77CF090D">
            <w:pPr>
              <w:pStyle w:val="7"/>
              <w:spacing w:before="72" w:line="221" w:lineRule="auto"/>
              <w:ind w:left="41" w:right="15" w:hanging="5"/>
              <w:jc w:val="both"/>
            </w:pPr>
            <w:r>
              <w:rPr>
                <w:spacing w:val="8"/>
              </w:rPr>
              <w:t>《工程建设项目勘察设计招标投标办法》第五十五条：招标人与中标</w:t>
            </w:r>
            <w:r>
              <w:rPr>
                <w:spacing w:val="3"/>
              </w:rPr>
              <w:t xml:space="preserve"> </w:t>
            </w:r>
            <w:r>
              <w:rPr>
                <w:spacing w:val="8"/>
              </w:rPr>
              <w:t>人不按照招标文件和中标人的投标文件订立合同，责令改正</w:t>
            </w:r>
            <w:r>
              <w:rPr>
                <w:spacing w:val="7"/>
              </w:rPr>
              <w:t>，可以处</w:t>
            </w:r>
            <w:r>
              <w:t xml:space="preserve"> 中标项目金额千分之五以上千分之十以下的罚款。</w:t>
            </w:r>
          </w:p>
        </w:tc>
      </w:tr>
      <w:tr w14:paraId="3176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0" w:hRule="atLeast"/>
        </w:trPr>
        <w:tc>
          <w:tcPr>
            <w:tcW w:w="589" w:type="dxa"/>
            <w:vAlign w:val="top"/>
          </w:tcPr>
          <w:p w14:paraId="5D3B5B2F">
            <w:pPr>
              <w:spacing w:line="250" w:lineRule="auto"/>
              <w:rPr>
                <w:rFonts w:ascii="Arial"/>
                <w:sz w:val="21"/>
              </w:rPr>
            </w:pPr>
          </w:p>
          <w:p w14:paraId="245B8FAE">
            <w:pPr>
              <w:spacing w:line="250" w:lineRule="auto"/>
              <w:rPr>
                <w:rFonts w:ascii="Arial"/>
                <w:sz w:val="21"/>
              </w:rPr>
            </w:pPr>
          </w:p>
          <w:p w14:paraId="6FFE5F61">
            <w:pPr>
              <w:spacing w:line="250" w:lineRule="auto"/>
              <w:rPr>
                <w:rFonts w:ascii="Arial"/>
                <w:sz w:val="21"/>
              </w:rPr>
            </w:pPr>
          </w:p>
          <w:p w14:paraId="2D0321BE">
            <w:pPr>
              <w:spacing w:line="250" w:lineRule="auto"/>
              <w:rPr>
                <w:rFonts w:ascii="Arial"/>
                <w:sz w:val="21"/>
              </w:rPr>
            </w:pPr>
          </w:p>
          <w:p w14:paraId="7819ACF6">
            <w:pPr>
              <w:spacing w:line="251" w:lineRule="auto"/>
              <w:rPr>
                <w:rFonts w:ascii="Arial"/>
                <w:sz w:val="21"/>
              </w:rPr>
            </w:pPr>
          </w:p>
          <w:p w14:paraId="017E9DD2">
            <w:pPr>
              <w:spacing w:line="251" w:lineRule="auto"/>
              <w:rPr>
                <w:rFonts w:ascii="Arial"/>
                <w:sz w:val="21"/>
              </w:rPr>
            </w:pPr>
          </w:p>
          <w:p w14:paraId="1D521683">
            <w:pPr>
              <w:spacing w:line="251" w:lineRule="auto"/>
              <w:rPr>
                <w:rFonts w:ascii="Arial"/>
                <w:sz w:val="21"/>
              </w:rPr>
            </w:pPr>
          </w:p>
          <w:p w14:paraId="1898A2B7">
            <w:pPr>
              <w:spacing w:line="251" w:lineRule="auto"/>
              <w:rPr>
                <w:rFonts w:ascii="Arial"/>
                <w:sz w:val="21"/>
              </w:rPr>
            </w:pPr>
          </w:p>
          <w:p w14:paraId="2B8A550E">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563</w:t>
            </w:r>
          </w:p>
        </w:tc>
        <w:tc>
          <w:tcPr>
            <w:tcW w:w="2521" w:type="dxa"/>
            <w:vAlign w:val="top"/>
          </w:tcPr>
          <w:p w14:paraId="1D660346">
            <w:pPr>
              <w:spacing w:line="262" w:lineRule="auto"/>
              <w:rPr>
                <w:rFonts w:ascii="Arial"/>
                <w:sz w:val="21"/>
              </w:rPr>
            </w:pPr>
          </w:p>
          <w:p w14:paraId="5068E064">
            <w:pPr>
              <w:spacing w:line="262" w:lineRule="auto"/>
              <w:rPr>
                <w:rFonts w:ascii="Arial"/>
                <w:sz w:val="21"/>
              </w:rPr>
            </w:pPr>
          </w:p>
          <w:p w14:paraId="608DCE58">
            <w:pPr>
              <w:spacing w:line="263" w:lineRule="auto"/>
              <w:rPr>
                <w:rFonts w:ascii="Arial"/>
                <w:sz w:val="21"/>
              </w:rPr>
            </w:pPr>
          </w:p>
          <w:p w14:paraId="6AE90541">
            <w:pPr>
              <w:spacing w:line="263" w:lineRule="auto"/>
              <w:rPr>
                <w:rFonts w:ascii="Arial"/>
                <w:sz w:val="21"/>
              </w:rPr>
            </w:pPr>
          </w:p>
          <w:p w14:paraId="7E3CF4A3">
            <w:pPr>
              <w:spacing w:line="263" w:lineRule="auto"/>
              <w:rPr>
                <w:rFonts w:ascii="Arial"/>
                <w:sz w:val="21"/>
              </w:rPr>
            </w:pPr>
          </w:p>
          <w:p w14:paraId="076D9AA1">
            <w:pPr>
              <w:spacing w:line="263" w:lineRule="auto"/>
              <w:rPr>
                <w:rFonts w:ascii="Arial"/>
                <w:sz w:val="21"/>
              </w:rPr>
            </w:pPr>
          </w:p>
          <w:p w14:paraId="219F3C02">
            <w:pPr>
              <w:spacing w:line="263" w:lineRule="auto"/>
              <w:rPr>
                <w:rFonts w:ascii="Arial"/>
                <w:sz w:val="21"/>
              </w:rPr>
            </w:pPr>
          </w:p>
          <w:p w14:paraId="1ECF6AA4">
            <w:pPr>
              <w:pStyle w:val="7"/>
              <w:spacing w:before="71" w:line="220" w:lineRule="auto"/>
              <w:ind w:left="505" w:right="34" w:hanging="452"/>
            </w:pPr>
            <w:r>
              <w:rPr>
                <w:spacing w:val="-1"/>
              </w:rPr>
              <w:t>招标人依法应当公开招标</w:t>
            </w:r>
            <w:r>
              <w:rPr>
                <w:spacing w:val="7"/>
              </w:rPr>
              <w:t xml:space="preserve"> </w:t>
            </w:r>
            <w:r>
              <w:rPr>
                <w:spacing w:val="-3"/>
              </w:rPr>
              <w:t>而采用邀请招标</w:t>
            </w:r>
          </w:p>
        </w:tc>
        <w:tc>
          <w:tcPr>
            <w:tcW w:w="6911" w:type="dxa"/>
            <w:vAlign w:val="top"/>
          </w:tcPr>
          <w:p w14:paraId="63FD7886">
            <w:pPr>
              <w:spacing w:line="245" w:lineRule="auto"/>
              <w:rPr>
                <w:rFonts w:ascii="Arial"/>
                <w:sz w:val="21"/>
              </w:rPr>
            </w:pPr>
          </w:p>
          <w:p w14:paraId="22BD150E">
            <w:pPr>
              <w:spacing w:line="245" w:lineRule="auto"/>
              <w:rPr>
                <w:rFonts w:ascii="Arial"/>
                <w:sz w:val="21"/>
              </w:rPr>
            </w:pPr>
          </w:p>
          <w:p w14:paraId="19DB60B9">
            <w:pPr>
              <w:spacing w:line="246" w:lineRule="auto"/>
              <w:rPr>
                <w:rFonts w:ascii="Arial"/>
                <w:sz w:val="21"/>
              </w:rPr>
            </w:pPr>
          </w:p>
          <w:p w14:paraId="6F73B159">
            <w:pPr>
              <w:pStyle w:val="7"/>
              <w:spacing w:before="72" w:line="217" w:lineRule="auto"/>
              <w:ind w:left="44" w:right="16" w:hanging="8"/>
            </w:pPr>
            <w:r>
              <w:rPr>
                <w:spacing w:val="8"/>
              </w:rPr>
              <w:t>《工程建设项目货物招标投标办法》第五十六条：招标人有下列情形</w:t>
            </w:r>
            <w:r>
              <w:rPr>
                <w:spacing w:val="2"/>
              </w:rPr>
              <w:t xml:space="preserve"> </w:t>
            </w:r>
            <w:r>
              <w:t>之一的，由有关行政监督部门责令改正，可以处</w:t>
            </w:r>
            <w:r>
              <w:rPr>
                <w:rFonts w:ascii="Times New Roman" w:hAnsi="Times New Roman" w:eastAsia="Times New Roman" w:cs="Times New Roman"/>
              </w:rPr>
              <w:t>10</w:t>
            </w:r>
            <w:r>
              <w:t>万元以下的罚款：</w:t>
            </w:r>
          </w:p>
          <w:p w14:paraId="70227A6E">
            <w:pPr>
              <w:pStyle w:val="7"/>
              <w:spacing w:before="27" w:line="214" w:lineRule="auto"/>
              <w:ind w:left="477"/>
            </w:pPr>
            <w:r>
              <w:t>（一）依法应当公开招标而采用邀请招标；</w:t>
            </w:r>
          </w:p>
          <w:p w14:paraId="5516F938">
            <w:pPr>
              <w:pStyle w:val="7"/>
              <w:spacing w:before="36" w:line="219" w:lineRule="auto"/>
              <w:ind w:left="41" w:right="15" w:firstLine="450"/>
            </w:pPr>
            <w:r>
              <w:rPr>
                <w:spacing w:val="8"/>
              </w:rPr>
              <w:t>（二）招标文件、资格预审文件的发售、澄清、修改的时限，或</w:t>
            </w:r>
            <w:r>
              <w:rPr>
                <w:spacing w:val="3"/>
              </w:rPr>
              <w:t xml:space="preserve"> </w:t>
            </w:r>
            <w:r>
              <w:rPr>
                <w:spacing w:val="8"/>
              </w:rPr>
              <w:t>者确定的提交资格预审申请文件、投标文件的时限不符合招</w:t>
            </w:r>
            <w:r>
              <w:rPr>
                <w:spacing w:val="7"/>
              </w:rPr>
              <w:t>标投标法</w:t>
            </w:r>
            <w:r>
              <w:t xml:space="preserve"> 和招标投标法实施条例规定；</w:t>
            </w:r>
          </w:p>
          <w:p w14:paraId="6B7927A8">
            <w:pPr>
              <w:pStyle w:val="7"/>
              <w:spacing w:before="27" w:line="214" w:lineRule="auto"/>
              <w:ind w:left="477"/>
            </w:pPr>
            <w:r>
              <w:t>（三）接受未通过资格预审的单位或者个人参加投标；</w:t>
            </w:r>
          </w:p>
          <w:p w14:paraId="042E20BF">
            <w:pPr>
              <w:pStyle w:val="7"/>
              <w:spacing w:before="28" w:line="214" w:lineRule="auto"/>
              <w:ind w:left="477"/>
            </w:pPr>
            <w:r>
              <w:t>（四）接受应当拒收的投标文件。</w:t>
            </w:r>
          </w:p>
          <w:p w14:paraId="7E7AB603">
            <w:pPr>
              <w:pStyle w:val="7"/>
              <w:spacing w:before="35" w:line="220" w:lineRule="auto"/>
              <w:ind w:left="48" w:right="16" w:firstLine="450"/>
            </w:pPr>
            <w:r>
              <w:rPr>
                <w:spacing w:val="8"/>
              </w:rPr>
              <w:t>招标人有前款第一项、第三项、第四项所列行为之</w:t>
            </w:r>
            <w:r>
              <w:rPr>
                <w:spacing w:val="7"/>
              </w:rPr>
              <w:t>一的，对单位</w:t>
            </w:r>
            <w:r>
              <w:t xml:space="preserve"> 直接负责的主管人员和其他直接责任人员依法给予处分。</w:t>
            </w:r>
          </w:p>
        </w:tc>
      </w:tr>
    </w:tbl>
    <w:p w14:paraId="209EBEDE">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32995B36">
      <w:pPr>
        <w:spacing w:before="120"/>
      </w:pPr>
    </w:p>
    <w:p w14:paraId="7561D129">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77F9B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AA9B2BE">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9EF561D">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2534BD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C061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0BB3D7FE">
            <w:pPr>
              <w:spacing w:line="243" w:lineRule="auto"/>
              <w:rPr>
                <w:rFonts w:ascii="Arial"/>
                <w:sz w:val="21"/>
              </w:rPr>
            </w:pPr>
          </w:p>
          <w:p w14:paraId="22CA9644">
            <w:pPr>
              <w:spacing w:line="243" w:lineRule="auto"/>
              <w:rPr>
                <w:rFonts w:ascii="Arial"/>
                <w:sz w:val="21"/>
              </w:rPr>
            </w:pPr>
          </w:p>
          <w:p w14:paraId="616EE680">
            <w:pPr>
              <w:spacing w:line="243" w:lineRule="auto"/>
              <w:rPr>
                <w:rFonts w:ascii="Arial"/>
                <w:sz w:val="21"/>
              </w:rPr>
            </w:pPr>
          </w:p>
          <w:p w14:paraId="21C78CAE">
            <w:pPr>
              <w:spacing w:line="243" w:lineRule="auto"/>
              <w:rPr>
                <w:rFonts w:ascii="Arial"/>
                <w:sz w:val="21"/>
              </w:rPr>
            </w:pPr>
          </w:p>
          <w:p w14:paraId="2E9665E0">
            <w:pPr>
              <w:spacing w:line="243" w:lineRule="auto"/>
              <w:rPr>
                <w:rFonts w:ascii="Arial"/>
                <w:sz w:val="21"/>
              </w:rPr>
            </w:pPr>
          </w:p>
          <w:p w14:paraId="62BB36E5">
            <w:pPr>
              <w:spacing w:line="243" w:lineRule="auto"/>
              <w:rPr>
                <w:rFonts w:ascii="Arial"/>
                <w:sz w:val="21"/>
              </w:rPr>
            </w:pPr>
          </w:p>
          <w:p w14:paraId="2568C8D3">
            <w:pPr>
              <w:spacing w:line="243" w:lineRule="auto"/>
              <w:rPr>
                <w:rFonts w:ascii="Arial"/>
                <w:sz w:val="21"/>
              </w:rPr>
            </w:pPr>
          </w:p>
          <w:p w14:paraId="461064F0">
            <w:pPr>
              <w:spacing w:line="243" w:lineRule="auto"/>
              <w:rPr>
                <w:rFonts w:ascii="Arial"/>
                <w:sz w:val="21"/>
              </w:rPr>
            </w:pPr>
          </w:p>
          <w:p w14:paraId="6FBC04C6">
            <w:pPr>
              <w:spacing w:line="243" w:lineRule="auto"/>
              <w:rPr>
                <w:rFonts w:ascii="Arial"/>
                <w:sz w:val="21"/>
              </w:rPr>
            </w:pPr>
          </w:p>
          <w:p w14:paraId="19FE2F25">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564</w:t>
            </w:r>
          </w:p>
        </w:tc>
        <w:tc>
          <w:tcPr>
            <w:tcW w:w="2521" w:type="dxa"/>
            <w:vAlign w:val="top"/>
          </w:tcPr>
          <w:p w14:paraId="452ADE41">
            <w:pPr>
              <w:spacing w:line="271" w:lineRule="auto"/>
              <w:rPr>
                <w:rFonts w:ascii="Arial"/>
                <w:sz w:val="21"/>
              </w:rPr>
            </w:pPr>
          </w:p>
          <w:p w14:paraId="27ED150B">
            <w:pPr>
              <w:spacing w:line="272" w:lineRule="auto"/>
              <w:rPr>
                <w:rFonts w:ascii="Arial"/>
                <w:sz w:val="21"/>
              </w:rPr>
            </w:pPr>
          </w:p>
          <w:p w14:paraId="7D008862">
            <w:pPr>
              <w:spacing w:line="272" w:lineRule="auto"/>
              <w:rPr>
                <w:rFonts w:ascii="Arial"/>
                <w:sz w:val="21"/>
              </w:rPr>
            </w:pPr>
          </w:p>
          <w:p w14:paraId="22A2DC8C">
            <w:pPr>
              <w:spacing w:line="272" w:lineRule="auto"/>
              <w:rPr>
                <w:rFonts w:ascii="Arial"/>
                <w:sz w:val="21"/>
              </w:rPr>
            </w:pPr>
          </w:p>
          <w:p w14:paraId="13D60185">
            <w:pPr>
              <w:spacing w:line="272" w:lineRule="auto"/>
              <w:rPr>
                <w:rFonts w:ascii="Arial"/>
                <w:sz w:val="21"/>
              </w:rPr>
            </w:pPr>
          </w:p>
          <w:p w14:paraId="74AF6FA3">
            <w:pPr>
              <w:pStyle w:val="7"/>
              <w:spacing w:before="71" w:line="214" w:lineRule="auto"/>
              <w:ind w:left="53"/>
            </w:pPr>
            <w:r>
              <w:rPr>
                <w:spacing w:val="-1"/>
              </w:rPr>
              <w:t>招标人招标文件、资格预</w:t>
            </w:r>
          </w:p>
          <w:p w14:paraId="6BBE74AC">
            <w:pPr>
              <w:pStyle w:val="7"/>
              <w:spacing w:before="10" w:line="214" w:lineRule="auto"/>
              <w:ind w:left="64"/>
            </w:pPr>
            <w:r>
              <w:rPr>
                <w:spacing w:val="-1"/>
              </w:rPr>
              <w:t>审文件的发售、澄清、修</w:t>
            </w:r>
          </w:p>
          <w:p w14:paraId="5FC6D185">
            <w:pPr>
              <w:pStyle w:val="7"/>
              <w:spacing w:before="14" w:line="215" w:lineRule="auto"/>
              <w:ind w:left="73"/>
            </w:pPr>
            <w:r>
              <w:rPr>
                <w:spacing w:val="-2"/>
              </w:rPr>
              <w:t>改的时限，或者确定的提</w:t>
            </w:r>
          </w:p>
          <w:p w14:paraId="4BE24B45">
            <w:pPr>
              <w:pStyle w:val="7"/>
              <w:spacing w:before="12" w:line="214" w:lineRule="auto"/>
              <w:ind w:left="57"/>
            </w:pPr>
            <w:r>
              <w:t>交资格预审申请文件、投</w:t>
            </w:r>
          </w:p>
          <w:p w14:paraId="457AA80D">
            <w:pPr>
              <w:pStyle w:val="7"/>
              <w:spacing w:before="11" w:line="214" w:lineRule="auto"/>
              <w:ind w:left="48"/>
            </w:pPr>
            <w:r>
              <w:t>标文件的时限不符合招标</w:t>
            </w:r>
          </w:p>
          <w:p w14:paraId="33853A71">
            <w:pPr>
              <w:pStyle w:val="7"/>
              <w:spacing w:before="14" w:line="214" w:lineRule="auto"/>
              <w:ind w:left="52"/>
            </w:pPr>
            <w:r>
              <w:rPr>
                <w:spacing w:val="-1"/>
              </w:rPr>
              <w:t>投标法和招标投标法实施</w:t>
            </w:r>
          </w:p>
          <w:p w14:paraId="3B1B49E9">
            <w:pPr>
              <w:pStyle w:val="7"/>
              <w:spacing w:before="14" w:line="216" w:lineRule="auto"/>
              <w:ind w:left="825"/>
            </w:pPr>
            <w:r>
              <w:rPr>
                <w:spacing w:val="-3"/>
              </w:rPr>
              <w:t>条例规定</w:t>
            </w:r>
          </w:p>
        </w:tc>
        <w:tc>
          <w:tcPr>
            <w:tcW w:w="6911" w:type="dxa"/>
            <w:vAlign w:val="top"/>
          </w:tcPr>
          <w:p w14:paraId="64BDA7A6">
            <w:pPr>
              <w:spacing w:line="306" w:lineRule="auto"/>
              <w:rPr>
                <w:rFonts w:ascii="Arial"/>
                <w:sz w:val="21"/>
              </w:rPr>
            </w:pPr>
          </w:p>
          <w:p w14:paraId="608D9C89">
            <w:pPr>
              <w:spacing w:line="306" w:lineRule="auto"/>
              <w:rPr>
                <w:rFonts w:ascii="Arial"/>
                <w:sz w:val="21"/>
              </w:rPr>
            </w:pPr>
          </w:p>
          <w:p w14:paraId="641D1C4E">
            <w:pPr>
              <w:spacing w:line="307" w:lineRule="auto"/>
              <w:rPr>
                <w:rFonts w:ascii="Arial"/>
                <w:sz w:val="21"/>
              </w:rPr>
            </w:pPr>
          </w:p>
          <w:p w14:paraId="1583A872">
            <w:pPr>
              <w:pStyle w:val="7"/>
              <w:spacing w:before="72" w:line="217" w:lineRule="auto"/>
              <w:ind w:left="44" w:right="16" w:hanging="8"/>
            </w:pPr>
            <w:r>
              <w:rPr>
                <w:spacing w:val="8"/>
              </w:rPr>
              <w:t>《工程建设项目货物招标投标办法》第五十六条：招标人有下列情形</w:t>
            </w:r>
            <w:r>
              <w:rPr>
                <w:spacing w:val="2"/>
              </w:rPr>
              <w:t xml:space="preserve"> </w:t>
            </w:r>
            <w:r>
              <w:t>之一的，由有关行政监督部门责令改正，可以处</w:t>
            </w:r>
            <w:r>
              <w:rPr>
                <w:rFonts w:ascii="Times New Roman" w:hAnsi="Times New Roman" w:eastAsia="Times New Roman" w:cs="Times New Roman"/>
              </w:rPr>
              <w:t>10</w:t>
            </w:r>
            <w:r>
              <w:t>万元以下的罚款：</w:t>
            </w:r>
          </w:p>
          <w:p w14:paraId="5EB0B8AA">
            <w:pPr>
              <w:pStyle w:val="7"/>
              <w:spacing w:before="27" w:line="214" w:lineRule="auto"/>
              <w:ind w:left="477"/>
            </w:pPr>
            <w:r>
              <w:t>（一）依法应当公开招标而采用邀请招标；</w:t>
            </w:r>
          </w:p>
          <w:p w14:paraId="7DDEAD40">
            <w:pPr>
              <w:pStyle w:val="7"/>
              <w:spacing w:before="36" w:line="219" w:lineRule="auto"/>
              <w:ind w:left="41" w:right="15" w:firstLine="450"/>
            </w:pPr>
            <w:r>
              <w:rPr>
                <w:spacing w:val="8"/>
              </w:rPr>
              <w:t>（二）招标文件、资格预审文件的发售、澄清、修改的时限，或</w:t>
            </w:r>
            <w:r>
              <w:rPr>
                <w:spacing w:val="3"/>
              </w:rPr>
              <w:t xml:space="preserve"> </w:t>
            </w:r>
            <w:r>
              <w:rPr>
                <w:spacing w:val="8"/>
              </w:rPr>
              <w:t>者确定的提交资格预审申请文件、投标文件的时限不符合招</w:t>
            </w:r>
            <w:r>
              <w:rPr>
                <w:spacing w:val="7"/>
              </w:rPr>
              <w:t>标投标法</w:t>
            </w:r>
            <w:r>
              <w:t xml:space="preserve"> 和招标投标法实施条例规定；</w:t>
            </w:r>
          </w:p>
          <w:p w14:paraId="5795781E">
            <w:pPr>
              <w:pStyle w:val="7"/>
              <w:spacing w:before="27" w:line="214" w:lineRule="auto"/>
              <w:ind w:left="477"/>
            </w:pPr>
            <w:r>
              <w:t>（三）接受未通过资格预审的单位或者个人参加投标；</w:t>
            </w:r>
          </w:p>
          <w:p w14:paraId="7C941544">
            <w:pPr>
              <w:pStyle w:val="7"/>
              <w:spacing w:before="28" w:line="214" w:lineRule="auto"/>
              <w:ind w:left="477"/>
            </w:pPr>
            <w:r>
              <w:t>（四）接受应当拒收的投标文件。</w:t>
            </w:r>
          </w:p>
          <w:p w14:paraId="636BC33E">
            <w:pPr>
              <w:pStyle w:val="7"/>
              <w:spacing w:before="35" w:line="220" w:lineRule="auto"/>
              <w:ind w:left="48" w:right="16" w:firstLine="450"/>
            </w:pPr>
            <w:r>
              <w:rPr>
                <w:spacing w:val="8"/>
              </w:rPr>
              <w:t>招标人有前款第一项、第三项、第四项所列行为之</w:t>
            </w:r>
            <w:r>
              <w:rPr>
                <w:spacing w:val="7"/>
              </w:rPr>
              <w:t>一的，对单位</w:t>
            </w:r>
            <w:r>
              <w:t xml:space="preserve"> 直接负责的主管人员和其他直接责任人员依法给予处分。</w:t>
            </w:r>
          </w:p>
        </w:tc>
      </w:tr>
      <w:tr w14:paraId="45FE5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713408AF">
            <w:pPr>
              <w:spacing w:line="243" w:lineRule="auto"/>
              <w:rPr>
                <w:rFonts w:ascii="Arial"/>
                <w:sz w:val="21"/>
              </w:rPr>
            </w:pPr>
          </w:p>
          <w:p w14:paraId="763FB485">
            <w:pPr>
              <w:spacing w:line="243" w:lineRule="auto"/>
              <w:rPr>
                <w:rFonts w:ascii="Arial"/>
                <w:sz w:val="21"/>
              </w:rPr>
            </w:pPr>
          </w:p>
          <w:p w14:paraId="2037A92F">
            <w:pPr>
              <w:spacing w:line="243" w:lineRule="auto"/>
              <w:rPr>
                <w:rFonts w:ascii="Arial"/>
                <w:sz w:val="21"/>
              </w:rPr>
            </w:pPr>
          </w:p>
          <w:p w14:paraId="052B4C1F">
            <w:pPr>
              <w:spacing w:line="243" w:lineRule="auto"/>
              <w:rPr>
                <w:rFonts w:ascii="Arial"/>
                <w:sz w:val="21"/>
              </w:rPr>
            </w:pPr>
          </w:p>
          <w:p w14:paraId="1D95868F">
            <w:pPr>
              <w:spacing w:line="243" w:lineRule="auto"/>
              <w:rPr>
                <w:rFonts w:ascii="Arial"/>
                <w:sz w:val="21"/>
              </w:rPr>
            </w:pPr>
          </w:p>
          <w:p w14:paraId="51B568EA">
            <w:pPr>
              <w:spacing w:line="243" w:lineRule="auto"/>
              <w:rPr>
                <w:rFonts w:ascii="Arial"/>
                <w:sz w:val="21"/>
              </w:rPr>
            </w:pPr>
          </w:p>
          <w:p w14:paraId="79C32F25">
            <w:pPr>
              <w:spacing w:line="244" w:lineRule="auto"/>
              <w:rPr>
                <w:rFonts w:ascii="Arial"/>
                <w:sz w:val="21"/>
              </w:rPr>
            </w:pPr>
          </w:p>
          <w:p w14:paraId="62725153">
            <w:pPr>
              <w:spacing w:line="244" w:lineRule="auto"/>
              <w:rPr>
                <w:rFonts w:ascii="Arial"/>
                <w:sz w:val="21"/>
              </w:rPr>
            </w:pPr>
          </w:p>
          <w:p w14:paraId="6D00A552">
            <w:pPr>
              <w:spacing w:line="244" w:lineRule="auto"/>
              <w:rPr>
                <w:rFonts w:ascii="Arial"/>
                <w:sz w:val="21"/>
              </w:rPr>
            </w:pPr>
          </w:p>
          <w:p w14:paraId="03FF9B17">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565</w:t>
            </w:r>
          </w:p>
        </w:tc>
        <w:tc>
          <w:tcPr>
            <w:tcW w:w="2521" w:type="dxa"/>
            <w:vAlign w:val="top"/>
          </w:tcPr>
          <w:p w14:paraId="16A3EA22">
            <w:pPr>
              <w:spacing w:line="270" w:lineRule="auto"/>
              <w:rPr>
                <w:rFonts w:ascii="Arial"/>
                <w:sz w:val="21"/>
              </w:rPr>
            </w:pPr>
          </w:p>
          <w:p w14:paraId="0509F002">
            <w:pPr>
              <w:spacing w:line="270" w:lineRule="auto"/>
              <w:rPr>
                <w:rFonts w:ascii="Arial"/>
                <w:sz w:val="21"/>
              </w:rPr>
            </w:pPr>
          </w:p>
          <w:p w14:paraId="0B877C18">
            <w:pPr>
              <w:spacing w:line="271" w:lineRule="auto"/>
              <w:rPr>
                <w:rFonts w:ascii="Arial"/>
                <w:sz w:val="21"/>
              </w:rPr>
            </w:pPr>
          </w:p>
          <w:p w14:paraId="21E7A514">
            <w:pPr>
              <w:spacing w:line="271" w:lineRule="auto"/>
              <w:rPr>
                <w:rFonts w:ascii="Arial"/>
                <w:sz w:val="21"/>
              </w:rPr>
            </w:pPr>
          </w:p>
          <w:p w14:paraId="0FF17BCB">
            <w:pPr>
              <w:spacing w:line="271" w:lineRule="auto"/>
              <w:rPr>
                <w:rFonts w:ascii="Arial"/>
                <w:sz w:val="21"/>
              </w:rPr>
            </w:pPr>
          </w:p>
          <w:p w14:paraId="7A1D86C4">
            <w:pPr>
              <w:spacing w:line="271" w:lineRule="auto"/>
              <w:rPr>
                <w:rFonts w:ascii="Arial"/>
                <w:sz w:val="21"/>
              </w:rPr>
            </w:pPr>
          </w:p>
          <w:p w14:paraId="666CE2B4">
            <w:pPr>
              <w:spacing w:line="271" w:lineRule="auto"/>
              <w:rPr>
                <w:rFonts w:ascii="Arial"/>
                <w:sz w:val="21"/>
              </w:rPr>
            </w:pPr>
          </w:p>
          <w:p w14:paraId="5F02A77E">
            <w:pPr>
              <w:pStyle w:val="7"/>
              <w:spacing w:before="72" w:line="214" w:lineRule="auto"/>
              <w:ind w:left="53"/>
            </w:pPr>
            <w:r>
              <w:rPr>
                <w:spacing w:val="-1"/>
              </w:rPr>
              <w:t>招标人接受未通过资格预</w:t>
            </w:r>
          </w:p>
          <w:p w14:paraId="7F7C01A0">
            <w:pPr>
              <w:pStyle w:val="7"/>
              <w:spacing w:before="13" w:line="214" w:lineRule="auto"/>
              <w:ind w:left="64"/>
            </w:pPr>
            <w:r>
              <w:rPr>
                <w:spacing w:val="-2"/>
              </w:rPr>
              <w:t>审的单位或者个人参加投</w:t>
            </w:r>
          </w:p>
          <w:p w14:paraId="3486FFF2">
            <w:pPr>
              <w:pStyle w:val="7"/>
              <w:spacing w:before="12" w:line="216" w:lineRule="auto"/>
              <w:ind w:left="1155"/>
            </w:pPr>
            <w:r>
              <w:t>标</w:t>
            </w:r>
          </w:p>
        </w:tc>
        <w:tc>
          <w:tcPr>
            <w:tcW w:w="6911" w:type="dxa"/>
            <w:vAlign w:val="top"/>
          </w:tcPr>
          <w:p w14:paraId="2B7F3238">
            <w:pPr>
              <w:spacing w:line="309" w:lineRule="auto"/>
              <w:rPr>
                <w:rFonts w:ascii="Arial"/>
                <w:sz w:val="21"/>
              </w:rPr>
            </w:pPr>
          </w:p>
          <w:p w14:paraId="2DB0EE31">
            <w:pPr>
              <w:spacing w:line="309" w:lineRule="auto"/>
              <w:rPr>
                <w:rFonts w:ascii="Arial"/>
                <w:sz w:val="21"/>
              </w:rPr>
            </w:pPr>
          </w:p>
          <w:p w14:paraId="3ABD8A4E">
            <w:pPr>
              <w:spacing w:line="309" w:lineRule="auto"/>
              <w:rPr>
                <w:rFonts w:ascii="Arial"/>
                <w:sz w:val="21"/>
              </w:rPr>
            </w:pPr>
          </w:p>
          <w:p w14:paraId="245D4650">
            <w:pPr>
              <w:pStyle w:val="7"/>
              <w:spacing w:before="71" w:line="216" w:lineRule="auto"/>
              <w:ind w:left="44" w:right="16" w:hanging="8"/>
            </w:pPr>
            <w:r>
              <w:rPr>
                <w:spacing w:val="8"/>
              </w:rPr>
              <w:t>《工程建设项目货物招标投标办法》第五十六条：招标人有下列情形</w:t>
            </w:r>
            <w:r>
              <w:rPr>
                <w:spacing w:val="2"/>
              </w:rPr>
              <w:t xml:space="preserve"> </w:t>
            </w:r>
            <w:r>
              <w:t>之一的，由有关行政监督部门责令改正，可以处</w:t>
            </w:r>
            <w:r>
              <w:rPr>
                <w:rFonts w:ascii="Times New Roman" w:hAnsi="Times New Roman" w:eastAsia="Times New Roman" w:cs="Times New Roman"/>
              </w:rPr>
              <w:t>10</w:t>
            </w:r>
            <w:r>
              <w:t>万元以下的罚款：</w:t>
            </w:r>
          </w:p>
          <w:p w14:paraId="2C88B227">
            <w:pPr>
              <w:pStyle w:val="7"/>
              <w:spacing w:before="25" w:line="214" w:lineRule="auto"/>
              <w:ind w:left="477"/>
            </w:pPr>
            <w:r>
              <w:t>（一）依法应当公开招标而采用邀请招标；</w:t>
            </w:r>
          </w:p>
          <w:p w14:paraId="5D589AF9">
            <w:pPr>
              <w:pStyle w:val="7"/>
              <w:spacing w:before="38" w:line="219" w:lineRule="auto"/>
              <w:ind w:left="41" w:right="15" w:firstLine="450"/>
            </w:pPr>
            <w:r>
              <w:rPr>
                <w:spacing w:val="8"/>
              </w:rPr>
              <w:t>（二）招标文件、资格预审文件的发售、澄清、修改的时限，或</w:t>
            </w:r>
            <w:r>
              <w:rPr>
                <w:spacing w:val="3"/>
              </w:rPr>
              <w:t xml:space="preserve"> </w:t>
            </w:r>
            <w:r>
              <w:rPr>
                <w:spacing w:val="8"/>
              </w:rPr>
              <w:t>者确定的提交资格预审申请文件、投标文件的时限不符合招</w:t>
            </w:r>
            <w:r>
              <w:rPr>
                <w:spacing w:val="7"/>
              </w:rPr>
              <w:t>标投标法</w:t>
            </w:r>
            <w:r>
              <w:t xml:space="preserve"> 和招标投标法实施条例规定；</w:t>
            </w:r>
          </w:p>
          <w:p w14:paraId="1958C22F">
            <w:pPr>
              <w:pStyle w:val="7"/>
              <w:spacing w:before="27" w:line="214" w:lineRule="auto"/>
              <w:ind w:left="477"/>
            </w:pPr>
            <w:r>
              <w:t>（三）接受未通过资格预审的单位或者个人参加投标；</w:t>
            </w:r>
          </w:p>
          <w:p w14:paraId="1D13884D">
            <w:pPr>
              <w:pStyle w:val="7"/>
              <w:spacing w:before="28" w:line="214" w:lineRule="auto"/>
              <w:ind w:left="477"/>
            </w:pPr>
            <w:r>
              <w:t>（四）接受应当拒收的投标文件。</w:t>
            </w:r>
          </w:p>
          <w:p w14:paraId="56914F9C">
            <w:pPr>
              <w:pStyle w:val="7"/>
              <w:spacing w:before="38" w:line="218" w:lineRule="auto"/>
              <w:ind w:left="48" w:right="16" w:firstLine="450"/>
            </w:pPr>
            <w:r>
              <w:rPr>
                <w:spacing w:val="8"/>
              </w:rPr>
              <w:t>招标人有前款第一项、第三项、第四项所列行为之</w:t>
            </w:r>
            <w:r>
              <w:rPr>
                <w:spacing w:val="7"/>
              </w:rPr>
              <w:t>一的，对单位</w:t>
            </w:r>
            <w:r>
              <w:t xml:space="preserve"> 直接负责的主管人员和其他直接责任人员依法给予处分。</w:t>
            </w:r>
          </w:p>
        </w:tc>
      </w:tr>
      <w:tr w14:paraId="7C4CF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9" w:hRule="atLeast"/>
        </w:trPr>
        <w:tc>
          <w:tcPr>
            <w:tcW w:w="589" w:type="dxa"/>
            <w:vAlign w:val="top"/>
          </w:tcPr>
          <w:p w14:paraId="4BA9E609">
            <w:pPr>
              <w:spacing w:line="243" w:lineRule="auto"/>
              <w:rPr>
                <w:rFonts w:ascii="Arial"/>
                <w:sz w:val="21"/>
              </w:rPr>
            </w:pPr>
          </w:p>
          <w:p w14:paraId="6AD6D2C7">
            <w:pPr>
              <w:spacing w:line="244" w:lineRule="auto"/>
              <w:rPr>
                <w:rFonts w:ascii="Arial"/>
                <w:sz w:val="21"/>
              </w:rPr>
            </w:pPr>
          </w:p>
          <w:p w14:paraId="0E87B562">
            <w:pPr>
              <w:spacing w:line="244" w:lineRule="auto"/>
              <w:rPr>
                <w:rFonts w:ascii="Arial"/>
                <w:sz w:val="21"/>
              </w:rPr>
            </w:pPr>
          </w:p>
          <w:p w14:paraId="65DE6D0B">
            <w:pPr>
              <w:spacing w:line="244" w:lineRule="auto"/>
              <w:rPr>
                <w:rFonts w:ascii="Arial"/>
                <w:sz w:val="21"/>
              </w:rPr>
            </w:pPr>
          </w:p>
          <w:p w14:paraId="12926155">
            <w:pPr>
              <w:spacing w:line="244" w:lineRule="auto"/>
              <w:rPr>
                <w:rFonts w:ascii="Arial"/>
                <w:sz w:val="21"/>
              </w:rPr>
            </w:pPr>
          </w:p>
          <w:p w14:paraId="0BAB50FD">
            <w:pPr>
              <w:spacing w:line="244" w:lineRule="auto"/>
              <w:rPr>
                <w:rFonts w:ascii="Arial"/>
                <w:sz w:val="21"/>
              </w:rPr>
            </w:pPr>
          </w:p>
          <w:p w14:paraId="645C61B7">
            <w:pPr>
              <w:spacing w:line="244" w:lineRule="auto"/>
              <w:rPr>
                <w:rFonts w:ascii="Arial"/>
                <w:sz w:val="21"/>
              </w:rPr>
            </w:pPr>
          </w:p>
          <w:p w14:paraId="612AA55C">
            <w:pPr>
              <w:spacing w:line="244" w:lineRule="auto"/>
              <w:rPr>
                <w:rFonts w:ascii="Arial"/>
                <w:sz w:val="21"/>
              </w:rPr>
            </w:pPr>
          </w:p>
          <w:p w14:paraId="007B4BF4">
            <w:pPr>
              <w:spacing w:line="244" w:lineRule="auto"/>
              <w:rPr>
                <w:rFonts w:ascii="Arial"/>
                <w:sz w:val="21"/>
              </w:rPr>
            </w:pPr>
          </w:p>
          <w:p w14:paraId="2536D0D7">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566</w:t>
            </w:r>
          </w:p>
        </w:tc>
        <w:tc>
          <w:tcPr>
            <w:tcW w:w="2521" w:type="dxa"/>
            <w:vAlign w:val="top"/>
          </w:tcPr>
          <w:p w14:paraId="3236945F">
            <w:pPr>
              <w:spacing w:line="254" w:lineRule="auto"/>
              <w:rPr>
                <w:rFonts w:ascii="Arial"/>
                <w:sz w:val="21"/>
              </w:rPr>
            </w:pPr>
          </w:p>
          <w:p w14:paraId="5B3149DA">
            <w:pPr>
              <w:spacing w:line="254" w:lineRule="auto"/>
              <w:rPr>
                <w:rFonts w:ascii="Arial"/>
                <w:sz w:val="21"/>
              </w:rPr>
            </w:pPr>
          </w:p>
          <w:p w14:paraId="1B79C326">
            <w:pPr>
              <w:spacing w:line="254" w:lineRule="auto"/>
              <w:rPr>
                <w:rFonts w:ascii="Arial"/>
                <w:sz w:val="21"/>
              </w:rPr>
            </w:pPr>
          </w:p>
          <w:p w14:paraId="68A6C5EB">
            <w:pPr>
              <w:spacing w:line="254" w:lineRule="auto"/>
              <w:rPr>
                <w:rFonts w:ascii="Arial"/>
                <w:sz w:val="21"/>
              </w:rPr>
            </w:pPr>
          </w:p>
          <w:p w14:paraId="50FE29FF">
            <w:pPr>
              <w:spacing w:line="255" w:lineRule="auto"/>
              <w:rPr>
                <w:rFonts w:ascii="Arial"/>
                <w:sz w:val="21"/>
              </w:rPr>
            </w:pPr>
          </w:p>
          <w:p w14:paraId="415B2B5C">
            <w:pPr>
              <w:spacing w:line="255" w:lineRule="auto"/>
              <w:rPr>
                <w:rFonts w:ascii="Arial"/>
                <w:sz w:val="21"/>
              </w:rPr>
            </w:pPr>
          </w:p>
          <w:p w14:paraId="11ED2453">
            <w:pPr>
              <w:spacing w:line="255" w:lineRule="auto"/>
              <w:rPr>
                <w:rFonts w:ascii="Arial"/>
                <w:sz w:val="21"/>
              </w:rPr>
            </w:pPr>
          </w:p>
          <w:p w14:paraId="0C08B02B">
            <w:pPr>
              <w:spacing w:line="255" w:lineRule="auto"/>
              <w:rPr>
                <w:rFonts w:ascii="Arial"/>
                <w:sz w:val="21"/>
              </w:rPr>
            </w:pPr>
          </w:p>
          <w:p w14:paraId="173F7678">
            <w:pPr>
              <w:pStyle w:val="7"/>
              <w:spacing w:before="72" w:line="218" w:lineRule="auto"/>
              <w:ind w:left="933" w:right="34" w:hanging="880"/>
            </w:pPr>
            <w:r>
              <w:rPr>
                <w:spacing w:val="-1"/>
              </w:rPr>
              <w:t>招标人接受应当拒收的投</w:t>
            </w:r>
            <w:r>
              <w:rPr>
                <w:spacing w:val="7"/>
              </w:rPr>
              <w:t xml:space="preserve"> </w:t>
            </w:r>
            <w:r>
              <w:rPr>
                <w:spacing w:val="-2"/>
              </w:rPr>
              <w:t>标文件</w:t>
            </w:r>
          </w:p>
        </w:tc>
        <w:tc>
          <w:tcPr>
            <w:tcW w:w="6911" w:type="dxa"/>
            <w:vAlign w:val="top"/>
          </w:tcPr>
          <w:p w14:paraId="4D66D7C3">
            <w:pPr>
              <w:spacing w:line="310" w:lineRule="auto"/>
              <w:rPr>
                <w:rFonts w:ascii="Arial"/>
                <w:sz w:val="21"/>
              </w:rPr>
            </w:pPr>
          </w:p>
          <w:p w14:paraId="6A5BFAA6">
            <w:pPr>
              <w:spacing w:line="311" w:lineRule="auto"/>
              <w:rPr>
                <w:rFonts w:ascii="Arial"/>
                <w:sz w:val="21"/>
              </w:rPr>
            </w:pPr>
          </w:p>
          <w:p w14:paraId="7E9D68A0">
            <w:pPr>
              <w:spacing w:line="311" w:lineRule="auto"/>
              <w:rPr>
                <w:rFonts w:ascii="Arial"/>
                <w:sz w:val="21"/>
              </w:rPr>
            </w:pPr>
          </w:p>
          <w:p w14:paraId="50511CA9">
            <w:pPr>
              <w:pStyle w:val="7"/>
              <w:spacing w:before="72" w:line="215" w:lineRule="auto"/>
              <w:ind w:left="44" w:right="16" w:hanging="8"/>
            </w:pPr>
            <w:r>
              <w:rPr>
                <w:spacing w:val="8"/>
              </w:rPr>
              <w:t>《工程建设项目货物招标投标办法》第五十六条：招标人有下列情形</w:t>
            </w:r>
            <w:r>
              <w:rPr>
                <w:spacing w:val="2"/>
              </w:rPr>
              <w:t xml:space="preserve"> </w:t>
            </w:r>
            <w:r>
              <w:t>之一的，由有关行政监督部门责令改正，可以处</w:t>
            </w:r>
            <w:r>
              <w:rPr>
                <w:rFonts w:ascii="Times New Roman" w:hAnsi="Times New Roman" w:eastAsia="Times New Roman" w:cs="Times New Roman"/>
              </w:rPr>
              <w:t>10</w:t>
            </w:r>
            <w:r>
              <w:t>万元以下的罚款：</w:t>
            </w:r>
          </w:p>
          <w:p w14:paraId="3C5DF810">
            <w:pPr>
              <w:pStyle w:val="7"/>
              <w:spacing w:before="27" w:line="214" w:lineRule="auto"/>
              <w:ind w:left="477"/>
            </w:pPr>
            <w:r>
              <w:t>（一）依法应当公开招标而采用邀请招标；</w:t>
            </w:r>
          </w:p>
          <w:p w14:paraId="0BC2CE60">
            <w:pPr>
              <w:pStyle w:val="7"/>
              <w:spacing w:before="38" w:line="219" w:lineRule="auto"/>
              <w:ind w:left="41" w:right="15" w:firstLine="450"/>
            </w:pPr>
            <w:r>
              <w:rPr>
                <w:spacing w:val="8"/>
              </w:rPr>
              <w:t>（二）招标文件、资格预审文件的发售、澄清、修改的时限，或</w:t>
            </w:r>
            <w:r>
              <w:rPr>
                <w:spacing w:val="3"/>
              </w:rPr>
              <w:t xml:space="preserve"> </w:t>
            </w:r>
            <w:r>
              <w:rPr>
                <w:spacing w:val="8"/>
              </w:rPr>
              <w:t>者确定的提交资格预审申请文件、投标文件的时限不符合招</w:t>
            </w:r>
            <w:r>
              <w:rPr>
                <w:spacing w:val="7"/>
              </w:rPr>
              <w:t>标投标法</w:t>
            </w:r>
            <w:r>
              <w:t xml:space="preserve"> 和招标投标法实施条例规定；</w:t>
            </w:r>
          </w:p>
          <w:p w14:paraId="1FCBF47D">
            <w:pPr>
              <w:pStyle w:val="7"/>
              <w:spacing w:before="27" w:line="214" w:lineRule="auto"/>
              <w:ind w:left="477"/>
            </w:pPr>
            <w:r>
              <w:t>（三）接受未通过资格预审的单位或者个人参加投标；</w:t>
            </w:r>
          </w:p>
          <w:p w14:paraId="509FF9E8">
            <w:pPr>
              <w:pStyle w:val="7"/>
              <w:spacing w:before="26" w:line="214" w:lineRule="auto"/>
              <w:ind w:left="477"/>
            </w:pPr>
            <w:r>
              <w:t>（四）接受应当拒收的投标文件。</w:t>
            </w:r>
          </w:p>
          <w:p w14:paraId="1AE5A1A6">
            <w:pPr>
              <w:pStyle w:val="7"/>
              <w:spacing w:before="39" w:line="218" w:lineRule="auto"/>
              <w:ind w:left="48" w:right="16" w:firstLine="450"/>
            </w:pPr>
            <w:r>
              <w:rPr>
                <w:spacing w:val="8"/>
              </w:rPr>
              <w:t>招标人有前款第一项、第三项、第四项所列行为之</w:t>
            </w:r>
            <w:r>
              <w:rPr>
                <w:spacing w:val="7"/>
              </w:rPr>
              <w:t>一的，对单位</w:t>
            </w:r>
            <w:r>
              <w:t xml:space="preserve"> 直接负责的主管人员和其他直接责任人员依法给予处分。</w:t>
            </w:r>
          </w:p>
        </w:tc>
      </w:tr>
    </w:tbl>
    <w:p w14:paraId="729EA3BE">
      <w:pPr>
        <w:spacing w:line="73" w:lineRule="exact"/>
        <w:rPr>
          <w:rFonts w:ascii="Arial"/>
          <w:sz w:val="6"/>
        </w:rPr>
      </w:pPr>
    </w:p>
    <w:p w14:paraId="16C3149E">
      <w:pPr>
        <w:spacing w:line="73" w:lineRule="exact"/>
        <w:rPr>
          <w:rFonts w:ascii="Arial" w:hAnsi="Arial" w:eastAsia="Arial" w:cs="Arial"/>
          <w:sz w:val="6"/>
          <w:szCs w:val="6"/>
        </w:rPr>
        <w:sectPr>
          <w:footerReference r:id="rId76" w:type="default"/>
          <w:pgSz w:w="11905" w:h="16839"/>
          <w:pgMar w:top="400" w:right="943" w:bottom="1097" w:left="924" w:header="0" w:footer="847" w:gutter="0"/>
          <w:pgNumType w:fmt="decimal"/>
          <w:cols w:space="720" w:num="1"/>
        </w:sectPr>
      </w:pPr>
    </w:p>
    <w:p w14:paraId="1C5155A1">
      <w:pPr>
        <w:spacing w:before="120"/>
      </w:pPr>
    </w:p>
    <w:p w14:paraId="0F2E573D">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C60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166606B1">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F8CE034">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394F1E19">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5C9D4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6" w:hRule="atLeast"/>
        </w:trPr>
        <w:tc>
          <w:tcPr>
            <w:tcW w:w="589" w:type="dxa"/>
            <w:vAlign w:val="top"/>
          </w:tcPr>
          <w:p w14:paraId="66D1B5A0">
            <w:pPr>
              <w:spacing w:line="256" w:lineRule="auto"/>
              <w:rPr>
                <w:rFonts w:ascii="Arial"/>
                <w:sz w:val="21"/>
              </w:rPr>
            </w:pPr>
          </w:p>
          <w:p w14:paraId="770EC8B1">
            <w:pPr>
              <w:spacing w:line="256" w:lineRule="auto"/>
              <w:rPr>
                <w:rFonts w:ascii="Arial"/>
                <w:sz w:val="21"/>
              </w:rPr>
            </w:pPr>
          </w:p>
          <w:p w14:paraId="76BBF919">
            <w:pPr>
              <w:spacing w:line="256" w:lineRule="auto"/>
              <w:rPr>
                <w:rFonts w:ascii="Arial"/>
                <w:sz w:val="21"/>
              </w:rPr>
            </w:pPr>
          </w:p>
          <w:p w14:paraId="6FB7B7B5">
            <w:pPr>
              <w:spacing w:line="256" w:lineRule="auto"/>
              <w:rPr>
                <w:rFonts w:ascii="Arial"/>
                <w:sz w:val="21"/>
              </w:rPr>
            </w:pPr>
          </w:p>
          <w:p w14:paraId="36AFA481">
            <w:pPr>
              <w:spacing w:line="256" w:lineRule="auto"/>
              <w:rPr>
                <w:rFonts w:ascii="Arial"/>
                <w:sz w:val="21"/>
              </w:rPr>
            </w:pPr>
          </w:p>
          <w:p w14:paraId="4EE7944A">
            <w:pPr>
              <w:spacing w:line="256" w:lineRule="auto"/>
              <w:rPr>
                <w:rFonts w:ascii="Arial"/>
                <w:sz w:val="21"/>
              </w:rPr>
            </w:pPr>
          </w:p>
          <w:p w14:paraId="6663A084">
            <w:pPr>
              <w:spacing w:line="256" w:lineRule="auto"/>
              <w:rPr>
                <w:rFonts w:ascii="Arial"/>
                <w:sz w:val="21"/>
              </w:rPr>
            </w:pPr>
          </w:p>
          <w:p w14:paraId="2F3EE832">
            <w:pPr>
              <w:spacing w:line="256" w:lineRule="auto"/>
              <w:rPr>
                <w:rFonts w:ascii="Arial"/>
                <w:sz w:val="21"/>
              </w:rPr>
            </w:pPr>
          </w:p>
          <w:p w14:paraId="47418E1F">
            <w:pPr>
              <w:spacing w:line="256" w:lineRule="auto"/>
              <w:rPr>
                <w:rFonts w:ascii="Arial"/>
                <w:sz w:val="21"/>
              </w:rPr>
            </w:pPr>
          </w:p>
          <w:p w14:paraId="2427DB00">
            <w:pPr>
              <w:spacing w:line="257" w:lineRule="auto"/>
              <w:rPr>
                <w:rFonts w:ascii="Arial"/>
                <w:sz w:val="21"/>
              </w:rPr>
            </w:pPr>
          </w:p>
          <w:p w14:paraId="52AE5422">
            <w:pPr>
              <w:spacing w:line="257" w:lineRule="auto"/>
              <w:rPr>
                <w:rFonts w:ascii="Arial"/>
                <w:sz w:val="21"/>
              </w:rPr>
            </w:pPr>
          </w:p>
          <w:p w14:paraId="443C4B4F">
            <w:pPr>
              <w:spacing w:line="257" w:lineRule="auto"/>
              <w:rPr>
                <w:rFonts w:ascii="Arial"/>
                <w:sz w:val="21"/>
              </w:rPr>
            </w:pPr>
          </w:p>
          <w:p w14:paraId="4D2F9CA2">
            <w:pPr>
              <w:spacing w:line="257" w:lineRule="auto"/>
              <w:rPr>
                <w:rFonts w:ascii="Arial"/>
                <w:sz w:val="21"/>
              </w:rPr>
            </w:pPr>
          </w:p>
          <w:p w14:paraId="2334E990">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567</w:t>
            </w:r>
          </w:p>
        </w:tc>
        <w:tc>
          <w:tcPr>
            <w:tcW w:w="2521" w:type="dxa"/>
            <w:vAlign w:val="top"/>
          </w:tcPr>
          <w:p w14:paraId="33FD79AE">
            <w:pPr>
              <w:spacing w:line="244" w:lineRule="auto"/>
              <w:rPr>
                <w:rFonts w:ascii="Arial"/>
                <w:sz w:val="21"/>
              </w:rPr>
            </w:pPr>
          </w:p>
          <w:p w14:paraId="5F6DFAE9">
            <w:pPr>
              <w:spacing w:line="244" w:lineRule="auto"/>
              <w:rPr>
                <w:rFonts w:ascii="Arial"/>
                <w:sz w:val="21"/>
              </w:rPr>
            </w:pPr>
          </w:p>
          <w:p w14:paraId="2A586FA0">
            <w:pPr>
              <w:spacing w:line="244" w:lineRule="auto"/>
              <w:rPr>
                <w:rFonts w:ascii="Arial"/>
                <w:sz w:val="21"/>
              </w:rPr>
            </w:pPr>
          </w:p>
          <w:p w14:paraId="47DF6441">
            <w:pPr>
              <w:spacing w:line="244" w:lineRule="auto"/>
              <w:rPr>
                <w:rFonts w:ascii="Arial"/>
                <w:sz w:val="21"/>
              </w:rPr>
            </w:pPr>
          </w:p>
          <w:p w14:paraId="0E07FECC">
            <w:pPr>
              <w:spacing w:line="244" w:lineRule="auto"/>
              <w:rPr>
                <w:rFonts w:ascii="Arial"/>
                <w:sz w:val="21"/>
              </w:rPr>
            </w:pPr>
          </w:p>
          <w:p w14:paraId="5F889F79">
            <w:pPr>
              <w:spacing w:line="244" w:lineRule="auto"/>
              <w:rPr>
                <w:rFonts w:ascii="Arial"/>
                <w:sz w:val="21"/>
              </w:rPr>
            </w:pPr>
          </w:p>
          <w:p w14:paraId="2884E975">
            <w:pPr>
              <w:spacing w:line="244" w:lineRule="auto"/>
              <w:rPr>
                <w:rFonts w:ascii="Arial"/>
                <w:sz w:val="21"/>
              </w:rPr>
            </w:pPr>
          </w:p>
          <w:p w14:paraId="5B2AA414">
            <w:pPr>
              <w:spacing w:line="244" w:lineRule="auto"/>
              <w:rPr>
                <w:rFonts w:ascii="Arial"/>
                <w:sz w:val="21"/>
              </w:rPr>
            </w:pPr>
          </w:p>
          <w:p w14:paraId="74A29D79">
            <w:pPr>
              <w:spacing w:line="244" w:lineRule="auto"/>
              <w:rPr>
                <w:rFonts w:ascii="Arial"/>
                <w:sz w:val="21"/>
              </w:rPr>
            </w:pPr>
          </w:p>
          <w:p w14:paraId="05A1D45A">
            <w:pPr>
              <w:spacing w:line="244" w:lineRule="auto"/>
              <w:rPr>
                <w:rFonts w:ascii="Arial"/>
                <w:sz w:val="21"/>
              </w:rPr>
            </w:pPr>
          </w:p>
          <w:p w14:paraId="11BD5C0A">
            <w:pPr>
              <w:spacing w:line="244" w:lineRule="auto"/>
              <w:rPr>
                <w:rFonts w:ascii="Arial"/>
                <w:sz w:val="21"/>
              </w:rPr>
            </w:pPr>
          </w:p>
          <w:p w14:paraId="1122D14B">
            <w:pPr>
              <w:spacing w:line="244" w:lineRule="auto"/>
              <w:rPr>
                <w:rFonts w:ascii="Arial"/>
                <w:sz w:val="21"/>
              </w:rPr>
            </w:pPr>
          </w:p>
          <w:p w14:paraId="324EF565">
            <w:pPr>
              <w:spacing w:line="245" w:lineRule="auto"/>
              <w:rPr>
                <w:rFonts w:ascii="Arial"/>
                <w:sz w:val="21"/>
              </w:rPr>
            </w:pPr>
          </w:p>
          <w:p w14:paraId="12406916">
            <w:pPr>
              <w:pStyle w:val="7"/>
              <w:spacing w:before="72" w:line="218" w:lineRule="auto"/>
              <w:ind w:left="740" w:right="34" w:hanging="687"/>
            </w:pPr>
            <w:r>
              <w:rPr>
                <w:spacing w:val="-1"/>
              </w:rPr>
              <w:t>招标人无正当理由不发出</w:t>
            </w:r>
            <w:r>
              <w:rPr>
                <w:spacing w:val="7"/>
              </w:rPr>
              <w:t xml:space="preserve"> </w:t>
            </w:r>
            <w:r>
              <w:rPr>
                <w:spacing w:val="-7"/>
              </w:rPr>
              <w:t>中标通知书</w:t>
            </w:r>
          </w:p>
        </w:tc>
        <w:tc>
          <w:tcPr>
            <w:tcW w:w="6911" w:type="dxa"/>
            <w:vAlign w:val="top"/>
          </w:tcPr>
          <w:p w14:paraId="23B57AD0">
            <w:pPr>
              <w:spacing w:line="281" w:lineRule="auto"/>
              <w:rPr>
                <w:rFonts w:ascii="Arial"/>
                <w:sz w:val="21"/>
              </w:rPr>
            </w:pPr>
          </w:p>
          <w:p w14:paraId="032F1B8F">
            <w:pPr>
              <w:spacing w:line="281" w:lineRule="auto"/>
              <w:rPr>
                <w:rFonts w:ascii="Arial"/>
                <w:sz w:val="21"/>
              </w:rPr>
            </w:pPr>
          </w:p>
          <w:p w14:paraId="45257DA1">
            <w:pPr>
              <w:spacing w:line="282" w:lineRule="auto"/>
              <w:rPr>
                <w:rFonts w:ascii="Arial"/>
                <w:sz w:val="21"/>
              </w:rPr>
            </w:pPr>
          </w:p>
          <w:p w14:paraId="3E9682CB">
            <w:pPr>
              <w:spacing w:line="282" w:lineRule="auto"/>
              <w:rPr>
                <w:rFonts w:ascii="Arial"/>
                <w:sz w:val="21"/>
              </w:rPr>
            </w:pPr>
          </w:p>
          <w:p w14:paraId="37FA0C70">
            <w:pPr>
              <w:pStyle w:val="7"/>
              <w:spacing w:before="72" w:line="222" w:lineRule="auto"/>
              <w:ind w:left="41" w:right="15" w:hanging="5"/>
            </w:pPr>
            <w:r>
              <w:rPr>
                <w:spacing w:val="8"/>
              </w:rPr>
              <w:t>《工程建设项目货物招标投标办法》第五十八条：依法必须进行招标</w:t>
            </w:r>
            <w:r>
              <w:rPr>
                <w:spacing w:val="2"/>
              </w:rPr>
              <w:t xml:space="preserve"> </w:t>
            </w:r>
            <w:r>
              <w:rPr>
                <w:spacing w:val="6"/>
              </w:rPr>
              <w:t>的项目的招标人有下列情形之一的，</w:t>
            </w:r>
            <w:r>
              <w:rPr>
                <w:spacing w:val="-53"/>
              </w:rPr>
              <w:t xml:space="preserve"> </w:t>
            </w:r>
            <w:r>
              <w:rPr>
                <w:spacing w:val="6"/>
              </w:rPr>
              <w:t>由有关行政监督部门责令改正，</w:t>
            </w:r>
            <w:r>
              <w:t xml:space="preserve"> </w:t>
            </w:r>
            <w:r>
              <w:rPr>
                <w:spacing w:val="8"/>
              </w:rPr>
              <w:t>可以处中标项目金额千分之十以下的罚款；给他人造成损</w:t>
            </w:r>
            <w:r>
              <w:rPr>
                <w:spacing w:val="7"/>
              </w:rPr>
              <w:t>失的，依法</w:t>
            </w:r>
            <w:r>
              <w:t xml:space="preserve"> </w:t>
            </w:r>
            <w:r>
              <w:rPr>
                <w:spacing w:val="8"/>
              </w:rPr>
              <w:t>承担赔偿责任；对单位直接负责的主管人员和其他直接责任人</w:t>
            </w:r>
            <w:r>
              <w:rPr>
                <w:spacing w:val="7"/>
              </w:rPr>
              <w:t>员依法</w:t>
            </w:r>
            <w:r>
              <w:t xml:space="preserve"> </w:t>
            </w:r>
            <w:r>
              <w:rPr>
                <w:spacing w:val="-2"/>
              </w:rPr>
              <w:t>给予处分：</w:t>
            </w:r>
          </w:p>
          <w:p w14:paraId="4FF6A5AB">
            <w:pPr>
              <w:pStyle w:val="7"/>
              <w:spacing w:before="27" w:line="214" w:lineRule="auto"/>
              <w:ind w:left="477"/>
            </w:pPr>
            <w:r>
              <w:t>（一）无正当理由不发出中标通知书；</w:t>
            </w:r>
          </w:p>
          <w:p w14:paraId="5F12C357">
            <w:pPr>
              <w:pStyle w:val="7"/>
              <w:spacing w:before="27" w:line="214" w:lineRule="auto"/>
              <w:ind w:left="477"/>
            </w:pPr>
            <w:r>
              <w:t>（二）不按照规定确定中标人；</w:t>
            </w:r>
          </w:p>
          <w:p w14:paraId="15CD089D">
            <w:pPr>
              <w:pStyle w:val="7"/>
              <w:spacing w:before="25" w:line="214" w:lineRule="auto"/>
              <w:ind w:left="477"/>
            </w:pPr>
            <w:r>
              <w:t>（三）中标通知书发出后无正当理由改变中标结果；</w:t>
            </w:r>
          </w:p>
          <w:p w14:paraId="6E3434B5">
            <w:pPr>
              <w:pStyle w:val="7"/>
              <w:spacing w:before="28" w:line="214" w:lineRule="auto"/>
              <w:ind w:left="477"/>
            </w:pPr>
            <w:r>
              <w:t>（四）无正当理由不与中标人订立合同；</w:t>
            </w:r>
          </w:p>
          <w:p w14:paraId="4522B269">
            <w:pPr>
              <w:pStyle w:val="7"/>
              <w:spacing w:before="28" w:line="214" w:lineRule="auto"/>
              <w:ind w:left="477"/>
            </w:pPr>
            <w:r>
              <w:t>（五）在订立合同时向中标人提出附加条件。</w:t>
            </w:r>
          </w:p>
          <w:p w14:paraId="1539C6BA">
            <w:pPr>
              <w:pStyle w:val="7"/>
              <w:spacing w:before="41" w:line="223" w:lineRule="auto"/>
              <w:ind w:left="38" w:right="15" w:firstLine="483"/>
            </w:pPr>
            <w:r>
              <w:rPr>
                <w:spacing w:val="7"/>
              </w:rPr>
              <w:t>中标通知书发出后，中标人放弃中标项目的，无正当理由不与招</w:t>
            </w:r>
            <w:r>
              <w:t xml:space="preserve"> </w:t>
            </w:r>
            <w:r>
              <w:rPr>
                <w:spacing w:val="8"/>
              </w:rPr>
              <w:t>标人签订合同的，在签订合同时向招标人提出附加条件或者更改合同</w:t>
            </w:r>
            <w:r>
              <w:rPr>
                <w:spacing w:val="1"/>
              </w:rPr>
              <w:t xml:space="preserve"> </w:t>
            </w:r>
            <w:r>
              <w:rPr>
                <w:spacing w:val="8"/>
              </w:rPr>
              <w:t>实质性内容的，或者拒不提交所要求的履约保证金的，取消其中标资</w:t>
            </w:r>
            <w:r>
              <w:rPr>
                <w:spacing w:val="1"/>
              </w:rPr>
              <w:t xml:space="preserve"> </w:t>
            </w:r>
            <w:r>
              <w:rPr>
                <w:spacing w:val="8"/>
              </w:rPr>
              <w:t>格，投标保证金不予退还；给招标人的损失超过投标保证金数额的，</w:t>
            </w:r>
            <w:r>
              <w:rPr>
                <w:spacing w:val="1"/>
              </w:rPr>
              <w:t xml:space="preserve"> </w:t>
            </w:r>
            <w:r>
              <w:rPr>
                <w:spacing w:val="8"/>
              </w:rPr>
              <w:t>中标人应当对超过部分予以赔偿；没有提交投标保证金的，应当对招</w:t>
            </w:r>
            <w:r>
              <w:rPr>
                <w:spacing w:val="1"/>
              </w:rPr>
              <w:t xml:space="preserve"> </w:t>
            </w:r>
            <w:r>
              <w:rPr>
                <w:spacing w:val="6"/>
              </w:rPr>
              <w:t>标人的损失承担赔偿责任。对依法必须进行招标的项目的中标人，</w:t>
            </w:r>
            <w:r>
              <w:rPr>
                <w:spacing w:val="-49"/>
              </w:rPr>
              <w:t xml:space="preserve"> </w:t>
            </w:r>
            <w:r>
              <w:rPr>
                <w:spacing w:val="6"/>
              </w:rPr>
              <w:t>由</w:t>
            </w:r>
            <w:r>
              <w:t xml:space="preserve"> </w:t>
            </w:r>
            <w:r>
              <w:rPr>
                <w:spacing w:val="1"/>
              </w:rPr>
              <w:t>有关行政监督部门责令改正，可以处中标金</w:t>
            </w:r>
            <w:r>
              <w:t>额千分之十以下罚款。</w:t>
            </w:r>
          </w:p>
        </w:tc>
      </w:tr>
      <w:tr w14:paraId="29B9D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0" w:hRule="atLeast"/>
        </w:trPr>
        <w:tc>
          <w:tcPr>
            <w:tcW w:w="589" w:type="dxa"/>
            <w:vAlign w:val="top"/>
          </w:tcPr>
          <w:p w14:paraId="6F74CD6E">
            <w:pPr>
              <w:spacing w:line="242" w:lineRule="auto"/>
              <w:rPr>
                <w:rFonts w:ascii="Arial"/>
                <w:sz w:val="21"/>
              </w:rPr>
            </w:pPr>
          </w:p>
          <w:p w14:paraId="0DB611F9">
            <w:pPr>
              <w:spacing w:line="242" w:lineRule="auto"/>
              <w:rPr>
                <w:rFonts w:ascii="Arial"/>
                <w:sz w:val="21"/>
              </w:rPr>
            </w:pPr>
          </w:p>
          <w:p w14:paraId="0B697967">
            <w:pPr>
              <w:spacing w:line="242" w:lineRule="auto"/>
              <w:rPr>
                <w:rFonts w:ascii="Arial"/>
                <w:sz w:val="21"/>
              </w:rPr>
            </w:pPr>
          </w:p>
          <w:p w14:paraId="21B0025B">
            <w:pPr>
              <w:spacing w:line="242" w:lineRule="auto"/>
              <w:rPr>
                <w:rFonts w:ascii="Arial"/>
                <w:sz w:val="21"/>
              </w:rPr>
            </w:pPr>
          </w:p>
          <w:p w14:paraId="20F8E37D">
            <w:pPr>
              <w:spacing w:line="243" w:lineRule="auto"/>
              <w:rPr>
                <w:rFonts w:ascii="Arial"/>
                <w:sz w:val="21"/>
              </w:rPr>
            </w:pPr>
          </w:p>
          <w:p w14:paraId="0245A712">
            <w:pPr>
              <w:spacing w:line="243" w:lineRule="auto"/>
              <w:rPr>
                <w:rFonts w:ascii="Arial"/>
                <w:sz w:val="21"/>
              </w:rPr>
            </w:pPr>
          </w:p>
          <w:p w14:paraId="30BF8595">
            <w:pPr>
              <w:spacing w:line="243" w:lineRule="auto"/>
              <w:rPr>
                <w:rFonts w:ascii="Arial"/>
                <w:sz w:val="21"/>
              </w:rPr>
            </w:pPr>
          </w:p>
          <w:p w14:paraId="7B8B24C4">
            <w:pPr>
              <w:spacing w:line="243" w:lineRule="auto"/>
              <w:rPr>
                <w:rFonts w:ascii="Arial"/>
                <w:sz w:val="21"/>
              </w:rPr>
            </w:pPr>
          </w:p>
          <w:p w14:paraId="686542B7">
            <w:pPr>
              <w:spacing w:line="243" w:lineRule="auto"/>
              <w:rPr>
                <w:rFonts w:ascii="Arial"/>
                <w:sz w:val="21"/>
              </w:rPr>
            </w:pPr>
          </w:p>
          <w:p w14:paraId="4D8EB7A6">
            <w:pPr>
              <w:spacing w:line="243" w:lineRule="auto"/>
              <w:rPr>
                <w:rFonts w:ascii="Arial"/>
                <w:sz w:val="21"/>
              </w:rPr>
            </w:pPr>
          </w:p>
          <w:p w14:paraId="464E0D6C">
            <w:pPr>
              <w:spacing w:line="243" w:lineRule="auto"/>
              <w:rPr>
                <w:rFonts w:ascii="Arial"/>
                <w:sz w:val="21"/>
              </w:rPr>
            </w:pPr>
          </w:p>
          <w:p w14:paraId="1AE65297">
            <w:pPr>
              <w:spacing w:line="243" w:lineRule="auto"/>
              <w:rPr>
                <w:rFonts w:ascii="Arial"/>
                <w:sz w:val="21"/>
              </w:rPr>
            </w:pPr>
          </w:p>
          <w:p w14:paraId="629F4D2B">
            <w:pPr>
              <w:spacing w:line="243" w:lineRule="auto"/>
              <w:rPr>
                <w:rFonts w:ascii="Arial"/>
                <w:sz w:val="21"/>
              </w:rPr>
            </w:pPr>
          </w:p>
          <w:p w14:paraId="54004ADB">
            <w:pPr>
              <w:spacing w:line="243" w:lineRule="auto"/>
              <w:rPr>
                <w:rFonts w:ascii="Arial"/>
                <w:sz w:val="21"/>
              </w:rPr>
            </w:pPr>
          </w:p>
          <w:p w14:paraId="52A06671">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568</w:t>
            </w:r>
          </w:p>
        </w:tc>
        <w:tc>
          <w:tcPr>
            <w:tcW w:w="2521" w:type="dxa"/>
            <w:vAlign w:val="top"/>
          </w:tcPr>
          <w:p w14:paraId="10301461">
            <w:pPr>
              <w:spacing w:line="249" w:lineRule="auto"/>
              <w:rPr>
                <w:rFonts w:ascii="Arial"/>
                <w:sz w:val="21"/>
              </w:rPr>
            </w:pPr>
          </w:p>
          <w:p w14:paraId="561A4C2E">
            <w:pPr>
              <w:spacing w:line="249" w:lineRule="auto"/>
              <w:rPr>
                <w:rFonts w:ascii="Arial"/>
                <w:sz w:val="21"/>
              </w:rPr>
            </w:pPr>
          </w:p>
          <w:p w14:paraId="7266C0F4">
            <w:pPr>
              <w:spacing w:line="249" w:lineRule="auto"/>
              <w:rPr>
                <w:rFonts w:ascii="Arial"/>
                <w:sz w:val="21"/>
              </w:rPr>
            </w:pPr>
          </w:p>
          <w:p w14:paraId="47B0F066">
            <w:pPr>
              <w:spacing w:line="249" w:lineRule="auto"/>
              <w:rPr>
                <w:rFonts w:ascii="Arial"/>
                <w:sz w:val="21"/>
              </w:rPr>
            </w:pPr>
          </w:p>
          <w:p w14:paraId="3D112F0A">
            <w:pPr>
              <w:spacing w:line="249" w:lineRule="auto"/>
              <w:rPr>
                <w:rFonts w:ascii="Arial"/>
                <w:sz w:val="21"/>
              </w:rPr>
            </w:pPr>
          </w:p>
          <w:p w14:paraId="3FCD3321">
            <w:pPr>
              <w:spacing w:line="249" w:lineRule="auto"/>
              <w:rPr>
                <w:rFonts w:ascii="Arial"/>
                <w:sz w:val="21"/>
              </w:rPr>
            </w:pPr>
          </w:p>
          <w:p w14:paraId="08C98640">
            <w:pPr>
              <w:spacing w:line="249" w:lineRule="auto"/>
              <w:rPr>
                <w:rFonts w:ascii="Arial"/>
                <w:sz w:val="21"/>
              </w:rPr>
            </w:pPr>
          </w:p>
          <w:p w14:paraId="44A6921F">
            <w:pPr>
              <w:spacing w:line="249" w:lineRule="auto"/>
              <w:rPr>
                <w:rFonts w:ascii="Arial"/>
                <w:sz w:val="21"/>
              </w:rPr>
            </w:pPr>
          </w:p>
          <w:p w14:paraId="0A8C0B02">
            <w:pPr>
              <w:spacing w:line="249" w:lineRule="auto"/>
              <w:rPr>
                <w:rFonts w:ascii="Arial"/>
                <w:sz w:val="21"/>
              </w:rPr>
            </w:pPr>
          </w:p>
          <w:p w14:paraId="07246721">
            <w:pPr>
              <w:spacing w:line="249" w:lineRule="auto"/>
              <w:rPr>
                <w:rFonts w:ascii="Arial"/>
                <w:sz w:val="21"/>
              </w:rPr>
            </w:pPr>
          </w:p>
          <w:p w14:paraId="63B5E53D">
            <w:pPr>
              <w:spacing w:line="249" w:lineRule="auto"/>
              <w:rPr>
                <w:rFonts w:ascii="Arial"/>
                <w:sz w:val="21"/>
              </w:rPr>
            </w:pPr>
          </w:p>
          <w:p w14:paraId="77C96F49">
            <w:pPr>
              <w:spacing w:line="249" w:lineRule="auto"/>
              <w:rPr>
                <w:rFonts w:ascii="Arial"/>
                <w:sz w:val="21"/>
              </w:rPr>
            </w:pPr>
          </w:p>
          <w:p w14:paraId="64FC899F">
            <w:pPr>
              <w:spacing w:line="250" w:lineRule="auto"/>
              <w:rPr>
                <w:rFonts w:ascii="Arial"/>
                <w:sz w:val="21"/>
              </w:rPr>
            </w:pPr>
          </w:p>
          <w:p w14:paraId="27947166">
            <w:pPr>
              <w:pStyle w:val="7"/>
              <w:spacing w:before="71" w:line="219" w:lineRule="auto"/>
              <w:ind w:left="1041" w:right="34" w:hanging="988"/>
            </w:pPr>
            <w:r>
              <w:rPr>
                <w:spacing w:val="-1"/>
              </w:rPr>
              <w:t>招标人不按照规定确定中</w:t>
            </w:r>
            <w:r>
              <w:rPr>
                <w:spacing w:val="7"/>
              </w:rPr>
              <w:t xml:space="preserve"> </w:t>
            </w:r>
            <w:r>
              <w:rPr>
                <w:spacing w:val="-3"/>
              </w:rPr>
              <w:t>标人</w:t>
            </w:r>
          </w:p>
        </w:tc>
        <w:tc>
          <w:tcPr>
            <w:tcW w:w="6911" w:type="dxa"/>
            <w:vAlign w:val="top"/>
          </w:tcPr>
          <w:p w14:paraId="6D415999">
            <w:pPr>
              <w:spacing w:line="299" w:lineRule="auto"/>
              <w:rPr>
                <w:rFonts w:ascii="Arial"/>
                <w:sz w:val="21"/>
              </w:rPr>
            </w:pPr>
          </w:p>
          <w:p w14:paraId="5015C3B1">
            <w:pPr>
              <w:spacing w:line="299" w:lineRule="auto"/>
              <w:rPr>
                <w:rFonts w:ascii="Arial"/>
                <w:sz w:val="21"/>
              </w:rPr>
            </w:pPr>
          </w:p>
          <w:p w14:paraId="1E1CEFD0">
            <w:pPr>
              <w:spacing w:line="299" w:lineRule="auto"/>
              <w:rPr>
                <w:rFonts w:ascii="Arial"/>
                <w:sz w:val="21"/>
              </w:rPr>
            </w:pPr>
          </w:p>
          <w:p w14:paraId="1EBAF710">
            <w:pPr>
              <w:spacing w:line="299" w:lineRule="auto"/>
              <w:rPr>
                <w:rFonts w:ascii="Arial"/>
                <w:sz w:val="21"/>
              </w:rPr>
            </w:pPr>
          </w:p>
          <w:p w14:paraId="3C28E878">
            <w:pPr>
              <w:pStyle w:val="7"/>
              <w:spacing w:before="71" w:line="221" w:lineRule="auto"/>
              <w:ind w:left="41" w:right="15" w:hanging="5"/>
            </w:pPr>
            <w:r>
              <w:rPr>
                <w:spacing w:val="8"/>
              </w:rPr>
              <w:t>《工程建设项目货物招标投标办法》第五十八条：依法必须进行招标</w:t>
            </w:r>
            <w:r>
              <w:rPr>
                <w:spacing w:val="2"/>
              </w:rPr>
              <w:t xml:space="preserve"> </w:t>
            </w:r>
            <w:r>
              <w:rPr>
                <w:spacing w:val="6"/>
              </w:rPr>
              <w:t>的项目的招标人有下列情形之一的，</w:t>
            </w:r>
            <w:r>
              <w:rPr>
                <w:spacing w:val="-53"/>
              </w:rPr>
              <w:t xml:space="preserve"> </w:t>
            </w:r>
            <w:r>
              <w:rPr>
                <w:spacing w:val="6"/>
              </w:rPr>
              <w:t>由有关行政监督部门责令改正，</w:t>
            </w:r>
            <w:r>
              <w:t xml:space="preserve"> </w:t>
            </w:r>
            <w:r>
              <w:rPr>
                <w:spacing w:val="8"/>
              </w:rPr>
              <w:t>可以处中标项目金额千分之十以下的罚款；给他人造成损</w:t>
            </w:r>
            <w:r>
              <w:rPr>
                <w:spacing w:val="7"/>
              </w:rPr>
              <w:t>失的，依法</w:t>
            </w:r>
            <w:r>
              <w:t xml:space="preserve"> </w:t>
            </w:r>
            <w:r>
              <w:rPr>
                <w:spacing w:val="8"/>
              </w:rPr>
              <w:t>承担赔偿责任；对单位直接负责的主管人员和其他直接责任人</w:t>
            </w:r>
            <w:r>
              <w:rPr>
                <w:spacing w:val="7"/>
              </w:rPr>
              <w:t>员依法</w:t>
            </w:r>
            <w:r>
              <w:t xml:space="preserve"> </w:t>
            </w:r>
            <w:r>
              <w:rPr>
                <w:spacing w:val="-2"/>
              </w:rPr>
              <w:t>给予处分：</w:t>
            </w:r>
          </w:p>
          <w:p w14:paraId="65130284">
            <w:pPr>
              <w:pStyle w:val="7"/>
              <w:spacing w:before="28" w:line="214" w:lineRule="auto"/>
              <w:ind w:left="477"/>
            </w:pPr>
            <w:r>
              <w:t>（一）无正当理由不发出中标通知书；</w:t>
            </w:r>
          </w:p>
          <w:p w14:paraId="6CAC9D71">
            <w:pPr>
              <w:pStyle w:val="7"/>
              <w:spacing w:before="27" w:line="214" w:lineRule="auto"/>
              <w:ind w:left="477"/>
            </w:pPr>
            <w:r>
              <w:t>（二）不按照规定确定中标人；</w:t>
            </w:r>
          </w:p>
          <w:p w14:paraId="5358D260">
            <w:pPr>
              <w:pStyle w:val="7"/>
              <w:spacing w:before="27" w:line="214" w:lineRule="auto"/>
              <w:ind w:left="477"/>
            </w:pPr>
            <w:r>
              <w:t>（三）中标通知书发出后无正当理由改变中标结果；</w:t>
            </w:r>
          </w:p>
          <w:p w14:paraId="6A2F16C4">
            <w:pPr>
              <w:pStyle w:val="7"/>
              <w:spacing w:before="28" w:line="214" w:lineRule="auto"/>
              <w:ind w:left="477"/>
            </w:pPr>
            <w:r>
              <w:t>（四）无正当理由不与中标人订立合同；</w:t>
            </w:r>
          </w:p>
          <w:p w14:paraId="7BE74A8C">
            <w:pPr>
              <w:pStyle w:val="7"/>
              <w:spacing w:before="26" w:line="214" w:lineRule="auto"/>
              <w:ind w:left="477"/>
            </w:pPr>
            <w:r>
              <w:t>（五）在订立合同时向中标人提出附加条件。</w:t>
            </w:r>
          </w:p>
          <w:p w14:paraId="22A9EE53">
            <w:pPr>
              <w:pStyle w:val="7"/>
              <w:spacing w:before="41" w:line="223" w:lineRule="auto"/>
              <w:ind w:left="38" w:right="15" w:firstLine="483"/>
            </w:pPr>
            <w:r>
              <w:rPr>
                <w:spacing w:val="7"/>
              </w:rPr>
              <w:t>中标通知书发出后，中标人放弃中标项目的，无正当理由不与招</w:t>
            </w:r>
            <w:r>
              <w:t xml:space="preserve"> </w:t>
            </w:r>
            <w:r>
              <w:rPr>
                <w:spacing w:val="8"/>
              </w:rPr>
              <w:t>标人签订合同的，在签订合同时向招标人提出附加条件或者更改合同</w:t>
            </w:r>
            <w:r>
              <w:rPr>
                <w:spacing w:val="1"/>
              </w:rPr>
              <w:t xml:space="preserve"> </w:t>
            </w:r>
            <w:r>
              <w:rPr>
                <w:spacing w:val="8"/>
              </w:rPr>
              <w:t>实质性内容的，或者拒不提交所要求的履约保证金的，取消其中标资</w:t>
            </w:r>
            <w:r>
              <w:rPr>
                <w:spacing w:val="1"/>
              </w:rPr>
              <w:t xml:space="preserve"> </w:t>
            </w:r>
            <w:r>
              <w:rPr>
                <w:spacing w:val="8"/>
              </w:rPr>
              <w:t>格，投标保证金不予退还；给招标人的损失超过投标保证金数额的，</w:t>
            </w:r>
            <w:r>
              <w:rPr>
                <w:spacing w:val="1"/>
              </w:rPr>
              <w:t xml:space="preserve"> </w:t>
            </w:r>
            <w:r>
              <w:rPr>
                <w:spacing w:val="8"/>
              </w:rPr>
              <w:t>中标人应当对超过部分予以赔偿；没有提交投标保证金的，应当对招</w:t>
            </w:r>
            <w:r>
              <w:rPr>
                <w:spacing w:val="1"/>
              </w:rPr>
              <w:t xml:space="preserve"> </w:t>
            </w:r>
            <w:r>
              <w:rPr>
                <w:spacing w:val="6"/>
              </w:rPr>
              <w:t>标人的损失承担赔偿责任。对依法必须进行招标的项目的中标人，</w:t>
            </w:r>
            <w:r>
              <w:rPr>
                <w:spacing w:val="-49"/>
              </w:rPr>
              <w:t xml:space="preserve"> </w:t>
            </w:r>
            <w:r>
              <w:rPr>
                <w:spacing w:val="6"/>
              </w:rPr>
              <w:t>由</w:t>
            </w:r>
            <w:r>
              <w:t xml:space="preserve"> </w:t>
            </w:r>
            <w:r>
              <w:rPr>
                <w:spacing w:val="1"/>
              </w:rPr>
              <w:t>有关行政监督部门责令改正，可以处中标金</w:t>
            </w:r>
            <w:r>
              <w:t>额千分之十以下罚款。</w:t>
            </w:r>
          </w:p>
        </w:tc>
      </w:tr>
    </w:tbl>
    <w:p w14:paraId="65C5DB4C">
      <w:pPr>
        <w:spacing w:before="50" w:line="186" w:lineRule="auto"/>
        <w:ind w:left="491"/>
        <w:rPr>
          <w:rFonts w:ascii="Times New Roman" w:hAnsi="Times New Roman" w:eastAsia="Times New Roman" w:cs="Times New Roman"/>
          <w:sz w:val="28"/>
          <w:szCs w:val="28"/>
        </w:rPr>
      </w:pPr>
    </w:p>
    <w:p w14:paraId="54256345">
      <w:pPr>
        <w:spacing w:line="186" w:lineRule="auto"/>
        <w:rPr>
          <w:rFonts w:ascii="Times New Roman" w:hAnsi="Times New Roman" w:eastAsia="Times New Roman" w:cs="Times New Roman"/>
          <w:sz w:val="28"/>
          <w:szCs w:val="28"/>
        </w:rPr>
        <w:sectPr>
          <w:footerReference r:id="rId77" w:type="default"/>
          <w:pgSz w:w="11905" w:h="16839"/>
          <w:pgMar w:top="400" w:right="943" w:bottom="400" w:left="924" w:header="0" w:footer="0" w:gutter="0"/>
          <w:pgNumType w:fmt="decimal"/>
          <w:cols w:space="720" w:num="1"/>
        </w:sectPr>
      </w:pPr>
    </w:p>
    <w:p w14:paraId="0E7F6DD7">
      <w:pPr>
        <w:spacing w:before="120"/>
      </w:pPr>
    </w:p>
    <w:p w14:paraId="3980FD73">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ECBA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888EDFD">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8A5FAE9">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95518D7">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2904F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3" w:hRule="atLeast"/>
        </w:trPr>
        <w:tc>
          <w:tcPr>
            <w:tcW w:w="589" w:type="dxa"/>
            <w:vAlign w:val="top"/>
          </w:tcPr>
          <w:p w14:paraId="6D8CE886">
            <w:pPr>
              <w:spacing w:line="244" w:lineRule="auto"/>
              <w:rPr>
                <w:rFonts w:ascii="Arial"/>
                <w:sz w:val="21"/>
              </w:rPr>
            </w:pPr>
          </w:p>
          <w:p w14:paraId="0B5EC4D0">
            <w:pPr>
              <w:spacing w:line="244" w:lineRule="auto"/>
              <w:rPr>
                <w:rFonts w:ascii="Arial"/>
                <w:sz w:val="21"/>
              </w:rPr>
            </w:pPr>
          </w:p>
          <w:p w14:paraId="6C95D26F">
            <w:pPr>
              <w:spacing w:line="244" w:lineRule="auto"/>
              <w:rPr>
                <w:rFonts w:ascii="Arial"/>
                <w:sz w:val="21"/>
              </w:rPr>
            </w:pPr>
          </w:p>
          <w:p w14:paraId="2F6D3901">
            <w:pPr>
              <w:spacing w:line="244" w:lineRule="auto"/>
              <w:rPr>
                <w:rFonts w:ascii="Arial"/>
                <w:sz w:val="21"/>
              </w:rPr>
            </w:pPr>
          </w:p>
          <w:p w14:paraId="5FF2D36C">
            <w:pPr>
              <w:spacing w:line="244" w:lineRule="auto"/>
              <w:rPr>
                <w:rFonts w:ascii="Arial"/>
                <w:sz w:val="21"/>
              </w:rPr>
            </w:pPr>
          </w:p>
          <w:p w14:paraId="1E526B97">
            <w:pPr>
              <w:spacing w:line="244" w:lineRule="auto"/>
              <w:rPr>
                <w:rFonts w:ascii="Arial"/>
                <w:sz w:val="21"/>
              </w:rPr>
            </w:pPr>
          </w:p>
          <w:p w14:paraId="74BB3F27">
            <w:pPr>
              <w:spacing w:line="244" w:lineRule="auto"/>
              <w:rPr>
                <w:rFonts w:ascii="Arial"/>
                <w:sz w:val="21"/>
              </w:rPr>
            </w:pPr>
          </w:p>
          <w:p w14:paraId="013DD7ED">
            <w:pPr>
              <w:spacing w:line="244" w:lineRule="auto"/>
              <w:rPr>
                <w:rFonts w:ascii="Arial"/>
                <w:sz w:val="21"/>
              </w:rPr>
            </w:pPr>
          </w:p>
          <w:p w14:paraId="12A62825">
            <w:pPr>
              <w:spacing w:line="244" w:lineRule="auto"/>
              <w:rPr>
                <w:rFonts w:ascii="Arial"/>
                <w:sz w:val="21"/>
              </w:rPr>
            </w:pPr>
          </w:p>
          <w:p w14:paraId="1EB6B65A">
            <w:pPr>
              <w:spacing w:line="244" w:lineRule="auto"/>
              <w:rPr>
                <w:rFonts w:ascii="Arial"/>
                <w:sz w:val="21"/>
              </w:rPr>
            </w:pPr>
          </w:p>
          <w:p w14:paraId="4219C0EC">
            <w:pPr>
              <w:spacing w:line="245" w:lineRule="auto"/>
              <w:rPr>
                <w:rFonts w:ascii="Arial"/>
                <w:sz w:val="21"/>
              </w:rPr>
            </w:pPr>
          </w:p>
          <w:p w14:paraId="16D359D8">
            <w:pPr>
              <w:spacing w:line="245" w:lineRule="auto"/>
              <w:rPr>
                <w:rFonts w:ascii="Arial"/>
                <w:sz w:val="21"/>
              </w:rPr>
            </w:pPr>
          </w:p>
          <w:p w14:paraId="0C95CBEA">
            <w:pPr>
              <w:spacing w:line="245" w:lineRule="auto"/>
              <w:rPr>
                <w:rFonts w:ascii="Arial"/>
                <w:sz w:val="21"/>
              </w:rPr>
            </w:pPr>
          </w:p>
          <w:p w14:paraId="65ECAEC1">
            <w:pPr>
              <w:spacing w:line="245" w:lineRule="auto"/>
              <w:rPr>
                <w:rFonts w:ascii="Arial"/>
                <w:sz w:val="21"/>
              </w:rPr>
            </w:pPr>
          </w:p>
          <w:p w14:paraId="1DC67DFA">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569</w:t>
            </w:r>
          </w:p>
        </w:tc>
        <w:tc>
          <w:tcPr>
            <w:tcW w:w="2521" w:type="dxa"/>
            <w:vAlign w:val="top"/>
          </w:tcPr>
          <w:p w14:paraId="5D189BD4">
            <w:pPr>
              <w:spacing w:line="250" w:lineRule="auto"/>
              <w:rPr>
                <w:rFonts w:ascii="Arial"/>
                <w:sz w:val="21"/>
              </w:rPr>
            </w:pPr>
          </w:p>
          <w:p w14:paraId="0DF9384D">
            <w:pPr>
              <w:spacing w:line="251" w:lineRule="auto"/>
              <w:rPr>
                <w:rFonts w:ascii="Arial"/>
                <w:sz w:val="21"/>
              </w:rPr>
            </w:pPr>
          </w:p>
          <w:p w14:paraId="24864F68">
            <w:pPr>
              <w:spacing w:line="251" w:lineRule="auto"/>
              <w:rPr>
                <w:rFonts w:ascii="Arial"/>
                <w:sz w:val="21"/>
              </w:rPr>
            </w:pPr>
          </w:p>
          <w:p w14:paraId="22C03089">
            <w:pPr>
              <w:spacing w:line="251" w:lineRule="auto"/>
              <w:rPr>
                <w:rFonts w:ascii="Arial"/>
                <w:sz w:val="21"/>
              </w:rPr>
            </w:pPr>
          </w:p>
          <w:p w14:paraId="3EB0112B">
            <w:pPr>
              <w:spacing w:line="251" w:lineRule="auto"/>
              <w:rPr>
                <w:rFonts w:ascii="Arial"/>
                <w:sz w:val="21"/>
              </w:rPr>
            </w:pPr>
          </w:p>
          <w:p w14:paraId="0EAB8C0C">
            <w:pPr>
              <w:spacing w:line="251" w:lineRule="auto"/>
              <w:rPr>
                <w:rFonts w:ascii="Arial"/>
                <w:sz w:val="21"/>
              </w:rPr>
            </w:pPr>
          </w:p>
          <w:p w14:paraId="6211AD6B">
            <w:pPr>
              <w:spacing w:line="251" w:lineRule="auto"/>
              <w:rPr>
                <w:rFonts w:ascii="Arial"/>
                <w:sz w:val="21"/>
              </w:rPr>
            </w:pPr>
          </w:p>
          <w:p w14:paraId="4B040939">
            <w:pPr>
              <w:spacing w:line="251" w:lineRule="auto"/>
              <w:rPr>
                <w:rFonts w:ascii="Arial"/>
                <w:sz w:val="21"/>
              </w:rPr>
            </w:pPr>
          </w:p>
          <w:p w14:paraId="7F261A5B">
            <w:pPr>
              <w:spacing w:line="251" w:lineRule="auto"/>
              <w:rPr>
                <w:rFonts w:ascii="Arial"/>
                <w:sz w:val="21"/>
              </w:rPr>
            </w:pPr>
          </w:p>
          <w:p w14:paraId="5CE2098C">
            <w:pPr>
              <w:spacing w:line="251" w:lineRule="auto"/>
              <w:rPr>
                <w:rFonts w:ascii="Arial"/>
                <w:sz w:val="21"/>
              </w:rPr>
            </w:pPr>
          </w:p>
          <w:p w14:paraId="543BB68B">
            <w:pPr>
              <w:spacing w:line="251" w:lineRule="auto"/>
              <w:rPr>
                <w:rFonts w:ascii="Arial"/>
                <w:sz w:val="21"/>
              </w:rPr>
            </w:pPr>
          </w:p>
          <w:p w14:paraId="50144382">
            <w:pPr>
              <w:spacing w:line="251" w:lineRule="auto"/>
              <w:rPr>
                <w:rFonts w:ascii="Arial"/>
                <w:sz w:val="21"/>
              </w:rPr>
            </w:pPr>
          </w:p>
          <w:p w14:paraId="077C842F">
            <w:pPr>
              <w:spacing w:line="251" w:lineRule="auto"/>
              <w:rPr>
                <w:rFonts w:ascii="Arial"/>
                <w:sz w:val="21"/>
              </w:rPr>
            </w:pPr>
          </w:p>
          <w:p w14:paraId="46901298">
            <w:pPr>
              <w:pStyle w:val="7"/>
              <w:spacing w:before="71" w:line="218" w:lineRule="auto"/>
              <w:ind w:left="56" w:right="34" w:hanging="3"/>
            </w:pPr>
            <w:r>
              <w:rPr>
                <w:spacing w:val="-1"/>
              </w:rPr>
              <w:t>招标人中标通知书发出后</w:t>
            </w:r>
            <w:r>
              <w:rPr>
                <w:spacing w:val="7"/>
              </w:rPr>
              <w:t xml:space="preserve"> </w:t>
            </w:r>
            <w:r>
              <w:rPr>
                <w:spacing w:val="-1"/>
              </w:rPr>
              <w:t>无正当理由改变中标结果</w:t>
            </w:r>
          </w:p>
        </w:tc>
        <w:tc>
          <w:tcPr>
            <w:tcW w:w="6911" w:type="dxa"/>
            <w:vAlign w:val="top"/>
          </w:tcPr>
          <w:p w14:paraId="5AEA9BB4">
            <w:pPr>
              <w:spacing w:line="243" w:lineRule="auto"/>
              <w:rPr>
                <w:rFonts w:ascii="Arial"/>
                <w:sz w:val="21"/>
              </w:rPr>
            </w:pPr>
          </w:p>
          <w:p w14:paraId="0DC08B18">
            <w:pPr>
              <w:spacing w:line="243" w:lineRule="auto"/>
              <w:rPr>
                <w:rFonts w:ascii="Arial"/>
                <w:sz w:val="21"/>
              </w:rPr>
            </w:pPr>
          </w:p>
          <w:p w14:paraId="3BBAACD6">
            <w:pPr>
              <w:spacing w:line="243" w:lineRule="auto"/>
              <w:rPr>
                <w:rFonts w:ascii="Arial"/>
                <w:sz w:val="21"/>
              </w:rPr>
            </w:pPr>
          </w:p>
          <w:p w14:paraId="0B8728DA">
            <w:pPr>
              <w:spacing w:line="243" w:lineRule="auto"/>
              <w:rPr>
                <w:rFonts w:ascii="Arial"/>
                <w:sz w:val="21"/>
              </w:rPr>
            </w:pPr>
          </w:p>
          <w:p w14:paraId="2C52E477">
            <w:pPr>
              <w:spacing w:line="243" w:lineRule="auto"/>
              <w:rPr>
                <w:rFonts w:ascii="Arial"/>
                <w:sz w:val="21"/>
              </w:rPr>
            </w:pPr>
          </w:p>
          <w:p w14:paraId="7DB6A612">
            <w:pPr>
              <w:pStyle w:val="7"/>
              <w:spacing w:before="71" w:line="222" w:lineRule="auto"/>
              <w:ind w:left="41" w:right="15" w:hanging="5"/>
            </w:pPr>
            <w:r>
              <w:rPr>
                <w:spacing w:val="8"/>
              </w:rPr>
              <w:t>《工程建设项目货物招标投标办法》第五十八条：依法必须进行招标</w:t>
            </w:r>
            <w:r>
              <w:rPr>
                <w:spacing w:val="2"/>
              </w:rPr>
              <w:t xml:space="preserve"> </w:t>
            </w:r>
            <w:r>
              <w:rPr>
                <w:spacing w:val="6"/>
              </w:rPr>
              <w:t>的项目的招标人有下列情形之一的，</w:t>
            </w:r>
            <w:r>
              <w:rPr>
                <w:spacing w:val="-53"/>
              </w:rPr>
              <w:t xml:space="preserve"> </w:t>
            </w:r>
            <w:r>
              <w:rPr>
                <w:spacing w:val="6"/>
              </w:rPr>
              <w:t>由有关行政监督部门责令改正，</w:t>
            </w:r>
            <w:r>
              <w:t xml:space="preserve"> </w:t>
            </w:r>
            <w:r>
              <w:rPr>
                <w:spacing w:val="8"/>
              </w:rPr>
              <w:t>可以处中标项目金额千分之十以下的罚款；给他人造成损</w:t>
            </w:r>
            <w:r>
              <w:rPr>
                <w:spacing w:val="7"/>
              </w:rPr>
              <w:t>失的，依法</w:t>
            </w:r>
            <w:r>
              <w:t xml:space="preserve"> </w:t>
            </w:r>
            <w:r>
              <w:rPr>
                <w:spacing w:val="8"/>
              </w:rPr>
              <w:t>承担赔偿责任；对单位直接负责的主管人员和其他直接责任人</w:t>
            </w:r>
            <w:r>
              <w:rPr>
                <w:spacing w:val="7"/>
              </w:rPr>
              <w:t>员依法</w:t>
            </w:r>
            <w:r>
              <w:t xml:space="preserve"> </w:t>
            </w:r>
            <w:r>
              <w:rPr>
                <w:spacing w:val="-2"/>
              </w:rPr>
              <w:t>给予处分：</w:t>
            </w:r>
          </w:p>
          <w:p w14:paraId="23B29AE8">
            <w:pPr>
              <w:pStyle w:val="7"/>
              <w:spacing w:before="27" w:line="214" w:lineRule="auto"/>
              <w:ind w:left="477"/>
            </w:pPr>
            <w:r>
              <w:t>（一）无正当理由不发出中标通知书；</w:t>
            </w:r>
          </w:p>
          <w:p w14:paraId="02162945">
            <w:pPr>
              <w:pStyle w:val="7"/>
              <w:spacing w:before="27" w:line="214" w:lineRule="auto"/>
              <w:ind w:left="477"/>
            </w:pPr>
            <w:r>
              <w:t>（二）不按照规定确定中标人；</w:t>
            </w:r>
          </w:p>
          <w:p w14:paraId="32EB7DF9">
            <w:pPr>
              <w:pStyle w:val="7"/>
              <w:spacing w:before="27" w:line="214" w:lineRule="auto"/>
              <w:ind w:left="477"/>
            </w:pPr>
            <w:r>
              <w:t>（三）中标通知书发出后无正当理由改变中标结果；</w:t>
            </w:r>
          </w:p>
          <w:p w14:paraId="799AE3FC">
            <w:pPr>
              <w:pStyle w:val="7"/>
              <w:spacing w:before="26" w:line="214" w:lineRule="auto"/>
              <w:ind w:left="477"/>
            </w:pPr>
            <w:r>
              <w:t>（四）无正当理由不与中标人订立合同；</w:t>
            </w:r>
          </w:p>
          <w:p w14:paraId="3A7DC4C0">
            <w:pPr>
              <w:pStyle w:val="7"/>
              <w:spacing w:before="28" w:line="214" w:lineRule="auto"/>
              <w:ind w:left="477"/>
            </w:pPr>
            <w:r>
              <w:t>（五）在订立合同时向中标人提出附加条件。</w:t>
            </w:r>
          </w:p>
          <w:p w14:paraId="306DDFB2">
            <w:pPr>
              <w:pStyle w:val="7"/>
              <w:spacing w:before="41" w:line="223" w:lineRule="auto"/>
              <w:ind w:left="38" w:right="15" w:firstLine="483"/>
            </w:pPr>
            <w:r>
              <w:rPr>
                <w:spacing w:val="7"/>
              </w:rPr>
              <w:t>中标通知书发出后，中标人放弃中标项目的，无正当理由不与招</w:t>
            </w:r>
            <w:r>
              <w:t xml:space="preserve"> </w:t>
            </w:r>
            <w:r>
              <w:rPr>
                <w:spacing w:val="8"/>
              </w:rPr>
              <w:t>标人签订合同的，在签订合同时向招标人提出附加条件或者更改合同</w:t>
            </w:r>
            <w:r>
              <w:rPr>
                <w:spacing w:val="1"/>
              </w:rPr>
              <w:t xml:space="preserve"> </w:t>
            </w:r>
            <w:r>
              <w:rPr>
                <w:spacing w:val="8"/>
              </w:rPr>
              <w:t>实质性内容的，或者拒不提交所要求的履约保证金的，取消其中标资</w:t>
            </w:r>
            <w:r>
              <w:rPr>
                <w:spacing w:val="1"/>
              </w:rPr>
              <w:t xml:space="preserve"> </w:t>
            </w:r>
            <w:r>
              <w:rPr>
                <w:spacing w:val="8"/>
              </w:rPr>
              <w:t>格，投标保证金不予退还；给招标人的损失超过投标保证金数额的，</w:t>
            </w:r>
            <w:r>
              <w:rPr>
                <w:spacing w:val="1"/>
              </w:rPr>
              <w:t xml:space="preserve"> </w:t>
            </w:r>
            <w:r>
              <w:rPr>
                <w:spacing w:val="8"/>
              </w:rPr>
              <w:t>中标人应当对超过部分予以赔偿；没有提交投标保证金的，应当对招</w:t>
            </w:r>
            <w:r>
              <w:rPr>
                <w:spacing w:val="1"/>
              </w:rPr>
              <w:t xml:space="preserve"> </w:t>
            </w:r>
            <w:r>
              <w:rPr>
                <w:spacing w:val="6"/>
              </w:rPr>
              <w:t>标人的损失承担赔偿责任。对依法必须进行招标的项目的中标人，</w:t>
            </w:r>
            <w:r>
              <w:rPr>
                <w:spacing w:val="-49"/>
              </w:rPr>
              <w:t xml:space="preserve"> </w:t>
            </w:r>
            <w:r>
              <w:rPr>
                <w:spacing w:val="6"/>
              </w:rPr>
              <w:t>由</w:t>
            </w:r>
            <w:r>
              <w:t xml:space="preserve"> </w:t>
            </w:r>
            <w:r>
              <w:rPr>
                <w:spacing w:val="1"/>
              </w:rPr>
              <w:t>有关行政监督部门责令改正，可以处中标金</w:t>
            </w:r>
            <w:r>
              <w:t>额千分之十以下罚款。</w:t>
            </w:r>
          </w:p>
        </w:tc>
      </w:tr>
      <w:tr w14:paraId="3AF77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8" w:hRule="atLeast"/>
        </w:trPr>
        <w:tc>
          <w:tcPr>
            <w:tcW w:w="589" w:type="dxa"/>
            <w:vAlign w:val="top"/>
          </w:tcPr>
          <w:p w14:paraId="6221D0DF">
            <w:pPr>
              <w:spacing w:line="254" w:lineRule="auto"/>
              <w:rPr>
                <w:rFonts w:ascii="Arial"/>
                <w:sz w:val="21"/>
              </w:rPr>
            </w:pPr>
          </w:p>
          <w:p w14:paraId="354B152E">
            <w:pPr>
              <w:spacing w:line="254" w:lineRule="auto"/>
              <w:rPr>
                <w:rFonts w:ascii="Arial"/>
                <w:sz w:val="21"/>
              </w:rPr>
            </w:pPr>
          </w:p>
          <w:p w14:paraId="67EF66A2">
            <w:pPr>
              <w:spacing w:line="254" w:lineRule="auto"/>
              <w:rPr>
                <w:rFonts w:ascii="Arial"/>
                <w:sz w:val="21"/>
              </w:rPr>
            </w:pPr>
          </w:p>
          <w:p w14:paraId="19F5FB29">
            <w:pPr>
              <w:spacing w:line="254" w:lineRule="auto"/>
              <w:rPr>
                <w:rFonts w:ascii="Arial"/>
                <w:sz w:val="21"/>
              </w:rPr>
            </w:pPr>
          </w:p>
          <w:p w14:paraId="0446EC51">
            <w:pPr>
              <w:spacing w:line="254" w:lineRule="auto"/>
              <w:rPr>
                <w:rFonts w:ascii="Arial"/>
                <w:sz w:val="21"/>
              </w:rPr>
            </w:pPr>
          </w:p>
          <w:p w14:paraId="18DA510A">
            <w:pPr>
              <w:spacing w:line="254" w:lineRule="auto"/>
              <w:rPr>
                <w:rFonts w:ascii="Arial"/>
                <w:sz w:val="21"/>
              </w:rPr>
            </w:pPr>
          </w:p>
          <w:p w14:paraId="65E5589A">
            <w:pPr>
              <w:spacing w:line="254" w:lineRule="auto"/>
              <w:rPr>
                <w:rFonts w:ascii="Arial"/>
                <w:sz w:val="21"/>
              </w:rPr>
            </w:pPr>
          </w:p>
          <w:p w14:paraId="7F2E1223">
            <w:pPr>
              <w:spacing w:line="254" w:lineRule="auto"/>
              <w:rPr>
                <w:rFonts w:ascii="Arial"/>
                <w:sz w:val="21"/>
              </w:rPr>
            </w:pPr>
          </w:p>
          <w:p w14:paraId="62622AEF">
            <w:pPr>
              <w:spacing w:line="254" w:lineRule="auto"/>
              <w:rPr>
                <w:rFonts w:ascii="Arial"/>
                <w:sz w:val="21"/>
              </w:rPr>
            </w:pPr>
          </w:p>
          <w:p w14:paraId="230F5342">
            <w:pPr>
              <w:spacing w:line="255" w:lineRule="auto"/>
              <w:rPr>
                <w:rFonts w:ascii="Arial"/>
                <w:sz w:val="21"/>
              </w:rPr>
            </w:pPr>
          </w:p>
          <w:p w14:paraId="6E8622CE">
            <w:pPr>
              <w:spacing w:line="255" w:lineRule="auto"/>
              <w:rPr>
                <w:rFonts w:ascii="Arial"/>
                <w:sz w:val="21"/>
              </w:rPr>
            </w:pPr>
          </w:p>
          <w:p w14:paraId="4C25E5CC">
            <w:pPr>
              <w:spacing w:line="255" w:lineRule="auto"/>
              <w:rPr>
                <w:rFonts w:ascii="Arial"/>
                <w:sz w:val="21"/>
              </w:rPr>
            </w:pPr>
          </w:p>
          <w:p w14:paraId="194F2155">
            <w:pPr>
              <w:spacing w:line="255" w:lineRule="auto"/>
              <w:rPr>
                <w:rFonts w:ascii="Arial"/>
                <w:sz w:val="21"/>
              </w:rPr>
            </w:pPr>
          </w:p>
          <w:p w14:paraId="7DD4038D">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570</w:t>
            </w:r>
          </w:p>
        </w:tc>
        <w:tc>
          <w:tcPr>
            <w:tcW w:w="2521" w:type="dxa"/>
            <w:vAlign w:val="top"/>
          </w:tcPr>
          <w:p w14:paraId="09702A57">
            <w:pPr>
              <w:spacing w:line="241" w:lineRule="auto"/>
              <w:rPr>
                <w:rFonts w:ascii="Arial"/>
                <w:sz w:val="21"/>
              </w:rPr>
            </w:pPr>
          </w:p>
          <w:p w14:paraId="29E4F228">
            <w:pPr>
              <w:spacing w:line="242" w:lineRule="auto"/>
              <w:rPr>
                <w:rFonts w:ascii="Arial"/>
                <w:sz w:val="21"/>
              </w:rPr>
            </w:pPr>
          </w:p>
          <w:p w14:paraId="7D8E047C">
            <w:pPr>
              <w:spacing w:line="242" w:lineRule="auto"/>
              <w:rPr>
                <w:rFonts w:ascii="Arial"/>
                <w:sz w:val="21"/>
              </w:rPr>
            </w:pPr>
          </w:p>
          <w:p w14:paraId="0C6F015B">
            <w:pPr>
              <w:spacing w:line="242" w:lineRule="auto"/>
              <w:rPr>
                <w:rFonts w:ascii="Arial"/>
                <w:sz w:val="21"/>
              </w:rPr>
            </w:pPr>
          </w:p>
          <w:p w14:paraId="6A28F4CA">
            <w:pPr>
              <w:spacing w:line="242" w:lineRule="auto"/>
              <w:rPr>
                <w:rFonts w:ascii="Arial"/>
                <w:sz w:val="21"/>
              </w:rPr>
            </w:pPr>
          </w:p>
          <w:p w14:paraId="33C85C3B">
            <w:pPr>
              <w:spacing w:line="242" w:lineRule="auto"/>
              <w:rPr>
                <w:rFonts w:ascii="Arial"/>
                <w:sz w:val="21"/>
              </w:rPr>
            </w:pPr>
          </w:p>
          <w:p w14:paraId="6FD4EE7F">
            <w:pPr>
              <w:spacing w:line="242" w:lineRule="auto"/>
              <w:rPr>
                <w:rFonts w:ascii="Arial"/>
                <w:sz w:val="21"/>
              </w:rPr>
            </w:pPr>
          </w:p>
          <w:p w14:paraId="79B32256">
            <w:pPr>
              <w:spacing w:line="242" w:lineRule="auto"/>
              <w:rPr>
                <w:rFonts w:ascii="Arial"/>
                <w:sz w:val="21"/>
              </w:rPr>
            </w:pPr>
          </w:p>
          <w:p w14:paraId="1BAE70A9">
            <w:pPr>
              <w:spacing w:line="242" w:lineRule="auto"/>
              <w:rPr>
                <w:rFonts w:ascii="Arial"/>
                <w:sz w:val="21"/>
              </w:rPr>
            </w:pPr>
          </w:p>
          <w:p w14:paraId="73808399">
            <w:pPr>
              <w:spacing w:line="242" w:lineRule="auto"/>
              <w:rPr>
                <w:rFonts w:ascii="Arial"/>
                <w:sz w:val="21"/>
              </w:rPr>
            </w:pPr>
          </w:p>
          <w:p w14:paraId="7C95BC46">
            <w:pPr>
              <w:spacing w:line="242" w:lineRule="auto"/>
              <w:rPr>
                <w:rFonts w:ascii="Arial"/>
                <w:sz w:val="21"/>
              </w:rPr>
            </w:pPr>
          </w:p>
          <w:p w14:paraId="36696FE4">
            <w:pPr>
              <w:spacing w:line="242" w:lineRule="auto"/>
              <w:rPr>
                <w:rFonts w:ascii="Arial"/>
                <w:sz w:val="21"/>
              </w:rPr>
            </w:pPr>
          </w:p>
          <w:p w14:paraId="591561EA">
            <w:pPr>
              <w:spacing w:line="242" w:lineRule="auto"/>
              <w:rPr>
                <w:rFonts w:ascii="Arial"/>
                <w:sz w:val="21"/>
              </w:rPr>
            </w:pPr>
          </w:p>
          <w:p w14:paraId="2965DF10">
            <w:pPr>
              <w:pStyle w:val="7"/>
              <w:spacing w:before="72" w:line="220" w:lineRule="auto"/>
              <w:ind w:left="599" w:right="34" w:hanging="546"/>
            </w:pPr>
            <w:r>
              <w:rPr>
                <w:spacing w:val="-1"/>
              </w:rPr>
              <w:t>招标人无正当理由不与中</w:t>
            </w:r>
            <w:r>
              <w:rPr>
                <w:spacing w:val="7"/>
              </w:rPr>
              <w:t xml:space="preserve"> </w:t>
            </w:r>
            <w:r>
              <w:rPr>
                <w:spacing w:val="-1"/>
              </w:rPr>
              <w:t>标人订立合同</w:t>
            </w:r>
          </w:p>
        </w:tc>
        <w:tc>
          <w:tcPr>
            <w:tcW w:w="6911" w:type="dxa"/>
            <w:vAlign w:val="top"/>
          </w:tcPr>
          <w:p w14:paraId="0E7ACA3D">
            <w:pPr>
              <w:spacing w:line="275" w:lineRule="auto"/>
              <w:rPr>
                <w:rFonts w:ascii="Arial"/>
                <w:sz w:val="21"/>
              </w:rPr>
            </w:pPr>
          </w:p>
          <w:p w14:paraId="4BFD27FB">
            <w:pPr>
              <w:spacing w:line="276" w:lineRule="auto"/>
              <w:rPr>
                <w:rFonts w:ascii="Arial"/>
                <w:sz w:val="21"/>
              </w:rPr>
            </w:pPr>
          </w:p>
          <w:p w14:paraId="475C2130">
            <w:pPr>
              <w:spacing w:line="276" w:lineRule="auto"/>
              <w:rPr>
                <w:rFonts w:ascii="Arial"/>
                <w:sz w:val="21"/>
              </w:rPr>
            </w:pPr>
          </w:p>
          <w:p w14:paraId="34FB3685">
            <w:pPr>
              <w:spacing w:line="276" w:lineRule="auto"/>
              <w:rPr>
                <w:rFonts w:ascii="Arial"/>
                <w:sz w:val="21"/>
              </w:rPr>
            </w:pPr>
          </w:p>
          <w:p w14:paraId="60AAC921">
            <w:pPr>
              <w:pStyle w:val="7"/>
              <w:spacing w:before="72" w:line="221" w:lineRule="auto"/>
              <w:ind w:left="41" w:right="15" w:hanging="5"/>
            </w:pPr>
            <w:r>
              <w:rPr>
                <w:spacing w:val="8"/>
              </w:rPr>
              <w:t>《工程建设项目货物招标投标办法》第五十八条：依法必须进行招标</w:t>
            </w:r>
            <w:r>
              <w:rPr>
                <w:spacing w:val="2"/>
              </w:rPr>
              <w:t xml:space="preserve"> </w:t>
            </w:r>
            <w:r>
              <w:rPr>
                <w:spacing w:val="6"/>
              </w:rPr>
              <w:t>的项目的招标人有下列情形之一的，</w:t>
            </w:r>
            <w:r>
              <w:rPr>
                <w:spacing w:val="-53"/>
              </w:rPr>
              <w:t xml:space="preserve"> </w:t>
            </w:r>
            <w:r>
              <w:rPr>
                <w:spacing w:val="6"/>
              </w:rPr>
              <w:t>由有关行政监督部门责令改正，</w:t>
            </w:r>
            <w:r>
              <w:t xml:space="preserve"> </w:t>
            </w:r>
            <w:r>
              <w:rPr>
                <w:spacing w:val="8"/>
              </w:rPr>
              <w:t>可以处中标项目金额千分之十以下的罚款；给他人造成损</w:t>
            </w:r>
            <w:r>
              <w:rPr>
                <w:spacing w:val="7"/>
              </w:rPr>
              <w:t>失的，依法</w:t>
            </w:r>
            <w:r>
              <w:t xml:space="preserve"> </w:t>
            </w:r>
            <w:r>
              <w:rPr>
                <w:spacing w:val="8"/>
              </w:rPr>
              <w:t>承担赔偿责任；对单位直接负责的主管人员和其他直接责任人</w:t>
            </w:r>
            <w:r>
              <w:rPr>
                <w:spacing w:val="7"/>
              </w:rPr>
              <w:t>员依法</w:t>
            </w:r>
            <w:r>
              <w:t xml:space="preserve"> </w:t>
            </w:r>
            <w:r>
              <w:rPr>
                <w:spacing w:val="-2"/>
              </w:rPr>
              <w:t>给予处分：</w:t>
            </w:r>
          </w:p>
          <w:p w14:paraId="58C31E6C">
            <w:pPr>
              <w:pStyle w:val="7"/>
              <w:spacing w:before="28" w:line="214" w:lineRule="auto"/>
              <w:ind w:left="477"/>
            </w:pPr>
            <w:r>
              <w:t>（一）无正当理由不发出中标通知书；</w:t>
            </w:r>
          </w:p>
          <w:p w14:paraId="1F64DC0D">
            <w:pPr>
              <w:pStyle w:val="7"/>
              <w:spacing w:before="27" w:line="214" w:lineRule="auto"/>
              <w:ind w:left="477"/>
            </w:pPr>
            <w:r>
              <w:t>（二）不按照规定确定中标人；</w:t>
            </w:r>
          </w:p>
          <w:p w14:paraId="41F7A437">
            <w:pPr>
              <w:pStyle w:val="7"/>
              <w:spacing w:before="27" w:line="214" w:lineRule="auto"/>
              <w:ind w:left="477"/>
            </w:pPr>
            <w:r>
              <w:t>（三）中标通知书发出后无正当理由改变中标结果；</w:t>
            </w:r>
          </w:p>
          <w:p w14:paraId="2B4973A5">
            <w:pPr>
              <w:pStyle w:val="7"/>
              <w:spacing w:before="28" w:line="214" w:lineRule="auto"/>
              <w:ind w:left="477"/>
            </w:pPr>
            <w:r>
              <w:t>（四）无正当理由不与中标人订立合同；</w:t>
            </w:r>
          </w:p>
          <w:p w14:paraId="757917B5">
            <w:pPr>
              <w:pStyle w:val="7"/>
              <w:spacing w:before="28" w:line="214" w:lineRule="auto"/>
              <w:ind w:left="477"/>
            </w:pPr>
            <w:r>
              <w:t>（五）在订立合同时向中标人提出附加条件。</w:t>
            </w:r>
          </w:p>
          <w:p w14:paraId="2FC5610B">
            <w:pPr>
              <w:pStyle w:val="7"/>
              <w:spacing w:before="39" w:line="223" w:lineRule="auto"/>
              <w:ind w:left="38" w:right="15" w:firstLine="483"/>
            </w:pPr>
            <w:r>
              <w:rPr>
                <w:spacing w:val="7"/>
              </w:rPr>
              <w:t>中标通知书发出后，中标人放弃中标项目的，无正当理由不与招</w:t>
            </w:r>
            <w:r>
              <w:t xml:space="preserve"> </w:t>
            </w:r>
            <w:r>
              <w:rPr>
                <w:spacing w:val="8"/>
              </w:rPr>
              <w:t>标人签订合同的，在签订合同时向招标人提出附加条件或者更改合同</w:t>
            </w:r>
            <w:r>
              <w:rPr>
                <w:spacing w:val="1"/>
              </w:rPr>
              <w:t xml:space="preserve"> </w:t>
            </w:r>
            <w:r>
              <w:rPr>
                <w:spacing w:val="8"/>
              </w:rPr>
              <w:t>实质性内容的，或者拒不提交所要求的履约保证金的，取消其中标资</w:t>
            </w:r>
            <w:r>
              <w:rPr>
                <w:spacing w:val="1"/>
              </w:rPr>
              <w:t xml:space="preserve"> </w:t>
            </w:r>
            <w:r>
              <w:rPr>
                <w:spacing w:val="8"/>
              </w:rPr>
              <w:t>格，投标保证金不予退还；给招标人的损失超过投标保证金数额的，</w:t>
            </w:r>
            <w:r>
              <w:rPr>
                <w:spacing w:val="1"/>
              </w:rPr>
              <w:t xml:space="preserve"> </w:t>
            </w:r>
            <w:r>
              <w:rPr>
                <w:spacing w:val="8"/>
              </w:rPr>
              <w:t>中标人应当对超过部分予以赔偿；没有提交投标保证金的，应当对招</w:t>
            </w:r>
            <w:r>
              <w:rPr>
                <w:spacing w:val="1"/>
              </w:rPr>
              <w:t xml:space="preserve"> </w:t>
            </w:r>
            <w:r>
              <w:rPr>
                <w:spacing w:val="6"/>
              </w:rPr>
              <w:t>标人的损失承担赔偿责任。对依法必须进行招标的项目的中标人，</w:t>
            </w:r>
            <w:r>
              <w:rPr>
                <w:spacing w:val="-49"/>
              </w:rPr>
              <w:t xml:space="preserve"> </w:t>
            </w:r>
            <w:r>
              <w:rPr>
                <w:spacing w:val="6"/>
              </w:rPr>
              <w:t>由</w:t>
            </w:r>
            <w:r>
              <w:t xml:space="preserve"> </w:t>
            </w:r>
            <w:r>
              <w:rPr>
                <w:spacing w:val="1"/>
              </w:rPr>
              <w:t>有关行政监督部门责令改正，可以处中标金</w:t>
            </w:r>
            <w:r>
              <w:t>额千分之十以下罚款。</w:t>
            </w:r>
          </w:p>
        </w:tc>
      </w:tr>
    </w:tbl>
    <w:p w14:paraId="6E9F6D01">
      <w:pPr>
        <w:spacing w:before="120"/>
      </w:pPr>
    </w:p>
    <w:p w14:paraId="43CE93A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2054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589" w:type="dxa"/>
            <w:vAlign w:val="top"/>
          </w:tcPr>
          <w:p w14:paraId="0422F7C9">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D611EED">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D428EFB">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E900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1" w:hRule="atLeast"/>
        </w:trPr>
        <w:tc>
          <w:tcPr>
            <w:tcW w:w="589" w:type="dxa"/>
            <w:vAlign w:val="top"/>
          </w:tcPr>
          <w:p w14:paraId="786BCE99">
            <w:pPr>
              <w:spacing w:line="242" w:lineRule="auto"/>
              <w:rPr>
                <w:rFonts w:ascii="Arial"/>
                <w:sz w:val="21"/>
              </w:rPr>
            </w:pPr>
          </w:p>
          <w:p w14:paraId="1459AE73">
            <w:pPr>
              <w:spacing w:line="242" w:lineRule="auto"/>
              <w:rPr>
                <w:rFonts w:ascii="Arial"/>
                <w:sz w:val="21"/>
              </w:rPr>
            </w:pPr>
          </w:p>
          <w:p w14:paraId="5D8FF4A7">
            <w:pPr>
              <w:spacing w:line="242" w:lineRule="auto"/>
              <w:rPr>
                <w:rFonts w:ascii="Arial"/>
                <w:sz w:val="21"/>
              </w:rPr>
            </w:pPr>
          </w:p>
          <w:p w14:paraId="48EEF940">
            <w:pPr>
              <w:spacing w:line="242" w:lineRule="auto"/>
              <w:rPr>
                <w:rFonts w:ascii="Arial"/>
                <w:sz w:val="21"/>
              </w:rPr>
            </w:pPr>
          </w:p>
          <w:p w14:paraId="2D6E5CBB">
            <w:pPr>
              <w:spacing w:line="242" w:lineRule="auto"/>
              <w:rPr>
                <w:rFonts w:ascii="Arial"/>
                <w:sz w:val="21"/>
              </w:rPr>
            </w:pPr>
          </w:p>
          <w:p w14:paraId="727AD1B9">
            <w:pPr>
              <w:spacing w:line="242" w:lineRule="auto"/>
              <w:rPr>
                <w:rFonts w:ascii="Arial"/>
                <w:sz w:val="21"/>
              </w:rPr>
            </w:pPr>
          </w:p>
          <w:p w14:paraId="239ECCEC">
            <w:pPr>
              <w:spacing w:line="242" w:lineRule="auto"/>
              <w:rPr>
                <w:rFonts w:ascii="Arial"/>
                <w:sz w:val="21"/>
              </w:rPr>
            </w:pPr>
          </w:p>
          <w:p w14:paraId="5369AE86">
            <w:pPr>
              <w:spacing w:line="242" w:lineRule="auto"/>
              <w:rPr>
                <w:rFonts w:ascii="Arial"/>
                <w:sz w:val="21"/>
              </w:rPr>
            </w:pPr>
          </w:p>
          <w:p w14:paraId="204955D7">
            <w:pPr>
              <w:spacing w:line="242" w:lineRule="auto"/>
              <w:rPr>
                <w:rFonts w:ascii="Arial"/>
                <w:sz w:val="21"/>
              </w:rPr>
            </w:pPr>
          </w:p>
          <w:p w14:paraId="65C591E2">
            <w:pPr>
              <w:spacing w:line="242" w:lineRule="auto"/>
              <w:rPr>
                <w:rFonts w:ascii="Arial"/>
                <w:sz w:val="21"/>
              </w:rPr>
            </w:pPr>
          </w:p>
          <w:p w14:paraId="562D1FAB">
            <w:pPr>
              <w:spacing w:line="243" w:lineRule="auto"/>
              <w:rPr>
                <w:rFonts w:ascii="Arial"/>
                <w:sz w:val="21"/>
              </w:rPr>
            </w:pPr>
          </w:p>
          <w:p w14:paraId="6996AC45">
            <w:pPr>
              <w:spacing w:line="243" w:lineRule="auto"/>
              <w:rPr>
                <w:rFonts w:ascii="Arial"/>
                <w:sz w:val="21"/>
              </w:rPr>
            </w:pPr>
          </w:p>
          <w:p w14:paraId="73536B4D">
            <w:pPr>
              <w:spacing w:line="243" w:lineRule="auto"/>
              <w:rPr>
                <w:rFonts w:ascii="Arial"/>
                <w:sz w:val="21"/>
              </w:rPr>
            </w:pPr>
          </w:p>
          <w:p w14:paraId="63264E2B">
            <w:pPr>
              <w:spacing w:line="243" w:lineRule="auto"/>
              <w:rPr>
                <w:rFonts w:ascii="Arial"/>
                <w:sz w:val="21"/>
              </w:rPr>
            </w:pPr>
          </w:p>
          <w:p w14:paraId="1D8E84F6">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571</w:t>
            </w:r>
          </w:p>
        </w:tc>
        <w:tc>
          <w:tcPr>
            <w:tcW w:w="2521" w:type="dxa"/>
            <w:vAlign w:val="top"/>
          </w:tcPr>
          <w:p w14:paraId="668C634D">
            <w:pPr>
              <w:spacing w:line="248" w:lineRule="auto"/>
              <w:rPr>
                <w:rFonts w:ascii="Arial"/>
                <w:sz w:val="21"/>
              </w:rPr>
            </w:pPr>
          </w:p>
          <w:p w14:paraId="4B8B2093">
            <w:pPr>
              <w:spacing w:line="248" w:lineRule="auto"/>
              <w:rPr>
                <w:rFonts w:ascii="Arial"/>
                <w:sz w:val="21"/>
              </w:rPr>
            </w:pPr>
          </w:p>
          <w:p w14:paraId="10F88D0C">
            <w:pPr>
              <w:spacing w:line="248" w:lineRule="auto"/>
              <w:rPr>
                <w:rFonts w:ascii="Arial"/>
                <w:sz w:val="21"/>
              </w:rPr>
            </w:pPr>
          </w:p>
          <w:p w14:paraId="736485B5">
            <w:pPr>
              <w:spacing w:line="248" w:lineRule="auto"/>
              <w:rPr>
                <w:rFonts w:ascii="Arial"/>
                <w:sz w:val="21"/>
              </w:rPr>
            </w:pPr>
          </w:p>
          <w:p w14:paraId="7633A392">
            <w:pPr>
              <w:spacing w:line="248" w:lineRule="auto"/>
              <w:rPr>
                <w:rFonts w:ascii="Arial"/>
                <w:sz w:val="21"/>
              </w:rPr>
            </w:pPr>
          </w:p>
          <w:p w14:paraId="39236D6D">
            <w:pPr>
              <w:spacing w:line="249" w:lineRule="auto"/>
              <w:rPr>
                <w:rFonts w:ascii="Arial"/>
                <w:sz w:val="21"/>
              </w:rPr>
            </w:pPr>
          </w:p>
          <w:p w14:paraId="21C596FE">
            <w:pPr>
              <w:spacing w:line="249" w:lineRule="auto"/>
              <w:rPr>
                <w:rFonts w:ascii="Arial"/>
                <w:sz w:val="21"/>
              </w:rPr>
            </w:pPr>
          </w:p>
          <w:p w14:paraId="52883C35">
            <w:pPr>
              <w:spacing w:line="249" w:lineRule="auto"/>
              <w:rPr>
                <w:rFonts w:ascii="Arial"/>
                <w:sz w:val="21"/>
              </w:rPr>
            </w:pPr>
          </w:p>
          <w:p w14:paraId="16D0773D">
            <w:pPr>
              <w:spacing w:line="249" w:lineRule="auto"/>
              <w:rPr>
                <w:rFonts w:ascii="Arial"/>
                <w:sz w:val="21"/>
              </w:rPr>
            </w:pPr>
          </w:p>
          <w:p w14:paraId="16A42AC2">
            <w:pPr>
              <w:spacing w:line="249" w:lineRule="auto"/>
              <w:rPr>
                <w:rFonts w:ascii="Arial"/>
                <w:sz w:val="21"/>
              </w:rPr>
            </w:pPr>
          </w:p>
          <w:p w14:paraId="5214A3DB">
            <w:pPr>
              <w:spacing w:line="249" w:lineRule="auto"/>
              <w:rPr>
                <w:rFonts w:ascii="Arial"/>
                <w:sz w:val="21"/>
              </w:rPr>
            </w:pPr>
          </w:p>
          <w:p w14:paraId="0BA46167">
            <w:pPr>
              <w:spacing w:line="249" w:lineRule="auto"/>
              <w:rPr>
                <w:rFonts w:ascii="Arial"/>
                <w:sz w:val="21"/>
              </w:rPr>
            </w:pPr>
          </w:p>
          <w:p w14:paraId="5A668FF4">
            <w:pPr>
              <w:spacing w:line="249" w:lineRule="auto"/>
              <w:rPr>
                <w:rFonts w:ascii="Arial"/>
                <w:sz w:val="21"/>
              </w:rPr>
            </w:pPr>
          </w:p>
          <w:p w14:paraId="4BD2C2BE">
            <w:pPr>
              <w:pStyle w:val="7"/>
              <w:spacing w:before="71" w:line="218" w:lineRule="auto"/>
              <w:ind w:left="379" w:right="34" w:hanging="326"/>
            </w:pPr>
            <w:r>
              <w:rPr>
                <w:spacing w:val="-1"/>
              </w:rPr>
              <w:t>招标人在订立合同时向中</w:t>
            </w:r>
            <w:r>
              <w:rPr>
                <w:spacing w:val="7"/>
              </w:rPr>
              <w:t xml:space="preserve"> </w:t>
            </w:r>
            <w:r>
              <w:t>标人提出附加条件</w:t>
            </w:r>
          </w:p>
        </w:tc>
        <w:tc>
          <w:tcPr>
            <w:tcW w:w="6911" w:type="dxa"/>
            <w:vAlign w:val="top"/>
          </w:tcPr>
          <w:p w14:paraId="43BA4CF0">
            <w:pPr>
              <w:spacing w:line="297" w:lineRule="auto"/>
              <w:rPr>
                <w:rFonts w:ascii="Arial"/>
                <w:sz w:val="21"/>
              </w:rPr>
            </w:pPr>
          </w:p>
          <w:p w14:paraId="505FA0E9">
            <w:pPr>
              <w:spacing w:line="297" w:lineRule="auto"/>
              <w:rPr>
                <w:rFonts w:ascii="Arial"/>
                <w:sz w:val="21"/>
              </w:rPr>
            </w:pPr>
          </w:p>
          <w:p w14:paraId="070EBAC3">
            <w:pPr>
              <w:spacing w:line="298" w:lineRule="auto"/>
              <w:rPr>
                <w:rFonts w:ascii="Arial"/>
                <w:sz w:val="21"/>
              </w:rPr>
            </w:pPr>
          </w:p>
          <w:p w14:paraId="6C0F6937">
            <w:pPr>
              <w:spacing w:line="298" w:lineRule="auto"/>
              <w:rPr>
                <w:rFonts w:ascii="Arial"/>
                <w:sz w:val="21"/>
              </w:rPr>
            </w:pPr>
          </w:p>
          <w:p w14:paraId="1B5E25D3">
            <w:pPr>
              <w:pStyle w:val="7"/>
              <w:spacing w:before="71" w:line="221" w:lineRule="auto"/>
              <w:ind w:left="41" w:right="15" w:hanging="5"/>
            </w:pPr>
            <w:r>
              <w:rPr>
                <w:spacing w:val="8"/>
              </w:rPr>
              <w:t>《工程建设项目货物招标投标办法》第五十八条：依法必须进行招标</w:t>
            </w:r>
            <w:r>
              <w:rPr>
                <w:spacing w:val="2"/>
              </w:rPr>
              <w:t xml:space="preserve"> </w:t>
            </w:r>
            <w:r>
              <w:rPr>
                <w:spacing w:val="6"/>
              </w:rPr>
              <w:t>的项目的招标人有下列情形之一的，</w:t>
            </w:r>
            <w:r>
              <w:rPr>
                <w:spacing w:val="-53"/>
              </w:rPr>
              <w:t xml:space="preserve"> </w:t>
            </w:r>
            <w:r>
              <w:rPr>
                <w:spacing w:val="6"/>
              </w:rPr>
              <w:t>由有关行政监督部门责令改正，</w:t>
            </w:r>
            <w:r>
              <w:t xml:space="preserve"> </w:t>
            </w:r>
            <w:r>
              <w:rPr>
                <w:spacing w:val="8"/>
              </w:rPr>
              <w:t>可以处中标项目金额千分之十以下的罚款；给他人造成损</w:t>
            </w:r>
            <w:r>
              <w:rPr>
                <w:spacing w:val="7"/>
              </w:rPr>
              <w:t>失的，依法</w:t>
            </w:r>
            <w:r>
              <w:t xml:space="preserve"> </w:t>
            </w:r>
            <w:r>
              <w:rPr>
                <w:spacing w:val="8"/>
              </w:rPr>
              <w:t>承担赔偿责任；对单位直接负责的主管人员和其他直接责任人</w:t>
            </w:r>
            <w:r>
              <w:rPr>
                <w:spacing w:val="7"/>
              </w:rPr>
              <w:t>员依法</w:t>
            </w:r>
            <w:r>
              <w:t xml:space="preserve"> </w:t>
            </w:r>
            <w:r>
              <w:rPr>
                <w:spacing w:val="-2"/>
              </w:rPr>
              <w:t>给予处分：</w:t>
            </w:r>
          </w:p>
          <w:p w14:paraId="301738C3">
            <w:pPr>
              <w:pStyle w:val="7"/>
              <w:spacing w:before="28" w:line="214" w:lineRule="auto"/>
              <w:ind w:left="477"/>
            </w:pPr>
            <w:r>
              <w:t>（一）无正当理由不发出中标通知书；</w:t>
            </w:r>
          </w:p>
          <w:p w14:paraId="235D082E">
            <w:pPr>
              <w:pStyle w:val="7"/>
              <w:spacing w:before="27" w:line="214" w:lineRule="auto"/>
              <w:ind w:left="477"/>
            </w:pPr>
            <w:r>
              <w:t>（二）不按照规定确定中标人；</w:t>
            </w:r>
          </w:p>
          <w:p w14:paraId="02A31A42">
            <w:pPr>
              <w:pStyle w:val="7"/>
              <w:spacing w:before="28" w:line="214" w:lineRule="auto"/>
              <w:ind w:left="477"/>
            </w:pPr>
            <w:r>
              <w:t>（三）中标通知书发出后无正当理由改变中标结果；</w:t>
            </w:r>
          </w:p>
          <w:p w14:paraId="3293204B">
            <w:pPr>
              <w:pStyle w:val="7"/>
              <w:spacing w:before="27" w:line="214" w:lineRule="auto"/>
              <w:ind w:left="477"/>
            </w:pPr>
            <w:r>
              <w:t>（四）无正当理由不与中标人订立合同；</w:t>
            </w:r>
          </w:p>
          <w:p w14:paraId="4443723A">
            <w:pPr>
              <w:pStyle w:val="7"/>
              <w:spacing w:before="26" w:line="214" w:lineRule="auto"/>
              <w:ind w:left="477"/>
            </w:pPr>
            <w:r>
              <w:t>（五）在订立合同时向中标人提出附加条件。</w:t>
            </w:r>
          </w:p>
          <w:p w14:paraId="14D57DC7">
            <w:pPr>
              <w:pStyle w:val="7"/>
              <w:spacing w:before="41" w:line="223" w:lineRule="auto"/>
              <w:ind w:left="38" w:right="15" w:firstLine="483"/>
            </w:pPr>
            <w:r>
              <w:rPr>
                <w:spacing w:val="7"/>
              </w:rPr>
              <w:t>中标通知书发出后，中标人放弃中标项目的，无正当理由不与招</w:t>
            </w:r>
            <w:r>
              <w:t xml:space="preserve"> </w:t>
            </w:r>
            <w:r>
              <w:rPr>
                <w:spacing w:val="8"/>
              </w:rPr>
              <w:t>标人签订合同的，在签订合同时向招标人提出附加条件或者更改合同</w:t>
            </w:r>
            <w:r>
              <w:rPr>
                <w:spacing w:val="1"/>
              </w:rPr>
              <w:t xml:space="preserve"> </w:t>
            </w:r>
            <w:r>
              <w:rPr>
                <w:spacing w:val="8"/>
              </w:rPr>
              <w:t>实质性内容的，或者拒不提交所要求的履约保证金的，取消其中标资</w:t>
            </w:r>
            <w:r>
              <w:rPr>
                <w:spacing w:val="1"/>
              </w:rPr>
              <w:t xml:space="preserve"> </w:t>
            </w:r>
            <w:r>
              <w:rPr>
                <w:spacing w:val="8"/>
              </w:rPr>
              <w:t>格，投标保证金不予退还；给招标人的损失超过投标保证金数额的，</w:t>
            </w:r>
            <w:r>
              <w:rPr>
                <w:spacing w:val="1"/>
              </w:rPr>
              <w:t xml:space="preserve"> </w:t>
            </w:r>
            <w:r>
              <w:rPr>
                <w:spacing w:val="8"/>
              </w:rPr>
              <w:t>中标人应当对超过部分予以赔偿；没有提交投标保证金的，应当对招</w:t>
            </w:r>
            <w:r>
              <w:rPr>
                <w:spacing w:val="1"/>
              </w:rPr>
              <w:t xml:space="preserve"> </w:t>
            </w:r>
            <w:r>
              <w:rPr>
                <w:spacing w:val="6"/>
              </w:rPr>
              <w:t>标人的损失承担赔偿责任。对依法必须进行招标的项目的中标人，</w:t>
            </w:r>
            <w:r>
              <w:rPr>
                <w:spacing w:val="-49"/>
              </w:rPr>
              <w:t xml:space="preserve"> </w:t>
            </w:r>
            <w:r>
              <w:rPr>
                <w:spacing w:val="6"/>
              </w:rPr>
              <w:t>由</w:t>
            </w:r>
            <w:r>
              <w:t xml:space="preserve"> </w:t>
            </w:r>
            <w:r>
              <w:rPr>
                <w:spacing w:val="1"/>
              </w:rPr>
              <w:t>有关行政监督部门责令改正，可以处中标金</w:t>
            </w:r>
            <w:r>
              <w:t>额千分之十以下罚款。</w:t>
            </w:r>
          </w:p>
        </w:tc>
      </w:tr>
      <w:tr w14:paraId="0587A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7" w:hRule="atLeast"/>
        </w:trPr>
        <w:tc>
          <w:tcPr>
            <w:tcW w:w="589" w:type="dxa"/>
            <w:vAlign w:val="top"/>
          </w:tcPr>
          <w:p w14:paraId="51C9D515">
            <w:pPr>
              <w:spacing w:line="255" w:lineRule="auto"/>
              <w:rPr>
                <w:rFonts w:ascii="Arial"/>
                <w:sz w:val="21"/>
              </w:rPr>
            </w:pPr>
          </w:p>
          <w:p w14:paraId="496ED938">
            <w:pPr>
              <w:spacing w:line="255" w:lineRule="auto"/>
              <w:rPr>
                <w:rFonts w:ascii="Arial"/>
                <w:sz w:val="21"/>
              </w:rPr>
            </w:pPr>
          </w:p>
          <w:p w14:paraId="0E064716">
            <w:pPr>
              <w:spacing w:line="255" w:lineRule="auto"/>
              <w:rPr>
                <w:rFonts w:ascii="Arial"/>
                <w:sz w:val="21"/>
              </w:rPr>
            </w:pPr>
          </w:p>
          <w:p w14:paraId="03217D96">
            <w:pPr>
              <w:spacing w:line="255" w:lineRule="auto"/>
              <w:rPr>
                <w:rFonts w:ascii="Arial"/>
                <w:sz w:val="21"/>
              </w:rPr>
            </w:pPr>
          </w:p>
          <w:p w14:paraId="5D0F2832">
            <w:pPr>
              <w:spacing w:line="255" w:lineRule="auto"/>
              <w:rPr>
                <w:rFonts w:ascii="Arial"/>
                <w:sz w:val="21"/>
              </w:rPr>
            </w:pPr>
          </w:p>
          <w:p w14:paraId="77CFB1C7">
            <w:pPr>
              <w:spacing w:line="255" w:lineRule="auto"/>
              <w:rPr>
                <w:rFonts w:ascii="Arial"/>
                <w:sz w:val="21"/>
              </w:rPr>
            </w:pPr>
          </w:p>
          <w:p w14:paraId="4E2C8578">
            <w:pPr>
              <w:spacing w:line="255" w:lineRule="auto"/>
              <w:rPr>
                <w:rFonts w:ascii="Arial"/>
                <w:sz w:val="21"/>
              </w:rPr>
            </w:pPr>
          </w:p>
          <w:p w14:paraId="57602C80">
            <w:pPr>
              <w:spacing w:line="256" w:lineRule="auto"/>
              <w:rPr>
                <w:rFonts w:ascii="Arial"/>
                <w:sz w:val="21"/>
              </w:rPr>
            </w:pPr>
          </w:p>
          <w:p w14:paraId="4AC17791">
            <w:pPr>
              <w:spacing w:line="256" w:lineRule="auto"/>
              <w:rPr>
                <w:rFonts w:ascii="Arial"/>
                <w:sz w:val="21"/>
              </w:rPr>
            </w:pPr>
          </w:p>
          <w:p w14:paraId="36144371">
            <w:pPr>
              <w:spacing w:line="256" w:lineRule="auto"/>
              <w:rPr>
                <w:rFonts w:ascii="Arial"/>
                <w:sz w:val="21"/>
              </w:rPr>
            </w:pPr>
          </w:p>
          <w:p w14:paraId="023686F0">
            <w:pPr>
              <w:spacing w:line="256" w:lineRule="auto"/>
              <w:rPr>
                <w:rFonts w:ascii="Arial"/>
                <w:sz w:val="21"/>
              </w:rPr>
            </w:pPr>
          </w:p>
          <w:p w14:paraId="49B61EDF">
            <w:pPr>
              <w:spacing w:line="256" w:lineRule="auto"/>
              <w:rPr>
                <w:rFonts w:ascii="Arial"/>
                <w:sz w:val="21"/>
              </w:rPr>
            </w:pPr>
          </w:p>
          <w:p w14:paraId="3F0E4AB9">
            <w:pPr>
              <w:spacing w:line="256" w:lineRule="auto"/>
              <w:rPr>
                <w:rFonts w:ascii="Arial"/>
                <w:sz w:val="21"/>
              </w:rPr>
            </w:pPr>
          </w:p>
          <w:p w14:paraId="32553E77">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572</w:t>
            </w:r>
          </w:p>
        </w:tc>
        <w:tc>
          <w:tcPr>
            <w:tcW w:w="2521" w:type="dxa"/>
            <w:vAlign w:val="top"/>
          </w:tcPr>
          <w:p w14:paraId="74EE6E74">
            <w:pPr>
              <w:spacing w:line="262" w:lineRule="auto"/>
              <w:rPr>
                <w:rFonts w:ascii="Arial"/>
                <w:sz w:val="21"/>
              </w:rPr>
            </w:pPr>
          </w:p>
          <w:p w14:paraId="3F10A567">
            <w:pPr>
              <w:spacing w:line="262" w:lineRule="auto"/>
              <w:rPr>
                <w:rFonts w:ascii="Arial"/>
                <w:sz w:val="21"/>
              </w:rPr>
            </w:pPr>
          </w:p>
          <w:p w14:paraId="77F1DC5F">
            <w:pPr>
              <w:spacing w:line="262" w:lineRule="auto"/>
              <w:rPr>
                <w:rFonts w:ascii="Arial"/>
                <w:sz w:val="21"/>
              </w:rPr>
            </w:pPr>
          </w:p>
          <w:p w14:paraId="0C4BE4BB">
            <w:pPr>
              <w:spacing w:line="262" w:lineRule="auto"/>
              <w:rPr>
                <w:rFonts w:ascii="Arial"/>
                <w:sz w:val="21"/>
              </w:rPr>
            </w:pPr>
          </w:p>
          <w:p w14:paraId="5C7653F7">
            <w:pPr>
              <w:spacing w:line="262" w:lineRule="auto"/>
              <w:rPr>
                <w:rFonts w:ascii="Arial"/>
                <w:sz w:val="21"/>
              </w:rPr>
            </w:pPr>
          </w:p>
          <w:p w14:paraId="56F2FCC9">
            <w:pPr>
              <w:spacing w:line="263" w:lineRule="auto"/>
              <w:rPr>
                <w:rFonts w:ascii="Arial"/>
                <w:sz w:val="21"/>
              </w:rPr>
            </w:pPr>
          </w:p>
          <w:p w14:paraId="3AE8D2A4">
            <w:pPr>
              <w:spacing w:line="263" w:lineRule="auto"/>
              <w:rPr>
                <w:rFonts w:ascii="Arial"/>
                <w:sz w:val="21"/>
              </w:rPr>
            </w:pPr>
          </w:p>
          <w:p w14:paraId="6C414647">
            <w:pPr>
              <w:spacing w:line="263" w:lineRule="auto"/>
              <w:rPr>
                <w:rFonts w:ascii="Arial"/>
                <w:sz w:val="21"/>
              </w:rPr>
            </w:pPr>
          </w:p>
          <w:p w14:paraId="4EFB3448">
            <w:pPr>
              <w:spacing w:line="263" w:lineRule="auto"/>
              <w:rPr>
                <w:rFonts w:ascii="Arial"/>
                <w:sz w:val="21"/>
              </w:rPr>
            </w:pPr>
          </w:p>
          <w:p w14:paraId="59142A0E">
            <w:pPr>
              <w:pStyle w:val="7"/>
              <w:spacing w:before="71" w:line="214" w:lineRule="auto"/>
              <w:ind w:left="75"/>
            </w:pPr>
            <w:r>
              <w:rPr>
                <w:spacing w:val="-3"/>
              </w:rPr>
              <w:t>中标通知书发出后，中标</w:t>
            </w:r>
          </w:p>
          <w:p w14:paraId="07D263B1">
            <w:pPr>
              <w:pStyle w:val="7"/>
              <w:spacing w:before="10" w:line="214" w:lineRule="auto"/>
              <w:ind w:left="51"/>
            </w:pPr>
            <w:r>
              <w:t>人放弃中标项目的，无正</w:t>
            </w:r>
          </w:p>
          <w:p w14:paraId="61C2E7BE">
            <w:pPr>
              <w:pStyle w:val="7"/>
              <w:spacing w:before="14" w:line="216" w:lineRule="auto"/>
              <w:ind w:left="77"/>
            </w:pPr>
            <w:r>
              <w:rPr>
                <w:spacing w:val="-3"/>
              </w:rPr>
              <w:t>当理由不与招标人签订合</w:t>
            </w:r>
          </w:p>
          <w:p w14:paraId="1660B399">
            <w:pPr>
              <w:pStyle w:val="7"/>
              <w:spacing w:before="11" w:line="215" w:lineRule="auto"/>
              <w:ind w:left="72"/>
            </w:pPr>
            <w:r>
              <w:rPr>
                <w:spacing w:val="-2"/>
              </w:rPr>
              <w:t>同的，在签订合同时向招</w:t>
            </w:r>
          </w:p>
          <w:p w14:paraId="3CFE8F98">
            <w:pPr>
              <w:pStyle w:val="7"/>
              <w:spacing w:before="9" w:line="214" w:lineRule="auto"/>
              <w:ind w:left="48"/>
            </w:pPr>
            <w:r>
              <w:t>标人提出附加条件或者更</w:t>
            </w:r>
          </w:p>
          <w:p w14:paraId="7AFD0216">
            <w:pPr>
              <w:pStyle w:val="7"/>
              <w:spacing w:before="14" w:line="214" w:lineRule="auto"/>
              <w:ind w:left="73"/>
            </w:pPr>
            <w:r>
              <w:rPr>
                <w:spacing w:val="-2"/>
              </w:rPr>
              <w:t>改合同实质性内容的，或</w:t>
            </w:r>
          </w:p>
          <w:p w14:paraId="75EEEE8A">
            <w:pPr>
              <w:pStyle w:val="7"/>
              <w:spacing w:before="15" w:line="216" w:lineRule="auto"/>
              <w:ind w:left="51"/>
            </w:pPr>
            <w:r>
              <w:rPr>
                <w:spacing w:val="-1"/>
              </w:rPr>
              <w:t>者拒不提交所要求的履约</w:t>
            </w:r>
          </w:p>
          <w:p w14:paraId="57E93FC8">
            <w:pPr>
              <w:pStyle w:val="7"/>
              <w:spacing w:before="9" w:line="216" w:lineRule="auto"/>
              <w:ind w:left="820"/>
            </w:pPr>
            <w:r>
              <w:rPr>
                <w:spacing w:val="-1"/>
              </w:rPr>
              <w:t>保证金的</w:t>
            </w:r>
          </w:p>
        </w:tc>
        <w:tc>
          <w:tcPr>
            <w:tcW w:w="6911" w:type="dxa"/>
            <w:vAlign w:val="top"/>
          </w:tcPr>
          <w:p w14:paraId="356BE460">
            <w:pPr>
              <w:spacing w:line="278" w:lineRule="auto"/>
              <w:rPr>
                <w:rFonts w:ascii="Arial"/>
                <w:sz w:val="21"/>
              </w:rPr>
            </w:pPr>
          </w:p>
          <w:p w14:paraId="5F037145">
            <w:pPr>
              <w:spacing w:line="279" w:lineRule="auto"/>
              <w:rPr>
                <w:rFonts w:ascii="Arial"/>
                <w:sz w:val="21"/>
              </w:rPr>
            </w:pPr>
          </w:p>
          <w:p w14:paraId="3DE28961">
            <w:pPr>
              <w:spacing w:line="279" w:lineRule="auto"/>
              <w:rPr>
                <w:rFonts w:ascii="Arial"/>
                <w:sz w:val="21"/>
              </w:rPr>
            </w:pPr>
          </w:p>
          <w:p w14:paraId="7E1BBD5A">
            <w:pPr>
              <w:spacing w:line="279" w:lineRule="auto"/>
              <w:rPr>
                <w:rFonts w:ascii="Arial"/>
                <w:sz w:val="21"/>
              </w:rPr>
            </w:pPr>
          </w:p>
          <w:p w14:paraId="479B6F1B">
            <w:pPr>
              <w:pStyle w:val="7"/>
              <w:spacing w:before="72" w:line="222" w:lineRule="auto"/>
              <w:ind w:left="41" w:right="15" w:hanging="5"/>
            </w:pPr>
            <w:r>
              <w:rPr>
                <w:spacing w:val="8"/>
              </w:rPr>
              <w:t>《工程建设项目货物招标投标办法》第五十八条：依法必须进行招标</w:t>
            </w:r>
            <w:r>
              <w:rPr>
                <w:spacing w:val="2"/>
              </w:rPr>
              <w:t xml:space="preserve"> </w:t>
            </w:r>
            <w:r>
              <w:rPr>
                <w:spacing w:val="6"/>
              </w:rPr>
              <w:t>的项目的招标人有下列情形之一的，</w:t>
            </w:r>
            <w:r>
              <w:rPr>
                <w:spacing w:val="-53"/>
              </w:rPr>
              <w:t xml:space="preserve"> </w:t>
            </w:r>
            <w:r>
              <w:rPr>
                <w:spacing w:val="6"/>
              </w:rPr>
              <w:t>由有关行政监督部门责令改正，</w:t>
            </w:r>
            <w:r>
              <w:t xml:space="preserve"> </w:t>
            </w:r>
            <w:r>
              <w:rPr>
                <w:spacing w:val="8"/>
              </w:rPr>
              <w:t>可以处中标项目金额千分之十以下的罚款；给他人造成损</w:t>
            </w:r>
            <w:r>
              <w:rPr>
                <w:spacing w:val="7"/>
              </w:rPr>
              <w:t>失的，依法</w:t>
            </w:r>
            <w:r>
              <w:t xml:space="preserve"> </w:t>
            </w:r>
            <w:r>
              <w:rPr>
                <w:spacing w:val="8"/>
              </w:rPr>
              <w:t>承担赔偿责任；对单位直接负责的主管人员和其他直接责任人</w:t>
            </w:r>
            <w:r>
              <w:rPr>
                <w:spacing w:val="7"/>
              </w:rPr>
              <w:t>员依法</w:t>
            </w:r>
            <w:r>
              <w:t xml:space="preserve"> </w:t>
            </w:r>
            <w:r>
              <w:rPr>
                <w:spacing w:val="-2"/>
              </w:rPr>
              <w:t>给予处分：</w:t>
            </w:r>
          </w:p>
          <w:p w14:paraId="12F1F439">
            <w:pPr>
              <w:pStyle w:val="7"/>
              <w:spacing w:before="27" w:line="214" w:lineRule="auto"/>
              <w:ind w:left="477"/>
            </w:pPr>
            <w:r>
              <w:t>（一）无正当理由不发出中标通知书；</w:t>
            </w:r>
          </w:p>
          <w:p w14:paraId="3622A9D0">
            <w:pPr>
              <w:pStyle w:val="7"/>
              <w:spacing w:before="27" w:line="214" w:lineRule="auto"/>
              <w:ind w:left="477"/>
            </w:pPr>
            <w:r>
              <w:t>（二）不按照规定确定中标人；</w:t>
            </w:r>
          </w:p>
          <w:p w14:paraId="5699EF4C">
            <w:pPr>
              <w:pStyle w:val="7"/>
              <w:spacing w:before="25" w:line="214" w:lineRule="auto"/>
              <w:ind w:left="477"/>
            </w:pPr>
            <w:r>
              <w:t>（三）中标通知书发出后无正当理由改变中标结果；</w:t>
            </w:r>
          </w:p>
          <w:p w14:paraId="4E89CA9D">
            <w:pPr>
              <w:pStyle w:val="7"/>
              <w:spacing w:before="28" w:line="214" w:lineRule="auto"/>
              <w:ind w:left="477"/>
            </w:pPr>
            <w:r>
              <w:t>（四）无正当理由不与中标人订立合同；</w:t>
            </w:r>
          </w:p>
          <w:p w14:paraId="329C4BB0">
            <w:pPr>
              <w:pStyle w:val="7"/>
              <w:spacing w:before="28" w:line="214" w:lineRule="auto"/>
              <w:ind w:left="477"/>
            </w:pPr>
            <w:r>
              <w:t>（五）在订立合同时向中标人提出附加条件。</w:t>
            </w:r>
          </w:p>
          <w:p w14:paraId="2F8FF52E">
            <w:pPr>
              <w:pStyle w:val="7"/>
              <w:spacing w:before="41" w:line="223" w:lineRule="auto"/>
              <w:ind w:left="38" w:right="15" w:firstLine="483"/>
            </w:pPr>
            <w:r>
              <w:rPr>
                <w:spacing w:val="7"/>
              </w:rPr>
              <w:t>中标通知书发出后，中标人放弃中标项目的，无正当理由不与招</w:t>
            </w:r>
            <w:r>
              <w:t xml:space="preserve"> </w:t>
            </w:r>
            <w:r>
              <w:rPr>
                <w:spacing w:val="8"/>
              </w:rPr>
              <w:t>标人签订合同的，在签订合同时向招标人提出附加条件或者更改合同</w:t>
            </w:r>
            <w:r>
              <w:rPr>
                <w:spacing w:val="1"/>
              </w:rPr>
              <w:t xml:space="preserve"> </w:t>
            </w:r>
            <w:r>
              <w:rPr>
                <w:spacing w:val="8"/>
              </w:rPr>
              <w:t>实质性内容的，或者拒不提交所要求的履约保证金的，取消其中标资</w:t>
            </w:r>
            <w:r>
              <w:rPr>
                <w:spacing w:val="1"/>
              </w:rPr>
              <w:t xml:space="preserve"> </w:t>
            </w:r>
            <w:r>
              <w:rPr>
                <w:spacing w:val="8"/>
              </w:rPr>
              <w:t>格，投标保证金不予退还；给招标人的损失超过投标保证金数额的，</w:t>
            </w:r>
            <w:r>
              <w:rPr>
                <w:spacing w:val="1"/>
              </w:rPr>
              <w:t xml:space="preserve"> </w:t>
            </w:r>
            <w:r>
              <w:rPr>
                <w:spacing w:val="8"/>
              </w:rPr>
              <w:t>中标人应当对超过部分予以赔偿；没有提交投标保证金的，应当对招</w:t>
            </w:r>
            <w:r>
              <w:rPr>
                <w:spacing w:val="1"/>
              </w:rPr>
              <w:t xml:space="preserve"> </w:t>
            </w:r>
            <w:r>
              <w:rPr>
                <w:spacing w:val="6"/>
              </w:rPr>
              <w:t>标人的损失承担赔偿责任。对依法必须进行招标的项目的中标人，</w:t>
            </w:r>
            <w:r>
              <w:rPr>
                <w:spacing w:val="-49"/>
              </w:rPr>
              <w:t xml:space="preserve"> </w:t>
            </w:r>
            <w:r>
              <w:rPr>
                <w:spacing w:val="6"/>
              </w:rPr>
              <w:t>由</w:t>
            </w:r>
            <w:r>
              <w:t xml:space="preserve"> </w:t>
            </w:r>
            <w:r>
              <w:rPr>
                <w:spacing w:val="1"/>
              </w:rPr>
              <w:t>有关行政监督部门责令改正，可以处中标金</w:t>
            </w:r>
            <w:r>
              <w:t>额千分之十以下罚款。</w:t>
            </w:r>
          </w:p>
        </w:tc>
      </w:tr>
    </w:tbl>
    <w:p w14:paraId="1963F3EC">
      <w:pPr>
        <w:spacing w:line="78" w:lineRule="exact"/>
        <w:rPr>
          <w:rFonts w:ascii="Arial"/>
          <w:sz w:val="6"/>
        </w:rPr>
      </w:pPr>
    </w:p>
    <w:p w14:paraId="6BF762C9">
      <w:pPr>
        <w:spacing w:line="78" w:lineRule="exact"/>
        <w:rPr>
          <w:rFonts w:ascii="Arial" w:hAnsi="Arial" w:eastAsia="Arial" w:cs="Arial"/>
          <w:sz w:val="6"/>
          <w:szCs w:val="6"/>
        </w:rPr>
        <w:sectPr>
          <w:footerReference r:id="rId78" w:type="default"/>
          <w:pgSz w:w="11905" w:h="16839"/>
          <w:pgMar w:top="400" w:right="943" w:bottom="1097" w:left="924" w:header="0" w:footer="847" w:gutter="0"/>
          <w:pgNumType w:fmt="decimal"/>
          <w:cols w:space="720" w:num="1"/>
        </w:sectPr>
      </w:pPr>
    </w:p>
    <w:p w14:paraId="60D81E90">
      <w:pPr>
        <w:spacing w:before="120"/>
      </w:pPr>
    </w:p>
    <w:p w14:paraId="3223DF20">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B46F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939B5A1">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076DD0D1">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7544FBE">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CED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589" w:type="dxa"/>
            <w:vAlign w:val="top"/>
          </w:tcPr>
          <w:p w14:paraId="378C495A">
            <w:pPr>
              <w:spacing w:line="283" w:lineRule="auto"/>
              <w:rPr>
                <w:rFonts w:ascii="Arial"/>
                <w:sz w:val="21"/>
              </w:rPr>
            </w:pPr>
          </w:p>
          <w:p w14:paraId="55B2918E">
            <w:pPr>
              <w:spacing w:line="284" w:lineRule="auto"/>
              <w:rPr>
                <w:rFonts w:ascii="Arial"/>
                <w:sz w:val="21"/>
              </w:rPr>
            </w:pPr>
          </w:p>
          <w:p w14:paraId="0BE88DD5">
            <w:pPr>
              <w:spacing w:line="284" w:lineRule="auto"/>
              <w:rPr>
                <w:rFonts w:ascii="Arial"/>
                <w:sz w:val="21"/>
              </w:rPr>
            </w:pPr>
          </w:p>
          <w:p w14:paraId="798AD692">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573</w:t>
            </w:r>
          </w:p>
        </w:tc>
        <w:tc>
          <w:tcPr>
            <w:tcW w:w="2521" w:type="dxa"/>
            <w:vAlign w:val="top"/>
          </w:tcPr>
          <w:p w14:paraId="103D25BD">
            <w:pPr>
              <w:pStyle w:val="7"/>
              <w:spacing w:before="95" w:line="214" w:lineRule="auto"/>
              <w:ind w:left="53"/>
            </w:pPr>
            <w:r>
              <w:rPr>
                <w:spacing w:val="-1"/>
              </w:rPr>
              <w:t>招标人以不合理的条件限</w:t>
            </w:r>
          </w:p>
          <w:p w14:paraId="069C7454">
            <w:pPr>
              <w:pStyle w:val="7"/>
              <w:spacing w:before="10" w:line="214" w:lineRule="auto"/>
              <w:ind w:left="167"/>
            </w:pPr>
            <w:r>
              <w:rPr>
                <w:spacing w:val="-1"/>
              </w:rPr>
              <w:t>制或者排斥潜在投标人</w:t>
            </w:r>
          </w:p>
          <w:p w14:paraId="6E4AAEF9">
            <w:pPr>
              <w:pStyle w:val="7"/>
              <w:spacing w:before="14" w:line="213" w:lineRule="auto"/>
              <w:ind w:left="68"/>
            </w:pPr>
            <w:r>
              <w:rPr>
                <w:spacing w:val="-2"/>
              </w:rPr>
              <w:t>的，对潜在投标人实行歧</w:t>
            </w:r>
          </w:p>
          <w:p w14:paraId="6933178E">
            <w:pPr>
              <w:pStyle w:val="7"/>
              <w:spacing w:before="14" w:line="214" w:lineRule="auto"/>
              <w:ind w:left="53"/>
            </w:pPr>
            <w:r>
              <w:rPr>
                <w:spacing w:val="-1"/>
              </w:rPr>
              <w:t>视待遇的，强制要求投标</w:t>
            </w:r>
          </w:p>
          <w:p w14:paraId="3FEBE1E8">
            <w:pPr>
              <w:pStyle w:val="7"/>
              <w:spacing w:before="11" w:line="214" w:lineRule="auto"/>
              <w:ind w:left="162"/>
            </w:pPr>
            <w:r>
              <w:rPr>
                <w:spacing w:val="-1"/>
              </w:rPr>
              <w:t>人组成联合体共同投标</w:t>
            </w:r>
          </w:p>
          <w:p w14:paraId="3BE277B0">
            <w:pPr>
              <w:pStyle w:val="7"/>
              <w:spacing w:before="14" w:line="214" w:lineRule="auto"/>
              <w:ind w:left="68"/>
            </w:pPr>
            <w:r>
              <w:rPr>
                <w:spacing w:val="-2"/>
              </w:rPr>
              <w:t>的，或者限制投标人之间</w:t>
            </w:r>
          </w:p>
          <w:p w14:paraId="14303BC2">
            <w:pPr>
              <w:pStyle w:val="7"/>
              <w:spacing w:before="14" w:line="214" w:lineRule="auto"/>
              <w:ind w:left="1051"/>
            </w:pPr>
            <w:r>
              <w:rPr>
                <w:spacing w:val="-8"/>
              </w:rPr>
              <w:t>竞争</w:t>
            </w:r>
          </w:p>
        </w:tc>
        <w:tc>
          <w:tcPr>
            <w:tcW w:w="6911" w:type="dxa"/>
            <w:vAlign w:val="top"/>
          </w:tcPr>
          <w:p w14:paraId="587CA5F9">
            <w:pPr>
              <w:spacing w:line="276" w:lineRule="auto"/>
              <w:rPr>
                <w:rFonts w:ascii="Arial"/>
                <w:sz w:val="21"/>
              </w:rPr>
            </w:pPr>
          </w:p>
          <w:p w14:paraId="5C560628">
            <w:pPr>
              <w:pStyle w:val="7"/>
              <w:spacing w:before="72" w:line="224" w:lineRule="auto"/>
              <w:ind w:left="42" w:right="15" w:hanging="6"/>
            </w:pPr>
            <w:r>
              <w:rPr>
                <w:spacing w:val="8"/>
              </w:rPr>
              <w:t>《建筑工程设计招标投标管理办法》第二十九条：招标人以不合理的</w:t>
            </w:r>
            <w:r>
              <w:rPr>
                <w:spacing w:val="2"/>
              </w:rPr>
              <w:t xml:space="preserve"> </w:t>
            </w:r>
            <w:r>
              <w:rPr>
                <w:spacing w:val="8"/>
              </w:rPr>
              <w:t>条件限制或者排斥潜在投标人的，对潜在投标人实行歧视待</w:t>
            </w:r>
            <w:r>
              <w:rPr>
                <w:spacing w:val="7"/>
              </w:rPr>
              <w:t>遇的，强</w:t>
            </w:r>
            <w:r>
              <w:t xml:space="preserve"> </w:t>
            </w:r>
            <w:r>
              <w:rPr>
                <w:spacing w:val="8"/>
              </w:rPr>
              <w:t>制要求投标人组成联合体共同投标的，或者限制投标人之间</w:t>
            </w:r>
            <w:r>
              <w:rPr>
                <w:spacing w:val="7"/>
              </w:rPr>
              <w:t>竞争的，</w:t>
            </w:r>
            <w:r>
              <w:t xml:space="preserve"> </w:t>
            </w:r>
            <w:r>
              <w:rPr>
                <w:spacing w:val="4"/>
              </w:rPr>
              <w:t>由县级以上地方人民政府住房城乡建设主管部门责令改正，可以处</w:t>
            </w:r>
            <w:r>
              <w:rPr>
                <w:rFonts w:ascii="Times New Roman" w:hAnsi="Times New Roman" w:eastAsia="Times New Roman" w:cs="Times New Roman"/>
                <w:spacing w:val="4"/>
              </w:rPr>
              <w:t>1</w:t>
            </w:r>
            <w:r>
              <w:rPr>
                <w:spacing w:val="4"/>
              </w:rPr>
              <w:t>万</w:t>
            </w:r>
            <w:r>
              <w:rPr>
                <w:spacing w:val="2"/>
              </w:rPr>
              <w:t xml:space="preserve"> </w:t>
            </w:r>
            <w:r>
              <w:rPr>
                <w:spacing w:val="-1"/>
              </w:rPr>
              <w:t>元以上</w:t>
            </w:r>
            <w:r>
              <w:rPr>
                <w:rFonts w:ascii="Times New Roman" w:hAnsi="Times New Roman" w:eastAsia="Times New Roman" w:cs="Times New Roman"/>
                <w:spacing w:val="-1"/>
              </w:rPr>
              <w:t>5</w:t>
            </w:r>
            <w:r>
              <w:rPr>
                <w:spacing w:val="-1"/>
              </w:rPr>
              <w:t>万元以下的罚款。</w:t>
            </w:r>
          </w:p>
        </w:tc>
      </w:tr>
      <w:tr w14:paraId="387A5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7C5F8CC7">
            <w:pPr>
              <w:spacing w:line="343" w:lineRule="auto"/>
              <w:rPr>
                <w:rFonts w:ascii="Arial"/>
                <w:sz w:val="21"/>
              </w:rPr>
            </w:pPr>
          </w:p>
          <w:p w14:paraId="08D708B4">
            <w:pPr>
              <w:spacing w:line="343" w:lineRule="auto"/>
              <w:rPr>
                <w:rFonts w:ascii="Arial"/>
                <w:sz w:val="21"/>
              </w:rPr>
            </w:pPr>
          </w:p>
          <w:p w14:paraId="064769B8">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574</w:t>
            </w:r>
          </w:p>
        </w:tc>
        <w:tc>
          <w:tcPr>
            <w:tcW w:w="2521" w:type="dxa"/>
            <w:vAlign w:val="top"/>
          </w:tcPr>
          <w:p w14:paraId="3DC6C3F6">
            <w:pPr>
              <w:spacing w:line="259" w:lineRule="auto"/>
              <w:rPr>
                <w:rFonts w:ascii="Arial"/>
                <w:sz w:val="21"/>
              </w:rPr>
            </w:pPr>
          </w:p>
          <w:p w14:paraId="1A93A8CD">
            <w:pPr>
              <w:pStyle w:val="7"/>
              <w:spacing w:before="71" w:line="216" w:lineRule="auto"/>
              <w:ind w:left="53"/>
            </w:pPr>
            <w:r>
              <w:rPr>
                <w:spacing w:val="-1"/>
              </w:rPr>
              <w:t>招标人澄清、修改招标文</w:t>
            </w:r>
          </w:p>
          <w:p w14:paraId="425836AF">
            <w:pPr>
              <w:pStyle w:val="7"/>
              <w:spacing w:before="11" w:line="214" w:lineRule="auto"/>
              <w:ind w:left="47"/>
            </w:pPr>
            <w:r>
              <w:t>件的时限，或者确定的提</w:t>
            </w:r>
          </w:p>
          <w:p w14:paraId="6D9CF6B2">
            <w:pPr>
              <w:pStyle w:val="7"/>
              <w:spacing w:before="11" w:line="214" w:lineRule="auto"/>
              <w:ind w:left="57"/>
            </w:pPr>
            <w:r>
              <w:rPr>
                <w:spacing w:val="-1"/>
              </w:rPr>
              <w:t>交投标文件的时限不符合</w:t>
            </w:r>
          </w:p>
          <w:p w14:paraId="402E02A0">
            <w:pPr>
              <w:pStyle w:val="7"/>
              <w:spacing w:before="13" w:line="214" w:lineRule="auto"/>
              <w:ind w:left="714"/>
            </w:pPr>
            <w:r>
              <w:rPr>
                <w:spacing w:val="-1"/>
              </w:rPr>
              <w:t>本办法规定</w:t>
            </w:r>
          </w:p>
        </w:tc>
        <w:tc>
          <w:tcPr>
            <w:tcW w:w="6911" w:type="dxa"/>
            <w:vAlign w:val="top"/>
          </w:tcPr>
          <w:p w14:paraId="580AC867">
            <w:pPr>
              <w:spacing w:line="254" w:lineRule="auto"/>
              <w:rPr>
                <w:rFonts w:ascii="Arial"/>
                <w:sz w:val="21"/>
              </w:rPr>
            </w:pPr>
          </w:p>
          <w:p w14:paraId="31D082F4">
            <w:pPr>
              <w:pStyle w:val="7"/>
              <w:spacing w:before="71" w:line="220" w:lineRule="auto"/>
              <w:ind w:left="37" w:right="16" w:hanging="1"/>
              <w:jc w:val="both"/>
            </w:pPr>
            <w:r>
              <w:rPr>
                <w:spacing w:val="8"/>
              </w:rPr>
              <w:t>《建筑工程设计招标投标管理办法》第三十条：招标人澄清、修改招</w:t>
            </w:r>
            <w:r>
              <w:rPr>
                <w:spacing w:val="2"/>
              </w:rPr>
              <w:t xml:space="preserve"> </w:t>
            </w:r>
            <w:r>
              <w:rPr>
                <w:spacing w:val="14"/>
              </w:rPr>
              <w:t>标文件的时限</w:t>
            </w:r>
            <w:r>
              <w:rPr>
                <w:spacing w:val="-56"/>
              </w:rPr>
              <w:t xml:space="preserve"> </w:t>
            </w:r>
            <w:r>
              <w:rPr>
                <w:spacing w:val="14"/>
              </w:rPr>
              <w:t>，或者确定的提交投标文件的时限不符合本办法规定</w:t>
            </w:r>
            <w:r>
              <w:t xml:space="preserve"> </w:t>
            </w:r>
            <w:r>
              <w:rPr>
                <w:spacing w:val="6"/>
              </w:rPr>
              <w:t>的，</w:t>
            </w:r>
            <w:r>
              <w:rPr>
                <w:spacing w:val="-51"/>
              </w:rPr>
              <w:t xml:space="preserve"> </w:t>
            </w:r>
            <w:r>
              <w:rPr>
                <w:spacing w:val="6"/>
              </w:rPr>
              <w:t>由县级以上地方人民政府住房城乡建设主管部门责令改正，可以</w:t>
            </w:r>
            <w:r>
              <w:t xml:space="preserve"> </w:t>
            </w:r>
            <w:r>
              <w:rPr>
                <w:spacing w:val="-1"/>
              </w:rPr>
              <w:t>处</w:t>
            </w:r>
            <w:r>
              <w:rPr>
                <w:rFonts w:ascii="Times New Roman" w:hAnsi="Times New Roman" w:eastAsia="Times New Roman" w:cs="Times New Roman"/>
                <w:spacing w:val="-1"/>
              </w:rPr>
              <w:t>10</w:t>
            </w:r>
            <w:r>
              <w:rPr>
                <w:spacing w:val="-1"/>
              </w:rPr>
              <w:t>万元以下的罚款。</w:t>
            </w:r>
          </w:p>
        </w:tc>
      </w:tr>
      <w:tr w14:paraId="4AB41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137E164E">
            <w:pPr>
              <w:spacing w:line="345" w:lineRule="auto"/>
              <w:rPr>
                <w:rFonts w:ascii="Arial"/>
                <w:sz w:val="21"/>
              </w:rPr>
            </w:pPr>
          </w:p>
          <w:p w14:paraId="7EEEF9D4">
            <w:pPr>
              <w:spacing w:line="346" w:lineRule="auto"/>
              <w:rPr>
                <w:rFonts w:ascii="Arial"/>
                <w:sz w:val="21"/>
              </w:rPr>
            </w:pPr>
          </w:p>
          <w:p w14:paraId="7258CAD5">
            <w:pPr>
              <w:spacing w:before="63" w:line="185"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575</w:t>
            </w:r>
          </w:p>
        </w:tc>
        <w:tc>
          <w:tcPr>
            <w:tcW w:w="2521" w:type="dxa"/>
            <w:vAlign w:val="top"/>
          </w:tcPr>
          <w:p w14:paraId="2113616E">
            <w:pPr>
              <w:spacing w:line="261" w:lineRule="auto"/>
              <w:rPr>
                <w:rFonts w:ascii="Arial"/>
                <w:sz w:val="21"/>
              </w:rPr>
            </w:pPr>
          </w:p>
          <w:p w14:paraId="1D67ABE6">
            <w:pPr>
              <w:pStyle w:val="7"/>
              <w:spacing w:before="71" w:line="214" w:lineRule="auto"/>
              <w:ind w:left="53"/>
            </w:pPr>
            <w:r>
              <w:rPr>
                <w:spacing w:val="-1"/>
              </w:rPr>
              <w:t>招标人不按照规定组建评</w:t>
            </w:r>
          </w:p>
          <w:p w14:paraId="027A862B">
            <w:pPr>
              <w:pStyle w:val="7"/>
              <w:spacing w:before="14" w:line="216" w:lineRule="auto"/>
              <w:ind w:left="48"/>
            </w:pPr>
            <w:r>
              <w:t>标委员会，或者评标委员</w:t>
            </w:r>
          </w:p>
          <w:p w14:paraId="0139D297">
            <w:pPr>
              <w:pStyle w:val="7"/>
              <w:spacing w:before="10" w:line="214" w:lineRule="auto"/>
              <w:ind w:left="53"/>
            </w:pPr>
            <w:r>
              <w:rPr>
                <w:spacing w:val="-1"/>
              </w:rPr>
              <w:t>会成员的确定违反本办法</w:t>
            </w:r>
          </w:p>
          <w:p w14:paraId="3BF4F435">
            <w:pPr>
              <w:pStyle w:val="7"/>
              <w:spacing w:before="12" w:line="217" w:lineRule="auto"/>
              <w:ind w:left="1050"/>
            </w:pPr>
            <w:r>
              <w:rPr>
                <w:spacing w:val="-8"/>
              </w:rPr>
              <w:t>规定</w:t>
            </w:r>
          </w:p>
        </w:tc>
        <w:tc>
          <w:tcPr>
            <w:tcW w:w="6911" w:type="dxa"/>
            <w:vAlign w:val="top"/>
          </w:tcPr>
          <w:p w14:paraId="481E3BB8">
            <w:pPr>
              <w:spacing w:line="255" w:lineRule="auto"/>
              <w:rPr>
                <w:rFonts w:ascii="Arial"/>
                <w:sz w:val="21"/>
              </w:rPr>
            </w:pPr>
          </w:p>
          <w:p w14:paraId="59681851">
            <w:pPr>
              <w:pStyle w:val="7"/>
              <w:spacing w:before="72" w:line="225" w:lineRule="auto"/>
              <w:ind w:left="42" w:right="15" w:hanging="6"/>
              <w:jc w:val="both"/>
            </w:pPr>
            <w:r>
              <w:rPr>
                <w:spacing w:val="8"/>
              </w:rPr>
              <w:t>《建筑工程设计招标投标管理办法》第三十一条：招标人不按照规定</w:t>
            </w:r>
            <w:r>
              <w:rPr>
                <w:spacing w:val="2"/>
              </w:rPr>
              <w:t xml:space="preserve"> </w:t>
            </w:r>
            <w:r>
              <w:rPr>
                <w:spacing w:val="6"/>
              </w:rPr>
              <w:t>组建评标委员会，或者评标委员会成员的确定违反本办法规定的，</w:t>
            </w:r>
            <w:r>
              <w:rPr>
                <w:spacing w:val="-54"/>
              </w:rPr>
              <w:t xml:space="preserve"> </w:t>
            </w:r>
            <w:r>
              <w:rPr>
                <w:spacing w:val="6"/>
              </w:rPr>
              <w:t>由</w:t>
            </w:r>
            <w:r>
              <w:t xml:space="preserve"> 县级以上地方人民政府住房城乡建设主管部门责令改正，可以处</w:t>
            </w:r>
            <w:r>
              <w:rPr>
                <w:rFonts w:ascii="Times New Roman" w:hAnsi="Times New Roman" w:eastAsia="Times New Roman" w:cs="Times New Roman"/>
              </w:rPr>
              <w:t>10</w:t>
            </w:r>
            <w:r>
              <w:t>万元</w:t>
            </w:r>
            <w:r>
              <w:rPr>
                <w:spacing w:val="16"/>
              </w:rPr>
              <w:t xml:space="preserve"> </w:t>
            </w:r>
            <w:r>
              <w:t>以下的罚款，相应评审结论无效，依法重新进行评审。</w:t>
            </w:r>
          </w:p>
        </w:tc>
      </w:tr>
      <w:tr w14:paraId="6A2BF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0" w:hRule="atLeast"/>
        </w:trPr>
        <w:tc>
          <w:tcPr>
            <w:tcW w:w="589" w:type="dxa"/>
            <w:vAlign w:val="top"/>
          </w:tcPr>
          <w:p w14:paraId="6C484310">
            <w:pPr>
              <w:spacing w:line="270" w:lineRule="auto"/>
              <w:rPr>
                <w:rFonts w:ascii="Arial"/>
                <w:sz w:val="21"/>
              </w:rPr>
            </w:pPr>
          </w:p>
          <w:p w14:paraId="11FED987">
            <w:pPr>
              <w:spacing w:line="270" w:lineRule="auto"/>
              <w:rPr>
                <w:rFonts w:ascii="Arial"/>
                <w:sz w:val="21"/>
              </w:rPr>
            </w:pPr>
          </w:p>
          <w:p w14:paraId="27D6D02F">
            <w:pPr>
              <w:spacing w:line="270" w:lineRule="auto"/>
              <w:rPr>
                <w:rFonts w:ascii="Arial"/>
                <w:sz w:val="21"/>
              </w:rPr>
            </w:pPr>
          </w:p>
          <w:p w14:paraId="549C8B27">
            <w:pPr>
              <w:spacing w:line="270" w:lineRule="auto"/>
              <w:rPr>
                <w:rFonts w:ascii="Arial"/>
                <w:sz w:val="21"/>
              </w:rPr>
            </w:pPr>
          </w:p>
          <w:p w14:paraId="7767AA51">
            <w:pPr>
              <w:spacing w:line="271" w:lineRule="auto"/>
              <w:rPr>
                <w:rFonts w:ascii="Arial"/>
                <w:sz w:val="21"/>
              </w:rPr>
            </w:pPr>
          </w:p>
          <w:p w14:paraId="10ABF723">
            <w:pPr>
              <w:spacing w:line="271" w:lineRule="auto"/>
              <w:rPr>
                <w:rFonts w:ascii="Arial"/>
                <w:sz w:val="21"/>
              </w:rPr>
            </w:pPr>
          </w:p>
          <w:p w14:paraId="56671CCE">
            <w:pPr>
              <w:spacing w:line="271" w:lineRule="auto"/>
              <w:rPr>
                <w:rFonts w:ascii="Arial"/>
                <w:sz w:val="21"/>
              </w:rPr>
            </w:pPr>
          </w:p>
          <w:p w14:paraId="45EA616D">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576</w:t>
            </w:r>
          </w:p>
        </w:tc>
        <w:tc>
          <w:tcPr>
            <w:tcW w:w="2521" w:type="dxa"/>
            <w:vAlign w:val="top"/>
          </w:tcPr>
          <w:p w14:paraId="250F21DE">
            <w:pPr>
              <w:spacing w:line="247" w:lineRule="auto"/>
              <w:rPr>
                <w:rFonts w:ascii="Arial"/>
                <w:sz w:val="21"/>
              </w:rPr>
            </w:pPr>
          </w:p>
          <w:p w14:paraId="1CEBDAE0">
            <w:pPr>
              <w:spacing w:line="247" w:lineRule="auto"/>
              <w:rPr>
                <w:rFonts w:ascii="Arial"/>
                <w:sz w:val="21"/>
              </w:rPr>
            </w:pPr>
          </w:p>
          <w:p w14:paraId="0393E3C1">
            <w:pPr>
              <w:spacing w:line="248" w:lineRule="auto"/>
              <w:rPr>
                <w:rFonts w:ascii="Arial"/>
                <w:sz w:val="21"/>
              </w:rPr>
            </w:pPr>
          </w:p>
          <w:p w14:paraId="26D99F62">
            <w:pPr>
              <w:spacing w:line="248" w:lineRule="auto"/>
              <w:rPr>
                <w:rFonts w:ascii="Arial"/>
                <w:sz w:val="21"/>
              </w:rPr>
            </w:pPr>
          </w:p>
          <w:p w14:paraId="338AE750">
            <w:pPr>
              <w:spacing w:line="248" w:lineRule="auto"/>
              <w:rPr>
                <w:rFonts w:ascii="Arial"/>
                <w:sz w:val="21"/>
              </w:rPr>
            </w:pPr>
          </w:p>
          <w:p w14:paraId="5AF9197C">
            <w:pPr>
              <w:spacing w:line="248" w:lineRule="auto"/>
              <w:rPr>
                <w:rFonts w:ascii="Arial"/>
                <w:sz w:val="21"/>
              </w:rPr>
            </w:pPr>
          </w:p>
          <w:p w14:paraId="18A66382">
            <w:pPr>
              <w:spacing w:line="248" w:lineRule="auto"/>
              <w:rPr>
                <w:rFonts w:ascii="Arial"/>
                <w:sz w:val="21"/>
              </w:rPr>
            </w:pPr>
          </w:p>
          <w:p w14:paraId="4537DFC8">
            <w:pPr>
              <w:pStyle w:val="7"/>
              <w:spacing w:before="71" w:line="218" w:lineRule="auto"/>
              <w:ind w:left="740" w:right="34" w:hanging="687"/>
            </w:pPr>
            <w:r>
              <w:rPr>
                <w:spacing w:val="-1"/>
              </w:rPr>
              <w:t>招标人无正当理由不发出</w:t>
            </w:r>
            <w:r>
              <w:rPr>
                <w:spacing w:val="7"/>
              </w:rPr>
              <w:t xml:space="preserve"> </w:t>
            </w:r>
            <w:r>
              <w:rPr>
                <w:spacing w:val="-7"/>
              </w:rPr>
              <w:t>中标通知书</w:t>
            </w:r>
          </w:p>
        </w:tc>
        <w:tc>
          <w:tcPr>
            <w:tcW w:w="6911" w:type="dxa"/>
            <w:vAlign w:val="top"/>
          </w:tcPr>
          <w:p w14:paraId="016BEAFD">
            <w:pPr>
              <w:spacing w:line="309" w:lineRule="auto"/>
              <w:rPr>
                <w:rFonts w:ascii="Arial"/>
                <w:sz w:val="21"/>
              </w:rPr>
            </w:pPr>
          </w:p>
          <w:p w14:paraId="4BD65941">
            <w:pPr>
              <w:spacing w:line="310" w:lineRule="auto"/>
              <w:rPr>
                <w:rFonts w:ascii="Arial"/>
                <w:sz w:val="21"/>
              </w:rPr>
            </w:pPr>
          </w:p>
          <w:p w14:paraId="52DE0861">
            <w:pPr>
              <w:pStyle w:val="7"/>
              <w:spacing w:before="72" w:line="225" w:lineRule="auto"/>
              <w:ind w:left="32" w:right="15" w:firstLine="3"/>
            </w:pPr>
            <w:r>
              <w:rPr>
                <w:spacing w:val="8"/>
              </w:rPr>
              <w:t>《建筑工程设计招标投标管理办法》第三十二条：招标人有下列情形</w:t>
            </w:r>
            <w:r>
              <w:rPr>
                <w:spacing w:val="2"/>
              </w:rPr>
              <w:t xml:space="preserve"> </w:t>
            </w:r>
            <w:r>
              <w:rPr>
                <w:spacing w:val="7"/>
              </w:rPr>
              <w:t>之一的，</w:t>
            </w:r>
            <w:r>
              <w:rPr>
                <w:spacing w:val="-63"/>
              </w:rPr>
              <w:t xml:space="preserve"> </w:t>
            </w:r>
            <w:r>
              <w:rPr>
                <w:spacing w:val="7"/>
              </w:rPr>
              <w:t>由县级以上地方人民政府住房城乡</w:t>
            </w:r>
            <w:r>
              <w:rPr>
                <w:spacing w:val="6"/>
              </w:rPr>
              <w:t>建设主管部门责令改正，</w:t>
            </w:r>
            <w:r>
              <w:t xml:space="preserve"> </w:t>
            </w:r>
            <w:r>
              <w:rPr>
                <w:spacing w:val="1"/>
              </w:rPr>
              <w:t>可以处中标项目金额</w:t>
            </w:r>
            <w:r>
              <w:rPr>
                <w:rFonts w:ascii="Times New Roman" w:hAnsi="Times New Roman" w:eastAsia="Times New Roman" w:cs="Times New Roman"/>
                <w:spacing w:val="1"/>
              </w:rPr>
              <w:t>10‰</w:t>
            </w:r>
            <w:r>
              <w:rPr>
                <w:spacing w:val="1"/>
              </w:rPr>
              <w:t>以下的罚款；给他人造成损</w:t>
            </w:r>
            <w:r>
              <w:t xml:space="preserve">失的，依法承担赔 </w:t>
            </w:r>
            <w:r>
              <w:rPr>
                <w:spacing w:val="8"/>
              </w:rPr>
              <w:t>偿责任；对单位直接负责的主管人员和其他直接责任人员依法给予处</w:t>
            </w:r>
            <w:r>
              <w:rPr>
                <w:spacing w:val="6"/>
              </w:rPr>
              <w:t xml:space="preserve"> </w:t>
            </w:r>
            <w:r>
              <w:rPr>
                <w:spacing w:val="-1"/>
              </w:rPr>
              <w:t>分：</w:t>
            </w:r>
          </w:p>
          <w:p w14:paraId="1DB87A51">
            <w:pPr>
              <w:pStyle w:val="7"/>
              <w:spacing w:before="24" w:line="214" w:lineRule="auto"/>
              <w:ind w:left="477"/>
            </w:pPr>
            <w:r>
              <w:t>（一）无正当理由未按本办法规定发出中标通知书；</w:t>
            </w:r>
          </w:p>
          <w:p w14:paraId="1642490B">
            <w:pPr>
              <w:pStyle w:val="7"/>
              <w:spacing w:before="27" w:line="214" w:lineRule="auto"/>
              <w:ind w:left="477"/>
            </w:pPr>
            <w:r>
              <w:t>（二）不按照规定确定中标人；</w:t>
            </w:r>
          </w:p>
          <w:p w14:paraId="06B157C4">
            <w:pPr>
              <w:pStyle w:val="7"/>
              <w:spacing w:before="27" w:line="214" w:lineRule="auto"/>
              <w:ind w:left="477"/>
            </w:pPr>
            <w:r>
              <w:t>（三）中标通知书发出后无正当理由改变中标结果；</w:t>
            </w:r>
          </w:p>
          <w:p w14:paraId="629660DD">
            <w:pPr>
              <w:pStyle w:val="7"/>
              <w:spacing w:before="28" w:line="214" w:lineRule="auto"/>
              <w:ind w:left="477"/>
            </w:pPr>
            <w:r>
              <w:t>（四）无正当理由未按本办法规定与中标人订立合同；</w:t>
            </w:r>
          </w:p>
          <w:p w14:paraId="2ADC480E">
            <w:pPr>
              <w:pStyle w:val="7"/>
              <w:spacing w:before="36" w:line="214" w:lineRule="auto"/>
              <w:ind w:left="477"/>
            </w:pPr>
            <w:r>
              <w:t>（五）在订立合同时向中标人提出附加条件。</w:t>
            </w:r>
          </w:p>
        </w:tc>
      </w:tr>
      <w:tr w14:paraId="24606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7" w:hRule="atLeast"/>
        </w:trPr>
        <w:tc>
          <w:tcPr>
            <w:tcW w:w="589" w:type="dxa"/>
            <w:vAlign w:val="top"/>
          </w:tcPr>
          <w:p w14:paraId="1D5AE3F6">
            <w:pPr>
              <w:rPr>
                <w:rFonts w:ascii="Arial"/>
                <w:sz w:val="21"/>
              </w:rPr>
            </w:pPr>
          </w:p>
          <w:p w14:paraId="775CD97C">
            <w:pPr>
              <w:rPr>
                <w:rFonts w:ascii="Arial"/>
                <w:sz w:val="21"/>
              </w:rPr>
            </w:pPr>
          </w:p>
          <w:p w14:paraId="1E1AED2F">
            <w:pPr>
              <w:spacing w:line="241" w:lineRule="auto"/>
              <w:rPr>
                <w:rFonts w:ascii="Arial"/>
                <w:sz w:val="21"/>
              </w:rPr>
            </w:pPr>
          </w:p>
          <w:p w14:paraId="78F2F137">
            <w:pPr>
              <w:spacing w:line="241" w:lineRule="auto"/>
              <w:rPr>
                <w:rFonts w:ascii="Arial"/>
                <w:sz w:val="21"/>
              </w:rPr>
            </w:pPr>
          </w:p>
          <w:p w14:paraId="4A1FEB6F">
            <w:pPr>
              <w:spacing w:line="241" w:lineRule="auto"/>
              <w:rPr>
                <w:rFonts w:ascii="Arial"/>
                <w:sz w:val="21"/>
              </w:rPr>
            </w:pPr>
          </w:p>
          <w:p w14:paraId="1F505C0E">
            <w:pPr>
              <w:spacing w:line="241" w:lineRule="auto"/>
              <w:rPr>
                <w:rFonts w:ascii="Arial"/>
                <w:sz w:val="21"/>
              </w:rPr>
            </w:pPr>
          </w:p>
          <w:p w14:paraId="04A9B44F">
            <w:pPr>
              <w:spacing w:line="241" w:lineRule="auto"/>
              <w:rPr>
                <w:rFonts w:ascii="Arial"/>
                <w:sz w:val="21"/>
              </w:rPr>
            </w:pPr>
          </w:p>
          <w:p w14:paraId="34F25B8E">
            <w:pPr>
              <w:spacing w:line="241" w:lineRule="auto"/>
              <w:rPr>
                <w:rFonts w:ascii="Arial"/>
                <w:sz w:val="21"/>
              </w:rPr>
            </w:pPr>
          </w:p>
          <w:p w14:paraId="30444E8E">
            <w:pPr>
              <w:spacing w:line="241" w:lineRule="auto"/>
              <w:rPr>
                <w:rFonts w:ascii="Arial"/>
                <w:sz w:val="21"/>
              </w:rPr>
            </w:pPr>
          </w:p>
          <w:p w14:paraId="196C7FA2">
            <w:pPr>
              <w:spacing w:before="63" w:line="185"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577</w:t>
            </w:r>
          </w:p>
        </w:tc>
        <w:tc>
          <w:tcPr>
            <w:tcW w:w="2521" w:type="dxa"/>
            <w:vAlign w:val="top"/>
          </w:tcPr>
          <w:p w14:paraId="4F2E3949">
            <w:pPr>
              <w:spacing w:line="250" w:lineRule="auto"/>
              <w:rPr>
                <w:rFonts w:ascii="Arial"/>
                <w:sz w:val="21"/>
              </w:rPr>
            </w:pPr>
          </w:p>
          <w:p w14:paraId="467380EE">
            <w:pPr>
              <w:spacing w:line="250" w:lineRule="auto"/>
              <w:rPr>
                <w:rFonts w:ascii="Arial"/>
                <w:sz w:val="21"/>
              </w:rPr>
            </w:pPr>
          </w:p>
          <w:p w14:paraId="32B45257">
            <w:pPr>
              <w:spacing w:line="250" w:lineRule="auto"/>
              <w:rPr>
                <w:rFonts w:ascii="Arial"/>
                <w:sz w:val="21"/>
              </w:rPr>
            </w:pPr>
          </w:p>
          <w:p w14:paraId="062F222D">
            <w:pPr>
              <w:spacing w:line="250" w:lineRule="auto"/>
              <w:rPr>
                <w:rFonts w:ascii="Arial"/>
                <w:sz w:val="21"/>
              </w:rPr>
            </w:pPr>
          </w:p>
          <w:p w14:paraId="54DCE709">
            <w:pPr>
              <w:spacing w:line="250" w:lineRule="auto"/>
              <w:rPr>
                <w:rFonts w:ascii="Arial"/>
                <w:sz w:val="21"/>
              </w:rPr>
            </w:pPr>
          </w:p>
          <w:p w14:paraId="632B7B79">
            <w:pPr>
              <w:spacing w:line="250" w:lineRule="auto"/>
              <w:rPr>
                <w:rFonts w:ascii="Arial"/>
                <w:sz w:val="21"/>
              </w:rPr>
            </w:pPr>
          </w:p>
          <w:p w14:paraId="1BFB37BE">
            <w:pPr>
              <w:spacing w:line="250" w:lineRule="auto"/>
              <w:rPr>
                <w:rFonts w:ascii="Arial"/>
                <w:sz w:val="21"/>
              </w:rPr>
            </w:pPr>
          </w:p>
          <w:p w14:paraId="2111916A">
            <w:pPr>
              <w:spacing w:line="251" w:lineRule="auto"/>
              <w:rPr>
                <w:rFonts w:ascii="Arial"/>
                <w:sz w:val="21"/>
              </w:rPr>
            </w:pPr>
          </w:p>
          <w:p w14:paraId="0D1276A0">
            <w:pPr>
              <w:pStyle w:val="7"/>
              <w:spacing w:before="71" w:line="221" w:lineRule="auto"/>
              <w:ind w:left="1041" w:right="34" w:hanging="988"/>
            </w:pPr>
            <w:r>
              <w:rPr>
                <w:spacing w:val="-1"/>
              </w:rPr>
              <w:t>招标人不按照规定确定中</w:t>
            </w:r>
            <w:r>
              <w:rPr>
                <w:spacing w:val="7"/>
              </w:rPr>
              <w:t xml:space="preserve"> </w:t>
            </w:r>
            <w:r>
              <w:rPr>
                <w:spacing w:val="-3"/>
              </w:rPr>
              <w:t>标人</w:t>
            </w:r>
          </w:p>
        </w:tc>
        <w:tc>
          <w:tcPr>
            <w:tcW w:w="6911" w:type="dxa"/>
            <w:vAlign w:val="top"/>
          </w:tcPr>
          <w:p w14:paraId="5E1A416A">
            <w:pPr>
              <w:spacing w:line="298" w:lineRule="auto"/>
              <w:rPr>
                <w:rFonts w:ascii="Arial"/>
                <w:sz w:val="21"/>
              </w:rPr>
            </w:pPr>
          </w:p>
          <w:p w14:paraId="36475503">
            <w:pPr>
              <w:spacing w:line="298" w:lineRule="auto"/>
              <w:rPr>
                <w:rFonts w:ascii="Arial"/>
                <w:sz w:val="21"/>
              </w:rPr>
            </w:pPr>
          </w:p>
          <w:p w14:paraId="18F8AFD1">
            <w:pPr>
              <w:spacing w:line="298" w:lineRule="auto"/>
              <w:rPr>
                <w:rFonts w:ascii="Arial"/>
                <w:sz w:val="21"/>
              </w:rPr>
            </w:pPr>
          </w:p>
          <w:p w14:paraId="3590D22F">
            <w:pPr>
              <w:pStyle w:val="7"/>
              <w:spacing w:before="72" w:line="224" w:lineRule="auto"/>
              <w:ind w:left="32" w:right="15" w:firstLine="3"/>
            </w:pPr>
            <w:r>
              <w:rPr>
                <w:spacing w:val="8"/>
              </w:rPr>
              <w:t>《建筑工程设计招标投标管理办法》第三十二条：招标人有下列情形</w:t>
            </w:r>
            <w:r>
              <w:rPr>
                <w:spacing w:val="2"/>
              </w:rPr>
              <w:t xml:space="preserve"> </w:t>
            </w:r>
            <w:r>
              <w:rPr>
                <w:spacing w:val="7"/>
              </w:rPr>
              <w:t>之一的，</w:t>
            </w:r>
            <w:r>
              <w:rPr>
                <w:spacing w:val="-63"/>
              </w:rPr>
              <w:t xml:space="preserve"> </w:t>
            </w:r>
            <w:r>
              <w:rPr>
                <w:spacing w:val="7"/>
              </w:rPr>
              <w:t>由县级以上地方人民政府住房城乡</w:t>
            </w:r>
            <w:r>
              <w:rPr>
                <w:spacing w:val="6"/>
              </w:rPr>
              <w:t>建设主管部门责令改正，</w:t>
            </w:r>
            <w:r>
              <w:t xml:space="preserve"> </w:t>
            </w:r>
            <w:r>
              <w:rPr>
                <w:spacing w:val="1"/>
              </w:rPr>
              <w:t>可以处中标项目金额</w:t>
            </w:r>
            <w:r>
              <w:rPr>
                <w:rFonts w:ascii="Times New Roman" w:hAnsi="Times New Roman" w:eastAsia="Times New Roman" w:cs="Times New Roman"/>
                <w:spacing w:val="1"/>
              </w:rPr>
              <w:t>10‰</w:t>
            </w:r>
            <w:r>
              <w:rPr>
                <w:spacing w:val="1"/>
              </w:rPr>
              <w:t>以下的罚款；给他人造成损</w:t>
            </w:r>
            <w:r>
              <w:t xml:space="preserve">失的，依法承担赔 </w:t>
            </w:r>
            <w:r>
              <w:rPr>
                <w:spacing w:val="8"/>
              </w:rPr>
              <w:t>偿责任；对单位直接负责的主管人员和其他直接责任人员依法给予处</w:t>
            </w:r>
            <w:r>
              <w:rPr>
                <w:spacing w:val="6"/>
              </w:rPr>
              <w:t xml:space="preserve"> </w:t>
            </w:r>
            <w:r>
              <w:rPr>
                <w:spacing w:val="-1"/>
              </w:rPr>
              <w:t>分：</w:t>
            </w:r>
          </w:p>
          <w:p w14:paraId="05F5F3B2">
            <w:pPr>
              <w:pStyle w:val="7"/>
              <w:spacing w:before="23" w:line="214" w:lineRule="auto"/>
              <w:ind w:left="477"/>
            </w:pPr>
            <w:r>
              <w:t>（一）无正当理由未按本办法规定发出中标通知书；</w:t>
            </w:r>
          </w:p>
          <w:p w14:paraId="61E38845">
            <w:pPr>
              <w:pStyle w:val="7"/>
              <w:spacing w:before="27" w:line="214" w:lineRule="auto"/>
              <w:ind w:left="477"/>
            </w:pPr>
            <w:r>
              <w:t>（二）不按照规定确定中标人；</w:t>
            </w:r>
          </w:p>
          <w:p w14:paraId="6F85F051">
            <w:pPr>
              <w:pStyle w:val="7"/>
              <w:spacing w:before="28" w:line="214" w:lineRule="auto"/>
              <w:ind w:left="477"/>
            </w:pPr>
            <w:r>
              <w:t>（三）中标通知书发出后无正当理由改变中标结果；</w:t>
            </w:r>
          </w:p>
          <w:p w14:paraId="7807A173">
            <w:pPr>
              <w:pStyle w:val="7"/>
              <w:spacing w:before="28" w:line="214" w:lineRule="auto"/>
              <w:ind w:left="477"/>
            </w:pPr>
            <w:r>
              <w:t>（四）无正当理由未按本办法规定与中标人订立合同；</w:t>
            </w:r>
          </w:p>
          <w:p w14:paraId="03489CC6">
            <w:pPr>
              <w:pStyle w:val="7"/>
              <w:spacing w:before="35" w:line="214" w:lineRule="auto"/>
              <w:ind w:left="477"/>
            </w:pPr>
            <w:r>
              <w:t>（五）在订立合同时向中标人提出附加条件。</w:t>
            </w:r>
          </w:p>
        </w:tc>
      </w:tr>
    </w:tbl>
    <w:p w14:paraId="47B4B149">
      <w:pPr>
        <w:spacing w:line="186" w:lineRule="auto"/>
        <w:rPr>
          <w:rFonts w:ascii="Times New Roman" w:hAnsi="Times New Roman" w:eastAsia="Times New Roman" w:cs="Times New Roman"/>
          <w:sz w:val="28"/>
          <w:szCs w:val="28"/>
        </w:rPr>
        <w:sectPr>
          <w:footerReference r:id="rId79" w:type="default"/>
          <w:pgSz w:w="11905" w:h="16839"/>
          <w:pgMar w:top="400" w:right="943" w:bottom="400" w:left="924" w:header="0" w:footer="0" w:gutter="0"/>
          <w:pgNumType w:fmt="decimal"/>
          <w:cols w:space="720" w:num="1"/>
        </w:sectPr>
      </w:pPr>
    </w:p>
    <w:p w14:paraId="7A27D888">
      <w:pPr>
        <w:spacing w:before="120"/>
      </w:pPr>
    </w:p>
    <w:p w14:paraId="3E2973E8">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E4F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B654866">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68C1C4F6">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22D42FD8">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25A1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4F150D6D">
            <w:pPr>
              <w:spacing w:line="243" w:lineRule="auto"/>
              <w:rPr>
                <w:rFonts w:ascii="Arial"/>
                <w:sz w:val="21"/>
              </w:rPr>
            </w:pPr>
          </w:p>
          <w:p w14:paraId="0BD0CAC0">
            <w:pPr>
              <w:spacing w:line="243" w:lineRule="auto"/>
              <w:rPr>
                <w:rFonts w:ascii="Arial"/>
                <w:sz w:val="21"/>
              </w:rPr>
            </w:pPr>
          </w:p>
          <w:p w14:paraId="14A00824">
            <w:pPr>
              <w:spacing w:line="243" w:lineRule="auto"/>
              <w:rPr>
                <w:rFonts w:ascii="Arial"/>
                <w:sz w:val="21"/>
              </w:rPr>
            </w:pPr>
          </w:p>
          <w:p w14:paraId="45A21134">
            <w:pPr>
              <w:spacing w:line="243" w:lineRule="auto"/>
              <w:rPr>
                <w:rFonts w:ascii="Arial"/>
                <w:sz w:val="21"/>
              </w:rPr>
            </w:pPr>
          </w:p>
          <w:p w14:paraId="774E7471">
            <w:pPr>
              <w:spacing w:line="243" w:lineRule="auto"/>
              <w:rPr>
                <w:rFonts w:ascii="Arial"/>
                <w:sz w:val="21"/>
              </w:rPr>
            </w:pPr>
          </w:p>
          <w:p w14:paraId="3B46D833">
            <w:pPr>
              <w:spacing w:line="243" w:lineRule="auto"/>
              <w:rPr>
                <w:rFonts w:ascii="Arial"/>
                <w:sz w:val="21"/>
              </w:rPr>
            </w:pPr>
          </w:p>
          <w:p w14:paraId="533C8ADA">
            <w:pPr>
              <w:spacing w:line="243" w:lineRule="auto"/>
              <w:rPr>
                <w:rFonts w:ascii="Arial"/>
                <w:sz w:val="21"/>
              </w:rPr>
            </w:pPr>
          </w:p>
          <w:p w14:paraId="7C117872">
            <w:pPr>
              <w:spacing w:line="243" w:lineRule="auto"/>
              <w:rPr>
                <w:rFonts w:ascii="Arial"/>
                <w:sz w:val="21"/>
              </w:rPr>
            </w:pPr>
          </w:p>
          <w:p w14:paraId="02381C5F">
            <w:pPr>
              <w:spacing w:line="243" w:lineRule="auto"/>
              <w:rPr>
                <w:rFonts w:ascii="Arial"/>
                <w:sz w:val="21"/>
              </w:rPr>
            </w:pPr>
          </w:p>
          <w:p w14:paraId="1028B829">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578</w:t>
            </w:r>
          </w:p>
        </w:tc>
        <w:tc>
          <w:tcPr>
            <w:tcW w:w="2521" w:type="dxa"/>
            <w:vAlign w:val="top"/>
          </w:tcPr>
          <w:p w14:paraId="31D5E934">
            <w:pPr>
              <w:spacing w:line="253" w:lineRule="auto"/>
              <w:rPr>
                <w:rFonts w:ascii="Arial"/>
                <w:sz w:val="21"/>
              </w:rPr>
            </w:pPr>
          </w:p>
          <w:p w14:paraId="13A7608C">
            <w:pPr>
              <w:spacing w:line="253" w:lineRule="auto"/>
              <w:rPr>
                <w:rFonts w:ascii="Arial"/>
                <w:sz w:val="21"/>
              </w:rPr>
            </w:pPr>
          </w:p>
          <w:p w14:paraId="0352586F">
            <w:pPr>
              <w:spacing w:line="253" w:lineRule="auto"/>
              <w:rPr>
                <w:rFonts w:ascii="Arial"/>
                <w:sz w:val="21"/>
              </w:rPr>
            </w:pPr>
          </w:p>
          <w:p w14:paraId="17685010">
            <w:pPr>
              <w:spacing w:line="253" w:lineRule="auto"/>
              <w:rPr>
                <w:rFonts w:ascii="Arial"/>
                <w:sz w:val="21"/>
              </w:rPr>
            </w:pPr>
          </w:p>
          <w:p w14:paraId="107FB061">
            <w:pPr>
              <w:spacing w:line="253" w:lineRule="auto"/>
              <w:rPr>
                <w:rFonts w:ascii="Arial"/>
                <w:sz w:val="21"/>
              </w:rPr>
            </w:pPr>
          </w:p>
          <w:p w14:paraId="39F007A6">
            <w:pPr>
              <w:spacing w:line="253" w:lineRule="auto"/>
              <w:rPr>
                <w:rFonts w:ascii="Arial"/>
                <w:sz w:val="21"/>
              </w:rPr>
            </w:pPr>
          </w:p>
          <w:p w14:paraId="6F3453DF">
            <w:pPr>
              <w:spacing w:line="254" w:lineRule="auto"/>
              <w:rPr>
                <w:rFonts w:ascii="Arial"/>
                <w:sz w:val="21"/>
              </w:rPr>
            </w:pPr>
          </w:p>
          <w:p w14:paraId="53B8F835">
            <w:pPr>
              <w:spacing w:line="254" w:lineRule="auto"/>
              <w:rPr>
                <w:rFonts w:ascii="Arial"/>
                <w:sz w:val="21"/>
              </w:rPr>
            </w:pPr>
          </w:p>
          <w:p w14:paraId="565D7ED2">
            <w:pPr>
              <w:pStyle w:val="7"/>
              <w:spacing w:before="72" w:line="218" w:lineRule="auto"/>
              <w:ind w:left="56" w:right="34" w:hanging="3"/>
            </w:pPr>
            <w:r>
              <w:rPr>
                <w:spacing w:val="-1"/>
              </w:rPr>
              <w:t>招标人中标通知书发出后</w:t>
            </w:r>
            <w:r>
              <w:rPr>
                <w:spacing w:val="7"/>
              </w:rPr>
              <w:t xml:space="preserve"> </w:t>
            </w:r>
            <w:r>
              <w:rPr>
                <w:spacing w:val="-1"/>
              </w:rPr>
              <w:t>无正当理由改变中标结果</w:t>
            </w:r>
          </w:p>
        </w:tc>
        <w:tc>
          <w:tcPr>
            <w:tcW w:w="6911" w:type="dxa"/>
            <w:vAlign w:val="top"/>
          </w:tcPr>
          <w:p w14:paraId="5279E163">
            <w:pPr>
              <w:spacing w:line="303" w:lineRule="auto"/>
              <w:rPr>
                <w:rFonts w:ascii="Arial"/>
                <w:sz w:val="21"/>
              </w:rPr>
            </w:pPr>
          </w:p>
          <w:p w14:paraId="5F43E824">
            <w:pPr>
              <w:spacing w:line="304" w:lineRule="auto"/>
              <w:rPr>
                <w:rFonts w:ascii="Arial"/>
                <w:sz w:val="21"/>
              </w:rPr>
            </w:pPr>
          </w:p>
          <w:p w14:paraId="4EAABA31">
            <w:pPr>
              <w:spacing w:line="304" w:lineRule="auto"/>
              <w:rPr>
                <w:rFonts w:ascii="Arial"/>
                <w:sz w:val="21"/>
              </w:rPr>
            </w:pPr>
          </w:p>
          <w:p w14:paraId="3B8DE550">
            <w:pPr>
              <w:pStyle w:val="7"/>
              <w:spacing w:before="72" w:line="225" w:lineRule="auto"/>
              <w:ind w:left="32" w:right="15" w:firstLine="3"/>
            </w:pPr>
            <w:r>
              <w:rPr>
                <w:spacing w:val="8"/>
              </w:rPr>
              <w:t>《建筑工程设计招标投标管理办法》第三十二条：招标人有下列情形</w:t>
            </w:r>
            <w:r>
              <w:rPr>
                <w:spacing w:val="2"/>
              </w:rPr>
              <w:t xml:space="preserve"> </w:t>
            </w:r>
            <w:r>
              <w:rPr>
                <w:spacing w:val="7"/>
              </w:rPr>
              <w:t>之一的，</w:t>
            </w:r>
            <w:r>
              <w:rPr>
                <w:spacing w:val="-63"/>
              </w:rPr>
              <w:t xml:space="preserve"> </w:t>
            </w:r>
            <w:r>
              <w:rPr>
                <w:spacing w:val="7"/>
              </w:rPr>
              <w:t>由县级以上地方人民政府住房城乡</w:t>
            </w:r>
            <w:r>
              <w:rPr>
                <w:spacing w:val="6"/>
              </w:rPr>
              <w:t>建设主管部门责令改正，</w:t>
            </w:r>
            <w:r>
              <w:t xml:space="preserve"> </w:t>
            </w:r>
            <w:r>
              <w:rPr>
                <w:spacing w:val="1"/>
              </w:rPr>
              <w:t>可以处中标项目金额</w:t>
            </w:r>
            <w:r>
              <w:rPr>
                <w:rFonts w:ascii="Times New Roman" w:hAnsi="Times New Roman" w:eastAsia="Times New Roman" w:cs="Times New Roman"/>
                <w:spacing w:val="1"/>
              </w:rPr>
              <w:t>10‰</w:t>
            </w:r>
            <w:r>
              <w:rPr>
                <w:spacing w:val="1"/>
              </w:rPr>
              <w:t>以下的罚款；给他人造成损</w:t>
            </w:r>
            <w:r>
              <w:t xml:space="preserve">失的，依法承担赔 </w:t>
            </w:r>
            <w:r>
              <w:rPr>
                <w:spacing w:val="8"/>
              </w:rPr>
              <w:t>偿责任；对单位直接负责的主管人员和其他直接责任人员依法给予处</w:t>
            </w:r>
            <w:r>
              <w:rPr>
                <w:spacing w:val="6"/>
              </w:rPr>
              <w:t xml:space="preserve"> </w:t>
            </w:r>
            <w:r>
              <w:rPr>
                <w:spacing w:val="-1"/>
              </w:rPr>
              <w:t>分：</w:t>
            </w:r>
          </w:p>
          <w:p w14:paraId="44FCC96D">
            <w:pPr>
              <w:pStyle w:val="7"/>
              <w:spacing w:before="23" w:line="214" w:lineRule="auto"/>
              <w:ind w:left="477"/>
            </w:pPr>
            <w:r>
              <w:t>（一）无正当理由未按本办法规定发出中标通知书；</w:t>
            </w:r>
          </w:p>
          <w:p w14:paraId="735F5B1F">
            <w:pPr>
              <w:pStyle w:val="7"/>
              <w:spacing w:before="28" w:line="214" w:lineRule="auto"/>
              <w:ind w:left="477"/>
            </w:pPr>
            <w:r>
              <w:t>（二）不按照规定确定中标人；</w:t>
            </w:r>
          </w:p>
          <w:p w14:paraId="48CBC099">
            <w:pPr>
              <w:pStyle w:val="7"/>
              <w:spacing w:before="27" w:line="214" w:lineRule="auto"/>
              <w:ind w:left="477"/>
            </w:pPr>
            <w:r>
              <w:t>（三）中标通知书发出后无正当理由改变中标结果；</w:t>
            </w:r>
          </w:p>
          <w:p w14:paraId="02DF27CC">
            <w:pPr>
              <w:pStyle w:val="7"/>
              <w:spacing w:before="28" w:line="214" w:lineRule="auto"/>
              <w:ind w:left="477"/>
            </w:pPr>
            <w:r>
              <w:t>（四）无正当理由未按本办法规定与中标人订立合同；</w:t>
            </w:r>
          </w:p>
          <w:p w14:paraId="4514AF06">
            <w:pPr>
              <w:pStyle w:val="7"/>
              <w:spacing w:before="35" w:line="214" w:lineRule="auto"/>
              <w:ind w:left="477"/>
            </w:pPr>
            <w:r>
              <w:t>（五）在订立合同时向中标人提出附加条件。</w:t>
            </w:r>
          </w:p>
        </w:tc>
      </w:tr>
      <w:tr w14:paraId="2F4D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9" w:hRule="atLeast"/>
        </w:trPr>
        <w:tc>
          <w:tcPr>
            <w:tcW w:w="589" w:type="dxa"/>
            <w:vAlign w:val="top"/>
          </w:tcPr>
          <w:p w14:paraId="3E49A825">
            <w:pPr>
              <w:spacing w:line="243" w:lineRule="auto"/>
              <w:rPr>
                <w:rFonts w:ascii="Arial"/>
                <w:sz w:val="21"/>
              </w:rPr>
            </w:pPr>
          </w:p>
          <w:p w14:paraId="0DB087B9">
            <w:pPr>
              <w:spacing w:line="243" w:lineRule="auto"/>
              <w:rPr>
                <w:rFonts w:ascii="Arial"/>
                <w:sz w:val="21"/>
              </w:rPr>
            </w:pPr>
          </w:p>
          <w:p w14:paraId="5F01280E">
            <w:pPr>
              <w:spacing w:line="243" w:lineRule="auto"/>
              <w:rPr>
                <w:rFonts w:ascii="Arial"/>
                <w:sz w:val="21"/>
              </w:rPr>
            </w:pPr>
          </w:p>
          <w:p w14:paraId="1F508FB2">
            <w:pPr>
              <w:spacing w:line="243" w:lineRule="auto"/>
              <w:rPr>
                <w:rFonts w:ascii="Arial"/>
                <w:sz w:val="21"/>
              </w:rPr>
            </w:pPr>
          </w:p>
          <w:p w14:paraId="749563B0">
            <w:pPr>
              <w:spacing w:line="243" w:lineRule="auto"/>
              <w:rPr>
                <w:rFonts w:ascii="Arial"/>
                <w:sz w:val="21"/>
              </w:rPr>
            </w:pPr>
          </w:p>
          <w:p w14:paraId="043E5F0F">
            <w:pPr>
              <w:spacing w:line="243" w:lineRule="auto"/>
              <w:rPr>
                <w:rFonts w:ascii="Arial"/>
                <w:sz w:val="21"/>
              </w:rPr>
            </w:pPr>
          </w:p>
          <w:p w14:paraId="6CAA8E66">
            <w:pPr>
              <w:spacing w:line="244" w:lineRule="auto"/>
              <w:rPr>
                <w:rFonts w:ascii="Arial"/>
                <w:sz w:val="21"/>
              </w:rPr>
            </w:pPr>
          </w:p>
          <w:p w14:paraId="73A9AF67">
            <w:pPr>
              <w:spacing w:line="244" w:lineRule="auto"/>
              <w:rPr>
                <w:rFonts w:ascii="Arial"/>
                <w:sz w:val="21"/>
              </w:rPr>
            </w:pPr>
          </w:p>
          <w:p w14:paraId="7C85A7E9">
            <w:pPr>
              <w:spacing w:line="244" w:lineRule="auto"/>
              <w:rPr>
                <w:rFonts w:ascii="Arial"/>
                <w:sz w:val="21"/>
              </w:rPr>
            </w:pPr>
          </w:p>
          <w:p w14:paraId="4D11C2B4">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579</w:t>
            </w:r>
          </w:p>
        </w:tc>
        <w:tc>
          <w:tcPr>
            <w:tcW w:w="2521" w:type="dxa"/>
            <w:vAlign w:val="top"/>
          </w:tcPr>
          <w:p w14:paraId="4F9DFAB0">
            <w:pPr>
              <w:spacing w:line="253" w:lineRule="auto"/>
              <w:rPr>
                <w:rFonts w:ascii="Arial"/>
                <w:sz w:val="21"/>
              </w:rPr>
            </w:pPr>
          </w:p>
          <w:p w14:paraId="1D215D98">
            <w:pPr>
              <w:spacing w:line="254" w:lineRule="auto"/>
              <w:rPr>
                <w:rFonts w:ascii="Arial"/>
                <w:sz w:val="21"/>
              </w:rPr>
            </w:pPr>
          </w:p>
          <w:p w14:paraId="1BCDB865">
            <w:pPr>
              <w:spacing w:line="254" w:lineRule="auto"/>
              <w:rPr>
                <w:rFonts w:ascii="Arial"/>
                <w:sz w:val="21"/>
              </w:rPr>
            </w:pPr>
          </w:p>
          <w:p w14:paraId="0FA91974">
            <w:pPr>
              <w:spacing w:line="254" w:lineRule="auto"/>
              <w:rPr>
                <w:rFonts w:ascii="Arial"/>
                <w:sz w:val="21"/>
              </w:rPr>
            </w:pPr>
          </w:p>
          <w:p w14:paraId="448E9EF1">
            <w:pPr>
              <w:spacing w:line="254" w:lineRule="auto"/>
              <w:rPr>
                <w:rFonts w:ascii="Arial"/>
                <w:sz w:val="21"/>
              </w:rPr>
            </w:pPr>
          </w:p>
          <w:p w14:paraId="397F4709">
            <w:pPr>
              <w:spacing w:line="254" w:lineRule="auto"/>
              <w:rPr>
                <w:rFonts w:ascii="Arial"/>
                <w:sz w:val="21"/>
              </w:rPr>
            </w:pPr>
          </w:p>
          <w:p w14:paraId="43573345">
            <w:pPr>
              <w:spacing w:line="254" w:lineRule="auto"/>
              <w:rPr>
                <w:rFonts w:ascii="Arial"/>
                <w:sz w:val="21"/>
              </w:rPr>
            </w:pPr>
          </w:p>
          <w:p w14:paraId="14DA832E">
            <w:pPr>
              <w:spacing w:line="254" w:lineRule="auto"/>
              <w:rPr>
                <w:rFonts w:ascii="Arial"/>
                <w:sz w:val="21"/>
              </w:rPr>
            </w:pPr>
          </w:p>
          <w:p w14:paraId="7434856C">
            <w:pPr>
              <w:pStyle w:val="7"/>
              <w:spacing w:before="72" w:line="219" w:lineRule="auto"/>
              <w:ind w:left="599" w:right="34" w:hanging="546"/>
            </w:pPr>
            <w:r>
              <w:rPr>
                <w:spacing w:val="-1"/>
              </w:rPr>
              <w:t>招标人无正当理由不与中</w:t>
            </w:r>
            <w:r>
              <w:rPr>
                <w:spacing w:val="7"/>
              </w:rPr>
              <w:t xml:space="preserve"> </w:t>
            </w:r>
            <w:r>
              <w:rPr>
                <w:spacing w:val="-1"/>
              </w:rPr>
              <w:t>标人订立合同</w:t>
            </w:r>
          </w:p>
        </w:tc>
        <w:tc>
          <w:tcPr>
            <w:tcW w:w="6911" w:type="dxa"/>
            <w:vAlign w:val="top"/>
          </w:tcPr>
          <w:p w14:paraId="4C4E2FF9">
            <w:pPr>
              <w:spacing w:line="305" w:lineRule="auto"/>
              <w:rPr>
                <w:rFonts w:ascii="Arial"/>
                <w:sz w:val="21"/>
              </w:rPr>
            </w:pPr>
          </w:p>
          <w:p w14:paraId="29C02549">
            <w:pPr>
              <w:spacing w:line="305" w:lineRule="auto"/>
              <w:rPr>
                <w:rFonts w:ascii="Arial"/>
                <w:sz w:val="21"/>
              </w:rPr>
            </w:pPr>
          </w:p>
          <w:p w14:paraId="53185F1D">
            <w:pPr>
              <w:spacing w:line="306" w:lineRule="auto"/>
              <w:rPr>
                <w:rFonts w:ascii="Arial"/>
                <w:sz w:val="21"/>
              </w:rPr>
            </w:pPr>
          </w:p>
          <w:p w14:paraId="58B42422">
            <w:pPr>
              <w:pStyle w:val="7"/>
              <w:spacing w:before="72" w:line="225" w:lineRule="auto"/>
              <w:ind w:left="32" w:right="15" w:firstLine="3"/>
            </w:pPr>
            <w:r>
              <w:rPr>
                <w:spacing w:val="8"/>
              </w:rPr>
              <w:t>《建筑工程设计招标投标管理办法》第三十二条：招标人有下列情形</w:t>
            </w:r>
            <w:r>
              <w:rPr>
                <w:spacing w:val="2"/>
              </w:rPr>
              <w:t xml:space="preserve"> </w:t>
            </w:r>
            <w:r>
              <w:rPr>
                <w:spacing w:val="7"/>
              </w:rPr>
              <w:t>之一的，</w:t>
            </w:r>
            <w:r>
              <w:rPr>
                <w:spacing w:val="-63"/>
              </w:rPr>
              <w:t xml:space="preserve"> </w:t>
            </w:r>
            <w:r>
              <w:rPr>
                <w:spacing w:val="7"/>
              </w:rPr>
              <w:t>由县级以上地方人民政府住房城乡</w:t>
            </w:r>
            <w:r>
              <w:rPr>
                <w:spacing w:val="6"/>
              </w:rPr>
              <w:t>建设主管部门责令改正，</w:t>
            </w:r>
            <w:r>
              <w:t xml:space="preserve"> </w:t>
            </w:r>
            <w:r>
              <w:rPr>
                <w:spacing w:val="1"/>
              </w:rPr>
              <w:t>可以处中标项目金额</w:t>
            </w:r>
            <w:r>
              <w:rPr>
                <w:rFonts w:ascii="Times New Roman" w:hAnsi="Times New Roman" w:eastAsia="Times New Roman" w:cs="Times New Roman"/>
                <w:spacing w:val="1"/>
              </w:rPr>
              <w:t>10‰</w:t>
            </w:r>
            <w:r>
              <w:rPr>
                <w:spacing w:val="1"/>
              </w:rPr>
              <w:t>以下的罚款；给他人造成损</w:t>
            </w:r>
            <w:r>
              <w:t xml:space="preserve">失的，依法承担赔 </w:t>
            </w:r>
            <w:r>
              <w:rPr>
                <w:spacing w:val="8"/>
              </w:rPr>
              <w:t>偿责任；对单位直接负责的主管人员和其他直接责任人员依法给予处</w:t>
            </w:r>
            <w:r>
              <w:rPr>
                <w:spacing w:val="6"/>
              </w:rPr>
              <w:t xml:space="preserve"> </w:t>
            </w:r>
            <w:r>
              <w:rPr>
                <w:spacing w:val="-1"/>
              </w:rPr>
              <w:t>分：</w:t>
            </w:r>
          </w:p>
          <w:p w14:paraId="0904781D">
            <w:pPr>
              <w:pStyle w:val="7"/>
              <w:spacing w:before="24" w:line="214" w:lineRule="auto"/>
              <w:ind w:left="477"/>
            </w:pPr>
            <w:r>
              <w:t>（一）无正当理由未按本办法规定发出中标通知书；</w:t>
            </w:r>
          </w:p>
          <w:p w14:paraId="540CBC59">
            <w:pPr>
              <w:pStyle w:val="7"/>
              <w:spacing w:before="27" w:line="214" w:lineRule="auto"/>
              <w:ind w:left="477"/>
            </w:pPr>
            <w:r>
              <w:t>（二）不按照规定确定中标人；</w:t>
            </w:r>
          </w:p>
          <w:p w14:paraId="0878CA8F">
            <w:pPr>
              <w:pStyle w:val="7"/>
              <w:spacing w:before="27" w:line="214" w:lineRule="auto"/>
              <w:ind w:left="477"/>
            </w:pPr>
            <w:r>
              <w:t>（三）中标通知书发出后无正当理由改变中标结果；</w:t>
            </w:r>
          </w:p>
          <w:p w14:paraId="1EF0BDD3">
            <w:pPr>
              <w:pStyle w:val="7"/>
              <w:spacing w:before="28" w:line="214" w:lineRule="auto"/>
              <w:ind w:left="477"/>
            </w:pPr>
            <w:r>
              <w:t>（四）无正当理由未按本办法规定与中标人订立合同；</w:t>
            </w:r>
          </w:p>
          <w:p w14:paraId="6D6982AA">
            <w:pPr>
              <w:pStyle w:val="7"/>
              <w:spacing w:before="36" w:line="214" w:lineRule="auto"/>
              <w:ind w:left="477"/>
            </w:pPr>
            <w:r>
              <w:t>（五）在订立合同时向中标人提出附加条件。</w:t>
            </w:r>
          </w:p>
        </w:tc>
      </w:tr>
      <w:tr w14:paraId="0AA29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9" w:hRule="atLeast"/>
        </w:trPr>
        <w:tc>
          <w:tcPr>
            <w:tcW w:w="589" w:type="dxa"/>
            <w:vAlign w:val="top"/>
          </w:tcPr>
          <w:p w14:paraId="0619BEF8">
            <w:pPr>
              <w:spacing w:line="243" w:lineRule="auto"/>
              <w:rPr>
                <w:rFonts w:ascii="Arial"/>
                <w:sz w:val="21"/>
              </w:rPr>
            </w:pPr>
          </w:p>
          <w:p w14:paraId="775B4098">
            <w:pPr>
              <w:spacing w:line="244" w:lineRule="auto"/>
              <w:rPr>
                <w:rFonts w:ascii="Arial"/>
                <w:sz w:val="21"/>
              </w:rPr>
            </w:pPr>
          </w:p>
          <w:p w14:paraId="261CB0AE">
            <w:pPr>
              <w:spacing w:line="244" w:lineRule="auto"/>
              <w:rPr>
                <w:rFonts w:ascii="Arial"/>
                <w:sz w:val="21"/>
              </w:rPr>
            </w:pPr>
          </w:p>
          <w:p w14:paraId="0495CB18">
            <w:pPr>
              <w:spacing w:line="244" w:lineRule="auto"/>
              <w:rPr>
                <w:rFonts w:ascii="Arial"/>
                <w:sz w:val="21"/>
              </w:rPr>
            </w:pPr>
          </w:p>
          <w:p w14:paraId="0AD6C33C">
            <w:pPr>
              <w:spacing w:line="244" w:lineRule="auto"/>
              <w:rPr>
                <w:rFonts w:ascii="Arial"/>
                <w:sz w:val="21"/>
              </w:rPr>
            </w:pPr>
          </w:p>
          <w:p w14:paraId="05595A55">
            <w:pPr>
              <w:spacing w:line="244" w:lineRule="auto"/>
              <w:rPr>
                <w:rFonts w:ascii="Arial"/>
                <w:sz w:val="21"/>
              </w:rPr>
            </w:pPr>
          </w:p>
          <w:p w14:paraId="1EE82F32">
            <w:pPr>
              <w:spacing w:line="244" w:lineRule="auto"/>
              <w:rPr>
                <w:rFonts w:ascii="Arial"/>
                <w:sz w:val="21"/>
              </w:rPr>
            </w:pPr>
          </w:p>
          <w:p w14:paraId="6C54BB27">
            <w:pPr>
              <w:spacing w:line="244" w:lineRule="auto"/>
              <w:rPr>
                <w:rFonts w:ascii="Arial"/>
                <w:sz w:val="21"/>
              </w:rPr>
            </w:pPr>
          </w:p>
          <w:p w14:paraId="3DDE801A">
            <w:pPr>
              <w:spacing w:line="244" w:lineRule="auto"/>
              <w:rPr>
                <w:rFonts w:ascii="Arial"/>
                <w:sz w:val="21"/>
              </w:rPr>
            </w:pPr>
          </w:p>
          <w:p w14:paraId="2C9AD3D4">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580</w:t>
            </w:r>
          </w:p>
        </w:tc>
        <w:tc>
          <w:tcPr>
            <w:tcW w:w="2521" w:type="dxa"/>
            <w:vAlign w:val="top"/>
          </w:tcPr>
          <w:p w14:paraId="4CBF2EB7">
            <w:pPr>
              <w:spacing w:line="254" w:lineRule="auto"/>
              <w:rPr>
                <w:rFonts w:ascii="Arial"/>
                <w:sz w:val="21"/>
              </w:rPr>
            </w:pPr>
          </w:p>
          <w:p w14:paraId="214533B0">
            <w:pPr>
              <w:spacing w:line="254" w:lineRule="auto"/>
              <w:rPr>
                <w:rFonts w:ascii="Arial"/>
                <w:sz w:val="21"/>
              </w:rPr>
            </w:pPr>
          </w:p>
          <w:p w14:paraId="37A66637">
            <w:pPr>
              <w:spacing w:line="254" w:lineRule="auto"/>
              <w:rPr>
                <w:rFonts w:ascii="Arial"/>
                <w:sz w:val="21"/>
              </w:rPr>
            </w:pPr>
          </w:p>
          <w:p w14:paraId="33A8587E">
            <w:pPr>
              <w:spacing w:line="254" w:lineRule="auto"/>
              <w:rPr>
                <w:rFonts w:ascii="Arial"/>
                <w:sz w:val="21"/>
              </w:rPr>
            </w:pPr>
          </w:p>
          <w:p w14:paraId="16B65B0D">
            <w:pPr>
              <w:spacing w:line="255" w:lineRule="auto"/>
              <w:rPr>
                <w:rFonts w:ascii="Arial"/>
                <w:sz w:val="21"/>
              </w:rPr>
            </w:pPr>
          </w:p>
          <w:p w14:paraId="25090113">
            <w:pPr>
              <w:spacing w:line="255" w:lineRule="auto"/>
              <w:rPr>
                <w:rFonts w:ascii="Arial"/>
                <w:sz w:val="21"/>
              </w:rPr>
            </w:pPr>
          </w:p>
          <w:p w14:paraId="0DE3A6C6">
            <w:pPr>
              <w:spacing w:line="255" w:lineRule="auto"/>
              <w:rPr>
                <w:rFonts w:ascii="Arial"/>
                <w:sz w:val="21"/>
              </w:rPr>
            </w:pPr>
          </w:p>
          <w:p w14:paraId="2E93640A">
            <w:pPr>
              <w:spacing w:line="255" w:lineRule="auto"/>
              <w:rPr>
                <w:rFonts w:ascii="Arial"/>
                <w:sz w:val="21"/>
              </w:rPr>
            </w:pPr>
          </w:p>
          <w:p w14:paraId="5BE63506">
            <w:pPr>
              <w:pStyle w:val="7"/>
              <w:spacing w:before="72" w:line="218" w:lineRule="auto"/>
              <w:ind w:left="379" w:right="34" w:hanging="326"/>
            </w:pPr>
            <w:r>
              <w:rPr>
                <w:spacing w:val="-1"/>
              </w:rPr>
              <w:t>招标人在订立合同时向中</w:t>
            </w:r>
            <w:r>
              <w:rPr>
                <w:spacing w:val="7"/>
              </w:rPr>
              <w:t xml:space="preserve"> </w:t>
            </w:r>
            <w:r>
              <w:t>标人提出附加条件</w:t>
            </w:r>
          </w:p>
        </w:tc>
        <w:tc>
          <w:tcPr>
            <w:tcW w:w="6911" w:type="dxa"/>
            <w:vAlign w:val="top"/>
          </w:tcPr>
          <w:p w14:paraId="101FD26A">
            <w:pPr>
              <w:spacing w:line="307" w:lineRule="auto"/>
              <w:rPr>
                <w:rFonts w:ascii="Arial"/>
                <w:sz w:val="21"/>
              </w:rPr>
            </w:pPr>
          </w:p>
          <w:p w14:paraId="00245209">
            <w:pPr>
              <w:spacing w:line="307" w:lineRule="auto"/>
              <w:rPr>
                <w:rFonts w:ascii="Arial"/>
                <w:sz w:val="21"/>
              </w:rPr>
            </w:pPr>
          </w:p>
          <w:p w14:paraId="561069D4">
            <w:pPr>
              <w:spacing w:line="308" w:lineRule="auto"/>
              <w:rPr>
                <w:rFonts w:ascii="Arial"/>
                <w:sz w:val="21"/>
              </w:rPr>
            </w:pPr>
          </w:p>
          <w:p w14:paraId="09BAFD16">
            <w:pPr>
              <w:pStyle w:val="7"/>
              <w:spacing w:before="72" w:line="225" w:lineRule="auto"/>
              <w:ind w:left="32" w:right="15" w:firstLine="3"/>
            </w:pPr>
            <w:r>
              <w:rPr>
                <w:spacing w:val="8"/>
              </w:rPr>
              <w:t>《建筑工程设计招标投标管理办法》第三十二条：招标人有下列情形</w:t>
            </w:r>
            <w:r>
              <w:rPr>
                <w:spacing w:val="2"/>
              </w:rPr>
              <w:t xml:space="preserve"> </w:t>
            </w:r>
            <w:r>
              <w:rPr>
                <w:spacing w:val="7"/>
              </w:rPr>
              <w:t>之一的，</w:t>
            </w:r>
            <w:r>
              <w:rPr>
                <w:spacing w:val="-63"/>
              </w:rPr>
              <w:t xml:space="preserve"> </w:t>
            </w:r>
            <w:r>
              <w:rPr>
                <w:spacing w:val="7"/>
              </w:rPr>
              <w:t>由县级以上地方人民政府住房城乡</w:t>
            </w:r>
            <w:r>
              <w:rPr>
                <w:spacing w:val="6"/>
              </w:rPr>
              <w:t>建设主管部门责令改正，</w:t>
            </w:r>
            <w:r>
              <w:t xml:space="preserve"> </w:t>
            </w:r>
            <w:r>
              <w:rPr>
                <w:spacing w:val="1"/>
              </w:rPr>
              <w:t>可以处中标项目金额</w:t>
            </w:r>
            <w:r>
              <w:rPr>
                <w:rFonts w:ascii="Times New Roman" w:hAnsi="Times New Roman" w:eastAsia="Times New Roman" w:cs="Times New Roman"/>
                <w:spacing w:val="1"/>
              </w:rPr>
              <w:t>10‰</w:t>
            </w:r>
            <w:r>
              <w:rPr>
                <w:spacing w:val="1"/>
              </w:rPr>
              <w:t>以下的罚款；给他人造成损</w:t>
            </w:r>
            <w:r>
              <w:t xml:space="preserve">失的，依法承担赔 </w:t>
            </w:r>
            <w:r>
              <w:rPr>
                <w:spacing w:val="8"/>
              </w:rPr>
              <w:t>偿责任；对单位直接负责的主管人员和其他直接责任人员依法给予处</w:t>
            </w:r>
            <w:r>
              <w:rPr>
                <w:spacing w:val="6"/>
              </w:rPr>
              <w:t xml:space="preserve"> </w:t>
            </w:r>
            <w:r>
              <w:rPr>
                <w:spacing w:val="-1"/>
              </w:rPr>
              <w:t>分：</w:t>
            </w:r>
          </w:p>
          <w:p w14:paraId="70057B53">
            <w:pPr>
              <w:pStyle w:val="7"/>
              <w:spacing w:before="23" w:line="214" w:lineRule="auto"/>
              <w:ind w:left="477"/>
            </w:pPr>
            <w:r>
              <w:t>（一）无正当理由未按本办法规定发出中标通知书；</w:t>
            </w:r>
          </w:p>
          <w:p w14:paraId="61BB47B1">
            <w:pPr>
              <w:pStyle w:val="7"/>
              <w:spacing w:before="27" w:line="214" w:lineRule="auto"/>
              <w:ind w:left="477"/>
            </w:pPr>
            <w:r>
              <w:t>（二）不按照规定确定中标人；</w:t>
            </w:r>
          </w:p>
          <w:p w14:paraId="46968491">
            <w:pPr>
              <w:pStyle w:val="7"/>
              <w:spacing w:before="27" w:line="214" w:lineRule="auto"/>
              <w:ind w:left="477"/>
            </w:pPr>
            <w:r>
              <w:t>（三）中标通知书发出后无正当理由改变中标结果；</w:t>
            </w:r>
          </w:p>
          <w:p w14:paraId="0F500234">
            <w:pPr>
              <w:pStyle w:val="7"/>
              <w:spacing w:before="26" w:line="214" w:lineRule="auto"/>
              <w:ind w:left="477"/>
            </w:pPr>
            <w:r>
              <w:t>（四）无正当理由未按本办法规定与中标人订立合同；</w:t>
            </w:r>
          </w:p>
          <w:p w14:paraId="108DC88D">
            <w:pPr>
              <w:pStyle w:val="7"/>
              <w:spacing w:before="38" w:line="214" w:lineRule="auto"/>
              <w:ind w:left="477"/>
            </w:pPr>
            <w:r>
              <w:t>（五）在订立合同时向中标人提出附加条件。</w:t>
            </w:r>
          </w:p>
        </w:tc>
      </w:tr>
    </w:tbl>
    <w:p w14:paraId="73633573">
      <w:pPr>
        <w:spacing w:line="73" w:lineRule="exact"/>
        <w:rPr>
          <w:rFonts w:ascii="Arial"/>
          <w:sz w:val="6"/>
        </w:rPr>
      </w:pPr>
    </w:p>
    <w:p w14:paraId="38611B79">
      <w:pPr>
        <w:spacing w:line="73" w:lineRule="exact"/>
        <w:rPr>
          <w:rFonts w:ascii="Arial" w:hAnsi="Arial" w:eastAsia="Arial" w:cs="Arial"/>
          <w:sz w:val="6"/>
          <w:szCs w:val="6"/>
        </w:rPr>
        <w:sectPr>
          <w:footerReference r:id="rId80" w:type="default"/>
          <w:pgSz w:w="11905" w:h="16839"/>
          <w:pgMar w:top="400" w:right="943" w:bottom="1097" w:left="924" w:header="0" w:footer="847" w:gutter="0"/>
          <w:pgNumType w:fmt="decimal"/>
          <w:cols w:space="720" w:num="1"/>
        </w:sectPr>
      </w:pPr>
    </w:p>
    <w:p w14:paraId="5590DDC6">
      <w:pPr>
        <w:spacing w:before="120"/>
      </w:pPr>
    </w:p>
    <w:p w14:paraId="59D16BEF">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2DE2C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8707DDD">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18FCCC3D">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09B2359C">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45C41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4" w:hRule="atLeast"/>
        </w:trPr>
        <w:tc>
          <w:tcPr>
            <w:tcW w:w="589" w:type="dxa"/>
            <w:vAlign w:val="top"/>
          </w:tcPr>
          <w:p w14:paraId="003CAB27">
            <w:pPr>
              <w:spacing w:line="267" w:lineRule="auto"/>
              <w:rPr>
                <w:rFonts w:ascii="Arial"/>
                <w:sz w:val="21"/>
              </w:rPr>
            </w:pPr>
          </w:p>
          <w:p w14:paraId="3E670130">
            <w:pPr>
              <w:spacing w:line="267" w:lineRule="auto"/>
              <w:rPr>
                <w:rFonts w:ascii="Arial"/>
                <w:sz w:val="21"/>
              </w:rPr>
            </w:pPr>
          </w:p>
          <w:p w14:paraId="5020A515">
            <w:pPr>
              <w:spacing w:line="267" w:lineRule="auto"/>
              <w:rPr>
                <w:rFonts w:ascii="Arial"/>
                <w:sz w:val="21"/>
              </w:rPr>
            </w:pPr>
          </w:p>
          <w:p w14:paraId="36E5DFD3">
            <w:pPr>
              <w:spacing w:line="267" w:lineRule="auto"/>
              <w:rPr>
                <w:rFonts w:ascii="Arial"/>
                <w:sz w:val="21"/>
              </w:rPr>
            </w:pPr>
          </w:p>
          <w:p w14:paraId="697E8793">
            <w:pPr>
              <w:spacing w:line="267" w:lineRule="auto"/>
              <w:rPr>
                <w:rFonts w:ascii="Arial"/>
                <w:sz w:val="21"/>
              </w:rPr>
            </w:pPr>
          </w:p>
          <w:p w14:paraId="625B51C0">
            <w:pPr>
              <w:spacing w:line="267" w:lineRule="auto"/>
              <w:rPr>
                <w:rFonts w:ascii="Arial"/>
                <w:sz w:val="21"/>
              </w:rPr>
            </w:pPr>
          </w:p>
          <w:p w14:paraId="3DE24F13">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581</w:t>
            </w:r>
          </w:p>
        </w:tc>
        <w:tc>
          <w:tcPr>
            <w:tcW w:w="2521" w:type="dxa"/>
            <w:vAlign w:val="top"/>
          </w:tcPr>
          <w:p w14:paraId="7D488131">
            <w:pPr>
              <w:spacing w:line="261" w:lineRule="auto"/>
              <w:rPr>
                <w:rFonts w:ascii="Arial"/>
                <w:sz w:val="21"/>
              </w:rPr>
            </w:pPr>
          </w:p>
          <w:p w14:paraId="7927ADDD">
            <w:pPr>
              <w:spacing w:line="261" w:lineRule="auto"/>
              <w:rPr>
                <w:rFonts w:ascii="Arial"/>
                <w:sz w:val="21"/>
              </w:rPr>
            </w:pPr>
          </w:p>
          <w:p w14:paraId="1D5B1BEE">
            <w:pPr>
              <w:spacing w:line="261" w:lineRule="auto"/>
              <w:rPr>
                <w:rFonts w:ascii="Arial"/>
                <w:sz w:val="21"/>
              </w:rPr>
            </w:pPr>
          </w:p>
          <w:p w14:paraId="3EA6F8F7">
            <w:pPr>
              <w:spacing w:line="261" w:lineRule="auto"/>
              <w:rPr>
                <w:rFonts w:ascii="Arial"/>
                <w:sz w:val="21"/>
              </w:rPr>
            </w:pPr>
          </w:p>
          <w:p w14:paraId="4CC1EB06">
            <w:pPr>
              <w:spacing w:line="262" w:lineRule="auto"/>
              <w:rPr>
                <w:rFonts w:ascii="Arial"/>
                <w:sz w:val="21"/>
              </w:rPr>
            </w:pPr>
          </w:p>
          <w:p w14:paraId="71C82AB4">
            <w:pPr>
              <w:pStyle w:val="7"/>
              <w:spacing w:before="72" w:line="221" w:lineRule="auto"/>
              <w:ind w:left="51" w:right="32"/>
            </w:pPr>
            <w:r>
              <w:rPr>
                <w:spacing w:val="-1"/>
              </w:rPr>
              <w:t>投标人以他人名义投标或</w:t>
            </w:r>
            <w:r>
              <w:rPr>
                <w:spacing w:val="8"/>
              </w:rPr>
              <w:t xml:space="preserve"> </w:t>
            </w:r>
            <w:r>
              <w:t>者以其他方式弄虚作假， 骗取中标，尚未构成犯罪</w:t>
            </w:r>
          </w:p>
        </w:tc>
        <w:tc>
          <w:tcPr>
            <w:tcW w:w="6911" w:type="dxa"/>
            <w:vAlign w:val="top"/>
          </w:tcPr>
          <w:p w14:paraId="32F1F143">
            <w:pPr>
              <w:spacing w:line="469" w:lineRule="auto"/>
              <w:rPr>
                <w:rFonts w:ascii="Arial"/>
                <w:sz w:val="21"/>
              </w:rPr>
            </w:pPr>
          </w:p>
          <w:p w14:paraId="59366B79">
            <w:pPr>
              <w:pStyle w:val="7"/>
              <w:spacing w:before="72" w:line="219" w:lineRule="auto"/>
              <w:ind w:left="42" w:right="16" w:hanging="6"/>
              <w:jc w:val="both"/>
            </w:pPr>
            <w:r>
              <w:rPr>
                <w:spacing w:val="8"/>
              </w:rPr>
              <w:t>《建筑工程设计招标投标管理办法》第三十三条：投标人以他人名义</w:t>
            </w:r>
            <w:r>
              <w:rPr>
                <w:spacing w:val="2"/>
              </w:rPr>
              <w:t xml:space="preserve"> </w:t>
            </w:r>
            <w:r>
              <w:rPr>
                <w:spacing w:val="8"/>
              </w:rPr>
              <w:t>投标或者以其他方式弄虚作假，骗取中标的，中标无效，</w:t>
            </w:r>
            <w:r>
              <w:rPr>
                <w:spacing w:val="7"/>
              </w:rPr>
              <w:t>给招标人造</w:t>
            </w:r>
            <w:r>
              <w:t xml:space="preserve"> 成损失的，依法承担赔偿责任；构成犯罪的，依法追究刑事责任。</w:t>
            </w:r>
          </w:p>
          <w:p w14:paraId="34498489">
            <w:pPr>
              <w:pStyle w:val="7"/>
              <w:spacing w:before="33" w:line="232" w:lineRule="auto"/>
              <w:ind w:left="38" w:right="15" w:firstLine="459"/>
              <w:jc w:val="both"/>
            </w:pPr>
            <w:r>
              <w:rPr>
                <w:spacing w:val="6"/>
              </w:rPr>
              <w:t>投标人有前款所列行为尚未构成犯罪的，</w:t>
            </w:r>
            <w:r>
              <w:rPr>
                <w:spacing w:val="-59"/>
              </w:rPr>
              <w:t xml:space="preserve"> </w:t>
            </w:r>
            <w:r>
              <w:rPr>
                <w:spacing w:val="6"/>
              </w:rPr>
              <w:t>由县级以上地方人民政</w:t>
            </w:r>
            <w:r>
              <w:t xml:space="preserve"> </w:t>
            </w:r>
            <w:r>
              <w:rPr>
                <w:spacing w:val="4"/>
              </w:rPr>
              <w:t>府住房城乡建设主管部门处中标项目金额</w:t>
            </w:r>
            <w:r>
              <w:rPr>
                <w:rFonts w:ascii="Times New Roman" w:hAnsi="Times New Roman" w:eastAsia="Times New Roman" w:cs="Times New Roman"/>
                <w:spacing w:val="4"/>
              </w:rPr>
              <w:t>5‰</w:t>
            </w:r>
            <w:r>
              <w:rPr>
                <w:spacing w:val="4"/>
              </w:rPr>
              <w:t>以上</w:t>
            </w:r>
            <w:r>
              <w:rPr>
                <w:rFonts w:ascii="Times New Roman" w:hAnsi="Times New Roman" w:eastAsia="Times New Roman" w:cs="Times New Roman"/>
                <w:spacing w:val="4"/>
              </w:rPr>
              <w:t>10‰</w:t>
            </w:r>
            <w:r>
              <w:rPr>
                <w:spacing w:val="4"/>
              </w:rPr>
              <w:t>以下的罚款，对</w:t>
            </w:r>
            <w:r>
              <w:rPr>
                <w:spacing w:val="2"/>
              </w:rPr>
              <w:t xml:space="preserve"> </w:t>
            </w:r>
            <w:r>
              <w:rPr>
                <w:spacing w:val="5"/>
              </w:rPr>
              <w:t>单位直接负责的主管人员和其他直接责任人员处单位罚款数额</w:t>
            </w:r>
            <w:r>
              <w:rPr>
                <w:rFonts w:ascii="Times New Roman" w:hAnsi="Times New Roman" w:eastAsia="Times New Roman" w:cs="Times New Roman"/>
                <w:spacing w:val="5"/>
              </w:rPr>
              <w:t>5%</w:t>
            </w:r>
            <w:r>
              <w:rPr>
                <w:spacing w:val="5"/>
              </w:rPr>
              <w:t>以上</w:t>
            </w:r>
            <w:r>
              <w:rPr>
                <w:spacing w:val="11"/>
              </w:rPr>
              <w:t xml:space="preserve"> </w:t>
            </w:r>
            <w:r>
              <w:rPr>
                <w:rFonts w:ascii="Times New Roman" w:hAnsi="Times New Roman" w:eastAsia="Times New Roman" w:cs="Times New Roman"/>
                <w:spacing w:val="2"/>
              </w:rPr>
              <w:t>10%</w:t>
            </w:r>
            <w:r>
              <w:rPr>
                <w:spacing w:val="2"/>
              </w:rPr>
              <w:t>以下的罚款；有违法所得的，并处没收违法所得；</w:t>
            </w:r>
            <w:r>
              <w:rPr>
                <w:spacing w:val="1"/>
              </w:rPr>
              <w:t>情节严重的，取</w:t>
            </w:r>
            <w:r>
              <w:t xml:space="preserve"> </w:t>
            </w:r>
            <w:r>
              <w:rPr>
                <w:spacing w:val="8"/>
              </w:rPr>
              <w:t>消其</w:t>
            </w:r>
            <w:r>
              <w:rPr>
                <w:rFonts w:ascii="Times New Roman" w:hAnsi="Times New Roman" w:eastAsia="Times New Roman" w:cs="Times New Roman"/>
                <w:spacing w:val="8"/>
              </w:rPr>
              <w:t>1</w:t>
            </w:r>
            <w:r>
              <w:rPr>
                <w:spacing w:val="8"/>
              </w:rPr>
              <w:t>年至</w:t>
            </w:r>
            <w:r>
              <w:rPr>
                <w:rFonts w:ascii="Times New Roman" w:hAnsi="Times New Roman" w:eastAsia="Times New Roman" w:cs="Times New Roman"/>
                <w:spacing w:val="8"/>
              </w:rPr>
              <w:t>3</w:t>
            </w:r>
            <w:r>
              <w:rPr>
                <w:spacing w:val="8"/>
              </w:rPr>
              <w:t>年内参加依法必须进行招标的建筑工</w:t>
            </w:r>
            <w:r>
              <w:rPr>
                <w:spacing w:val="7"/>
              </w:rPr>
              <w:t>程设计招标的投标资</w:t>
            </w:r>
            <w:r>
              <w:t xml:space="preserve"> 格，并予以公告，直至由工商行政管理机关吊销营业执照。</w:t>
            </w:r>
          </w:p>
        </w:tc>
      </w:tr>
      <w:tr w14:paraId="3219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7" w:hRule="atLeast"/>
        </w:trPr>
        <w:tc>
          <w:tcPr>
            <w:tcW w:w="589" w:type="dxa"/>
            <w:vAlign w:val="top"/>
          </w:tcPr>
          <w:p w14:paraId="223CC689">
            <w:pPr>
              <w:spacing w:line="281" w:lineRule="auto"/>
              <w:rPr>
                <w:rFonts w:ascii="Arial"/>
                <w:sz w:val="21"/>
              </w:rPr>
            </w:pPr>
          </w:p>
          <w:p w14:paraId="50FBB9AA">
            <w:pPr>
              <w:spacing w:line="282" w:lineRule="auto"/>
              <w:rPr>
                <w:rFonts w:ascii="Arial"/>
                <w:sz w:val="21"/>
              </w:rPr>
            </w:pPr>
          </w:p>
          <w:p w14:paraId="5AC4AB54">
            <w:pPr>
              <w:spacing w:line="282" w:lineRule="auto"/>
              <w:rPr>
                <w:rFonts w:ascii="Arial"/>
                <w:sz w:val="21"/>
              </w:rPr>
            </w:pPr>
          </w:p>
          <w:p w14:paraId="3D84D22C">
            <w:pPr>
              <w:spacing w:line="282" w:lineRule="auto"/>
              <w:rPr>
                <w:rFonts w:ascii="Arial"/>
                <w:sz w:val="21"/>
              </w:rPr>
            </w:pPr>
          </w:p>
          <w:p w14:paraId="5DB600B2">
            <w:pPr>
              <w:spacing w:line="282" w:lineRule="auto"/>
              <w:rPr>
                <w:rFonts w:ascii="Arial"/>
                <w:sz w:val="21"/>
              </w:rPr>
            </w:pPr>
          </w:p>
          <w:p w14:paraId="1521511D">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582</w:t>
            </w:r>
          </w:p>
        </w:tc>
        <w:tc>
          <w:tcPr>
            <w:tcW w:w="2521" w:type="dxa"/>
            <w:vAlign w:val="top"/>
          </w:tcPr>
          <w:p w14:paraId="2356572C">
            <w:pPr>
              <w:spacing w:line="444" w:lineRule="auto"/>
              <w:rPr>
                <w:rFonts w:ascii="Arial"/>
                <w:sz w:val="21"/>
              </w:rPr>
            </w:pPr>
          </w:p>
          <w:p w14:paraId="6FBF4E34">
            <w:pPr>
              <w:pStyle w:val="7"/>
              <w:spacing w:before="72" w:line="214" w:lineRule="auto"/>
              <w:ind w:left="49"/>
            </w:pPr>
            <w:r>
              <w:t>评标委员会成员收受投标</w:t>
            </w:r>
          </w:p>
          <w:p w14:paraId="1EE80237">
            <w:pPr>
              <w:pStyle w:val="7"/>
              <w:spacing w:before="14" w:line="214" w:lineRule="auto"/>
              <w:ind w:left="162"/>
            </w:pPr>
            <w:r>
              <w:rPr>
                <w:spacing w:val="-1"/>
              </w:rPr>
              <w:t>人的财物或者其他好处</w:t>
            </w:r>
          </w:p>
          <w:p w14:paraId="60D060DA">
            <w:pPr>
              <w:pStyle w:val="7"/>
              <w:spacing w:before="13" w:line="216" w:lineRule="auto"/>
              <w:ind w:left="68"/>
            </w:pPr>
            <w:r>
              <w:rPr>
                <w:spacing w:val="-2"/>
              </w:rPr>
              <w:t>的，评标委员会成员或者</w:t>
            </w:r>
          </w:p>
          <w:p w14:paraId="1A4E2412">
            <w:pPr>
              <w:pStyle w:val="7"/>
              <w:spacing w:before="9" w:line="214" w:lineRule="auto"/>
              <w:ind w:left="54"/>
            </w:pPr>
            <w:r>
              <w:rPr>
                <w:spacing w:val="-1"/>
              </w:rPr>
              <w:t>参加评标的有关工作人员</w:t>
            </w:r>
          </w:p>
          <w:p w14:paraId="77DBE642">
            <w:pPr>
              <w:pStyle w:val="7"/>
              <w:spacing w:before="13" w:line="213" w:lineRule="auto"/>
              <w:ind w:left="76"/>
            </w:pPr>
            <w:r>
              <w:rPr>
                <w:spacing w:val="-3"/>
              </w:rPr>
              <w:t>向他人透露对投标文件的</w:t>
            </w:r>
          </w:p>
          <w:p w14:paraId="422F5F73">
            <w:pPr>
              <w:pStyle w:val="7"/>
              <w:spacing w:before="15" w:line="214" w:lineRule="auto"/>
              <w:ind w:left="49"/>
            </w:pPr>
            <w:r>
              <w:t>评审和比较、中标候选人</w:t>
            </w:r>
          </w:p>
          <w:p w14:paraId="4F94D1A5">
            <w:pPr>
              <w:pStyle w:val="7"/>
              <w:spacing w:before="11" w:line="215" w:lineRule="auto"/>
              <w:ind w:left="68"/>
            </w:pPr>
            <w:r>
              <w:rPr>
                <w:spacing w:val="-2"/>
              </w:rPr>
              <w:t>的推荐以及与评标有关的</w:t>
            </w:r>
          </w:p>
          <w:p w14:paraId="36642BD2">
            <w:pPr>
              <w:pStyle w:val="7"/>
              <w:spacing w:before="13" w:line="216" w:lineRule="auto"/>
              <w:ind w:left="822"/>
            </w:pPr>
            <w:r>
              <w:rPr>
                <w:spacing w:val="-2"/>
              </w:rPr>
              <w:t>其他情况</w:t>
            </w:r>
          </w:p>
        </w:tc>
        <w:tc>
          <w:tcPr>
            <w:tcW w:w="6911" w:type="dxa"/>
            <w:vAlign w:val="top"/>
          </w:tcPr>
          <w:p w14:paraId="1ED58850">
            <w:pPr>
              <w:spacing w:line="294" w:lineRule="auto"/>
              <w:rPr>
                <w:rFonts w:ascii="Arial"/>
                <w:sz w:val="21"/>
              </w:rPr>
            </w:pPr>
          </w:p>
          <w:p w14:paraId="3C2A9714">
            <w:pPr>
              <w:pStyle w:val="7"/>
              <w:spacing w:before="72" w:line="225" w:lineRule="auto"/>
              <w:ind w:left="39" w:right="15" w:hanging="3"/>
              <w:jc w:val="both"/>
            </w:pPr>
            <w:r>
              <w:rPr>
                <w:spacing w:val="8"/>
              </w:rPr>
              <w:t>《建筑工程设计招标投标管理办法》第三十四条：评标委员会成员收</w:t>
            </w:r>
            <w:r>
              <w:rPr>
                <w:spacing w:val="2"/>
              </w:rPr>
              <w:t xml:space="preserve"> </w:t>
            </w:r>
            <w:r>
              <w:rPr>
                <w:spacing w:val="8"/>
              </w:rPr>
              <w:t>受投标人的财物或者其他好处的，评标委员会成员或者参加评标</w:t>
            </w:r>
            <w:r>
              <w:rPr>
                <w:spacing w:val="7"/>
              </w:rPr>
              <w:t>的有</w:t>
            </w:r>
            <w:r>
              <w:t xml:space="preserve"> </w:t>
            </w:r>
            <w:r>
              <w:rPr>
                <w:spacing w:val="6"/>
              </w:rPr>
              <w:t>关工作人员向他人透露对投标文件的评审和比较、</w:t>
            </w:r>
            <w:r>
              <w:rPr>
                <w:spacing w:val="-52"/>
              </w:rPr>
              <w:t xml:space="preserve"> </w:t>
            </w:r>
            <w:r>
              <w:rPr>
                <w:spacing w:val="6"/>
              </w:rPr>
              <w:t>中标候选人的推荐</w:t>
            </w:r>
            <w:r>
              <w:t xml:space="preserve"> </w:t>
            </w:r>
            <w:r>
              <w:rPr>
                <w:spacing w:val="6"/>
              </w:rPr>
              <w:t>以及与评标有关的其他情况的，</w:t>
            </w:r>
            <w:r>
              <w:rPr>
                <w:spacing w:val="-51"/>
              </w:rPr>
              <w:t xml:space="preserve"> </w:t>
            </w:r>
            <w:r>
              <w:rPr>
                <w:spacing w:val="6"/>
              </w:rPr>
              <w:t>由县级以上地方人民政府住房城乡建</w:t>
            </w:r>
            <w:r>
              <w:t xml:space="preserve"> </w:t>
            </w:r>
            <w:r>
              <w:rPr>
                <w:spacing w:val="4"/>
              </w:rPr>
              <w:t>设主管部门给予警告，没收收受的财物，可以并处</w:t>
            </w:r>
            <w:r>
              <w:rPr>
                <w:rFonts w:ascii="Times New Roman" w:hAnsi="Times New Roman" w:eastAsia="Times New Roman" w:cs="Times New Roman"/>
                <w:spacing w:val="4"/>
              </w:rPr>
              <w:t>3000</w:t>
            </w:r>
            <w:r>
              <w:rPr>
                <w:spacing w:val="4"/>
              </w:rPr>
              <w:t>元以</w:t>
            </w:r>
            <w:r>
              <w:rPr>
                <w:spacing w:val="3"/>
              </w:rPr>
              <w:t>上</w:t>
            </w:r>
            <w:r>
              <w:rPr>
                <w:rFonts w:ascii="Times New Roman" w:hAnsi="Times New Roman" w:eastAsia="Times New Roman" w:cs="Times New Roman"/>
                <w:spacing w:val="3"/>
              </w:rPr>
              <w:t>5</w:t>
            </w:r>
            <w:r>
              <w:rPr>
                <w:spacing w:val="3"/>
              </w:rPr>
              <w:t>万元以</w:t>
            </w:r>
            <w:r>
              <w:t xml:space="preserve"> </w:t>
            </w:r>
            <w:r>
              <w:rPr>
                <w:spacing w:val="-2"/>
              </w:rPr>
              <w:t>下的罚款。</w:t>
            </w:r>
          </w:p>
          <w:p w14:paraId="159BD4EC">
            <w:pPr>
              <w:pStyle w:val="7"/>
              <w:spacing w:before="33" w:line="221" w:lineRule="auto"/>
              <w:ind w:left="42" w:right="16" w:firstLine="453"/>
              <w:jc w:val="both"/>
            </w:pPr>
            <w:r>
              <w:rPr>
                <w:spacing w:val="6"/>
              </w:rPr>
              <w:t>评标委员会成员有前款所列行为的，</w:t>
            </w:r>
            <w:r>
              <w:rPr>
                <w:spacing w:val="-56"/>
              </w:rPr>
              <w:t xml:space="preserve"> </w:t>
            </w:r>
            <w:r>
              <w:rPr>
                <w:spacing w:val="6"/>
              </w:rPr>
              <w:t>由有关主管部门通报批评并</w:t>
            </w:r>
            <w:r>
              <w:t xml:space="preserve"> </w:t>
            </w:r>
            <w:r>
              <w:rPr>
                <w:spacing w:val="8"/>
              </w:rPr>
              <w:t>取消担任评标委员会成员的资格，不得再参加任何依法必</w:t>
            </w:r>
            <w:r>
              <w:rPr>
                <w:spacing w:val="7"/>
              </w:rPr>
              <w:t>须进行招标</w:t>
            </w:r>
            <w:r>
              <w:t xml:space="preserve"> 的建筑工程设计招标投标的评标；构成犯罪的，依法追究刑事责任。</w:t>
            </w:r>
          </w:p>
        </w:tc>
      </w:tr>
      <w:tr w14:paraId="25FBE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6" w:hRule="atLeast"/>
        </w:trPr>
        <w:tc>
          <w:tcPr>
            <w:tcW w:w="589" w:type="dxa"/>
            <w:vAlign w:val="top"/>
          </w:tcPr>
          <w:p w14:paraId="1990567D">
            <w:pPr>
              <w:spacing w:line="330" w:lineRule="auto"/>
              <w:rPr>
                <w:rFonts w:ascii="Arial"/>
                <w:sz w:val="21"/>
              </w:rPr>
            </w:pPr>
          </w:p>
          <w:p w14:paraId="7C23132E">
            <w:pPr>
              <w:spacing w:line="330" w:lineRule="auto"/>
              <w:rPr>
                <w:rFonts w:ascii="Arial"/>
                <w:sz w:val="21"/>
              </w:rPr>
            </w:pPr>
          </w:p>
          <w:p w14:paraId="45BCC1D4">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583</w:t>
            </w:r>
          </w:p>
        </w:tc>
        <w:tc>
          <w:tcPr>
            <w:tcW w:w="2521" w:type="dxa"/>
            <w:vAlign w:val="top"/>
          </w:tcPr>
          <w:p w14:paraId="39D1EFAF">
            <w:pPr>
              <w:spacing w:line="365" w:lineRule="auto"/>
              <w:rPr>
                <w:rFonts w:ascii="Arial"/>
                <w:sz w:val="21"/>
              </w:rPr>
            </w:pPr>
          </w:p>
          <w:p w14:paraId="11A2E2E8">
            <w:pPr>
              <w:pStyle w:val="7"/>
              <w:spacing w:before="71" w:line="214" w:lineRule="auto"/>
              <w:ind w:left="53"/>
            </w:pPr>
            <w:r>
              <w:rPr>
                <w:spacing w:val="-1"/>
              </w:rPr>
              <w:t>招标人不具备自行办理施</w:t>
            </w:r>
          </w:p>
          <w:p w14:paraId="3AAFC404">
            <w:pPr>
              <w:pStyle w:val="7"/>
              <w:spacing w:before="10" w:line="214" w:lineRule="auto"/>
              <w:ind w:left="55"/>
            </w:pPr>
            <w:r>
              <w:rPr>
                <w:spacing w:val="-1"/>
              </w:rPr>
              <w:t>工招标事宜条件而自行招</w:t>
            </w:r>
          </w:p>
          <w:p w14:paraId="2B8BC640">
            <w:pPr>
              <w:pStyle w:val="7"/>
              <w:spacing w:before="14" w:line="216" w:lineRule="auto"/>
              <w:ind w:left="1155"/>
            </w:pPr>
            <w:r>
              <w:t>标</w:t>
            </w:r>
          </w:p>
        </w:tc>
        <w:tc>
          <w:tcPr>
            <w:tcW w:w="6911" w:type="dxa"/>
            <w:vAlign w:val="top"/>
          </w:tcPr>
          <w:p w14:paraId="0E6DEB8F">
            <w:pPr>
              <w:pStyle w:val="7"/>
              <w:spacing w:before="296" w:line="219" w:lineRule="auto"/>
              <w:ind w:left="42" w:right="15" w:hanging="6"/>
              <w:jc w:val="both"/>
            </w:pPr>
            <w:r>
              <w:rPr>
                <w:spacing w:val="14"/>
              </w:rPr>
              <w:t>《房屋建筑和市政基础设施工程施工招标投标管理办法》</w:t>
            </w:r>
            <w:r>
              <w:rPr>
                <w:spacing w:val="-53"/>
              </w:rPr>
              <w:t xml:space="preserve"> </w:t>
            </w:r>
            <w:r>
              <w:rPr>
                <w:spacing w:val="14"/>
              </w:rPr>
              <w:t>第五十一</w:t>
            </w:r>
            <w:r>
              <w:t xml:space="preserve"> </w:t>
            </w:r>
            <w:r>
              <w:rPr>
                <w:spacing w:val="8"/>
              </w:rPr>
              <w:t>条：招标人不具备自行办理施工招标事宜条件而自行招标</w:t>
            </w:r>
            <w:r>
              <w:rPr>
                <w:spacing w:val="7"/>
              </w:rPr>
              <w:t>的，县级以</w:t>
            </w:r>
            <w:r>
              <w:t xml:space="preserve"> </w:t>
            </w:r>
            <w:r>
              <w:rPr>
                <w:spacing w:val="4"/>
              </w:rPr>
              <w:t>上地方人民政府建设行政主管部门应当责令改正，处</w:t>
            </w:r>
            <w:r>
              <w:rPr>
                <w:rFonts w:ascii="Times New Roman" w:hAnsi="Times New Roman" w:eastAsia="Times New Roman" w:cs="Times New Roman"/>
                <w:spacing w:val="4"/>
              </w:rPr>
              <w:t>1</w:t>
            </w:r>
            <w:r>
              <w:rPr>
                <w:spacing w:val="4"/>
              </w:rPr>
              <w:t>万元以下的罚款</w:t>
            </w:r>
          </w:p>
          <w:p w14:paraId="0FA9DDC1">
            <w:pPr>
              <w:pStyle w:val="7"/>
              <w:spacing w:before="192" w:line="96" w:lineRule="exact"/>
              <w:ind w:left="55"/>
            </w:pPr>
            <w:r>
              <w:rPr>
                <w:position w:val="2"/>
              </w:rPr>
              <w:t>。</w:t>
            </w:r>
          </w:p>
        </w:tc>
      </w:tr>
      <w:tr w14:paraId="2F7F7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8" w:hRule="atLeast"/>
        </w:trPr>
        <w:tc>
          <w:tcPr>
            <w:tcW w:w="589" w:type="dxa"/>
            <w:vAlign w:val="top"/>
          </w:tcPr>
          <w:p w14:paraId="48EBB3C4">
            <w:pPr>
              <w:spacing w:line="244" w:lineRule="auto"/>
              <w:rPr>
                <w:rFonts w:ascii="Arial"/>
                <w:sz w:val="21"/>
              </w:rPr>
            </w:pPr>
          </w:p>
          <w:p w14:paraId="3F00A14B">
            <w:pPr>
              <w:spacing w:line="244" w:lineRule="auto"/>
              <w:rPr>
                <w:rFonts w:ascii="Arial"/>
                <w:sz w:val="21"/>
              </w:rPr>
            </w:pPr>
          </w:p>
          <w:p w14:paraId="3DE3F48A">
            <w:pPr>
              <w:spacing w:line="245" w:lineRule="auto"/>
              <w:rPr>
                <w:rFonts w:ascii="Arial"/>
                <w:sz w:val="21"/>
              </w:rPr>
            </w:pPr>
          </w:p>
          <w:p w14:paraId="4E89A207">
            <w:pPr>
              <w:spacing w:line="245" w:lineRule="auto"/>
              <w:rPr>
                <w:rFonts w:ascii="Arial"/>
                <w:sz w:val="21"/>
              </w:rPr>
            </w:pPr>
          </w:p>
          <w:p w14:paraId="4220222A">
            <w:pPr>
              <w:spacing w:line="245" w:lineRule="auto"/>
              <w:rPr>
                <w:rFonts w:ascii="Arial"/>
                <w:sz w:val="21"/>
              </w:rPr>
            </w:pPr>
          </w:p>
          <w:p w14:paraId="48A3E218">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584</w:t>
            </w:r>
          </w:p>
        </w:tc>
        <w:tc>
          <w:tcPr>
            <w:tcW w:w="2521" w:type="dxa"/>
            <w:vAlign w:val="top"/>
          </w:tcPr>
          <w:p w14:paraId="19DFD27A">
            <w:pPr>
              <w:spacing w:line="261" w:lineRule="auto"/>
              <w:rPr>
                <w:rFonts w:ascii="Arial"/>
                <w:sz w:val="21"/>
              </w:rPr>
            </w:pPr>
          </w:p>
          <w:p w14:paraId="5C063957">
            <w:pPr>
              <w:pStyle w:val="7"/>
              <w:spacing w:before="71" w:line="214" w:lineRule="auto"/>
              <w:ind w:left="49"/>
            </w:pPr>
            <w:r>
              <w:t>评标委员会成员收受投标</w:t>
            </w:r>
          </w:p>
          <w:p w14:paraId="423E8D3F">
            <w:pPr>
              <w:pStyle w:val="7"/>
              <w:spacing w:before="14" w:line="214" w:lineRule="auto"/>
              <w:ind w:left="162"/>
            </w:pPr>
            <w:r>
              <w:rPr>
                <w:spacing w:val="-1"/>
              </w:rPr>
              <w:t>人的财物或者其他好处</w:t>
            </w:r>
          </w:p>
          <w:p w14:paraId="735DD810">
            <w:pPr>
              <w:pStyle w:val="7"/>
              <w:spacing w:before="13" w:line="216" w:lineRule="auto"/>
              <w:ind w:left="68"/>
            </w:pPr>
            <w:r>
              <w:rPr>
                <w:spacing w:val="-2"/>
              </w:rPr>
              <w:t>的，评标委员会成员或者</w:t>
            </w:r>
          </w:p>
          <w:p w14:paraId="7BE6FE43">
            <w:pPr>
              <w:pStyle w:val="7"/>
              <w:spacing w:before="8" w:line="215" w:lineRule="auto"/>
              <w:ind w:left="61"/>
            </w:pPr>
            <w:r>
              <w:rPr>
                <w:spacing w:val="-1"/>
              </w:rPr>
              <w:t>与评标活动有关的工作人</w:t>
            </w:r>
          </w:p>
          <w:p w14:paraId="15EF6936">
            <w:pPr>
              <w:pStyle w:val="7"/>
              <w:spacing w:before="13" w:line="213" w:lineRule="auto"/>
              <w:ind w:left="66"/>
            </w:pPr>
            <w:r>
              <w:rPr>
                <w:spacing w:val="-2"/>
              </w:rPr>
              <w:t>员向他人透露对投标文件</w:t>
            </w:r>
          </w:p>
          <w:p w14:paraId="38D7D3EC">
            <w:pPr>
              <w:pStyle w:val="7"/>
              <w:spacing w:before="15" w:line="214" w:lineRule="auto"/>
              <w:ind w:left="68"/>
            </w:pPr>
            <w:r>
              <w:rPr>
                <w:spacing w:val="-2"/>
              </w:rPr>
              <w:t>的评审和比较、中标候选</w:t>
            </w:r>
          </w:p>
          <w:p w14:paraId="488DE6AB">
            <w:pPr>
              <w:pStyle w:val="7"/>
              <w:spacing w:before="11" w:line="215" w:lineRule="auto"/>
              <w:ind w:left="51"/>
            </w:pPr>
            <w:r>
              <w:rPr>
                <w:spacing w:val="-1"/>
              </w:rPr>
              <w:t>人的推荐以及与评标有关</w:t>
            </w:r>
          </w:p>
          <w:p w14:paraId="11121A1D">
            <w:pPr>
              <w:pStyle w:val="7"/>
              <w:spacing w:before="13" w:line="216" w:lineRule="auto"/>
              <w:ind w:left="733"/>
            </w:pPr>
            <w:r>
              <w:rPr>
                <w:spacing w:val="-5"/>
              </w:rPr>
              <w:t>的其他情况</w:t>
            </w:r>
          </w:p>
        </w:tc>
        <w:tc>
          <w:tcPr>
            <w:tcW w:w="6911" w:type="dxa"/>
            <w:vAlign w:val="top"/>
          </w:tcPr>
          <w:p w14:paraId="69183C32">
            <w:pPr>
              <w:spacing w:line="398" w:lineRule="auto"/>
              <w:rPr>
                <w:rFonts w:ascii="Arial"/>
                <w:sz w:val="21"/>
              </w:rPr>
            </w:pPr>
          </w:p>
          <w:p w14:paraId="7513C070">
            <w:pPr>
              <w:pStyle w:val="7"/>
              <w:spacing w:before="71" w:line="223" w:lineRule="auto"/>
              <w:ind w:left="40" w:right="15" w:hanging="4"/>
              <w:jc w:val="both"/>
            </w:pPr>
            <w:r>
              <w:rPr>
                <w:spacing w:val="8"/>
              </w:rPr>
              <w:t>《评标委员会和评标方法暂行规定》第五十四条：评标委员会成员收</w:t>
            </w:r>
            <w:r>
              <w:rPr>
                <w:spacing w:val="2"/>
              </w:rPr>
              <w:t xml:space="preserve"> </w:t>
            </w:r>
            <w:r>
              <w:rPr>
                <w:spacing w:val="8"/>
              </w:rPr>
              <w:t>受投标人的财物或者其他好处的，评标委员会成员或者与评标</w:t>
            </w:r>
            <w:r>
              <w:rPr>
                <w:spacing w:val="7"/>
              </w:rPr>
              <w:t>活动有</w:t>
            </w:r>
            <w:r>
              <w:t xml:space="preserve"> </w:t>
            </w:r>
            <w:r>
              <w:rPr>
                <w:spacing w:val="8"/>
              </w:rPr>
              <w:t>关的工作人员向他人透露对投标文件的评审和比较、中标候</w:t>
            </w:r>
            <w:r>
              <w:rPr>
                <w:spacing w:val="7"/>
              </w:rPr>
              <w:t>选人的推</w:t>
            </w:r>
            <w:r>
              <w:t xml:space="preserve"> </w:t>
            </w:r>
            <w:r>
              <w:rPr>
                <w:spacing w:val="8"/>
              </w:rPr>
              <w:t>荐以及与评标有关的其他情况的，给予警告，没收收受的财</w:t>
            </w:r>
            <w:r>
              <w:rPr>
                <w:spacing w:val="7"/>
              </w:rPr>
              <w:t>物，可以</w:t>
            </w:r>
            <w:r>
              <w:t xml:space="preserve"> </w:t>
            </w:r>
            <w:r>
              <w:rPr>
                <w:spacing w:val="8"/>
              </w:rPr>
              <w:t>并处三千元以上五万元以下的罚款；对有所列违法行为的评</w:t>
            </w:r>
            <w:r>
              <w:rPr>
                <w:spacing w:val="7"/>
              </w:rPr>
              <w:t>标委员会</w:t>
            </w:r>
            <w:r>
              <w:t xml:space="preserve"> </w:t>
            </w:r>
            <w:r>
              <w:rPr>
                <w:spacing w:val="8"/>
              </w:rPr>
              <w:t>成员取消担任评标委员会成员的资格，不得再参加任何依法必须</w:t>
            </w:r>
            <w:r>
              <w:rPr>
                <w:spacing w:val="7"/>
              </w:rPr>
              <w:t>进行</w:t>
            </w:r>
            <w:r>
              <w:t xml:space="preserve"> 招标项目的评标；构成犯罪的，依法追究刑事责任。</w:t>
            </w:r>
          </w:p>
        </w:tc>
      </w:tr>
      <w:tr w14:paraId="21B82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6" w:hRule="atLeast"/>
        </w:trPr>
        <w:tc>
          <w:tcPr>
            <w:tcW w:w="589" w:type="dxa"/>
            <w:vAlign w:val="top"/>
          </w:tcPr>
          <w:p w14:paraId="3B6823A1">
            <w:pPr>
              <w:spacing w:line="282" w:lineRule="auto"/>
              <w:rPr>
                <w:rFonts w:ascii="Arial"/>
                <w:sz w:val="21"/>
              </w:rPr>
            </w:pPr>
          </w:p>
          <w:p w14:paraId="4EBD52F6">
            <w:pPr>
              <w:spacing w:line="283" w:lineRule="auto"/>
              <w:rPr>
                <w:rFonts w:ascii="Arial"/>
                <w:sz w:val="21"/>
              </w:rPr>
            </w:pPr>
          </w:p>
          <w:p w14:paraId="561A57B8">
            <w:pPr>
              <w:spacing w:line="283" w:lineRule="auto"/>
              <w:rPr>
                <w:rFonts w:ascii="Arial"/>
                <w:sz w:val="21"/>
              </w:rPr>
            </w:pPr>
          </w:p>
          <w:p w14:paraId="5B5317A0">
            <w:pPr>
              <w:spacing w:line="283" w:lineRule="auto"/>
              <w:rPr>
                <w:rFonts w:ascii="Arial"/>
                <w:sz w:val="21"/>
              </w:rPr>
            </w:pPr>
          </w:p>
          <w:p w14:paraId="07CD1911">
            <w:pPr>
              <w:spacing w:line="283" w:lineRule="auto"/>
              <w:rPr>
                <w:rFonts w:ascii="Arial"/>
                <w:sz w:val="21"/>
              </w:rPr>
            </w:pPr>
          </w:p>
          <w:p w14:paraId="4B1D6042">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585</w:t>
            </w:r>
          </w:p>
        </w:tc>
        <w:tc>
          <w:tcPr>
            <w:tcW w:w="2521" w:type="dxa"/>
            <w:vAlign w:val="top"/>
          </w:tcPr>
          <w:p w14:paraId="44EC81F1">
            <w:pPr>
              <w:spacing w:line="250" w:lineRule="auto"/>
              <w:rPr>
                <w:rFonts w:ascii="Arial"/>
                <w:sz w:val="21"/>
              </w:rPr>
            </w:pPr>
          </w:p>
          <w:p w14:paraId="64EFDDBE">
            <w:pPr>
              <w:spacing w:line="250" w:lineRule="auto"/>
              <w:rPr>
                <w:rFonts w:ascii="Arial"/>
                <w:sz w:val="21"/>
              </w:rPr>
            </w:pPr>
          </w:p>
          <w:p w14:paraId="72ED3061">
            <w:pPr>
              <w:spacing w:line="250" w:lineRule="auto"/>
              <w:rPr>
                <w:rFonts w:ascii="Arial"/>
                <w:sz w:val="21"/>
              </w:rPr>
            </w:pPr>
          </w:p>
          <w:p w14:paraId="642BE4AE">
            <w:pPr>
              <w:spacing w:line="250" w:lineRule="auto"/>
              <w:rPr>
                <w:rFonts w:ascii="Arial"/>
                <w:sz w:val="21"/>
              </w:rPr>
            </w:pPr>
          </w:p>
          <w:p w14:paraId="0BD92463">
            <w:pPr>
              <w:spacing w:line="250" w:lineRule="auto"/>
              <w:rPr>
                <w:rFonts w:ascii="Arial"/>
                <w:sz w:val="21"/>
              </w:rPr>
            </w:pPr>
          </w:p>
          <w:p w14:paraId="785A2816">
            <w:pPr>
              <w:pStyle w:val="7"/>
              <w:spacing w:before="72" w:line="220" w:lineRule="auto"/>
              <w:ind w:left="740" w:right="34" w:hanging="687"/>
            </w:pPr>
            <w:r>
              <w:rPr>
                <w:spacing w:val="-1"/>
              </w:rPr>
              <w:t>招标人无正当理由不发出</w:t>
            </w:r>
            <w:r>
              <w:rPr>
                <w:spacing w:val="7"/>
              </w:rPr>
              <w:t xml:space="preserve"> </w:t>
            </w:r>
            <w:r>
              <w:rPr>
                <w:spacing w:val="-7"/>
              </w:rPr>
              <w:t>中标通知书</w:t>
            </w:r>
          </w:p>
        </w:tc>
        <w:tc>
          <w:tcPr>
            <w:tcW w:w="6911" w:type="dxa"/>
            <w:vAlign w:val="top"/>
          </w:tcPr>
          <w:p w14:paraId="1992BD5E">
            <w:pPr>
              <w:spacing w:line="282" w:lineRule="auto"/>
              <w:rPr>
                <w:rFonts w:ascii="Arial"/>
                <w:sz w:val="21"/>
              </w:rPr>
            </w:pPr>
          </w:p>
          <w:p w14:paraId="21379DF5">
            <w:pPr>
              <w:pStyle w:val="7"/>
              <w:spacing w:before="71" w:line="221" w:lineRule="auto"/>
              <w:ind w:left="36" w:right="16"/>
              <w:jc w:val="both"/>
            </w:pPr>
            <w:r>
              <w:rPr>
                <w:spacing w:val="8"/>
              </w:rPr>
              <w:t>《评标委员会和评标方法暂行规定》第五十五条：招标人有下列情形</w:t>
            </w:r>
            <w:r>
              <w:rPr>
                <w:spacing w:val="2"/>
              </w:rPr>
              <w:t xml:space="preserve"> </w:t>
            </w:r>
            <w:r>
              <w:rPr>
                <w:spacing w:val="8"/>
              </w:rPr>
              <w:t>之一的，责令改正，可以处中标项目金额千分之十以下的罚款；给他</w:t>
            </w:r>
            <w:r>
              <w:t xml:space="preserve"> </w:t>
            </w:r>
            <w:r>
              <w:rPr>
                <w:spacing w:val="8"/>
              </w:rPr>
              <w:t>人造成损失的，依法承担赔偿责任；对单位直接负责的主管人员和其</w:t>
            </w:r>
            <w:r>
              <w:t xml:space="preserve"> 他直接责任人员依法给予处分：</w:t>
            </w:r>
          </w:p>
          <w:p w14:paraId="5D76181D">
            <w:pPr>
              <w:pStyle w:val="7"/>
              <w:spacing w:before="27" w:line="214" w:lineRule="auto"/>
              <w:ind w:left="477"/>
            </w:pPr>
            <w:r>
              <w:t>（一）无正当理由不发出中标通知书；</w:t>
            </w:r>
          </w:p>
          <w:p w14:paraId="4D69FFCC">
            <w:pPr>
              <w:pStyle w:val="7"/>
              <w:spacing w:before="27" w:line="214" w:lineRule="auto"/>
              <w:ind w:left="477"/>
            </w:pPr>
            <w:r>
              <w:t>（二）不按照规定确定中标人；</w:t>
            </w:r>
          </w:p>
          <w:p w14:paraId="3144497B">
            <w:pPr>
              <w:pStyle w:val="7"/>
              <w:spacing w:before="25" w:line="214" w:lineRule="auto"/>
              <w:ind w:left="477"/>
            </w:pPr>
            <w:r>
              <w:t>（三）中标通知书发出后无正当理由改变中标结果；</w:t>
            </w:r>
          </w:p>
          <w:p w14:paraId="51E971AC">
            <w:pPr>
              <w:pStyle w:val="7"/>
              <w:spacing w:before="28" w:line="214" w:lineRule="auto"/>
              <w:ind w:left="477"/>
            </w:pPr>
            <w:r>
              <w:t>（四）无正当理由不与中标人订立合同；</w:t>
            </w:r>
          </w:p>
          <w:p w14:paraId="1A1300A4">
            <w:pPr>
              <w:pStyle w:val="7"/>
              <w:spacing w:before="38" w:line="214" w:lineRule="auto"/>
              <w:ind w:left="477"/>
            </w:pPr>
            <w:r>
              <w:t>（五）在订立合同时向中标人提出附加条件。</w:t>
            </w:r>
          </w:p>
        </w:tc>
      </w:tr>
    </w:tbl>
    <w:p w14:paraId="61CD07FA">
      <w:pPr>
        <w:spacing w:line="186" w:lineRule="auto"/>
        <w:rPr>
          <w:rFonts w:ascii="Times New Roman" w:hAnsi="Times New Roman" w:eastAsia="Times New Roman" w:cs="Times New Roman"/>
          <w:sz w:val="28"/>
          <w:szCs w:val="28"/>
        </w:rPr>
        <w:sectPr>
          <w:footerReference r:id="rId81" w:type="default"/>
          <w:pgSz w:w="11905" w:h="16839"/>
          <w:pgMar w:top="400" w:right="943" w:bottom="400" w:left="924" w:header="0" w:footer="0" w:gutter="0"/>
          <w:pgNumType w:fmt="decimal"/>
          <w:cols w:space="720" w:num="1"/>
        </w:sectPr>
      </w:pPr>
    </w:p>
    <w:p w14:paraId="69026371">
      <w:pPr>
        <w:spacing w:before="120"/>
      </w:pPr>
    </w:p>
    <w:p w14:paraId="3A3178F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E9B7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589" w:type="dxa"/>
            <w:vAlign w:val="top"/>
          </w:tcPr>
          <w:p w14:paraId="77A9634A">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7BD0928A">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52683C71">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70BA0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589" w:type="dxa"/>
            <w:vAlign w:val="top"/>
          </w:tcPr>
          <w:p w14:paraId="13C0C8E6">
            <w:pPr>
              <w:spacing w:line="261" w:lineRule="auto"/>
              <w:rPr>
                <w:rFonts w:ascii="Arial"/>
                <w:sz w:val="21"/>
              </w:rPr>
            </w:pPr>
          </w:p>
          <w:p w14:paraId="3E1254B8">
            <w:pPr>
              <w:spacing w:line="261" w:lineRule="auto"/>
              <w:rPr>
                <w:rFonts w:ascii="Arial"/>
                <w:sz w:val="21"/>
              </w:rPr>
            </w:pPr>
          </w:p>
          <w:p w14:paraId="00E6C7BC">
            <w:pPr>
              <w:spacing w:line="261" w:lineRule="auto"/>
              <w:rPr>
                <w:rFonts w:ascii="Arial"/>
                <w:sz w:val="21"/>
              </w:rPr>
            </w:pPr>
          </w:p>
          <w:p w14:paraId="38E19A3D">
            <w:pPr>
              <w:spacing w:line="261" w:lineRule="auto"/>
              <w:rPr>
                <w:rFonts w:ascii="Arial"/>
                <w:sz w:val="21"/>
              </w:rPr>
            </w:pPr>
          </w:p>
          <w:p w14:paraId="4FEBC58A">
            <w:pPr>
              <w:spacing w:line="261" w:lineRule="auto"/>
              <w:rPr>
                <w:rFonts w:ascii="Arial"/>
                <w:sz w:val="21"/>
              </w:rPr>
            </w:pPr>
          </w:p>
          <w:p w14:paraId="29742DB5">
            <w:pPr>
              <w:spacing w:line="261" w:lineRule="auto"/>
              <w:rPr>
                <w:rFonts w:ascii="Arial"/>
                <w:sz w:val="21"/>
              </w:rPr>
            </w:pPr>
          </w:p>
          <w:p w14:paraId="62C8E83C">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586</w:t>
            </w:r>
          </w:p>
        </w:tc>
        <w:tc>
          <w:tcPr>
            <w:tcW w:w="2521" w:type="dxa"/>
            <w:vAlign w:val="top"/>
          </w:tcPr>
          <w:p w14:paraId="2BF9D3A1">
            <w:pPr>
              <w:spacing w:line="280" w:lineRule="auto"/>
              <w:rPr>
                <w:rFonts w:ascii="Arial"/>
                <w:sz w:val="21"/>
              </w:rPr>
            </w:pPr>
          </w:p>
          <w:p w14:paraId="2DB2CE9F">
            <w:pPr>
              <w:spacing w:line="280" w:lineRule="auto"/>
              <w:rPr>
                <w:rFonts w:ascii="Arial"/>
                <w:sz w:val="21"/>
              </w:rPr>
            </w:pPr>
          </w:p>
          <w:p w14:paraId="739180A2">
            <w:pPr>
              <w:spacing w:line="281" w:lineRule="auto"/>
              <w:rPr>
                <w:rFonts w:ascii="Arial"/>
                <w:sz w:val="21"/>
              </w:rPr>
            </w:pPr>
          </w:p>
          <w:p w14:paraId="196B80BA">
            <w:pPr>
              <w:spacing w:line="281" w:lineRule="auto"/>
              <w:rPr>
                <w:rFonts w:ascii="Arial"/>
                <w:sz w:val="21"/>
              </w:rPr>
            </w:pPr>
          </w:p>
          <w:p w14:paraId="15DF7A6B">
            <w:pPr>
              <w:spacing w:line="281" w:lineRule="auto"/>
              <w:rPr>
                <w:rFonts w:ascii="Arial"/>
                <w:sz w:val="21"/>
              </w:rPr>
            </w:pPr>
          </w:p>
          <w:p w14:paraId="57F39282">
            <w:pPr>
              <w:pStyle w:val="7"/>
              <w:spacing w:before="71" w:line="220" w:lineRule="auto"/>
              <w:ind w:left="1041" w:right="34" w:hanging="988"/>
            </w:pPr>
            <w:r>
              <w:rPr>
                <w:spacing w:val="-1"/>
              </w:rPr>
              <w:t>招标人不按照规定确定中</w:t>
            </w:r>
            <w:r>
              <w:rPr>
                <w:spacing w:val="7"/>
              </w:rPr>
              <w:t xml:space="preserve"> </w:t>
            </w:r>
            <w:r>
              <w:rPr>
                <w:spacing w:val="-3"/>
              </w:rPr>
              <w:t>标人</w:t>
            </w:r>
          </w:p>
        </w:tc>
        <w:tc>
          <w:tcPr>
            <w:tcW w:w="6911" w:type="dxa"/>
            <w:vAlign w:val="top"/>
          </w:tcPr>
          <w:p w14:paraId="7E5A227E">
            <w:pPr>
              <w:spacing w:line="431" w:lineRule="auto"/>
              <w:rPr>
                <w:rFonts w:ascii="Arial"/>
                <w:sz w:val="21"/>
              </w:rPr>
            </w:pPr>
          </w:p>
          <w:p w14:paraId="296F3358">
            <w:pPr>
              <w:pStyle w:val="7"/>
              <w:spacing w:before="71" w:line="221" w:lineRule="auto"/>
              <w:ind w:left="36" w:right="16"/>
              <w:jc w:val="both"/>
            </w:pPr>
            <w:r>
              <w:rPr>
                <w:spacing w:val="8"/>
              </w:rPr>
              <w:t>《评标委员会和评标方法暂行规定》第五十五条：招标人有下列情形</w:t>
            </w:r>
            <w:r>
              <w:rPr>
                <w:spacing w:val="2"/>
              </w:rPr>
              <w:t xml:space="preserve"> </w:t>
            </w:r>
            <w:r>
              <w:rPr>
                <w:spacing w:val="8"/>
              </w:rPr>
              <w:t>之一的，责令改正，可以处中标项目金额千分之十以下的罚款；给他</w:t>
            </w:r>
            <w:r>
              <w:t xml:space="preserve"> </w:t>
            </w:r>
            <w:r>
              <w:rPr>
                <w:spacing w:val="8"/>
              </w:rPr>
              <w:t>人造成损失的，依法承担赔偿责任；对单位直接负责的主管人员和其</w:t>
            </w:r>
            <w:r>
              <w:t xml:space="preserve"> 他直接责任人员依法给予处分：</w:t>
            </w:r>
          </w:p>
          <w:p w14:paraId="5D59E9C4">
            <w:pPr>
              <w:pStyle w:val="7"/>
              <w:spacing w:before="27" w:line="214" w:lineRule="auto"/>
              <w:ind w:left="477"/>
            </w:pPr>
            <w:r>
              <w:t>（一）无正当理由不发出中标通知书；</w:t>
            </w:r>
          </w:p>
          <w:p w14:paraId="477509CB">
            <w:pPr>
              <w:pStyle w:val="7"/>
              <w:spacing w:before="28" w:line="214" w:lineRule="auto"/>
              <w:ind w:left="477"/>
            </w:pPr>
            <w:r>
              <w:t>（二）不按照规定确定中标人；</w:t>
            </w:r>
          </w:p>
          <w:p w14:paraId="659FF8B3">
            <w:pPr>
              <w:pStyle w:val="7"/>
              <w:spacing w:before="28" w:line="214" w:lineRule="auto"/>
              <w:ind w:left="477"/>
            </w:pPr>
            <w:r>
              <w:t>（三）中标通知书发出后无正当理由改变中标结果；</w:t>
            </w:r>
          </w:p>
          <w:p w14:paraId="7341E13A">
            <w:pPr>
              <w:pStyle w:val="7"/>
              <w:spacing w:before="28" w:line="214" w:lineRule="auto"/>
              <w:ind w:left="477"/>
            </w:pPr>
            <w:r>
              <w:t>（四）无正当理由不与中标人订立合同；</w:t>
            </w:r>
          </w:p>
          <w:p w14:paraId="56419F86">
            <w:pPr>
              <w:pStyle w:val="7"/>
              <w:spacing w:before="35" w:line="214" w:lineRule="auto"/>
              <w:ind w:left="477"/>
            </w:pPr>
            <w:r>
              <w:t>（五）在订立合同时向中标人提出附加条件。</w:t>
            </w:r>
          </w:p>
        </w:tc>
      </w:tr>
      <w:tr w14:paraId="657E4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2" w:hRule="atLeast"/>
        </w:trPr>
        <w:tc>
          <w:tcPr>
            <w:tcW w:w="589" w:type="dxa"/>
            <w:vAlign w:val="top"/>
          </w:tcPr>
          <w:p w14:paraId="53B652F0">
            <w:pPr>
              <w:spacing w:line="262" w:lineRule="auto"/>
              <w:rPr>
                <w:rFonts w:ascii="Arial"/>
                <w:sz w:val="21"/>
              </w:rPr>
            </w:pPr>
          </w:p>
          <w:p w14:paraId="695B84F2">
            <w:pPr>
              <w:spacing w:line="262" w:lineRule="auto"/>
              <w:rPr>
                <w:rFonts w:ascii="Arial"/>
                <w:sz w:val="21"/>
              </w:rPr>
            </w:pPr>
          </w:p>
          <w:p w14:paraId="610D3597">
            <w:pPr>
              <w:spacing w:line="262" w:lineRule="auto"/>
              <w:rPr>
                <w:rFonts w:ascii="Arial"/>
                <w:sz w:val="21"/>
              </w:rPr>
            </w:pPr>
          </w:p>
          <w:p w14:paraId="455B2BE5">
            <w:pPr>
              <w:spacing w:line="262" w:lineRule="auto"/>
              <w:rPr>
                <w:rFonts w:ascii="Arial"/>
                <w:sz w:val="21"/>
              </w:rPr>
            </w:pPr>
          </w:p>
          <w:p w14:paraId="4F798BF8">
            <w:pPr>
              <w:spacing w:line="263" w:lineRule="auto"/>
              <w:rPr>
                <w:rFonts w:ascii="Arial"/>
                <w:sz w:val="21"/>
              </w:rPr>
            </w:pPr>
          </w:p>
          <w:p w14:paraId="4DA8F901">
            <w:pPr>
              <w:spacing w:line="263" w:lineRule="auto"/>
              <w:rPr>
                <w:rFonts w:ascii="Arial"/>
                <w:sz w:val="21"/>
              </w:rPr>
            </w:pPr>
          </w:p>
          <w:p w14:paraId="02F50B2D">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587</w:t>
            </w:r>
          </w:p>
        </w:tc>
        <w:tc>
          <w:tcPr>
            <w:tcW w:w="2521" w:type="dxa"/>
            <w:vAlign w:val="top"/>
          </w:tcPr>
          <w:p w14:paraId="66688DA8">
            <w:pPr>
              <w:spacing w:line="282" w:lineRule="auto"/>
              <w:rPr>
                <w:rFonts w:ascii="Arial"/>
                <w:sz w:val="21"/>
              </w:rPr>
            </w:pPr>
          </w:p>
          <w:p w14:paraId="63F8287B">
            <w:pPr>
              <w:spacing w:line="282" w:lineRule="auto"/>
              <w:rPr>
                <w:rFonts w:ascii="Arial"/>
                <w:sz w:val="21"/>
              </w:rPr>
            </w:pPr>
          </w:p>
          <w:p w14:paraId="39C761AD">
            <w:pPr>
              <w:spacing w:line="282" w:lineRule="auto"/>
              <w:rPr>
                <w:rFonts w:ascii="Arial"/>
                <w:sz w:val="21"/>
              </w:rPr>
            </w:pPr>
          </w:p>
          <w:p w14:paraId="7606139F">
            <w:pPr>
              <w:spacing w:line="282" w:lineRule="auto"/>
              <w:rPr>
                <w:rFonts w:ascii="Arial"/>
                <w:sz w:val="21"/>
              </w:rPr>
            </w:pPr>
          </w:p>
          <w:p w14:paraId="1065A873">
            <w:pPr>
              <w:spacing w:line="282" w:lineRule="auto"/>
              <w:rPr>
                <w:rFonts w:ascii="Arial"/>
                <w:sz w:val="21"/>
              </w:rPr>
            </w:pPr>
          </w:p>
          <w:p w14:paraId="4E5235EB">
            <w:pPr>
              <w:pStyle w:val="7"/>
              <w:spacing w:before="72" w:line="220" w:lineRule="auto"/>
              <w:ind w:left="56" w:right="34" w:hanging="3"/>
            </w:pPr>
            <w:r>
              <w:rPr>
                <w:spacing w:val="-1"/>
              </w:rPr>
              <w:t>招标人中标通知书发出后</w:t>
            </w:r>
            <w:r>
              <w:rPr>
                <w:spacing w:val="7"/>
              </w:rPr>
              <w:t xml:space="preserve"> </w:t>
            </w:r>
            <w:r>
              <w:rPr>
                <w:spacing w:val="-1"/>
              </w:rPr>
              <w:t>无正当理由改变中标结果</w:t>
            </w:r>
          </w:p>
        </w:tc>
        <w:tc>
          <w:tcPr>
            <w:tcW w:w="6911" w:type="dxa"/>
            <w:vAlign w:val="top"/>
          </w:tcPr>
          <w:p w14:paraId="6EA1E891">
            <w:pPr>
              <w:spacing w:line="442" w:lineRule="auto"/>
              <w:rPr>
                <w:rFonts w:ascii="Arial"/>
                <w:sz w:val="21"/>
              </w:rPr>
            </w:pPr>
          </w:p>
          <w:p w14:paraId="22703D51">
            <w:pPr>
              <w:pStyle w:val="7"/>
              <w:spacing w:before="71" w:line="221" w:lineRule="auto"/>
              <w:ind w:left="36" w:right="16"/>
              <w:jc w:val="both"/>
            </w:pPr>
            <w:r>
              <w:rPr>
                <w:spacing w:val="8"/>
              </w:rPr>
              <w:t>《评标委员会和评标方法暂行规定》第五十五条：招标人有下列情形</w:t>
            </w:r>
            <w:r>
              <w:rPr>
                <w:spacing w:val="2"/>
              </w:rPr>
              <w:t xml:space="preserve"> </w:t>
            </w:r>
            <w:r>
              <w:rPr>
                <w:spacing w:val="8"/>
              </w:rPr>
              <w:t>之一的，责令改正，可以处中标项目金额千分之十以下的罚款；给他</w:t>
            </w:r>
            <w:r>
              <w:t xml:space="preserve"> </w:t>
            </w:r>
            <w:r>
              <w:rPr>
                <w:spacing w:val="8"/>
              </w:rPr>
              <w:t>人造成损失的，依法承担赔偿责任；对单位直接负责的主管人员和其</w:t>
            </w:r>
            <w:r>
              <w:t xml:space="preserve"> 他直接责任人员依法给予处分：</w:t>
            </w:r>
          </w:p>
          <w:p w14:paraId="188540C2">
            <w:pPr>
              <w:pStyle w:val="7"/>
              <w:spacing w:before="27" w:line="214" w:lineRule="auto"/>
              <w:ind w:left="477"/>
            </w:pPr>
            <w:r>
              <w:t>（一）无正当理由不发出中标通知书；</w:t>
            </w:r>
          </w:p>
          <w:p w14:paraId="647BD953">
            <w:pPr>
              <w:pStyle w:val="7"/>
              <w:spacing w:before="27" w:line="214" w:lineRule="auto"/>
              <w:ind w:left="477"/>
            </w:pPr>
            <w:r>
              <w:t>（二）不按照规定确定中标人；</w:t>
            </w:r>
          </w:p>
          <w:p w14:paraId="6FB34337">
            <w:pPr>
              <w:pStyle w:val="7"/>
              <w:spacing w:before="25" w:line="214" w:lineRule="auto"/>
              <w:ind w:left="477"/>
            </w:pPr>
            <w:r>
              <w:t>（三）中标通知书发出后无正当理由改变中标结果；</w:t>
            </w:r>
          </w:p>
          <w:p w14:paraId="062581F7">
            <w:pPr>
              <w:pStyle w:val="7"/>
              <w:spacing w:before="28" w:line="214" w:lineRule="auto"/>
              <w:ind w:left="477"/>
            </w:pPr>
            <w:r>
              <w:t>（四）无正当理由不与中标人订立合同；</w:t>
            </w:r>
          </w:p>
          <w:p w14:paraId="383BE6AA">
            <w:pPr>
              <w:pStyle w:val="7"/>
              <w:spacing w:before="38" w:line="214" w:lineRule="auto"/>
              <w:ind w:left="477"/>
            </w:pPr>
            <w:r>
              <w:t>（五）在订立合同时向中标人提出附加条件。</w:t>
            </w:r>
          </w:p>
        </w:tc>
      </w:tr>
      <w:tr w14:paraId="25318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589" w:type="dxa"/>
            <w:vAlign w:val="top"/>
          </w:tcPr>
          <w:p w14:paraId="312F2684">
            <w:pPr>
              <w:spacing w:line="262" w:lineRule="auto"/>
              <w:rPr>
                <w:rFonts w:ascii="Arial"/>
                <w:sz w:val="21"/>
              </w:rPr>
            </w:pPr>
          </w:p>
          <w:p w14:paraId="0A62CF4B">
            <w:pPr>
              <w:spacing w:line="262" w:lineRule="auto"/>
              <w:rPr>
                <w:rFonts w:ascii="Arial"/>
                <w:sz w:val="21"/>
              </w:rPr>
            </w:pPr>
          </w:p>
          <w:p w14:paraId="2FC22774">
            <w:pPr>
              <w:spacing w:line="262" w:lineRule="auto"/>
              <w:rPr>
                <w:rFonts w:ascii="Arial"/>
                <w:sz w:val="21"/>
              </w:rPr>
            </w:pPr>
          </w:p>
          <w:p w14:paraId="7DFAC130">
            <w:pPr>
              <w:spacing w:line="262" w:lineRule="auto"/>
              <w:rPr>
                <w:rFonts w:ascii="Arial"/>
                <w:sz w:val="21"/>
              </w:rPr>
            </w:pPr>
          </w:p>
          <w:p w14:paraId="5F949C2C">
            <w:pPr>
              <w:spacing w:line="262" w:lineRule="auto"/>
              <w:rPr>
                <w:rFonts w:ascii="Arial"/>
                <w:sz w:val="21"/>
              </w:rPr>
            </w:pPr>
          </w:p>
          <w:p w14:paraId="720E088E">
            <w:pPr>
              <w:spacing w:line="263" w:lineRule="auto"/>
              <w:rPr>
                <w:rFonts w:ascii="Arial"/>
                <w:sz w:val="21"/>
              </w:rPr>
            </w:pPr>
          </w:p>
          <w:p w14:paraId="7FAE1797">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588</w:t>
            </w:r>
          </w:p>
        </w:tc>
        <w:tc>
          <w:tcPr>
            <w:tcW w:w="2521" w:type="dxa"/>
            <w:vAlign w:val="top"/>
          </w:tcPr>
          <w:p w14:paraId="6B0A5BB7">
            <w:pPr>
              <w:spacing w:line="281" w:lineRule="auto"/>
              <w:rPr>
                <w:rFonts w:ascii="Arial"/>
                <w:sz w:val="21"/>
              </w:rPr>
            </w:pPr>
          </w:p>
          <w:p w14:paraId="7932D1C5">
            <w:pPr>
              <w:spacing w:line="281" w:lineRule="auto"/>
              <w:rPr>
                <w:rFonts w:ascii="Arial"/>
                <w:sz w:val="21"/>
              </w:rPr>
            </w:pPr>
          </w:p>
          <w:p w14:paraId="1BBEF340">
            <w:pPr>
              <w:spacing w:line="281" w:lineRule="auto"/>
              <w:rPr>
                <w:rFonts w:ascii="Arial"/>
                <w:sz w:val="21"/>
              </w:rPr>
            </w:pPr>
          </w:p>
          <w:p w14:paraId="3C81DD24">
            <w:pPr>
              <w:spacing w:line="282" w:lineRule="auto"/>
              <w:rPr>
                <w:rFonts w:ascii="Arial"/>
                <w:sz w:val="21"/>
              </w:rPr>
            </w:pPr>
          </w:p>
          <w:p w14:paraId="44D44E85">
            <w:pPr>
              <w:spacing w:line="282" w:lineRule="auto"/>
              <w:rPr>
                <w:rFonts w:ascii="Arial"/>
                <w:sz w:val="21"/>
              </w:rPr>
            </w:pPr>
          </w:p>
          <w:p w14:paraId="65635FAB">
            <w:pPr>
              <w:pStyle w:val="7"/>
              <w:spacing w:before="72" w:line="221" w:lineRule="auto"/>
              <w:ind w:left="599" w:right="34" w:hanging="546"/>
            </w:pPr>
            <w:r>
              <w:rPr>
                <w:spacing w:val="-1"/>
              </w:rPr>
              <w:t>招标人无正当理由不与中</w:t>
            </w:r>
            <w:r>
              <w:rPr>
                <w:spacing w:val="7"/>
              </w:rPr>
              <w:t xml:space="preserve"> </w:t>
            </w:r>
            <w:r>
              <w:rPr>
                <w:spacing w:val="-1"/>
              </w:rPr>
              <w:t>标人订立合同</w:t>
            </w:r>
          </w:p>
        </w:tc>
        <w:tc>
          <w:tcPr>
            <w:tcW w:w="6911" w:type="dxa"/>
            <w:vAlign w:val="top"/>
          </w:tcPr>
          <w:p w14:paraId="671B36C9">
            <w:pPr>
              <w:spacing w:line="438" w:lineRule="auto"/>
              <w:rPr>
                <w:rFonts w:ascii="Arial"/>
                <w:sz w:val="21"/>
              </w:rPr>
            </w:pPr>
          </w:p>
          <w:p w14:paraId="57E407B1">
            <w:pPr>
              <w:pStyle w:val="7"/>
              <w:spacing w:before="71" w:line="221" w:lineRule="auto"/>
              <w:ind w:left="36" w:right="16"/>
              <w:jc w:val="both"/>
            </w:pPr>
            <w:r>
              <w:rPr>
                <w:spacing w:val="8"/>
              </w:rPr>
              <w:t>《评标委员会和评标方法暂行规定》第五十五条：招标人有下列情形</w:t>
            </w:r>
            <w:r>
              <w:rPr>
                <w:spacing w:val="2"/>
              </w:rPr>
              <w:t xml:space="preserve"> </w:t>
            </w:r>
            <w:r>
              <w:rPr>
                <w:spacing w:val="8"/>
              </w:rPr>
              <w:t>之一的，责令改正，可以处中标项目金额千分之十以下的罚款；给他</w:t>
            </w:r>
            <w:r>
              <w:t xml:space="preserve"> </w:t>
            </w:r>
            <w:r>
              <w:rPr>
                <w:spacing w:val="8"/>
              </w:rPr>
              <w:t>人造成损失的，依法承担赔偿责任；对单位直接负责的主管人员和其</w:t>
            </w:r>
            <w:r>
              <w:t xml:space="preserve"> 他直接责任人员依法给予处分：</w:t>
            </w:r>
          </w:p>
          <w:p w14:paraId="4336F779">
            <w:pPr>
              <w:pStyle w:val="7"/>
              <w:spacing w:before="28" w:line="214" w:lineRule="auto"/>
              <w:ind w:left="477"/>
            </w:pPr>
            <w:r>
              <w:t>（一）无正当理由不发出中标通知书；</w:t>
            </w:r>
          </w:p>
          <w:p w14:paraId="7E02EC6C">
            <w:pPr>
              <w:pStyle w:val="7"/>
              <w:spacing w:before="27" w:line="214" w:lineRule="auto"/>
              <w:ind w:left="477"/>
            </w:pPr>
            <w:r>
              <w:t>（二）不按照规定确定中标人；</w:t>
            </w:r>
          </w:p>
          <w:p w14:paraId="636FBF86">
            <w:pPr>
              <w:pStyle w:val="7"/>
              <w:spacing w:before="27" w:line="214" w:lineRule="auto"/>
              <w:ind w:left="477"/>
            </w:pPr>
            <w:r>
              <w:t>（三）中标通知书发出后无正当理由改变中标结果；</w:t>
            </w:r>
          </w:p>
          <w:p w14:paraId="623E6F0D">
            <w:pPr>
              <w:pStyle w:val="7"/>
              <w:spacing w:before="28" w:line="214" w:lineRule="auto"/>
              <w:ind w:left="477"/>
            </w:pPr>
            <w:r>
              <w:t>（四）无正当理由不与中标人订立合同；</w:t>
            </w:r>
          </w:p>
          <w:p w14:paraId="6C88CE60">
            <w:pPr>
              <w:pStyle w:val="7"/>
              <w:spacing w:before="36" w:line="214" w:lineRule="auto"/>
              <w:ind w:left="477"/>
            </w:pPr>
            <w:r>
              <w:t>（五）在订立合同时向中标人提出附加条件。</w:t>
            </w:r>
          </w:p>
        </w:tc>
      </w:tr>
      <w:tr w14:paraId="5027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3" w:hRule="atLeast"/>
        </w:trPr>
        <w:tc>
          <w:tcPr>
            <w:tcW w:w="589" w:type="dxa"/>
            <w:vAlign w:val="top"/>
          </w:tcPr>
          <w:p w14:paraId="46BFBD6C">
            <w:pPr>
              <w:spacing w:line="248" w:lineRule="auto"/>
              <w:rPr>
                <w:rFonts w:ascii="Arial"/>
                <w:sz w:val="21"/>
              </w:rPr>
            </w:pPr>
          </w:p>
          <w:p w14:paraId="467D25B6">
            <w:pPr>
              <w:spacing w:line="248" w:lineRule="auto"/>
              <w:rPr>
                <w:rFonts w:ascii="Arial"/>
                <w:sz w:val="21"/>
              </w:rPr>
            </w:pPr>
          </w:p>
          <w:p w14:paraId="0C9318DF">
            <w:pPr>
              <w:spacing w:line="249" w:lineRule="auto"/>
              <w:rPr>
                <w:rFonts w:ascii="Arial"/>
                <w:sz w:val="21"/>
              </w:rPr>
            </w:pPr>
          </w:p>
          <w:p w14:paraId="3BECA667">
            <w:pPr>
              <w:spacing w:line="249" w:lineRule="auto"/>
              <w:rPr>
                <w:rFonts w:ascii="Arial"/>
                <w:sz w:val="21"/>
              </w:rPr>
            </w:pPr>
          </w:p>
          <w:p w14:paraId="0E171EE7">
            <w:pPr>
              <w:spacing w:line="249" w:lineRule="auto"/>
              <w:rPr>
                <w:rFonts w:ascii="Arial"/>
                <w:sz w:val="21"/>
              </w:rPr>
            </w:pPr>
          </w:p>
          <w:p w14:paraId="1B230806">
            <w:pPr>
              <w:spacing w:line="249" w:lineRule="auto"/>
              <w:rPr>
                <w:rFonts w:ascii="Arial"/>
                <w:sz w:val="21"/>
              </w:rPr>
            </w:pPr>
          </w:p>
          <w:p w14:paraId="697CCFDD">
            <w:pPr>
              <w:spacing w:line="249" w:lineRule="auto"/>
              <w:rPr>
                <w:rFonts w:ascii="Arial"/>
                <w:sz w:val="21"/>
              </w:rPr>
            </w:pPr>
          </w:p>
          <w:p w14:paraId="01E3CD0B">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589</w:t>
            </w:r>
          </w:p>
        </w:tc>
        <w:tc>
          <w:tcPr>
            <w:tcW w:w="2521" w:type="dxa"/>
            <w:vAlign w:val="top"/>
          </w:tcPr>
          <w:p w14:paraId="3A3B6EC4">
            <w:pPr>
              <w:spacing w:line="262" w:lineRule="auto"/>
              <w:rPr>
                <w:rFonts w:ascii="Arial"/>
                <w:sz w:val="21"/>
              </w:rPr>
            </w:pPr>
          </w:p>
          <w:p w14:paraId="517CBC4A">
            <w:pPr>
              <w:spacing w:line="263" w:lineRule="auto"/>
              <w:rPr>
                <w:rFonts w:ascii="Arial"/>
                <w:sz w:val="21"/>
              </w:rPr>
            </w:pPr>
          </w:p>
          <w:p w14:paraId="4E90AC9F">
            <w:pPr>
              <w:spacing w:line="263" w:lineRule="auto"/>
              <w:rPr>
                <w:rFonts w:ascii="Arial"/>
                <w:sz w:val="21"/>
              </w:rPr>
            </w:pPr>
          </w:p>
          <w:p w14:paraId="14AA2E1A">
            <w:pPr>
              <w:spacing w:line="263" w:lineRule="auto"/>
              <w:rPr>
                <w:rFonts w:ascii="Arial"/>
                <w:sz w:val="21"/>
              </w:rPr>
            </w:pPr>
          </w:p>
          <w:p w14:paraId="7BB37FF9">
            <w:pPr>
              <w:spacing w:line="263" w:lineRule="auto"/>
              <w:rPr>
                <w:rFonts w:ascii="Arial"/>
                <w:sz w:val="21"/>
              </w:rPr>
            </w:pPr>
          </w:p>
          <w:p w14:paraId="68355A40">
            <w:pPr>
              <w:spacing w:line="263" w:lineRule="auto"/>
              <w:rPr>
                <w:rFonts w:ascii="Arial"/>
                <w:sz w:val="21"/>
              </w:rPr>
            </w:pPr>
          </w:p>
          <w:p w14:paraId="107B821C">
            <w:pPr>
              <w:pStyle w:val="7"/>
              <w:spacing w:before="72" w:line="220" w:lineRule="auto"/>
              <w:ind w:left="379" w:right="34" w:hanging="326"/>
            </w:pPr>
            <w:r>
              <w:rPr>
                <w:spacing w:val="-1"/>
              </w:rPr>
              <w:t>招标人在订立合同时向中</w:t>
            </w:r>
            <w:r>
              <w:rPr>
                <w:spacing w:val="7"/>
              </w:rPr>
              <w:t xml:space="preserve"> </w:t>
            </w:r>
            <w:r>
              <w:t>标人提出附加条件</w:t>
            </w:r>
          </w:p>
        </w:tc>
        <w:tc>
          <w:tcPr>
            <w:tcW w:w="6911" w:type="dxa"/>
            <w:vAlign w:val="top"/>
          </w:tcPr>
          <w:p w14:paraId="5C1A65A9">
            <w:pPr>
              <w:spacing w:line="304" w:lineRule="auto"/>
              <w:rPr>
                <w:rFonts w:ascii="Arial"/>
                <w:sz w:val="21"/>
              </w:rPr>
            </w:pPr>
          </w:p>
          <w:p w14:paraId="10360B47">
            <w:pPr>
              <w:spacing w:line="305" w:lineRule="auto"/>
              <w:rPr>
                <w:rFonts w:ascii="Arial"/>
                <w:sz w:val="21"/>
              </w:rPr>
            </w:pPr>
          </w:p>
          <w:p w14:paraId="35759A3D">
            <w:pPr>
              <w:pStyle w:val="7"/>
              <w:spacing w:before="71" w:line="221" w:lineRule="auto"/>
              <w:ind w:left="36" w:right="16"/>
              <w:jc w:val="both"/>
            </w:pPr>
            <w:r>
              <w:rPr>
                <w:spacing w:val="8"/>
              </w:rPr>
              <w:t>《评标委员会和评标方法暂行规定》第五十五条：招标人有下列情形</w:t>
            </w:r>
            <w:r>
              <w:rPr>
                <w:spacing w:val="2"/>
              </w:rPr>
              <w:t xml:space="preserve"> </w:t>
            </w:r>
            <w:r>
              <w:rPr>
                <w:spacing w:val="8"/>
              </w:rPr>
              <w:t>之一的，责令改正，可以处中标项目金额千分之十以下的罚款；给他</w:t>
            </w:r>
            <w:r>
              <w:t xml:space="preserve"> </w:t>
            </w:r>
            <w:r>
              <w:rPr>
                <w:spacing w:val="8"/>
              </w:rPr>
              <w:t>人造成损失的，依法承担赔偿责任；对单位直接负责的主管人员和其</w:t>
            </w:r>
            <w:r>
              <w:t xml:space="preserve"> 他直接责任人员依法给予处分：</w:t>
            </w:r>
          </w:p>
          <w:p w14:paraId="1950E332">
            <w:pPr>
              <w:pStyle w:val="7"/>
              <w:spacing w:before="27" w:line="214" w:lineRule="auto"/>
              <w:ind w:left="477"/>
            </w:pPr>
            <w:r>
              <w:t>（一）无正当理由不发出中标通知书；</w:t>
            </w:r>
          </w:p>
          <w:p w14:paraId="0B798857">
            <w:pPr>
              <w:pStyle w:val="7"/>
              <w:spacing w:before="27" w:line="214" w:lineRule="auto"/>
              <w:ind w:left="477"/>
            </w:pPr>
            <w:r>
              <w:t>（二）不按照规定确定中标人；</w:t>
            </w:r>
          </w:p>
          <w:p w14:paraId="2AF21BA5">
            <w:pPr>
              <w:pStyle w:val="7"/>
              <w:spacing w:before="25" w:line="214" w:lineRule="auto"/>
              <w:ind w:left="477"/>
            </w:pPr>
            <w:r>
              <w:t>（三）中标通知书发出后无正当理由改变中标结果；</w:t>
            </w:r>
          </w:p>
          <w:p w14:paraId="67F8B4A0">
            <w:pPr>
              <w:pStyle w:val="7"/>
              <w:spacing w:before="28" w:line="214" w:lineRule="auto"/>
              <w:ind w:left="477"/>
            </w:pPr>
            <w:r>
              <w:t>（四）无正当理由不与中标人订立合同；</w:t>
            </w:r>
          </w:p>
          <w:p w14:paraId="76638F28">
            <w:pPr>
              <w:pStyle w:val="7"/>
              <w:spacing w:before="38" w:line="214" w:lineRule="auto"/>
              <w:ind w:left="477"/>
            </w:pPr>
            <w:r>
              <w:t>（五）在订立合同时向中标人提出附加条件。</w:t>
            </w:r>
          </w:p>
        </w:tc>
      </w:tr>
    </w:tbl>
    <w:p w14:paraId="3A3F39C4">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758228AA">
      <w:pPr>
        <w:spacing w:before="120"/>
      </w:pPr>
    </w:p>
    <w:p w14:paraId="32C01FCE">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63C0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082D54FA">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5F42F711">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CF49A15">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C61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8" w:hRule="atLeast"/>
        </w:trPr>
        <w:tc>
          <w:tcPr>
            <w:tcW w:w="589" w:type="dxa"/>
            <w:vAlign w:val="top"/>
          </w:tcPr>
          <w:p w14:paraId="6B2CDA4B">
            <w:pPr>
              <w:spacing w:line="288" w:lineRule="auto"/>
              <w:rPr>
                <w:rFonts w:ascii="Arial"/>
                <w:sz w:val="21"/>
              </w:rPr>
            </w:pPr>
          </w:p>
          <w:p w14:paraId="1093D496">
            <w:pPr>
              <w:spacing w:line="288" w:lineRule="auto"/>
              <w:rPr>
                <w:rFonts w:ascii="Arial"/>
                <w:sz w:val="21"/>
              </w:rPr>
            </w:pPr>
          </w:p>
          <w:p w14:paraId="7F3BB232">
            <w:pPr>
              <w:spacing w:line="289" w:lineRule="auto"/>
              <w:rPr>
                <w:rFonts w:ascii="Arial"/>
                <w:sz w:val="21"/>
              </w:rPr>
            </w:pPr>
          </w:p>
          <w:p w14:paraId="09DC3125">
            <w:pPr>
              <w:spacing w:line="289" w:lineRule="auto"/>
              <w:rPr>
                <w:rFonts w:ascii="Arial"/>
                <w:sz w:val="21"/>
              </w:rPr>
            </w:pPr>
          </w:p>
          <w:p w14:paraId="6A6F7BCF">
            <w:pPr>
              <w:spacing w:before="63"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590</w:t>
            </w:r>
          </w:p>
        </w:tc>
        <w:tc>
          <w:tcPr>
            <w:tcW w:w="2521" w:type="dxa"/>
            <w:vAlign w:val="top"/>
          </w:tcPr>
          <w:p w14:paraId="1EA4EC91">
            <w:pPr>
              <w:pStyle w:val="7"/>
              <w:spacing w:before="268" w:line="214" w:lineRule="auto"/>
              <w:ind w:left="53"/>
            </w:pPr>
            <w:r>
              <w:rPr>
                <w:spacing w:val="-1"/>
              </w:rPr>
              <w:t>招标人与中标人不按照招</w:t>
            </w:r>
          </w:p>
          <w:p w14:paraId="28A501C4">
            <w:pPr>
              <w:pStyle w:val="7"/>
              <w:spacing w:before="10" w:line="214" w:lineRule="auto"/>
              <w:ind w:left="48"/>
            </w:pPr>
            <w:r>
              <w:t>标文件和中标人的投标文</w:t>
            </w:r>
          </w:p>
          <w:p w14:paraId="7B8270FB">
            <w:pPr>
              <w:pStyle w:val="7"/>
              <w:spacing w:before="13" w:line="214" w:lineRule="auto"/>
              <w:ind w:left="47"/>
            </w:pPr>
            <w:r>
              <w:t>件订立合同的，合同的主</w:t>
            </w:r>
          </w:p>
          <w:p w14:paraId="7826C1B4">
            <w:pPr>
              <w:pStyle w:val="7"/>
              <w:spacing w:before="14" w:line="214" w:lineRule="auto"/>
              <w:ind w:left="56"/>
            </w:pPr>
            <w:r>
              <w:rPr>
                <w:spacing w:val="-1"/>
              </w:rPr>
              <w:t>要条款与招标文件、中标</w:t>
            </w:r>
          </w:p>
          <w:p w14:paraId="473F054E">
            <w:pPr>
              <w:pStyle w:val="7"/>
              <w:spacing w:before="11" w:line="214" w:lineRule="auto"/>
              <w:ind w:left="51"/>
            </w:pPr>
            <w:r>
              <w:rPr>
                <w:spacing w:val="2"/>
              </w:rPr>
              <w:t>人的投标文件的内容不一</w:t>
            </w:r>
          </w:p>
          <w:p w14:paraId="7257A76A">
            <w:pPr>
              <w:pStyle w:val="7"/>
              <w:spacing w:before="14" w:line="214" w:lineRule="auto"/>
              <w:ind w:left="58"/>
            </w:pPr>
            <w:r>
              <w:rPr>
                <w:spacing w:val="-1"/>
              </w:rPr>
              <w:t>致，或者招标人、中标人</w:t>
            </w:r>
          </w:p>
          <w:p w14:paraId="3359FF72">
            <w:pPr>
              <w:pStyle w:val="7"/>
              <w:spacing w:before="14" w:line="214" w:lineRule="auto"/>
              <w:ind w:left="52"/>
            </w:pPr>
            <w:r>
              <w:rPr>
                <w:spacing w:val="-1"/>
              </w:rPr>
              <w:t>订立背离合同实质性内容</w:t>
            </w:r>
          </w:p>
          <w:p w14:paraId="59BF241A">
            <w:pPr>
              <w:pStyle w:val="7"/>
              <w:spacing w:before="11" w:line="215" w:lineRule="auto"/>
              <w:ind w:left="954"/>
            </w:pPr>
            <w:r>
              <w:rPr>
                <w:spacing w:val="-9"/>
              </w:rPr>
              <w:t>的协议</w:t>
            </w:r>
          </w:p>
        </w:tc>
        <w:tc>
          <w:tcPr>
            <w:tcW w:w="6911" w:type="dxa"/>
            <w:vAlign w:val="top"/>
          </w:tcPr>
          <w:p w14:paraId="5771CF32">
            <w:pPr>
              <w:spacing w:line="296" w:lineRule="auto"/>
              <w:rPr>
                <w:rFonts w:ascii="Arial"/>
                <w:sz w:val="21"/>
              </w:rPr>
            </w:pPr>
          </w:p>
          <w:p w14:paraId="2D148131">
            <w:pPr>
              <w:spacing w:line="296" w:lineRule="auto"/>
              <w:rPr>
                <w:rFonts w:ascii="Arial"/>
                <w:sz w:val="21"/>
              </w:rPr>
            </w:pPr>
          </w:p>
          <w:p w14:paraId="5906D0B0">
            <w:pPr>
              <w:pStyle w:val="7"/>
              <w:spacing w:before="71" w:line="223" w:lineRule="auto"/>
              <w:ind w:left="37" w:right="16" w:hanging="1"/>
              <w:jc w:val="both"/>
            </w:pPr>
            <w:r>
              <w:rPr>
                <w:spacing w:val="8"/>
              </w:rPr>
              <w:t>《评标委员会和评标方法暂行规定》第五十六条：招标人与中标人不</w:t>
            </w:r>
            <w:r>
              <w:rPr>
                <w:spacing w:val="2"/>
              </w:rPr>
              <w:t xml:space="preserve"> </w:t>
            </w:r>
            <w:r>
              <w:rPr>
                <w:spacing w:val="8"/>
              </w:rPr>
              <w:t>按照招标文件和中标人的投标文件订立合同的，合同的主要条款与招</w:t>
            </w:r>
            <w:r>
              <w:t xml:space="preserve"> </w:t>
            </w:r>
            <w:r>
              <w:rPr>
                <w:spacing w:val="8"/>
              </w:rPr>
              <w:t>标文件、中标人的投标文件的内容不一致，或者招标人、中标人订立</w:t>
            </w:r>
            <w:r>
              <w:t xml:space="preserve"> </w:t>
            </w:r>
            <w:r>
              <w:rPr>
                <w:spacing w:val="6"/>
              </w:rPr>
              <w:t>背离合同实质性内容的协议的，</w:t>
            </w:r>
            <w:r>
              <w:rPr>
                <w:spacing w:val="-51"/>
              </w:rPr>
              <w:t xml:space="preserve"> </w:t>
            </w:r>
            <w:r>
              <w:rPr>
                <w:spacing w:val="6"/>
              </w:rPr>
              <w:t>由有关行政监督部门责令改正，可以</w:t>
            </w:r>
            <w:r>
              <w:t xml:space="preserve"> 处中标项目金额千分之五以上千分之十以下的罚款。</w:t>
            </w:r>
          </w:p>
        </w:tc>
      </w:tr>
      <w:tr w14:paraId="14255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8" w:hRule="atLeast"/>
        </w:trPr>
        <w:tc>
          <w:tcPr>
            <w:tcW w:w="589" w:type="dxa"/>
            <w:vAlign w:val="top"/>
          </w:tcPr>
          <w:p w14:paraId="6F6123B0">
            <w:pPr>
              <w:spacing w:line="286" w:lineRule="auto"/>
              <w:rPr>
                <w:rFonts w:ascii="Arial"/>
                <w:sz w:val="21"/>
              </w:rPr>
            </w:pPr>
          </w:p>
          <w:p w14:paraId="2BC1BEDA">
            <w:pPr>
              <w:spacing w:line="287" w:lineRule="auto"/>
              <w:rPr>
                <w:rFonts w:ascii="Arial"/>
                <w:sz w:val="21"/>
              </w:rPr>
            </w:pPr>
          </w:p>
          <w:p w14:paraId="29EC1D4B">
            <w:pPr>
              <w:spacing w:line="287" w:lineRule="auto"/>
              <w:rPr>
                <w:rFonts w:ascii="Arial"/>
                <w:sz w:val="21"/>
              </w:rPr>
            </w:pPr>
          </w:p>
          <w:p w14:paraId="45E50773">
            <w:pPr>
              <w:spacing w:line="287" w:lineRule="auto"/>
              <w:rPr>
                <w:rFonts w:ascii="Arial"/>
                <w:sz w:val="21"/>
              </w:rPr>
            </w:pPr>
          </w:p>
          <w:p w14:paraId="481D4C20">
            <w:pPr>
              <w:spacing w:before="64" w:line="188" w:lineRule="auto"/>
              <w:ind w:left="13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591</w:t>
            </w:r>
          </w:p>
        </w:tc>
        <w:tc>
          <w:tcPr>
            <w:tcW w:w="2521" w:type="dxa"/>
            <w:vAlign w:val="top"/>
          </w:tcPr>
          <w:p w14:paraId="45CE6579">
            <w:pPr>
              <w:spacing w:line="293" w:lineRule="auto"/>
              <w:rPr>
                <w:rFonts w:ascii="Arial"/>
                <w:sz w:val="21"/>
              </w:rPr>
            </w:pPr>
          </w:p>
          <w:p w14:paraId="6F1B5037">
            <w:pPr>
              <w:spacing w:line="294" w:lineRule="auto"/>
              <w:rPr>
                <w:rFonts w:ascii="Arial"/>
                <w:sz w:val="21"/>
              </w:rPr>
            </w:pPr>
          </w:p>
          <w:p w14:paraId="2617E45A">
            <w:pPr>
              <w:pStyle w:val="7"/>
              <w:spacing w:before="71" w:line="214" w:lineRule="auto"/>
              <w:ind w:left="75"/>
            </w:pPr>
            <w:r>
              <w:rPr>
                <w:spacing w:val="-3"/>
              </w:rPr>
              <w:t>中标人无正当理由不与招</w:t>
            </w:r>
          </w:p>
          <w:p w14:paraId="515AA190">
            <w:pPr>
              <w:pStyle w:val="7"/>
              <w:spacing w:before="11" w:line="216" w:lineRule="auto"/>
              <w:ind w:left="48"/>
            </w:pPr>
            <w:r>
              <w:t>标人订立合同，在签订合</w:t>
            </w:r>
          </w:p>
          <w:p w14:paraId="5D9F978E">
            <w:pPr>
              <w:pStyle w:val="7"/>
              <w:spacing w:before="11" w:line="215" w:lineRule="auto"/>
              <w:ind w:left="72"/>
            </w:pPr>
            <w:r>
              <w:rPr>
                <w:spacing w:val="-2"/>
              </w:rPr>
              <w:t>同时向招标人提出附加条</w:t>
            </w:r>
          </w:p>
          <w:p w14:paraId="76BEC372">
            <w:pPr>
              <w:pStyle w:val="7"/>
              <w:spacing w:before="12" w:line="214" w:lineRule="auto"/>
              <w:ind w:left="47"/>
            </w:pPr>
            <w:r>
              <w:t>件，或者不按照招标文件</w:t>
            </w:r>
          </w:p>
          <w:p w14:paraId="66E419E5">
            <w:pPr>
              <w:pStyle w:val="7"/>
              <w:spacing w:before="11" w:line="216" w:lineRule="auto"/>
              <w:ind w:left="277"/>
            </w:pPr>
            <w:r>
              <w:rPr>
                <w:spacing w:val="-1"/>
              </w:rPr>
              <w:t>要求提交履约保证金</w:t>
            </w:r>
          </w:p>
        </w:tc>
        <w:tc>
          <w:tcPr>
            <w:tcW w:w="6911" w:type="dxa"/>
            <w:vAlign w:val="top"/>
          </w:tcPr>
          <w:p w14:paraId="50BEC12C">
            <w:pPr>
              <w:spacing w:line="291" w:lineRule="auto"/>
              <w:rPr>
                <w:rFonts w:ascii="Arial"/>
                <w:sz w:val="21"/>
              </w:rPr>
            </w:pPr>
          </w:p>
          <w:p w14:paraId="2080925A">
            <w:pPr>
              <w:spacing w:line="291" w:lineRule="auto"/>
              <w:rPr>
                <w:rFonts w:ascii="Arial"/>
                <w:sz w:val="21"/>
              </w:rPr>
            </w:pPr>
          </w:p>
          <w:p w14:paraId="0950A721">
            <w:pPr>
              <w:pStyle w:val="7"/>
              <w:spacing w:before="71" w:line="227" w:lineRule="auto"/>
              <w:ind w:left="40" w:right="16" w:hanging="4"/>
              <w:jc w:val="both"/>
            </w:pPr>
            <w:r>
              <w:rPr>
                <w:spacing w:val="6"/>
              </w:rPr>
              <w:t>《评标委员会和评标方法暂行规定》第五十七条：</w:t>
            </w:r>
            <w:r>
              <w:rPr>
                <w:spacing w:val="-48"/>
              </w:rPr>
              <w:t xml:space="preserve"> </w:t>
            </w:r>
            <w:r>
              <w:rPr>
                <w:spacing w:val="6"/>
              </w:rPr>
              <w:t>中标人无正当理由</w:t>
            </w:r>
            <w:r>
              <w:t xml:space="preserve"> </w:t>
            </w:r>
            <w:r>
              <w:rPr>
                <w:spacing w:val="8"/>
              </w:rPr>
              <w:t>不与招标人订立合同，在签订合同时向招标人提出附加条件，</w:t>
            </w:r>
            <w:r>
              <w:rPr>
                <w:spacing w:val="7"/>
              </w:rPr>
              <w:t>或者不</w:t>
            </w:r>
            <w:r>
              <w:t xml:space="preserve"> </w:t>
            </w:r>
            <w:r>
              <w:rPr>
                <w:spacing w:val="8"/>
              </w:rPr>
              <w:t>按照招标文件要求提交履约保证金的，取消其中标资格，投标</w:t>
            </w:r>
            <w:r>
              <w:rPr>
                <w:spacing w:val="7"/>
              </w:rPr>
              <w:t>保证金</w:t>
            </w:r>
            <w:r>
              <w:t xml:space="preserve"> </w:t>
            </w:r>
            <w:r>
              <w:rPr>
                <w:spacing w:val="6"/>
              </w:rPr>
              <w:t>不予退还。对依法必须进行招标的项目的中标人，</w:t>
            </w:r>
            <w:r>
              <w:rPr>
                <w:spacing w:val="-53"/>
              </w:rPr>
              <w:t xml:space="preserve"> </w:t>
            </w:r>
            <w:r>
              <w:rPr>
                <w:spacing w:val="6"/>
              </w:rPr>
              <w:t>由有关行政监督部</w:t>
            </w:r>
            <w:r>
              <w:t xml:space="preserve"> 门责令改正，可以处中标项目金额</w:t>
            </w:r>
            <w:r>
              <w:rPr>
                <w:rFonts w:ascii="Times New Roman" w:hAnsi="Times New Roman" w:eastAsia="Times New Roman" w:cs="Times New Roman"/>
              </w:rPr>
              <w:t>10‰</w:t>
            </w:r>
            <w:r>
              <w:t>以下的罚款。</w:t>
            </w:r>
          </w:p>
        </w:tc>
      </w:tr>
      <w:tr w14:paraId="096ED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10021" w:type="dxa"/>
            <w:gridSpan w:val="3"/>
            <w:vAlign w:val="top"/>
          </w:tcPr>
          <w:p w14:paraId="4326B8BE">
            <w:pPr>
              <w:spacing w:before="155" w:line="221" w:lineRule="auto"/>
              <w:ind w:left="4029"/>
              <w:rPr>
                <w:rFonts w:ascii="黑体" w:hAnsi="黑体" w:eastAsia="黑体" w:cs="黑体"/>
                <w:sz w:val="22"/>
                <w:szCs w:val="22"/>
              </w:rPr>
            </w:pPr>
            <w:r>
              <w:rPr>
                <w:rFonts w:ascii="黑体" w:hAnsi="黑体" w:eastAsia="黑体" w:cs="黑体"/>
                <w:spacing w:val="-1"/>
                <w:sz w:val="22"/>
                <w:szCs w:val="22"/>
              </w:rPr>
              <w:t>二、行政监督与检查</w:t>
            </w:r>
          </w:p>
        </w:tc>
      </w:tr>
      <w:tr w14:paraId="64CB7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5" w:hRule="atLeast"/>
        </w:trPr>
        <w:tc>
          <w:tcPr>
            <w:tcW w:w="589" w:type="dxa"/>
            <w:vAlign w:val="top"/>
          </w:tcPr>
          <w:p w14:paraId="5886196D">
            <w:pPr>
              <w:spacing w:line="304" w:lineRule="auto"/>
              <w:rPr>
                <w:rFonts w:ascii="Arial"/>
                <w:sz w:val="21"/>
              </w:rPr>
            </w:pPr>
          </w:p>
          <w:p w14:paraId="23A9CA54">
            <w:pPr>
              <w:spacing w:line="304" w:lineRule="auto"/>
              <w:rPr>
                <w:rFonts w:ascii="Arial"/>
                <w:sz w:val="21"/>
              </w:rPr>
            </w:pPr>
          </w:p>
          <w:p w14:paraId="4E9C1BB0">
            <w:pPr>
              <w:spacing w:before="63" w:line="188" w:lineRule="auto"/>
              <w:ind w:left="264"/>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2521" w:type="dxa"/>
            <w:vAlign w:val="top"/>
          </w:tcPr>
          <w:p w14:paraId="052A02F6">
            <w:pPr>
              <w:spacing w:line="314" w:lineRule="auto"/>
              <w:rPr>
                <w:rFonts w:ascii="Arial"/>
                <w:sz w:val="21"/>
              </w:rPr>
            </w:pPr>
          </w:p>
          <w:p w14:paraId="0605D37B">
            <w:pPr>
              <w:pStyle w:val="7"/>
              <w:spacing w:before="71" w:line="213" w:lineRule="auto"/>
              <w:ind w:left="54"/>
            </w:pPr>
            <w:r>
              <w:rPr>
                <w:spacing w:val="-1"/>
              </w:rPr>
              <w:t>对城市生活垃圾处理场站</w:t>
            </w:r>
          </w:p>
          <w:p w14:paraId="7AC800F6">
            <w:pPr>
              <w:pStyle w:val="7"/>
              <w:spacing w:before="12" w:line="214" w:lineRule="auto"/>
              <w:ind w:left="68"/>
            </w:pPr>
            <w:r>
              <w:rPr>
                <w:spacing w:val="-2"/>
              </w:rPr>
              <w:t>的垃圾处置数量、质量和</w:t>
            </w:r>
          </w:p>
          <w:p w14:paraId="1D31AB34">
            <w:pPr>
              <w:pStyle w:val="7"/>
              <w:spacing w:before="13" w:line="213" w:lineRule="auto"/>
              <w:ind w:left="491"/>
            </w:pPr>
            <w:r>
              <w:rPr>
                <w:spacing w:val="-1"/>
              </w:rPr>
              <w:t>环境影响的检测</w:t>
            </w:r>
          </w:p>
        </w:tc>
        <w:tc>
          <w:tcPr>
            <w:tcW w:w="6911" w:type="dxa"/>
            <w:vAlign w:val="top"/>
          </w:tcPr>
          <w:p w14:paraId="4B67FF12">
            <w:pPr>
              <w:pStyle w:val="7"/>
              <w:spacing w:before="220" w:line="225" w:lineRule="auto"/>
              <w:ind w:left="36" w:right="15"/>
              <w:jc w:val="both"/>
            </w:pPr>
            <w:r>
              <w:rPr>
                <w:spacing w:val="5"/>
              </w:rPr>
              <w:t>《城市生活垃圾管理办法》第三十一条</w:t>
            </w:r>
            <w:r>
              <w:rPr>
                <w:spacing w:val="-19"/>
              </w:rPr>
              <w:t xml:space="preserve"> </w:t>
            </w:r>
            <w:r>
              <w:rPr>
                <w:spacing w:val="5"/>
              </w:rPr>
              <w:t>直辖市、市、县人民政府建设</w:t>
            </w:r>
            <w:r>
              <w:t xml:space="preserve"> </w:t>
            </w:r>
            <w:r>
              <w:rPr>
                <w:spacing w:val="8"/>
              </w:rPr>
              <w:t>（环境卫生）主管部门应当委托具有计量认证资格的机构，定期对城</w:t>
            </w:r>
            <w:r>
              <w:rPr>
                <w:spacing w:val="3"/>
              </w:rPr>
              <w:t xml:space="preserve"> </w:t>
            </w:r>
            <w:r>
              <w:rPr>
                <w:spacing w:val="1"/>
              </w:rPr>
              <w:t>市生活垃圾处理场站的垃圾处置数量、质量</w:t>
            </w:r>
            <w:r>
              <w:t>和环境影响进行监测。</w:t>
            </w:r>
          </w:p>
        </w:tc>
      </w:tr>
      <w:tr w14:paraId="42EFB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1" w:hRule="atLeast"/>
        </w:trPr>
        <w:tc>
          <w:tcPr>
            <w:tcW w:w="589" w:type="dxa"/>
            <w:vAlign w:val="top"/>
          </w:tcPr>
          <w:p w14:paraId="2BABC847">
            <w:pPr>
              <w:spacing w:line="252" w:lineRule="auto"/>
              <w:rPr>
                <w:rFonts w:ascii="Arial"/>
                <w:sz w:val="21"/>
              </w:rPr>
            </w:pPr>
          </w:p>
          <w:p w14:paraId="36739971">
            <w:pPr>
              <w:spacing w:line="252" w:lineRule="auto"/>
              <w:rPr>
                <w:rFonts w:ascii="Arial"/>
                <w:sz w:val="21"/>
              </w:rPr>
            </w:pPr>
          </w:p>
          <w:p w14:paraId="30DF9D5D">
            <w:pPr>
              <w:spacing w:line="252" w:lineRule="auto"/>
              <w:rPr>
                <w:rFonts w:ascii="Arial"/>
                <w:sz w:val="21"/>
              </w:rPr>
            </w:pPr>
          </w:p>
          <w:p w14:paraId="6A45F400">
            <w:pPr>
              <w:spacing w:line="252" w:lineRule="auto"/>
              <w:rPr>
                <w:rFonts w:ascii="Arial"/>
                <w:sz w:val="21"/>
              </w:rPr>
            </w:pPr>
          </w:p>
          <w:p w14:paraId="4B2A4DC4">
            <w:pPr>
              <w:spacing w:line="253" w:lineRule="auto"/>
              <w:rPr>
                <w:rFonts w:ascii="Arial"/>
                <w:sz w:val="21"/>
              </w:rPr>
            </w:pPr>
          </w:p>
          <w:p w14:paraId="4C926A23">
            <w:pPr>
              <w:spacing w:line="253" w:lineRule="auto"/>
              <w:rPr>
                <w:rFonts w:ascii="Arial"/>
                <w:sz w:val="21"/>
              </w:rPr>
            </w:pPr>
          </w:p>
          <w:p w14:paraId="06FDB09F">
            <w:pPr>
              <w:spacing w:line="253" w:lineRule="auto"/>
              <w:rPr>
                <w:rFonts w:ascii="Arial"/>
                <w:sz w:val="21"/>
              </w:rPr>
            </w:pPr>
          </w:p>
          <w:p w14:paraId="5A9D53A3">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521" w:type="dxa"/>
            <w:vAlign w:val="top"/>
          </w:tcPr>
          <w:p w14:paraId="2933B62E">
            <w:pPr>
              <w:spacing w:line="267" w:lineRule="auto"/>
              <w:rPr>
                <w:rFonts w:ascii="Arial"/>
                <w:sz w:val="21"/>
              </w:rPr>
            </w:pPr>
          </w:p>
          <w:p w14:paraId="26C24473">
            <w:pPr>
              <w:spacing w:line="267" w:lineRule="auto"/>
              <w:rPr>
                <w:rFonts w:ascii="Arial"/>
                <w:sz w:val="21"/>
              </w:rPr>
            </w:pPr>
          </w:p>
          <w:p w14:paraId="14AE7CDE">
            <w:pPr>
              <w:spacing w:line="267" w:lineRule="auto"/>
              <w:rPr>
                <w:rFonts w:ascii="Arial"/>
                <w:sz w:val="21"/>
              </w:rPr>
            </w:pPr>
          </w:p>
          <w:p w14:paraId="4400D8F9">
            <w:pPr>
              <w:spacing w:line="267" w:lineRule="auto"/>
              <w:rPr>
                <w:rFonts w:ascii="Arial"/>
                <w:sz w:val="21"/>
              </w:rPr>
            </w:pPr>
          </w:p>
          <w:p w14:paraId="4038E949">
            <w:pPr>
              <w:spacing w:line="268" w:lineRule="auto"/>
              <w:rPr>
                <w:rFonts w:ascii="Arial"/>
                <w:sz w:val="21"/>
              </w:rPr>
            </w:pPr>
          </w:p>
          <w:p w14:paraId="06687E22">
            <w:pPr>
              <w:spacing w:line="268" w:lineRule="auto"/>
              <w:rPr>
                <w:rFonts w:ascii="Arial"/>
                <w:sz w:val="21"/>
              </w:rPr>
            </w:pPr>
          </w:p>
          <w:p w14:paraId="0FE20857">
            <w:pPr>
              <w:pStyle w:val="7"/>
              <w:spacing w:before="71" w:line="220" w:lineRule="auto"/>
              <w:ind w:left="823" w:right="34" w:hanging="769"/>
            </w:pPr>
            <w:r>
              <w:rPr>
                <w:spacing w:val="-1"/>
              </w:rPr>
              <w:t>对城市道路养护维修工程</w:t>
            </w:r>
            <w:r>
              <w:rPr>
                <w:spacing w:val="7"/>
              </w:rPr>
              <w:t xml:space="preserve"> </w:t>
            </w:r>
            <w:r>
              <w:rPr>
                <w:spacing w:val="-2"/>
              </w:rPr>
              <w:t>质量检查</w:t>
            </w:r>
          </w:p>
        </w:tc>
        <w:tc>
          <w:tcPr>
            <w:tcW w:w="6911" w:type="dxa"/>
            <w:vAlign w:val="top"/>
          </w:tcPr>
          <w:p w14:paraId="3E10DF32">
            <w:pPr>
              <w:spacing w:line="244" w:lineRule="auto"/>
              <w:rPr>
                <w:rFonts w:ascii="Arial"/>
                <w:sz w:val="21"/>
              </w:rPr>
            </w:pPr>
          </w:p>
          <w:p w14:paraId="3EEF698F">
            <w:pPr>
              <w:spacing w:line="244" w:lineRule="auto"/>
              <w:rPr>
                <w:rFonts w:ascii="Arial"/>
                <w:sz w:val="21"/>
              </w:rPr>
            </w:pPr>
          </w:p>
          <w:p w14:paraId="509510D7">
            <w:pPr>
              <w:pStyle w:val="7"/>
              <w:spacing w:before="72" w:line="225" w:lineRule="auto"/>
              <w:ind w:left="43" w:right="17" w:hanging="7"/>
            </w:pPr>
            <w:r>
              <w:rPr>
                <w:spacing w:val="5"/>
              </w:rPr>
              <w:t>《城市道路管理条例》第二十一条第二款</w:t>
            </w:r>
            <w:r>
              <w:rPr>
                <w:spacing w:val="-19"/>
              </w:rPr>
              <w:t xml:space="preserve"> </w:t>
            </w:r>
            <w:r>
              <w:rPr>
                <w:spacing w:val="5"/>
              </w:rPr>
              <w:t>市政工程行政主管部门负责</w:t>
            </w:r>
            <w:r>
              <w:t xml:space="preserve"> 对养护、维修工程的质量进行监督检查，保障城市道路完好。</w:t>
            </w:r>
          </w:p>
          <w:p w14:paraId="38A5E150">
            <w:pPr>
              <w:pStyle w:val="7"/>
              <w:spacing w:before="30" w:line="224" w:lineRule="auto"/>
              <w:ind w:left="43" w:right="15" w:hanging="7"/>
            </w:pPr>
            <w:r>
              <w:rPr>
                <w:spacing w:val="5"/>
              </w:rPr>
              <w:t>《湖北省城市道路管理实施办法》第十八条第二款</w:t>
            </w:r>
            <w:r>
              <w:rPr>
                <w:spacing w:val="-17"/>
              </w:rPr>
              <w:t xml:space="preserve"> </w:t>
            </w:r>
            <w:r>
              <w:rPr>
                <w:spacing w:val="5"/>
              </w:rPr>
              <w:t>市政主管部门负责</w:t>
            </w:r>
            <w:r>
              <w:t xml:space="preserve"> 对养护、维修工程的质量进行检查，保障城市道路完好。</w:t>
            </w:r>
          </w:p>
          <w:p w14:paraId="5091CE1F">
            <w:pPr>
              <w:pStyle w:val="7"/>
              <w:spacing w:before="30" w:line="226" w:lineRule="auto"/>
              <w:ind w:left="42" w:right="17" w:hanging="6"/>
            </w:pPr>
            <w:r>
              <w:rPr>
                <w:spacing w:val="5"/>
              </w:rPr>
              <w:t>《鄂州市城市道路管理办法》第十四条</w:t>
            </w:r>
            <w:r>
              <w:rPr>
                <w:spacing w:val="-19"/>
              </w:rPr>
              <w:t xml:space="preserve"> </w:t>
            </w:r>
            <w:r>
              <w:rPr>
                <w:spacing w:val="5"/>
              </w:rPr>
              <w:t>政府投资的城市道路的养护、</w:t>
            </w:r>
            <w:r>
              <w:t xml:space="preserve"> </w:t>
            </w:r>
            <w:r>
              <w:rPr>
                <w:spacing w:val="8"/>
              </w:rPr>
              <w:t>维修工作，应当按照规定通过招投标或者委托的形式确</w:t>
            </w:r>
            <w:r>
              <w:rPr>
                <w:spacing w:val="7"/>
              </w:rPr>
              <w:t>定养护、维修</w:t>
            </w:r>
            <w:r>
              <w:t xml:space="preserve"> </w:t>
            </w:r>
            <w:r>
              <w:rPr>
                <w:spacing w:val="8"/>
              </w:rPr>
              <w:t>作业单位，市政行政主管部门应当与养护、维修作业单</w:t>
            </w:r>
            <w:r>
              <w:rPr>
                <w:spacing w:val="7"/>
              </w:rPr>
              <w:t>位签订养护、</w:t>
            </w:r>
            <w:r>
              <w:t xml:space="preserve"> </w:t>
            </w:r>
            <w:r>
              <w:rPr>
                <w:spacing w:val="-1"/>
              </w:rPr>
              <w:t>维修作业合同。</w:t>
            </w:r>
          </w:p>
          <w:p w14:paraId="7BD870D5">
            <w:pPr>
              <w:pStyle w:val="7"/>
              <w:spacing w:before="32" w:line="220" w:lineRule="auto"/>
              <w:ind w:left="37" w:right="70" w:firstLine="468"/>
            </w:pPr>
            <w:r>
              <w:rPr>
                <w:spacing w:val="6"/>
              </w:rPr>
              <w:t>市政行政主管部门应当对养护、维修工程的</w:t>
            </w:r>
            <w:r>
              <w:rPr>
                <w:spacing w:val="5"/>
              </w:rPr>
              <w:t>质量进行监督检查，</w:t>
            </w:r>
            <w:r>
              <w:t xml:space="preserve"> 保证城市道路的运行安全和完好率。</w:t>
            </w:r>
          </w:p>
        </w:tc>
      </w:tr>
      <w:tr w14:paraId="40DB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3" w:hRule="atLeast"/>
        </w:trPr>
        <w:tc>
          <w:tcPr>
            <w:tcW w:w="589" w:type="dxa"/>
            <w:vAlign w:val="top"/>
          </w:tcPr>
          <w:p w14:paraId="3E9043AB">
            <w:pPr>
              <w:spacing w:line="348" w:lineRule="auto"/>
              <w:rPr>
                <w:rFonts w:ascii="Arial"/>
                <w:sz w:val="21"/>
              </w:rPr>
            </w:pPr>
          </w:p>
          <w:p w14:paraId="69084A7E">
            <w:pPr>
              <w:spacing w:line="349" w:lineRule="auto"/>
              <w:rPr>
                <w:rFonts w:ascii="Arial"/>
                <w:sz w:val="21"/>
              </w:rPr>
            </w:pPr>
          </w:p>
          <w:p w14:paraId="63B8E137">
            <w:pPr>
              <w:spacing w:before="63" w:line="188" w:lineRule="auto"/>
              <w:ind w:left="248"/>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2521" w:type="dxa"/>
            <w:vAlign w:val="top"/>
          </w:tcPr>
          <w:p w14:paraId="34E6CA2F">
            <w:pPr>
              <w:spacing w:line="267" w:lineRule="auto"/>
              <w:rPr>
                <w:rFonts w:ascii="Arial"/>
                <w:sz w:val="21"/>
              </w:rPr>
            </w:pPr>
          </w:p>
          <w:p w14:paraId="03359A24">
            <w:pPr>
              <w:spacing w:line="267" w:lineRule="auto"/>
              <w:rPr>
                <w:rFonts w:ascii="Arial"/>
                <w:sz w:val="21"/>
              </w:rPr>
            </w:pPr>
          </w:p>
          <w:p w14:paraId="40830854">
            <w:pPr>
              <w:pStyle w:val="7"/>
              <w:spacing w:before="71" w:line="221" w:lineRule="auto"/>
              <w:ind w:left="939" w:right="34" w:hanging="885"/>
            </w:pPr>
            <w:r>
              <w:rPr>
                <w:spacing w:val="-1"/>
              </w:rPr>
              <w:t>对城市桥梁养护情况的定</w:t>
            </w:r>
            <w:r>
              <w:rPr>
                <w:spacing w:val="7"/>
              </w:rPr>
              <w:t xml:space="preserve"> </w:t>
            </w:r>
            <w:r>
              <w:rPr>
                <w:spacing w:val="-4"/>
              </w:rPr>
              <w:t>期检查</w:t>
            </w:r>
          </w:p>
        </w:tc>
        <w:tc>
          <w:tcPr>
            <w:tcW w:w="6911" w:type="dxa"/>
            <w:vAlign w:val="top"/>
          </w:tcPr>
          <w:p w14:paraId="68927985">
            <w:pPr>
              <w:spacing w:line="254" w:lineRule="auto"/>
              <w:rPr>
                <w:rFonts w:ascii="Arial"/>
                <w:sz w:val="21"/>
              </w:rPr>
            </w:pPr>
          </w:p>
          <w:p w14:paraId="6A41E654">
            <w:pPr>
              <w:pStyle w:val="7"/>
              <w:spacing w:before="71" w:line="227" w:lineRule="auto"/>
              <w:ind w:left="44" w:right="15" w:hanging="8"/>
              <w:jc w:val="both"/>
            </w:pPr>
            <w:r>
              <w:rPr>
                <w:spacing w:val="6"/>
              </w:rPr>
              <w:t>《城市桥梁检测和养护维修管理办法》第十二条</w:t>
            </w:r>
            <w:r>
              <w:rPr>
                <w:spacing w:val="-39"/>
              </w:rPr>
              <w:t xml:space="preserve"> </w:t>
            </w:r>
            <w:r>
              <w:rPr>
                <w:spacing w:val="5"/>
              </w:rPr>
              <w:t>城市桥梁产权人或者</w:t>
            </w:r>
            <w:r>
              <w:t xml:space="preserve"> </w:t>
            </w:r>
            <w:r>
              <w:rPr>
                <w:spacing w:val="8"/>
              </w:rPr>
              <w:t>委托管理人应当按照养护维修年度计划和技术规范对城</w:t>
            </w:r>
            <w:r>
              <w:rPr>
                <w:spacing w:val="7"/>
              </w:rPr>
              <w:t>市桥梁进行养</w:t>
            </w:r>
            <w:r>
              <w:t xml:space="preserve"> </w:t>
            </w:r>
            <w:r>
              <w:rPr>
                <w:spacing w:val="8"/>
              </w:rPr>
              <w:t>护。城市人民政府市政工程设施行政主管部门应当按照</w:t>
            </w:r>
            <w:r>
              <w:rPr>
                <w:spacing w:val="7"/>
              </w:rPr>
              <w:t>计划定期对城</w:t>
            </w:r>
            <w:r>
              <w:t xml:space="preserve"> </w:t>
            </w:r>
            <w:r>
              <w:rPr>
                <w:spacing w:val="-1"/>
              </w:rPr>
              <w:t>市桥梁养护情况进行检查。</w:t>
            </w:r>
          </w:p>
        </w:tc>
      </w:tr>
      <w:tr w14:paraId="2AE8D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7" w:hRule="atLeast"/>
        </w:trPr>
        <w:tc>
          <w:tcPr>
            <w:tcW w:w="589" w:type="dxa"/>
            <w:vAlign w:val="top"/>
          </w:tcPr>
          <w:p w14:paraId="258B228A">
            <w:pPr>
              <w:spacing w:line="268" w:lineRule="auto"/>
              <w:rPr>
                <w:rFonts w:ascii="Arial"/>
                <w:sz w:val="21"/>
              </w:rPr>
            </w:pPr>
          </w:p>
          <w:p w14:paraId="38324193">
            <w:pPr>
              <w:spacing w:line="268" w:lineRule="auto"/>
              <w:rPr>
                <w:rFonts w:ascii="Arial"/>
                <w:sz w:val="21"/>
              </w:rPr>
            </w:pPr>
          </w:p>
          <w:p w14:paraId="14BCB711">
            <w:pPr>
              <w:spacing w:before="63" w:line="188" w:lineRule="auto"/>
              <w:ind w:left="242"/>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2521" w:type="dxa"/>
            <w:vAlign w:val="top"/>
          </w:tcPr>
          <w:p w14:paraId="5F8B8E54">
            <w:pPr>
              <w:spacing w:line="377" w:lineRule="auto"/>
              <w:rPr>
                <w:rFonts w:ascii="Arial"/>
                <w:sz w:val="21"/>
              </w:rPr>
            </w:pPr>
          </w:p>
          <w:p w14:paraId="34092BEE">
            <w:pPr>
              <w:pStyle w:val="7"/>
              <w:spacing w:before="71" w:line="219" w:lineRule="auto"/>
              <w:ind w:left="492" w:right="34" w:hanging="438"/>
            </w:pPr>
            <w:r>
              <w:rPr>
                <w:spacing w:val="-1"/>
              </w:rPr>
              <w:t>对城市排水户排放污水水</w:t>
            </w:r>
            <w:r>
              <w:rPr>
                <w:spacing w:val="7"/>
              </w:rPr>
              <w:t xml:space="preserve"> </w:t>
            </w:r>
            <w:r>
              <w:rPr>
                <w:spacing w:val="-1"/>
              </w:rPr>
              <w:t>质、水量的监测</w:t>
            </w:r>
          </w:p>
        </w:tc>
        <w:tc>
          <w:tcPr>
            <w:tcW w:w="6911" w:type="dxa"/>
            <w:vAlign w:val="top"/>
          </w:tcPr>
          <w:p w14:paraId="7B8F3FF0">
            <w:pPr>
              <w:pStyle w:val="7"/>
              <w:spacing w:before="298" w:line="228" w:lineRule="auto"/>
              <w:ind w:left="38" w:right="16" w:hanging="2"/>
              <w:jc w:val="both"/>
            </w:pPr>
            <w:r>
              <w:rPr>
                <w:spacing w:val="6"/>
              </w:rPr>
              <w:t>《城镇排水与污水处理条例》第二十四条</w:t>
            </w:r>
            <w:r>
              <w:rPr>
                <w:spacing w:val="-38"/>
              </w:rPr>
              <w:t xml:space="preserve"> </w:t>
            </w:r>
            <w:r>
              <w:rPr>
                <w:spacing w:val="6"/>
              </w:rPr>
              <w:t>城</w:t>
            </w:r>
            <w:r>
              <w:rPr>
                <w:spacing w:val="5"/>
              </w:rPr>
              <w:t>镇排水主管部门委托的排</w:t>
            </w:r>
            <w:r>
              <w:t xml:space="preserve"> </w:t>
            </w:r>
            <w:r>
              <w:rPr>
                <w:spacing w:val="8"/>
              </w:rPr>
              <w:t>水监测机构，应当对排水户排放污水的水质和水量进行监测，并建立</w:t>
            </w:r>
            <w:r>
              <w:t xml:space="preserve"> 排水监测档案。排水户应当接受监测，如实提供有关资料。</w:t>
            </w:r>
          </w:p>
        </w:tc>
      </w:tr>
    </w:tbl>
    <w:p w14:paraId="7D5467D8">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7D51CF48">
      <w:pPr>
        <w:spacing w:before="120"/>
      </w:pPr>
    </w:p>
    <w:p w14:paraId="7DAEB2A5">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5B2E1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5ABF65E5">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3A597EA9">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1AEA752D">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3F456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4" w:hRule="atLeast"/>
        </w:trPr>
        <w:tc>
          <w:tcPr>
            <w:tcW w:w="589" w:type="dxa"/>
            <w:vAlign w:val="top"/>
          </w:tcPr>
          <w:p w14:paraId="1C6C994E">
            <w:pPr>
              <w:spacing w:line="247" w:lineRule="auto"/>
              <w:rPr>
                <w:rFonts w:ascii="Arial"/>
                <w:sz w:val="21"/>
              </w:rPr>
            </w:pPr>
          </w:p>
          <w:p w14:paraId="1C730F89">
            <w:pPr>
              <w:spacing w:line="247" w:lineRule="auto"/>
              <w:rPr>
                <w:rFonts w:ascii="Arial"/>
                <w:sz w:val="21"/>
              </w:rPr>
            </w:pPr>
          </w:p>
          <w:p w14:paraId="6FDC8EC1">
            <w:pPr>
              <w:spacing w:line="247" w:lineRule="auto"/>
              <w:rPr>
                <w:rFonts w:ascii="Arial"/>
                <w:sz w:val="21"/>
              </w:rPr>
            </w:pPr>
          </w:p>
          <w:p w14:paraId="0B6234B6">
            <w:pPr>
              <w:spacing w:line="247" w:lineRule="auto"/>
              <w:rPr>
                <w:rFonts w:ascii="Arial"/>
                <w:sz w:val="21"/>
              </w:rPr>
            </w:pPr>
          </w:p>
          <w:p w14:paraId="3730E8CF">
            <w:pPr>
              <w:spacing w:line="247" w:lineRule="auto"/>
              <w:rPr>
                <w:rFonts w:ascii="Arial"/>
                <w:sz w:val="21"/>
              </w:rPr>
            </w:pPr>
          </w:p>
          <w:p w14:paraId="46277C47">
            <w:pPr>
              <w:spacing w:line="247" w:lineRule="auto"/>
              <w:rPr>
                <w:rFonts w:ascii="Arial"/>
                <w:sz w:val="21"/>
              </w:rPr>
            </w:pPr>
          </w:p>
          <w:p w14:paraId="375C3685">
            <w:pPr>
              <w:spacing w:line="248" w:lineRule="auto"/>
              <w:rPr>
                <w:rFonts w:ascii="Arial"/>
                <w:sz w:val="21"/>
              </w:rPr>
            </w:pPr>
          </w:p>
          <w:p w14:paraId="7ADE3AED">
            <w:pPr>
              <w:spacing w:line="248" w:lineRule="auto"/>
              <w:rPr>
                <w:rFonts w:ascii="Arial"/>
                <w:sz w:val="21"/>
              </w:rPr>
            </w:pPr>
          </w:p>
          <w:p w14:paraId="71B4668C">
            <w:pPr>
              <w:spacing w:line="248" w:lineRule="auto"/>
              <w:rPr>
                <w:rFonts w:ascii="Arial"/>
                <w:sz w:val="21"/>
              </w:rPr>
            </w:pPr>
          </w:p>
          <w:p w14:paraId="3D3944F1">
            <w:pPr>
              <w:spacing w:line="248" w:lineRule="auto"/>
              <w:rPr>
                <w:rFonts w:ascii="Arial"/>
                <w:sz w:val="21"/>
              </w:rPr>
            </w:pPr>
          </w:p>
          <w:p w14:paraId="7A111BDE">
            <w:pPr>
              <w:spacing w:line="248" w:lineRule="auto"/>
              <w:rPr>
                <w:rFonts w:ascii="Arial"/>
                <w:sz w:val="21"/>
              </w:rPr>
            </w:pPr>
          </w:p>
          <w:p w14:paraId="5F7D23E1">
            <w:pPr>
              <w:spacing w:line="248" w:lineRule="auto"/>
              <w:rPr>
                <w:rFonts w:ascii="Arial"/>
                <w:sz w:val="21"/>
              </w:rPr>
            </w:pPr>
          </w:p>
          <w:p w14:paraId="1DA064B4">
            <w:pPr>
              <w:spacing w:line="248" w:lineRule="auto"/>
              <w:rPr>
                <w:rFonts w:ascii="Arial"/>
                <w:sz w:val="21"/>
              </w:rPr>
            </w:pPr>
          </w:p>
          <w:p w14:paraId="741C6607">
            <w:pPr>
              <w:spacing w:line="248" w:lineRule="auto"/>
              <w:rPr>
                <w:rFonts w:ascii="Arial"/>
                <w:sz w:val="21"/>
              </w:rPr>
            </w:pPr>
          </w:p>
          <w:p w14:paraId="6015D998">
            <w:pPr>
              <w:spacing w:before="63" w:line="185" w:lineRule="auto"/>
              <w:ind w:left="249"/>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521" w:type="dxa"/>
            <w:vAlign w:val="top"/>
          </w:tcPr>
          <w:p w14:paraId="3874543A">
            <w:pPr>
              <w:spacing w:line="245" w:lineRule="auto"/>
              <w:rPr>
                <w:rFonts w:ascii="Arial"/>
                <w:sz w:val="21"/>
              </w:rPr>
            </w:pPr>
          </w:p>
          <w:p w14:paraId="024D4957">
            <w:pPr>
              <w:spacing w:line="245" w:lineRule="auto"/>
              <w:rPr>
                <w:rFonts w:ascii="Arial"/>
                <w:sz w:val="21"/>
              </w:rPr>
            </w:pPr>
          </w:p>
          <w:p w14:paraId="4F78A9B2">
            <w:pPr>
              <w:spacing w:line="245" w:lineRule="auto"/>
              <w:rPr>
                <w:rFonts w:ascii="Arial"/>
                <w:sz w:val="21"/>
              </w:rPr>
            </w:pPr>
          </w:p>
          <w:p w14:paraId="607C5E2C">
            <w:pPr>
              <w:spacing w:line="245" w:lineRule="auto"/>
              <w:rPr>
                <w:rFonts w:ascii="Arial"/>
                <w:sz w:val="21"/>
              </w:rPr>
            </w:pPr>
          </w:p>
          <w:p w14:paraId="577F1F65">
            <w:pPr>
              <w:spacing w:line="245" w:lineRule="auto"/>
              <w:rPr>
                <w:rFonts w:ascii="Arial"/>
                <w:sz w:val="21"/>
              </w:rPr>
            </w:pPr>
          </w:p>
          <w:p w14:paraId="2F73F57F">
            <w:pPr>
              <w:spacing w:line="245" w:lineRule="auto"/>
              <w:rPr>
                <w:rFonts w:ascii="Arial"/>
                <w:sz w:val="21"/>
              </w:rPr>
            </w:pPr>
          </w:p>
          <w:p w14:paraId="0194DAE9">
            <w:pPr>
              <w:spacing w:line="245" w:lineRule="auto"/>
              <w:rPr>
                <w:rFonts w:ascii="Arial"/>
                <w:sz w:val="21"/>
              </w:rPr>
            </w:pPr>
          </w:p>
          <w:p w14:paraId="574657D8">
            <w:pPr>
              <w:spacing w:line="245" w:lineRule="auto"/>
              <w:rPr>
                <w:rFonts w:ascii="Arial"/>
                <w:sz w:val="21"/>
              </w:rPr>
            </w:pPr>
          </w:p>
          <w:p w14:paraId="3FE25600">
            <w:pPr>
              <w:spacing w:line="245" w:lineRule="auto"/>
              <w:rPr>
                <w:rFonts w:ascii="Arial"/>
                <w:sz w:val="21"/>
              </w:rPr>
            </w:pPr>
          </w:p>
          <w:p w14:paraId="0A645105">
            <w:pPr>
              <w:spacing w:line="245" w:lineRule="auto"/>
              <w:rPr>
                <w:rFonts w:ascii="Arial"/>
                <w:sz w:val="21"/>
              </w:rPr>
            </w:pPr>
          </w:p>
          <w:p w14:paraId="6FA907FA">
            <w:pPr>
              <w:spacing w:line="246" w:lineRule="auto"/>
              <w:rPr>
                <w:rFonts w:ascii="Arial"/>
                <w:sz w:val="21"/>
              </w:rPr>
            </w:pPr>
          </w:p>
          <w:p w14:paraId="036AACE2">
            <w:pPr>
              <w:spacing w:line="246" w:lineRule="auto"/>
              <w:rPr>
                <w:rFonts w:ascii="Arial"/>
                <w:sz w:val="21"/>
              </w:rPr>
            </w:pPr>
          </w:p>
          <w:p w14:paraId="6F15CB2C">
            <w:pPr>
              <w:spacing w:line="246" w:lineRule="auto"/>
              <w:rPr>
                <w:rFonts w:ascii="Arial"/>
                <w:sz w:val="21"/>
              </w:rPr>
            </w:pPr>
          </w:p>
          <w:p w14:paraId="44607547">
            <w:pPr>
              <w:spacing w:line="246" w:lineRule="auto"/>
              <w:rPr>
                <w:rFonts w:ascii="Arial"/>
                <w:sz w:val="21"/>
              </w:rPr>
            </w:pPr>
          </w:p>
          <w:p w14:paraId="73E1B3BA">
            <w:pPr>
              <w:pStyle w:val="7"/>
              <w:spacing w:before="71" w:line="214" w:lineRule="auto"/>
              <w:ind w:left="63"/>
            </w:pPr>
            <w:r>
              <w:rPr>
                <w:spacing w:val="-2"/>
              </w:rPr>
              <w:t>汛前城镇排水设施的检查</w:t>
            </w:r>
          </w:p>
        </w:tc>
        <w:tc>
          <w:tcPr>
            <w:tcW w:w="6911" w:type="dxa"/>
            <w:vAlign w:val="top"/>
          </w:tcPr>
          <w:p w14:paraId="52C8339C">
            <w:pPr>
              <w:spacing w:line="283" w:lineRule="auto"/>
              <w:rPr>
                <w:rFonts w:ascii="Arial"/>
                <w:sz w:val="21"/>
              </w:rPr>
            </w:pPr>
          </w:p>
          <w:p w14:paraId="0E3449A7">
            <w:pPr>
              <w:spacing w:line="284" w:lineRule="auto"/>
              <w:rPr>
                <w:rFonts w:ascii="Arial"/>
                <w:sz w:val="21"/>
              </w:rPr>
            </w:pPr>
          </w:p>
          <w:p w14:paraId="019972D6">
            <w:pPr>
              <w:spacing w:line="284" w:lineRule="auto"/>
              <w:rPr>
                <w:rFonts w:ascii="Arial"/>
                <w:sz w:val="21"/>
              </w:rPr>
            </w:pPr>
          </w:p>
          <w:p w14:paraId="09CF0247">
            <w:pPr>
              <w:spacing w:line="284" w:lineRule="auto"/>
              <w:rPr>
                <w:rFonts w:ascii="Arial"/>
                <w:sz w:val="21"/>
              </w:rPr>
            </w:pPr>
          </w:p>
          <w:p w14:paraId="2A213883">
            <w:pPr>
              <w:pStyle w:val="7"/>
              <w:spacing w:before="71" w:line="227" w:lineRule="auto"/>
              <w:ind w:left="38" w:right="15" w:hanging="2"/>
            </w:pPr>
            <w:r>
              <w:rPr>
                <w:spacing w:val="6"/>
              </w:rPr>
              <w:t>《城镇排水与污水处理条例》第二十三条</w:t>
            </w:r>
            <w:r>
              <w:rPr>
                <w:spacing w:val="-38"/>
              </w:rPr>
              <w:t xml:space="preserve"> </w:t>
            </w:r>
            <w:r>
              <w:rPr>
                <w:spacing w:val="6"/>
              </w:rPr>
              <w:t>城</w:t>
            </w:r>
            <w:r>
              <w:rPr>
                <w:spacing w:val="5"/>
              </w:rPr>
              <w:t>镇排水主管部门应当加强</w:t>
            </w:r>
            <w:r>
              <w:t xml:space="preserve"> </w:t>
            </w:r>
            <w:r>
              <w:rPr>
                <w:spacing w:val="8"/>
              </w:rPr>
              <w:t>对排放口设置以及预处理设施和水质、水量检测设施建设的指导和监</w:t>
            </w:r>
            <w:r>
              <w:t xml:space="preserve"> </w:t>
            </w:r>
            <w:r>
              <w:rPr>
                <w:spacing w:val="8"/>
              </w:rPr>
              <w:t>督；对不符合规划要求或者国家有关规定的，应当要求排水户采取措</w:t>
            </w:r>
            <w:r>
              <w:t xml:space="preserve"> </w:t>
            </w:r>
            <w:r>
              <w:rPr>
                <w:spacing w:val="6"/>
              </w:rPr>
              <w:t>施，限期整改。第二十四条</w:t>
            </w:r>
            <w:r>
              <w:rPr>
                <w:spacing w:val="-39"/>
              </w:rPr>
              <w:t xml:space="preserve"> </w:t>
            </w:r>
            <w:r>
              <w:rPr>
                <w:spacing w:val="6"/>
              </w:rPr>
              <w:t>城镇排水主管部</w:t>
            </w:r>
            <w:r>
              <w:rPr>
                <w:spacing w:val="5"/>
              </w:rPr>
              <w:t>门委托的排水监测机构，</w:t>
            </w:r>
            <w:r>
              <w:t xml:space="preserve"> </w:t>
            </w:r>
            <w:r>
              <w:rPr>
                <w:spacing w:val="8"/>
              </w:rPr>
              <w:t>应当对排水户排放污水的水质和水量进行监测，并建立排水监测</w:t>
            </w:r>
            <w:r>
              <w:rPr>
                <w:spacing w:val="7"/>
              </w:rPr>
              <w:t>档案</w:t>
            </w:r>
            <w:r>
              <w:t xml:space="preserve"> </w:t>
            </w:r>
            <w:r>
              <w:rPr>
                <w:spacing w:val="8"/>
              </w:rPr>
              <w:t>。排水户应当接受监测，如实提供有关资料。列入重点排污单位名录</w:t>
            </w:r>
            <w:r>
              <w:t xml:space="preserve"> </w:t>
            </w:r>
            <w:r>
              <w:rPr>
                <w:spacing w:val="8"/>
              </w:rPr>
              <w:t>的排水户安装的水污染物排放自动监测设备，应当与环境保护主管部</w:t>
            </w:r>
            <w:r>
              <w:t xml:space="preserve"> </w:t>
            </w:r>
            <w:r>
              <w:rPr>
                <w:spacing w:val="8"/>
              </w:rPr>
              <w:t>门的监控设备联网。环境保护主管部门应当将监测数据与城镇排水主</w:t>
            </w:r>
            <w:r>
              <w:t xml:space="preserve"> </w:t>
            </w:r>
            <w:r>
              <w:rPr>
                <w:spacing w:val="6"/>
              </w:rPr>
              <w:t>管部门共享。第二十七条</w:t>
            </w:r>
            <w:r>
              <w:rPr>
                <w:spacing w:val="-39"/>
              </w:rPr>
              <w:t xml:space="preserve"> </w:t>
            </w:r>
            <w:r>
              <w:rPr>
                <w:spacing w:val="6"/>
              </w:rPr>
              <w:t>城镇排水主管部门</w:t>
            </w:r>
            <w:r>
              <w:rPr>
                <w:spacing w:val="5"/>
              </w:rPr>
              <w:t>应当按照国家有关规定建</w:t>
            </w:r>
            <w:r>
              <w:t xml:space="preserve"> </w:t>
            </w:r>
            <w:r>
              <w:rPr>
                <w:spacing w:val="8"/>
              </w:rPr>
              <w:t>立城镇排涝风险评估制度和灾害后评估制度，在汛前对城镇排水设施</w:t>
            </w:r>
            <w:r>
              <w:t xml:space="preserve"> </w:t>
            </w:r>
            <w:r>
              <w:rPr>
                <w:spacing w:val="8"/>
              </w:rPr>
              <w:t>进行全面检查，对发现的问题，责成有关单位限期处理，并加强城镇</w:t>
            </w:r>
            <w:r>
              <w:t xml:space="preserve"> </w:t>
            </w:r>
            <w:r>
              <w:rPr>
                <w:spacing w:val="8"/>
              </w:rPr>
              <w:t>广场、立交桥下、地下构筑物、棚户区等易涝点的治理，强化排涝措</w:t>
            </w:r>
            <w:r>
              <w:t xml:space="preserve"> </w:t>
            </w:r>
            <w:r>
              <w:rPr>
                <w:spacing w:val="8"/>
              </w:rPr>
              <w:t>施，增加必要的强制排水设施和装备。城镇排水设施维护运营单位应</w:t>
            </w:r>
            <w:r>
              <w:t xml:space="preserve"> </w:t>
            </w:r>
            <w:r>
              <w:rPr>
                <w:spacing w:val="8"/>
              </w:rPr>
              <w:t>当按照防汛要求，对城镇排水设施进行全面检查、维护、清疏，</w:t>
            </w:r>
            <w:r>
              <w:rPr>
                <w:spacing w:val="7"/>
              </w:rPr>
              <w:t>确保</w:t>
            </w:r>
            <w:r>
              <w:t xml:space="preserve"> </w:t>
            </w:r>
            <w:r>
              <w:rPr>
                <w:spacing w:val="8"/>
              </w:rPr>
              <w:t>设施安全运行。在汛期，有管辖权的人民政府防汛指挥机构应当加强</w:t>
            </w:r>
            <w:r>
              <w:t xml:space="preserve"> </w:t>
            </w:r>
            <w:r>
              <w:rPr>
                <w:spacing w:val="8"/>
              </w:rPr>
              <w:t>对易涝点的巡查，发现险情，立即采取措施。有关单位和个人在汛期</w:t>
            </w:r>
            <w:r>
              <w:t xml:space="preserve"> </w:t>
            </w:r>
            <w:r>
              <w:rPr>
                <w:spacing w:val="8"/>
              </w:rPr>
              <w:t>应当服从有管辖权的人民政府防汛指挥机构的统一调度指挥或者监督</w:t>
            </w:r>
          </w:p>
          <w:p w14:paraId="6B897FA5">
            <w:pPr>
              <w:pStyle w:val="7"/>
              <w:spacing w:before="170" w:line="96" w:lineRule="exact"/>
              <w:ind w:left="55"/>
            </w:pPr>
            <w:r>
              <w:rPr>
                <w:position w:val="2"/>
              </w:rPr>
              <w:t>。</w:t>
            </w:r>
          </w:p>
        </w:tc>
      </w:tr>
      <w:tr w14:paraId="26200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6" w:hRule="atLeast"/>
        </w:trPr>
        <w:tc>
          <w:tcPr>
            <w:tcW w:w="589" w:type="dxa"/>
            <w:vAlign w:val="top"/>
          </w:tcPr>
          <w:p w14:paraId="09BF8373">
            <w:pPr>
              <w:spacing w:line="251" w:lineRule="auto"/>
              <w:rPr>
                <w:rFonts w:ascii="Arial"/>
                <w:sz w:val="21"/>
              </w:rPr>
            </w:pPr>
          </w:p>
          <w:p w14:paraId="160B47D2">
            <w:pPr>
              <w:spacing w:line="251" w:lineRule="auto"/>
              <w:rPr>
                <w:rFonts w:ascii="Arial"/>
                <w:sz w:val="21"/>
              </w:rPr>
            </w:pPr>
          </w:p>
          <w:p w14:paraId="4BFEC36F">
            <w:pPr>
              <w:spacing w:line="251" w:lineRule="auto"/>
              <w:rPr>
                <w:rFonts w:ascii="Arial"/>
                <w:sz w:val="21"/>
              </w:rPr>
            </w:pPr>
          </w:p>
          <w:p w14:paraId="6B4AA9DE">
            <w:pPr>
              <w:spacing w:line="252" w:lineRule="auto"/>
              <w:rPr>
                <w:rFonts w:ascii="Arial"/>
                <w:sz w:val="21"/>
              </w:rPr>
            </w:pPr>
          </w:p>
          <w:p w14:paraId="51C61ACE">
            <w:pPr>
              <w:spacing w:line="252" w:lineRule="auto"/>
              <w:rPr>
                <w:rFonts w:ascii="Arial"/>
                <w:sz w:val="21"/>
              </w:rPr>
            </w:pPr>
          </w:p>
          <w:p w14:paraId="24B09E82">
            <w:pPr>
              <w:spacing w:line="252" w:lineRule="auto"/>
              <w:rPr>
                <w:rFonts w:ascii="Arial"/>
                <w:sz w:val="21"/>
              </w:rPr>
            </w:pPr>
          </w:p>
          <w:p w14:paraId="64DAD999">
            <w:pPr>
              <w:spacing w:line="252" w:lineRule="auto"/>
              <w:rPr>
                <w:rFonts w:ascii="Arial"/>
                <w:sz w:val="21"/>
              </w:rPr>
            </w:pPr>
          </w:p>
          <w:p w14:paraId="52D74C19">
            <w:pPr>
              <w:spacing w:line="252" w:lineRule="auto"/>
              <w:rPr>
                <w:rFonts w:ascii="Arial"/>
                <w:sz w:val="21"/>
              </w:rPr>
            </w:pPr>
          </w:p>
          <w:p w14:paraId="0D1FB223">
            <w:pPr>
              <w:spacing w:line="252" w:lineRule="auto"/>
              <w:rPr>
                <w:rFonts w:ascii="Arial"/>
                <w:sz w:val="21"/>
              </w:rPr>
            </w:pPr>
          </w:p>
          <w:p w14:paraId="41339ABE">
            <w:pPr>
              <w:spacing w:line="252" w:lineRule="auto"/>
              <w:rPr>
                <w:rFonts w:ascii="Arial"/>
                <w:sz w:val="21"/>
              </w:rPr>
            </w:pPr>
          </w:p>
          <w:p w14:paraId="745BFE4B">
            <w:pPr>
              <w:spacing w:line="252" w:lineRule="auto"/>
              <w:rPr>
                <w:rFonts w:ascii="Arial"/>
                <w:sz w:val="21"/>
              </w:rPr>
            </w:pPr>
          </w:p>
          <w:p w14:paraId="7C77F4F0">
            <w:pPr>
              <w:spacing w:line="252" w:lineRule="auto"/>
              <w:rPr>
                <w:rFonts w:ascii="Arial"/>
                <w:sz w:val="21"/>
              </w:rPr>
            </w:pPr>
          </w:p>
          <w:p w14:paraId="2D0802F6">
            <w:pPr>
              <w:spacing w:line="252" w:lineRule="auto"/>
              <w:rPr>
                <w:rFonts w:ascii="Arial"/>
                <w:sz w:val="21"/>
              </w:rPr>
            </w:pPr>
          </w:p>
          <w:p w14:paraId="2B0DB458">
            <w:pPr>
              <w:spacing w:before="63" w:line="188" w:lineRule="auto"/>
              <w:ind w:left="248"/>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2521" w:type="dxa"/>
            <w:vAlign w:val="top"/>
          </w:tcPr>
          <w:p w14:paraId="53008C66">
            <w:pPr>
              <w:spacing w:line="259" w:lineRule="auto"/>
              <w:rPr>
                <w:rFonts w:ascii="Arial"/>
                <w:sz w:val="21"/>
              </w:rPr>
            </w:pPr>
          </w:p>
          <w:p w14:paraId="4B74A0AB">
            <w:pPr>
              <w:spacing w:line="259" w:lineRule="auto"/>
              <w:rPr>
                <w:rFonts w:ascii="Arial"/>
                <w:sz w:val="21"/>
              </w:rPr>
            </w:pPr>
          </w:p>
          <w:p w14:paraId="29D74F95">
            <w:pPr>
              <w:spacing w:line="259" w:lineRule="auto"/>
              <w:rPr>
                <w:rFonts w:ascii="Arial"/>
                <w:sz w:val="21"/>
              </w:rPr>
            </w:pPr>
          </w:p>
          <w:p w14:paraId="53C5C6C3">
            <w:pPr>
              <w:spacing w:line="259" w:lineRule="auto"/>
              <w:rPr>
                <w:rFonts w:ascii="Arial"/>
                <w:sz w:val="21"/>
              </w:rPr>
            </w:pPr>
          </w:p>
          <w:p w14:paraId="74C4FB77">
            <w:pPr>
              <w:spacing w:line="259" w:lineRule="auto"/>
              <w:rPr>
                <w:rFonts w:ascii="Arial"/>
                <w:sz w:val="21"/>
              </w:rPr>
            </w:pPr>
          </w:p>
          <w:p w14:paraId="503EDB2C">
            <w:pPr>
              <w:spacing w:line="259" w:lineRule="auto"/>
              <w:rPr>
                <w:rFonts w:ascii="Arial"/>
                <w:sz w:val="21"/>
              </w:rPr>
            </w:pPr>
          </w:p>
          <w:p w14:paraId="03A74D51">
            <w:pPr>
              <w:spacing w:line="259" w:lineRule="auto"/>
              <w:rPr>
                <w:rFonts w:ascii="Arial"/>
                <w:sz w:val="21"/>
              </w:rPr>
            </w:pPr>
          </w:p>
          <w:p w14:paraId="6B520DE3">
            <w:pPr>
              <w:spacing w:line="259" w:lineRule="auto"/>
              <w:rPr>
                <w:rFonts w:ascii="Arial"/>
                <w:sz w:val="21"/>
              </w:rPr>
            </w:pPr>
          </w:p>
          <w:p w14:paraId="3A71F6D8">
            <w:pPr>
              <w:spacing w:line="259" w:lineRule="auto"/>
              <w:rPr>
                <w:rFonts w:ascii="Arial"/>
                <w:sz w:val="21"/>
              </w:rPr>
            </w:pPr>
          </w:p>
          <w:p w14:paraId="5EB25D7C">
            <w:pPr>
              <w:spacing w:line="259" w:lineRule="auto"/>
              <w:rPr>
                <w:rFonts w:ascii="Arial"/>
                <w:sz w:val="21"/>
              </w:rPr>
            </w:pPr>
          </w:p>
          <w:p w14:paraId="7E13EABD">
            <w:pPr>
              <w:spacing w:line="259" w:lineRule="auto"/>
              <w:rPr>
                <w:rFonts w:ascii="Arial"/>
                <w:sz w:val="21"/>
              </w:rPr>
            </w:pPr>
          </w:p>
          <w:p w14:paraId="0CADF91E">
            <w:pPr>
              <w:spacing w:line="259" w:lineRule="auto"/>
              <w:rPr>
                <w:rFonts w:ascii="Arial"/>
                <w:sz w:val="21"/>
              </w:rPr>
            </w:pPr>
          </w:p>
          <w:p w14:paraId="0DDA4DF0">
            <w:pPr>
              <w:pStyle w:val="7"/>
              <w:spacing w:before="71" w:line="220" w:lineRule="auto"/>
              <w:ind w:left="602" w:right="33" w:hanging="554"/>
            </w:pPr>
            <w:r>
              <w:t>建筑垃圾（渣土）密闭化</w:t>
            </w:r>
            <w:r>
              <w:rPr>
                <w:spacing w:val="3"/>
              </w:rPr>
              <w:t xml:space="preserve"> </w:t>
            </w:r>
            <w:r>
              <w:rPr>
                <w:spacing w:val="-1"/>
              </w:rPr>
              <w:t>运输监督管理</w:t>
            </w:r>
          </w:p>
        </w:tc>
        <w:tc>
          <w:tcPr>
            <w:tcW w:w="6911" w:type="dxa"/>
            <w:vAlign w:val="top"/>
          </w:tcPr>
          <w:p w14:paraId="4E7A9981">
            <w:pPr>
              <w:spacing w:line="298" w:lineRule="auto"/>
              <w:rPr>
                <w:rFonts w:ascii="Arial"/>
                <w:sz w:val="21"/>
              </w:rPr>
            </w:pPr>
          </w:p>
          <w:p w14:paraId="7F884D72">
            <w:pPr>
              <w:spacing w:line="298" w:lineRule="auto"/>
              <w:rPr>
                <w:rFonts w:ascii="Arial"/>
                <w:sz w:val="21"/>
              </w:rPr>
            </w:pPr>
          </w:p>
          <w:p w14:paraId="68B0B494">
            <w:pPr>
              <w:spacing w:line="298" w:lineRule="auto"/>
              <w:rPr>
                <w:rFonts w:ascii="Arial"/>
                <w:sz w:val="21"/>
              </w:rPr>
            </w:pPr>
          </w:p>
          <w:p w14:paraId="534D86C0">
            <w:pPr>
              <w:spacing w:line="298" w:lineRule="auto"/>
              <w:rPr>
                <w:rFonts w:ascii="Arial"/>
                <w:sz w:val="21"/>
              </w:rPr>
            </w:pPr>
          </w:p>
          <w:p w14:paraId="5DDB6F5D">
            <w:pPr>
              <w:pStyle w:val="7"/>
              <w:spacing w:before="71" w:line="229" w:lineRule="auto"/>
              <w:ind w:left="35" w:right="15"/>
              <w:jc w:val="both"/>
            </w:pPr>
            <w:r>
              <w:rPr>
                <w:spacing w:val="5"/>
              </w:rPr>
              <w:t>《城市建筑垃圾管理规定》（第十四条</w:t>
            </w:r>
            <w:r>
              <w:rPr>
                <w:spacing w:val="-17"/>
              </w:rPr>
              <w:t xml:space="preserve"> </w:t>
            </w:r>
            <w:r>
              <w:rPr>
                <w:spacing w:val="5"/>
              </w:rPr>
              <w:t>处置建筑垃圾的单位在运输建</w:t>
            </w:r>
            <w:r>
              <w:t xml:space="preserve"> </w:t>
            </w:r>
            <w:r>
              <w:rPr>
                <w:spacing w:val="8"/>
              </w:rPr>
              <w:t>筑垃圾时，应当随车携带建筑垃圾处置核准文件，按照城市人民政府</w:t>
            </w:r>
            <w:r>
              <w:rPr>
                <w:spacing w:val="2"/>
              </w:rPr>
              <w:t xml:space="preserve"> </w:t>
            </w:r>
            <w:r>
              <w:rPr>
                <w:spacing w:val="8"/>
              </w:rPr>
              <w:t>有关部门规定的运输路线、时间运行，不得丢弃、遗撒建筑垃圾，不</w:t>
            </w:r>
            <w:r>
              <w:rPr>
                <w:spacing w:val="3"/>
              </w:rPr>
              <w:t xml:space="preserve"> </w:t>
            </w:r>
            <w:r>
              <w:rPr>
                <w:spacing w:val="8"/>
              </w:rPr>
              <w:t>得超出核准范围承运建筑垃圾。《建设部关于纳入国务院决定的十五</w:t>
            </w:r>
            <w:r>
              <w:rPr>
                <w:spacing w:val="2"/>
              </w:rPr>
              <w:t xml:space="preserve"> </w:t>
            </w:r>
            <w:r>
              <w:rPr>
                <w:spacing w:val="9"/>
              </w:rPr>
              <w:t>项行政许可的条件的规定》</w:t>
            </w:r>
            <w:r>
              <w:rPr>
                <w:spacing w:val="-72"/>
              </w:rPr>
              <w:t xml:space="preserve"> </w:t>
            </w:r>
            <w:r>
              <w:rPr>
                <w:spacing w:val="9"/>
              </w:rPr>
              <w:t>（</w:t>
            </w:r>
            <w:r>
              <w:rPr>
                <w:rFonts w:ascii="Times New Roman" w:hAnsi="Times New Roman" w:eastAsia="Times New Roman" w:cs="Times New Roman"/>
                <w:spacing w:val="9"/>
              </w:rPr>
              <w:t>2004</w:t>
            </w:r>
            <w:r>
              <w:rPr>
                <w:spacing w:val="9"/>
              </w:rPr>
              <w:t>年</w:t>
            </w:r>
            <w:r>
              <w:rPr>
                <w:rFonts w:ascii="Times New Roman" w:hAnsi="Times New Roman" w:eastAsia="Times New Roman" w:cs="Times New Roman"/>
                <w:spacing w:val="9"/>
              </w:rPr>
              <w:t>10</w:t>
            </w:r>
            <w:r>
              <w:rPr>
                <w:spacing w:val="9"/>
              </w:rPr>
              <w:t>月</w:t>
            </w:r>
            <w:r>
              <w:rPr>
                <w:rFonts w:ascii="Times New Roman" w:hAnsi="Times New Roman" w:eastAsia="Times New Roman" w:cs="Times New Roman"/>
                <w:spacing w:val="9"/>
              </w:rPr>
              <w:t>15</w:t>
            </w:r>
            <w:r>
              <w:rPr>
                <w:spacing w:val="9"/>
              </w:rPr>
              <w:t>日建设部令第</w:t>
            </w:r>
            <w:r>
              <w:rPr>
                <w:rFonts w:ascii="Times New Roman" w:hAnsi="Times New Roman" w:eastAsia="Times New Roman" w:cs="Times New Roman"/>
                <w:spacing w:val="9"/>
              </w:rPr>
              <w:t>135</w:t>
            </w:r>
            <w:r>
              <w:rPr>
                <w:spacing w:val="9"/>
              </w:rPr>
              <w:t>号发布</w:t>
            </w:r>
            <w:r>
              <w:t xml:space="preserve"> </w:t>
            </w:r>
            <w:r>
              <w:rPr>
                <w:rFonts w:ascii="Times New Roman" w:hAnsi="Times New Roman" w:eastAsia="Times New Roman" w:cs="Times New Roman"/>
                <w:spacing w:val="4"/>
              </w:rPr>
              <w:t>2011</w:t>
            </w:r>
            <w:r>
              <w:rPr>
                <w:spacing w:val="4"/>
              </w:rPr>
              <w:t>年</w:t>
            </w:r>
            <w:r>
              <w:rPr>
                <w:rFonts w:ascii="Times New Roman" w:hAnsi="Times New Roman" w:eastAsia="Times New Roman" w:cs="Times New Roman"/>
                <w:spacing w:val="4"/>
              </w:rPr>
              <w:t>9</w:t>
            </w:r>
            <w:r>
              <w:rPr>
                <w:spacing w:val="4"/>
              </w:rPr>
              <w:t>月</w:t>
            </w:r>
            <w:r>
              <w:rPr>
                <w:rFonts w:ascii="Times New Roman" w:hAnsi="Times New Roman" w:eastAsia="Times New Roman" w:cs="Times New Roman"/>
                <w:spacing w:val="4"/>
              </w:rPr>
              <w:t>7</w:t>
            </w:r>
            <w:r>
              <w:rPr>
                <w:spacing w:val="4"/>
              </w:rPr>
              <w:t>日第二次修正）四、城市建筑垃圾处置核准条件（</w:t>
            </w:r>
            <w:r>
              <w:rPr>
                <w:rFonts w:ascii="Times New Roman" w:hAnsi="Times New Roman" w:eastAsia="Times New Roman" w:cs="Times New Roman"/>
                <w:spacing w:val="3"/>
              </w:rPr>
              <w:t>6</w:t>
            </w:r>
            <w:r>
              <w:rPr>
                <w:spacing w:val="3"/>
              </w:rPr>
              <w:t>）运输</w:t>
            </w:r>
            <w:r>
              <w:t xml:space="preserve"> </w:t>
            </w:r>
            <w:r>
              <w:rPr>
                <w:spacing w:val="8"/>
              </w:rPr>
              <w:t>车辆具备全密闭运输机械装置或密闭苫盖装置、安装行驶及装卸记录</w:t>
            </w:r>
            <w:r>
              <w:rPr>
                <w:spacing w:val="1"/>
              </w:rPr>
              <w:t xml:space="preserve"> </w:t>
            </w:r>
            <w:r>
              <w:rPr>
                <w:spacing w:val="8"/>
              </w:rPr>
              <w:t>仪和相应的建筑垃圾分类运输设备。《湖北省城市市容和环境卫生管</w:t>
            </w:r>
            <w:r>
              <w:rPr>
                <w:spacing w:val="3"/>
              </w:rPr>
              <w:t xml:space="preserve"> </w:t>
            </w:r>
            <w:r>
              <w:rPr>
                <w:spacing w:val="5"/>
              </w:rPr>
              <w:t>理条例》第二十三条</w:t>
            </w:r>
            <w:r>
              <w:rPr>
                <w:spacing w:val="-19"/>
              </w:rPr>
              <w:t xml:space="preserve"> </w:t>
            </w:r>
            <w:r>
              <w:rPr>
                <w:spacing w:val="5"/>
              </w:rPr>
              <w:t>产生建筑垃圾的单位应当向市容环卫主管部门提</w:t>
            </w:r>
            <w:r>
              <w:t xml:space="preserve"> </w:t>
            </w:r>
            <w:r>
              <w:rPr>
                <w:spacing w:val="6"/>
              </w:rPr>
              <w:t>出</w:t>
            </w:r>
            <w:r>
              <w:rPr>
                <w:spacing w:val="-49"/>
              </w:rPr>
              <w:t xml:space="preserve"> </w:t>
            </w:r>
            <w:r>
              <w:rPr>
                <w:spacing w:val="6"/>
              </w:rPr>
              <w:t>申请，获得建筑垃圾处置核准后，方可处置。居民装修房屋产生的</w:t>
            </w:r>
            <w:r>
              <w:t xml:space="preserve"> </w:t>
            </w:r>
            <w:r>
              <w:rPr>
                <w:spacing w:val="8"/>
              </w:rPr>
              <w:t>垃圾，应当按照规定投放到指定地点，不得与生活垃圾混倒。第二十</w:t>
            </w:r>
            <w:r>
              <w:rPr>
                <w:spacing w:val="2"/>
              </w:rPr>
              <w:t xml:space="preserve"> </w:t>
            </w:r>
            <w:r>
              <w:rPr>
                <w:spacing w:val="6"/>
              </w:rPr>
              <w:t>四条</w:t>
            </w:r>
            <w:r>
              <w:rPr>
                <w:spacing w:val="-37"/>
              </w:rPr>
              <w:t xml:space="preserve"> </w:t>
            </w:r>
            <w:r>
              <w:rPr>
                <w:spacing w:val="6"/>
              </w:rPr>
              <w:t>施工单位应当在建设工地设置遮挡围栏、</w:t>
            </w:r>
            <w:r>
              <w:rPr>
                <w:spacing w:val="5"/>
              </w:rPr>
              <w:t>车辆冲洗设施、临时厕</w:t>
            </w:r>
            <w:r>
              <w:t xml:space="preserve"> </w:t>
            </w:r>
            <w:r>
              <w:rPr>
                <w:spacing w:val="8"/>
              </w:rPr>
              <w:t>所和垃圾容器等临时环境卫生设施，并保持整洁和完好。施工单位不</w:t>
            </w:r>
            <w:r>
              <w:rPr>
                <w:spacing w:val="2"/>
              </w:rPr>
              <w:t xml:space="preserve"> </w:t>
            </w:r>
            <w:r>
              <w:rPr>
                <w:spacing w:val="8"/>
              </w:rPr>
              <w:t>得擅自在建设工地围栏外堆放建筑垃圾、工程渣土和建筑材料。施工</w:t>
            </w:r>
            <w:r>
              <w:rPr>
                <w:spacing w:val="1"/>
              </w:rPr>
              <w:t xml:space="preserve"> </w:t>
            </w:r>
            <w:r>
              <w:rPr>
                <w:spacing w:val="8"/>
              </w:rPr>
              <w:t>中产生的垃圾、渣土应当集中堆放，及时清运，并采取措施防止尘土</w:t>
            </w:r>
            <w:r>
              <w:rPr>
                <w:spacing w:val="1"/>
              </w:rPr>
              <w:t xml:space="preserve"> </w:t>
            </w:r>
            <w:r>
              <w:t>和污水污染周围环境。</w:t>
            </w:r>
          </w:p>
        </w:tc>
      </w:tr>
    </w:tbl>
    <w:p w14:paraId="77A7768B">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78D51217">
      <w:pPr>
        <w:spacing w:before="120"/>
      </w:pPr>
    </w:p>
    <w:p w14:paraId="238CA9DC">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19D7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7E7F7C02">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283F461F">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682C3EB6">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03D2C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6" w:hRule="atLeast"/>
        </w:trPr>
        <w:tc>
          <w:tcPr>
            <w:tcW w:w="589" w:type="dxa"/>
            <w:vAlign w:val="top"/>
          </w:tcPr>
          <w:p w14:paraId="43B2A562">
            <w:pPr>
              <w:spacing w:line="254" w:lineRule="auto"/>
              <w:rPr>
                <w:rFonts w:ascii="Arial"/>
                <w:sz w:val="21"/>
              </w:rPr>
            </w:pPr>
          </w:p>
          <w:p w14:paraId="3EFD1015">
            <w:pPr>
              <w:spacing w:line="255" w:lineRule="auto"/>
              <w:rPr>
                <w:rFonts w:ascii="Arial"/>
                <w:sz w:val="21"/>
              </w:rPr>
            </w:pPr>
          </w:p>
          <w:p w14:paraId="2EABDB87">
            <w:pPr>
              <w:spacing w:line="255" w:lineRule="auto"/>
              <w:rPr>
                <w:rFonts w:ascii="Arial"/>
                <w:sz w:val="21"/>
              </w:rPr>
            </w:pPr>
          </w:p>
          <w:p w14:paraId="58A9BA2D">
            <w:pPr>
              <w:spacing w:before="63" w:line="185" w:lineRule="auto"/>
              <w:ind w:left="247"/>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2521" w:type="dxa"/>
            <w:vAlign w:val="top"/>
          </w:tcPr>
          <w:p w14:paraId="26AB833E">
            <w:pPr>
              <w:spacing w:line="301" w:lineRule="auto"/>
              <w:rPr>
                <w:rFonts w:ascii="Arial"/>
                <w:sz w:val="21"/>
              </w:rPr>
            </w:pPr>
          </w:p>
          <w:p w14:paraId="7CA4C46E">
            <w:pPr>
              <w:spacing w:line="301" w:lineRule="auto"/>
              <w:rPr>
                <w:rFonts w:ascii="Arial"/>
                <w:sz w:val="21"/>
              </w:rPr>
            </w:pPr>
          </w:p>
          <w:p w14:paraId="60CADE64">
            <w:pPr>
              <w:pStyle w:val="7"/>
              <w:spacing w:before="72" w:line="219" w:lineRule="auto"/>
              <w:ind w:left="271" w:right="34" w:hanging="223"/>
            </w:pPr>
            <w:r>
              <w:t>城市桥梁施工控制区内的</w:t>
            </w:r>
            <w:r>
              <w:rPr>
                <w:spacing w:val="2"/>
              </w:rPr>
              <w:t xml:space="preserve"> </w:t>
            </w:r>
            <w:r>
              <w:rPr>
                <w:spacing w:val="-1"/>
              </w:rPr>
              <w:t>施工作业情况的检查</w:t>
            </w:r>
          </w:p>
        </w:tc>
        <w:tc>
          <w:tcPr>
            <w:tcW w:w="6911" w:type="dxa"/>
            <w:vAlign w:val="top"/>
          </w:tcPr>
          <w:p w14:paraId="019E1891">
            <w:pPr>
              <w:spacing w:line="451" w:lineRule="auto"/>
              <w:rPr>
                <w:rFonts w:ascii="Arial"/>
                <w:sz w:val="21"/>
              </w:rPr>
            </w:pPr>
          </w:p>
          <w:p w14:paraId="273E5FBA">
            <w:pPr>
              <w:pStyle w:val="7"/>
              <w:spacing w:before="72" w:line="228" w:lineRule="auto"/>
              <w:ind w:left="42" w:right="15" w:hanging="6"/>
              <w:jc w:val="both"/>
            </w:pPr>
            <w:r>
              <w:rPr>
                <w:spacing w:val="6"/>
              </w:rPr>
              <w:t>《城市桥梁检测和养护维修管理办法》第十五条</w:t>
            </w:r>
            <w:r>
              <w:rPr>
                <w:spacing w:val="-39"/>
              </w:rPr>
              <w:t xml:space="preserve"> </w:t>
            </w:r>
            <w:r>
              <w:rPr>
                <w:spacing w:val="5"/>
              </w:rPr>
              <w:t>城市人民政府市政工</w:t>
            </w:r>
            <w:r>
              <w:t xml:space="preserve"> </w:t>
            </w:r>
            <w:r>
              <w:rPr>
                <w:spacing w:val="8"/>
              </w:rPr>
              <w:t>程设施行政主管部门应当经常检查城市桥梁施工控制范围内</w:t>
            </w:r>
            <w:r>
              <w:rPr>
                <w:spacing w:val="7"/>
              </w:rPr>
              <w:t>的施工作</w:t>
            </w:r>
            <w:r>
              <w:t xml:space="preserve"> 业情况，避免城市桥梁发生损伤。</w:t>
            </w:r>
          </w:p>
        </w:tc>
      </w:tr>
      <w:tr w14:paraId="2A826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1" w:hRule="atLeast"/>
        </w:trPr>
        <w:tc>
          <w:tcPr>
            <w:tcW w:w="589" w:type="dxa"/>
            <w:vAlign w:val="top"/>
          </w:tcPr>
          <w:p w14:paraId="03001BED">
            <w:pPr>
              <w:spacing w:line="260" w:lineRule="auto"/>
              <w:rPr>
                <w:rFonts w:ascii="Arial"/>
                <w:sz w:val="21"/>
              </w:rPr>
            </w:pPr>
          </w:p>
          <w:p w14:paraId="7A869C25">
            <w:pPr>
              <w:spacing w:line="261" w:lineRule="auto"/>
              <w:rPr>
                <w:rFonts w:ascii="Arial"/>
                <w:sz w:val="21"/>
              </w:rPr>
            </w:pPr>
          </w:p>
          <w:p w14:paraId="3534892C">
            <w:pPr>
              <w:spacing w:line="261" w:lineRule="auto"/>
              <w:rPr>
                <w:rFonts w:ascii="Arial"/>
                <w:sz w:val="21"/>
              </w:rPr>
            </w:pPr>
          </w:p>
          <w:p w14:paraId="0733D5B4">
            <w:pPr>
              <w:spacing w:line="261" w:lineRule="auto"/>
              <w:rPr>
                <w:rFonts w:ascii="Arial"/>
                <w:sz w:val="21"/>
              </w:rPr>
            </w:pPr>
          </w:p>
          <w:p w14:paraId="2BCF4E8E">
            <w:pPr>
              <w:spacing w:line="261" w:lineRule="auto"/>
              <w:rPr>
                <w:rFonts w:ascii="Arial"/>
                <w:sz w:val="21"/>
              </w:rPr>
            </w:pPr>
          </w:p>
          <w:p w14:paraId="2C1BE942">
            <w:pPr>
              <w:spacing w:line="261" w:lineRule="auto"/>
              <w:rPr>
                <w:rFonts w:ascii="Arial"/>
                <w:sz w:val="21"/>
              </w:rPr>
            </w:pPr>
          </w:p>
          <w:p w14:paraId="5D14A00E">
            <w:pPr>
              <w:spacing w:line="261" w:lineRule="auto"/>
              <w:rPr>
                <w:rFonts w:ascii="Arial"/>
                <w:sz w:val="21"/>
              </w:rPr>
            </w:pPr>
          </w:p>
          <w:p w14:paraId="59969DBE">
            <w:pPr>
              <w:spacing w:line="261" w:lineRule="auto"/>
              <w:rPr>
                <w:rFonts w:ascii="Arial"/>
                <w:sz w:val="21"/>
              </w:rPr>
            </w:pPr>
          </w:p>
          <w:p w14:paraId="021D5DD0">
            <w:pPr>
              <w:spacing w:line="261" w:lineRule="auto"/>
              <w:rPr>
                <w:rFonts w:ascii="Arial"/>
                <w:sz w:val="21"/>
              </w:rPr>
            </w:pPr>
          </w:p>
          <w:p w14:paraId="12AA9937">
            <w:pPr>
              <w:spacing w:line="261" w:lineRule="auto"/>
              <w:rPr>
                <w:rFonts w:ascii="Arial"/>
                <w:sz w:val="21"/>
              </w:rPr>
            </w:pPr>
          </w:p>
          <w:p w14:paraId="26765CBD">
            <w:pPr>
              <w:spacing w:line="261" w:lineRule="auto"/>
              <w:rPr>
                <w:rFonts w:ascii="Arial"/>
                <w:sz w:val="21"/>
              </w:rPr>
            </w:pPr>
          </w:p>
          <w:p w14:paraId="322CF1F8">
            <w:pPr>
              <w:spacing w:before="63" w:line="188" w:lineRule="auto"/>
              <w:ind w:left="252"/>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2521" w:type="dxa"/>
            <w:vAlign w:val="top"/>
          </w:tcPr>
          <w:p w14:paraId="0B95D9C7">
            <w:pPr>
              <w:spacing w:line="258" w:lineRule="auto"/>
              <w:rPr>
                <w:rFonts w:ascii="Arial"/>
                <w:sz w:val="21"/>
              </w:rPr>
            </w:pPr>
          </w:p>
          <w:p w14:paraId="4A449C3C">
            <w:pPr>
              <w:spacing w:line="258" w:lineRule="auto"/>
              <w:rPr>
                <w:rFonts w:ascii="Arial"/>
                <w:sz w:val="21"/>
              </w:rPr>
            </w:pPr>
          </w:p>
          <w:p w14:paraId="57C1370C">
            <w:pPr>
              <w:spacing w:line="258" w:lineRule="auto"/>
              <w:rPr>
                <w:rFonts w:ascii="Arial"/>
                <w:sz w:val="21"/>
              </w:rPr>
            </w:pPr>
          </w:p>
          <w:p w14:paraId="4A70C150">
            <w:pPr>
              <w:spacing w:line="258" w:lineRule="auto"/>
              <w:rPr>
                <w:rFonts w:ascii="Arial"/>
                <w:sz w:val="21"/>
              </w:rPr>
            </w:pPr>
          </w:p>
          <w:p w14:paraId="0E2E40BB">
            <w:pPr>
              <w:spacing w:line="258" w:lineRule="auto"/>
              <w:rPr>
                <w:rFonts w:ascii="Arial"/>
                <w:sz w:val="21"/>
              </w:rPr>
            </w:pPr>
          </w:p>
          <w:p w14:paraId="3565B29F">
            <w:pPr>
              <w:spacing w:line="258" w:lineRule="auto"/>
              <w:rPr>
                <w:rFonts w:ascii="Arial"/>
                <w:sz w:val="21"/>
              </w:rPr>
            </w:pPr>
          </w:p>
          <w:p w14:paraId="1F8843A7">
            <w:pPr>
              <w:spacing w:line="258" w:lineRule="auto"/>
              <w:rPr>
                <w:rFonts w:ascii="Arial"/>
                <w:sz w:val="21"/>
              </w:rPr>
            </w:pPr>
          </w:p>
          <w:p w14:paraId="5EF01F92">
            <w:pPr>
              <w:spacing w:line="258" w:lineRule="auto"/>
              <w:rPr>
                <w:rFonts w:ascii="Arial"/>
                <w:sz w:val="21"/>
              </w:rPr>
            </w:pPr>
          </w:p>
          <w:p w14:paraId="27124823">
            <w:pPr>
              <w:spacing w:line="259" w:lineRule="auto"/>
              <w:rPr>
                <w:rFonts w:ascii="Arial"/>
                <w:sz w:val="21"/>
              </w:rPr>
            </w:pPr>
          </w:p>
          <w:p w14:paraId="40529C05">
            <w:pPr>
              <w:spacing w:line="259" w:lineRule="auto"/>
              <w:rPr>
                <w:rFonts w:ascii="Arial"/>
                <w:sz w:val="21"/>
              </w:rPr>
            </w:pPr>
          </w:p>
          <w:p w14:paraId="058E3B71">
            <w:pPr>
              <w:spacing w:line="259" w:lineRule="auto"/>
              <w:rPr>
                <w:rFonts w:ascii="Arial"/>
                <w:sz w:val="21"/>
              </w:rPr>
            </w:pPr>
          </w:p>
          <w:p w14:paraId="40F115C5">
            <w:pPr>
              <w:pStyle w:val="7"/>
              <w:spacing w:before="71" w:line="213" w:lineRule="auto"/>
              <w:ind w:left="165"/>
            </w:pPr>
            <w:r>
              <w:rPr>
                <w:spacing w:val="-1"/>
              </w:rPr>
              <w:t>对市容市貌的监督管理</w:t>
            </w:r>
          </w:p>
        </w:tc>
        <w:tc>
          <w:tcPr>
            <w:tcW w:w="6911" w:type="dxa"/>
            <w:vAlign w:val="top"/>
          </w:tcPr>
          <w:p w14:paraId="1548B994">
            <w:pPr>
              <w:spacing w:line="306" w:lineRule="auto"/>
              <w:rPr>
                <w:rFonts w:ascii="Arial"/>
                <w:sz w:val="21"/>
              </w:rPr>
            </w:pPr>
          </w:p>
          <w:p w14:paraId="2F3C342A">
            <w:pPr>
              <w:spacing w:line="306" w:lineRule="auto"/>
              <w:rPr>
                <w:rFonts w:ascii="Arial"/>
                <w:sz w:val="21"/>
              </w:rPr>
            </w:pPr>
          </w:p>
          <w:p w14:paraId="30E2CF0D">
            <w:pPr>
              <w:spacing w:line="306" w:lineRule="auto"/>
              <w:rPr>
                <w:rFonts w:ascii="Arial"/>
                <w:sz w:val="21"/>
              </w:rPr>
            </w:pPr>
          </w:p>
          <w:p w14:paraId="07D94650">
            <w:pPr>
              <w:pStyle w:val="7"/>
              <w:spacing w:before="72" w:line="230" w:lineRule="auto"/>
              <w:ind w:left="36" w:right="15"/>
            </w:pPr>
            <w:r>
              <w:rPr>
                <w:spacing w:val="5"/>
              </w:rPr>
              <w:t>《城市市容和环境卫生管理条例》</w:t>
            </w:r>
            <w:r>
              <w:rPr>
                <w:spacing w:val="-18"/>
              </w:rPr>
              <w:t xml:space="preserve"> </w:t>
            </w:r>
            <w:r>
              <w:rPr>
                <w:spacing w:val="5"/>
              </w:rPr>
              <w:t>第九条  城市中的建筑</w:t>
            </w:r>
            <w:r>
              <w:rPr>
                <w:spacing w:val="4"/>
              </w:rPr>
              <w:t>物和设施，</w:t>
            </w:r>
            <w:r>
              <w:t xml:space="preserve"> </w:t>
            </w:r>
            <w:r>
              <w:rPr>
                <w:spacing w:val="8"/>
              </w:rPr>
              <w:t>应当符合国家规定的城市容貌标准。对外开放城市、风景旅游城市和</w:t>
            </w:r>
            <w:r>
              <w:t xml:space="preserve"> </w:t>
            </w:r>
            <w:r>
              <w:rPr>
                <w:spacing w:val="8"/>
              </w:rPr>
              <w:t>有条件的其他城市，可以结合本地具体情况，制定严于国家规定的城</w:t>
            </w:r>
            <w:r>
              <w:rPr>
                <w:spacing w:val="1"/>
              </w:rPr>
              <w:t xml:space="preserve"> </w:t>
            </w:r>
            <w:r>
              <w:rPr>
                <w:spacing w:val="6"/>
              </w:rPr>
              <w:t>市容貌标准；建制镇可以参照国家规定的城市容貌标准执</w:t>
            </w:r>
            <w:r>
              <w:rPr>
                <w:spacing w:val="5"/>
              </w:rPr>
              <w:t>行。</w:t>
            </w:r>
            <w:r>
              <w:rPr>
                <w:spacing w:val="-44"/>
              </w:rPr>
              <w:t xml:space="preserve"> </w:t>
            </w:r>
            <w:r>
              <w:rPr>
                <w:spacing w:val="5"/>
              </w:rPr>
              <w:t>《湖北</w:t>
            </w:r>
            <w:r>
              <w:t xml:space="preserve"> </w:t>
            </w:r>
            <w:r>
              <w:rPr>
                <w:spacing w:val="3"/>
              </w:rPr>
              <w:t>省城市市容和环境卫生管理条例》</w:t>
            </w:r>
            <w:r>
              <w:rPr>
                <w:spacing w:val="-23"/>
              </w:rPr>
              <w:t xml:space="preserve"> </w:t>
            </w:r>
            <w:r>
              <w:rPr>
                <w:spacing w:val="3"/>
              </w:rPr>
              <w:t>第九条</w:t>
            </w:r>
            <w:r>
              <w:rPr>
                <w:spacing w:val="-40"/>
              </w:rPr>
              <w:t xml:space="preserve"> </w:t>
            </w:r>
            <w:r>
              <w:rPr>
                <w:spacing w:val="3"/>
              </w:rPr>
              <w:t>城市的建筑物、</w:t>
            </w:r>
            <w:r>
              <w:rPr>
                <w:spacing w:val="2"/>
              </w:rPr>
              <w:t>构筑物及其</w:t>
            </w:r>
            <w:r>
              <w:t xml:space="preserve"> </w:t>
            </w:r>
            <w:r>
              <w:rPr>
                <w:spacing w:val="8"/>
              </w:rPr>
              <w:t>他设施应当符合国家规定的城市容貌标准，做到整洁、完好、美观。</w:t>
            </w:r>
            <w:r>
              <w:rPr>
                <w:spacing w:val="2"/>
              </w:rPr>
              <w:t xml:space="preserve"> </w:t>
            </w:r>
            <w:r>
              <w:rPr>
                <w:spacing w:val="6"/>
              </w:rPr>
              <w:t>第十六条</w:t>
            </w:r>
            <w:r>
              <w:rPr>
                <w:spacing w:val="-40"/>
              </w:rPr>
              <w:t xml:space="preserve"> </w:t>
            </w:r>
            <w:r>
              <w:rPr>
                <w:spacing w:val="6"/>
              </w:rPr>
              <w:t>城市夜景照明设施应当统一规划。规划区</w:t>
            </w:r>
            <w:r>
              <w:rPr>
                <w:spacing w:val="5"/>
              </w:rPr>
              <w:t>域内道路、广场、</w:t>
            </w:r>
            <w:r>
              <w:t xml:space="preserve"> </w:t>
            </w:r>
            <w:r>
              <w:rPr>
                <w:spacing w:val="8"/>
              </w:rPr>
              <w:t>绿地、建筑物、构筑物等设置景观灯光设施的，应当符合城市照明规</w:t>
            </w:r>
            <w:r>
              <w:t xml:space="preserve"> </w:t>
            </w:r>
            <w:r>
              <w:rPr>
                <w:spacing w:val="8"/>
              </w:rPr>
              <w:t>划要求。有条件的城市应当根据需要将景观灯光设施纳入集中控制系</w:t>
            </w:r>
            <w:r>
              <w:rPr>
                <w:spacing w:val="2"/>
              </w:rPr>
              <w:t xml:space="preserve"> </w:t>
            </w:r>
            <w:r>
              <w:rPr>
                <w:spacing w:val="3"/>
              </w:rPr>
              <w:t>统。</w:t>
            </w:r>
            <w:r>
              <w:rPr>
                <w:spacing w:val="-27"/>
              </w:rPr>
              <w:t xml:space="preserve"> </w:t>
            </w:r>
            <w:r>
              <w:rPr>
                <w:spacing w:val="3"/>
              </w:rPr>
              <w:t>第十七条</w:t>
            </w:r>
            <w:r>
              <w:rPr>
                <w:spacing w:val="-31"/>
              </w:rPr>
              <w:t xml:space="preserve"> </w:t>
            </w:r>
            <w:r>
              <w:rPr>
                <w:spacing w:val="3"/>
              </w:rPr>
              <w:t>户外广告应当统一规划，并按照</w:t>
            </w:r>
            <w:r>
              <w:rPr>
                <w:spacing w:val="2"/>
              </w:rPr>
              <w:t>规定的要求和期限设置</w:t>
            </w:r>
            <w:r>
              <w:t xml:space="preserve"> </w:t>
            </w:r>
            <w:r>
              <w:rPr>
                <w:spacing w:val="8"/>
              </w:rPr>
              <w:t>。机关、团体、企业事业单位以及个体工商户的名称、字号、标志等</w:t>
            </w:r>
            <w:r>
              <w:rPr>
                <w:spacing w:val="1"/>
              </w:rPr>
              <w:t xml:space="preserve"> </w:t>
            </w:r>
            <w:r>
              <w:rPr>
                <w:spacing w:val="8"/>
              </w:rPr>
              <w:t>牌匾的设置，应当符合城市容貌标准。户外广告、牌匾、灯箱、画廊</w:t>
            </w:r>
            <w:r>
              <w:t xml:space="preserve"> </w:t>
            </w:r>
            <w:r>
              <w:rPr>
                <w:spacing w:val="8"/>
              </w:rPr>
              <w:t>、标语、宣传栏等户外设施的设置人应当加强设施的日常管理，保持</w:t>
            </w:r>
            <w:r>
              <w:t xml:space="preserve"> </w:t>
            </w:r>
            <w:r>
              <w:rPr>
                <w:spacing w:val="8"/>
              </w:rPr>
              <w:t>外形美观、安全牢固及功能完好。画面污损、字体残缺、灯光显示不</w:t>
            </w:r>
            <w:r>
              <w:rPr>
                <w:spacing w:val="1"/>
              </w:rPr>
              <w:t xml:space="preserve"> </w:t>
            </w:r>
            <w:r>
              <w:t>完整等影响市容的，应当及时维修或者更换。</w:t>
            </w:r>
          </w:p>
        </w:tc>
      </w:tr>
      <w:tr w14:paraId="6D02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8" w:hRule="atLeast"/>
        </w:trPr>
        <w:tc>
          <w:tcPr>
            <w:tcW w:w="589" w:type="dxa"/>
            <w:vAlign w:val="top"/>
          </w:tcPr>
          <w:p w14:paraId="6FC7F2B8">
            <w:pPr>
              <w:spacing w:line="246" w:lineRule="auto"/>
              <w:rPr>
                <w:rFonts w:ascii="Arial"/>
                <w:sz w:val="21"/>
              </w:rPr>
            </w:pPr>
          </w:p>
          <w:p w14:paraId="5F7D942A">
            <w:pPr>
              <w:spacing w:line="246" w:lineRule="auto"/>
              <w:rPr>
                <w:rFonts w:ascii="Arial"/>
                <w:sz w:val="21"/>
              </w:rPr>
            </w:pPr>
          </w:p>
          <w:p w14:paraId="6FE9C939">
            <w:pPr>
              <w:spacing w:line="246" w:lineRule="auto"/>
              <w:rPr>
                <w:rFonts w:ascii="Arial"/>
                <w:sz w:val="21"/>
              </w:rPr>
            </w:pPr>
          </w:p>
          <w:p w14:paraId="1C57C5DA">
            <w:pPr>
              <w:spacing w:line="246" w:lineRule="auto"/>
              <w:rPr>
                <w:rFonts w:ascii="Arial"/>
                <w:sz w:val="21"/>
              </w:rPr>
            </w:pPr>
          </w:p>
          <w:p w14:paraId="0BBDB681">
            <w:pPr>
              <w:spacing w:line="246" w:lineRule="auto"/>
              <w:rPr>
                <w:rFonts w:ascii="Arial"/>
                <w:sz w:val="21"/>
              </w:rPr>
            </w:pPr>
          </w:p>
          <w:p w14:paraId="26965768">
            <w:pPr>
              <w:spacing w:line="246" w:lineRule="auto"/>
              <w:rPr>
                <w:rFonts w:ascii="Arial"/>
                <w:sz w:val="21"/>
              </w:rPr>
            </w:pPr>
          </w:p>
          <w:p w14:paraId="78C68371">
            <w:pPr>
              <w:spacing w:line="246" w:lineRule="auto"/>
              <w:rPr>
                <w:rFonts w:ascii="Arial"/>
                <w:sz w:val="21"/>
              </w:rPr>
            </w:pPr>
          </w:p>
          <w:p w14:paraId="65D69D0E">
            <w:pPr>
              <w:spacing w:line="246" w:lineRule="auto"/>
              <w:rPr>
                <w:rFonts w:ascii="Arial"/>
                <w:sz w:val="21"/>
              </w:rPr>
            </w:pPr>
          </w:p>
          <w:p w14:paraId="6FF5CBEC">
            <w:pPr>
              <w:spacing w:line="246" w:lineRule="auto"/>
              <w:rPr>
                <w:rFonts w:ascii="Arial"/>
                <w:sz w:val="21"/>
              </w:rPr>
            </w:pPr>
          </w:p>
          <w:p w14:paraId="7FE3CF8C">
            <w:pPr>
              <w:spacing w:line="246" w:lineRule="auto"/>
              <w:rPr>
                <w:rFonts w:ascii="Arial"/>
                <w:sz w:val="21"/>
              </w:rPr>
            </w:pPr>
          </w:p>
          <w:p w14:paraId="779073D3">
            <w:pPr>
              <w:spacing w:line="247" w:lineRule="auto"/>
              <w:rPr>
                <w:rFonts w:ascii="Arial"/>
                <w:sz w:val="21"/>
              </w:rPr>
            </w:pPr>
          </w:p>
          <w:p w14:paraId="6E6E1B76">
            <w:pPr>
              <w:spacing w:line="247" w:lineRule="auto"/>
              <w:rPr>
                <w:rFonts w:ascii="Arial"/>
                <w:sz w:val="21"/>
              </w:rPr>
            </w:pPr>
          </w:p>
          <w:p w14:paraId="6955F38B">
            <w:pPr>
              <w:spacing w:before="63" w:line="188" w:lineRule="auto"/>
              <w:ind w:left="247"/>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2521" w:type="dxa"/>
            <w:vAlign w:val="top"/>
          </w:tcPr>
          <w:p w14:paraId="3C90BF8F">
            <w:pPr>
              <w:spacing w:line="253" w:lineRule="auto"/>
              <w:rPr>
                <w:rFonts w:ascii="Arial"/>
                <w:sz w:val="21"/>
              </w:rPr>
            </w:pPr>
          </w:p>
          <w:p w14:paraId="59F659FB">
            <w:pPr>
              <w:spacing w:line="253" w:lineRule="auto"/>
              <w:rPr>
                <w:rFonts w:ascii="Arial"/>
                <w:sz w:val="21"/>
              </w:rPr>
            </w:pPr>
          </w:p>
          <w:p w14:paraId="37EF36AA">
            <w:pPr>
              <w:spacing w:line="253" w:lineRule="auto"/>
              <w:rPr>
                <w:rFonts w:ascii="Arial"/>
                <w:sz w:val="21"/>
              </w:rPr>
            </w:pPr>
          </w:p>
          <w:p w14:paraId="49651772">
            <w:pPr>
              <w:spacing w:line="254" w:lineRule="auto"/>
              <w:rPr>
                <w:rFonts w:ascii="Arial"/>
                <w:sz w:val="21"/>
              </w:rPr>
            </w:pPr>
          </w:p>
          <w:p w14:paraId="4F251525">
            <w:pPr>
              <w:spacing w:line="254" w:lineRule="auto"/>
              <w:rPr>
                <w:rFonts w:ascii="Arial"/>
                <w:sz w:val="21"/>
              </w:rPr>
            </w:pPr>
          </w:p>
          <w:p w14:paraId="41BB0981">
            <w:pPr>
              <w:spacing w:line="254" w:lineRule="auto"/>
              <w:rPr>
                <w:rFonts w:ascii="Arial"/>
                <w:sz w:val="21"/>
              </w:rPr>
            </w:pPr>
          </w:p>
          <w:p w14:paraId="581092F8">
            <w:pPr>
              <w:spacing w:line="254" w:lineRule="auto"/>
              <w:rPr>
                <w:rFonts w:ascii="Arial"/>
                <w:sz w:val="21"/>
              </w:rPr>
            </w:pPr>
          </w:p>
          <w:p w14:paraId="434D714B">
            <w:pPr>
              <w:spacing w:line="254" w:lineRule="auto"/>
              <w:rPr>
                <w:rFonts w:ascii="Arial"/>
                <w:sz w:val="21"/>
              </w:rPr>
            </w:pPr>
          </w:p>
          <w:p w14:paraId="4A0BB080">
            <w:pPr>
              <w:spacing w:line="254" w:lineRule="auto"/>
              <w:rPr>
                <w:rFonts w:ascii="Arial"/>
                <w:sz w:val="21"/>
              </w:rPr>
            </w:pPr>
          </w:p>
          <w:p w14:paraId="3436708F">
            <w:pPr>
              <w:spacing w:line="254" w:lineRule="auto"/>
              <w:rPr>
                <w:rFonts w:ascii="Arial"/>
                <w:sz w:val="21"/>
              </w:rPr>
            </w:pPr>
          </w:p>
          <w:p w14:paraId="347F8E6E">
            <w:pPr>
              <w:spacing w:line="254" w:lineRule="auto"/>
              <w:rPr>
                <w:rFonts w:ascii="Arial"/>
                <w:sz w:val="21"/>
              </w:rPr>
            </w:pPr>
          </w:p>
          <w:p w14:paraId="436D08BD">
            <w:pPr>
              <w:pStyle w:val="7"/>
              <w:spacing w:before="71" w:line="220" w:lineRule="auto"/>
              <w:ind w:left="934" w:right="33" w:hanging="885"/>
            </w:pPr>
            <w:r>
              <w:t>环境照明（亮化）规划监</w:t>
            </w:r>
            <w:r>
              <w:rPr>
                <w:spacing w:val="1"/>
              </w:rPr>
              <w:t xml:space="preserve"> </w:t>
            </w:r>
            <w:r>
              <w:rPr>
                <w:spacing w:val="-3"/>
              </w:rPr>
              <w:t>督管理</w:t>
            </w:r>
          </w:p>
        </w:tc>
        <w:tc>
          <w:tcPr>
            <w:tcW w:w="6911" w:type="dxa"/>
            <w:vAlign w:val="top"/>
          </w:tcPr>
          <w:p w14:paraId="451FF8E4">
            <w:pPr>
              <w:spacing w:line="250" w:lineRule="auto"/>
              <w:rPr>
                <w:rFonts w:ascii="Arial"/>
                <w:sz w:val="21"/>
              </w:rPr>
            </w:pPr>
          </w:p>
          <w:p w14:paraId="5280804B">
            <w:pPr>
              <w:spacing w:line="251" w:lineRule="auto"/>
              <w:rPr>
                <w:rFonts w:ascii="Arial"/>
                <w:sz w:val="21"/>
              </w:rPr>
            </w:pPr>
          </w:p>
          <w:p w14:paraId="27F92487">
            <w:pPr>
              <w:spacing w:line="251" w:lineRule="auto"/>
              <w:rPr>
                <w:rFonts w:ascii="Arial"/>
                <w:sz w:val="21"/>
              </w:rPr>
            </w:pPr>
          </w:p>
          <w:p w14:paraId="676FBC98">
            <w:pPr>
              <w:spacing w:line="251" w:lineRule="auto"/>
              <w:rPr>
                <w:rFonts w:ascii="Arial"/>
                <w:sz w:val="21"/>
              </w:rPr>
            </w:pPr>
          </w:p>
          <w:p w14:paraId="77186FA0">
            <w:pPr>
              <w:pStyle w:val="7"/>
              <w:spacing w:before="71" w:line="230" w:lineRule="auto"/>
              <w:ind w:left="36" w:right="15"/>
            </w:pPr>
            <w:r>
              <w:rPr>
                <w:spacing w:val="5"/>
              </w:rPr>
              <w:t>《城市市容和环境卫生管理条例》</w:t>
            </w:r>
            <w:r>
              <w:rPr>
                <w:spacing w:val="-18"/>
              </w:rPr>
              <w:t xml:space="preserve"> </w:t>
            </w:r>
            <w:r>
              <w:rPr>
                <w:spacing w:val="5"/>
              </w:rPr>
              <w:t>第九条  城市中的建筑</w:t>
            </w:r>
            <w:r>
              <w:rPr>
                <w:spacing w:val="4"/>
              </w:rPr>
              <w:t>物和设施，</w:t>
            </w:r>
            <w:r>
              <w:t xml:space="preserve"> </w:t>
            </w:r>
            <w:r>
              <w:rPr>
                <w:spacing w:val="8"/>
              </w:rPr>
              <w:t>应当符合国家规定的城市容貌标准。对外开放城市、风景旅游城市和</w:t>
            </w:r>
            <w:r>
              <w:t xml:space="preserve"> </w:t>
            </w:r>
            <w:r>
              <w:rPr>
                <w:spacing w:val="8"/>
              </w:rPr>
              <w:t>有条件的其他城市，可以结合本地具体情况，制定严于国家规定的城</w:t>
            </w:r>
            <w:r>
              <w:rPr>
                <w:spacing w:val="1"/>
              </w:rPr>
              <w:t xml:space="preserve"> </w:t>
            </w:r>
            <w:r>
              <w:rPr>
                <w:spacing w:val="6"/>
              </w:rPr>
              <w:t>市容貌标准；建制镇可以参照国家规定的城市容貌标准执</w:t>
            </w:r>
            <w:r>
              <w:rPr>
                <w:spacing w:val="5"/>
              </w:rPr>
              <w:t>行。</w:t>
            </w:r>
            <w:r>
              <w:rPr>
                <w:spacing w:val="-44"/>
              </w:rPr>
              <w:t xml:space="preserve"> </w:t>
            </w:r>
            <w:r>
              <w:rPr>
                <w:spacing w:val="5"/>
              </w:rPr>
              <w:t>《湖北</w:t>
            </w:r>
            <w:r>
              <w:t xml:space="preserve"> </w:t>
            </w:r>
            <w:r>
              <w:rPr>
                <w:spacing w:val="3"/>
              </w:rPr>
              <w:t>省城市市容和环境卫生管理条例》</w:t>
            </w:r>
            <w:r>
              <w:rPr>
                <w:spacing w:val="-23"/>
              </w:rPr>
              <w:t xml:space="preserve"> </w:t>
            </w:r>
            <w:r>
              <w:rPr>
                <w:spacing w:val="3"/>
              </w:rPr>
              <w:t>第九条</w:t>
            </w:r>
            <w:r>
              <w:rPr>
                <w:spacing w:val="-40"/>
              </w:rPr>
              <w:t xml:space="preserve"> </w:t>
            </w:r>
            <w:r>
              <w:rPr>
                <w:spacing w:val="3"/>
              </w:rPr>
              <w:t>城市的建筑物、</w:t>
            </w:r>
            <w:r>
              <w:rPr>
                <w:spacing w:val="2"/>
              </w:rPr>
              <w:t>构筑物及其</w:t>
            </w:r>
            <w:r>
              <w:t xml:space="preserve"> </w:t>
            </w:r>
            <w:r>
              <w:rPr>
                <w:spacing w:val="8"/>
              </w:rPr>
              <w:t>他设施应当符合国家规定的城市容貌标准，做到整洁、完好、美观。</w:t>
            </w:r>
            <w:r>
              <w:rPr>
                <w:spacing w:val="2"/>
              </w:rPr>
              <w:t xml:space="preserve"> </w:t>
            </w:r>
            <w:r>
              <w:rPr>
                <w:spacing w:val="6"/>
              </w:rPr>
              <w:t>第十六条</w:t>
            </w:r>
            <w:r>
              <w:rPr>
                <w:spacing w:val="-40"/>
              </w:rPr>
              <w:t xml:space="preserve"> </w:t>
            </w:r>
            <w:r>
              <w:rPr>
                <w:spacing w:val="6"/>
              </w:rPr>
              <w:t>城市夜景照明设施应当统一规划。规划区</w:t>
            </w:r>
            <w:r>
              <w:rPr>
                <w:spacing w:val="5"/>
              </w:rPr>
              <w:t>域内道路、广场、</w:t>
            </w:r>
            <w:r>
              <w:t xml:space="preserve"> </w:t>
            </w:r>
            <w:r>
              <w:rPr>
                <w:spacing w:val="8"/>
              </w:rPr>
              <w:t>绿地、建筑物、构筑物等设置景观灯光设施的，应当符合城市照明规</w:t>
            </w:r>
            <w:r>
              <w:t xml:space="preserve"> </w:t>
            </w:r>
            <w:r>
              <w:rPr>
                <w:spacing w:val="8"/>
              </w:rPr>
              <w:t>划要求。有条件的城市应当根据需要将景观灯光设施纳入集中控制系</w:t>
            </w:r>
            <w:r>
              <w:rPr>
                <w:spacing w:val="2"/>
              </w:rPr>
              <w:t xml:space="preserve"> </w:t>
            </w:r>
            <w:r>
              <w:rPr>
                <w:spacing w:val="3"/>
              </w:rPr>
              <w:t>统。</w:t>
            </w:r>
            <w:r>
              <w:rPr>
                <w:spacing w:val="-27"/>
              </w:rPr>
              <w:t xml:space="preserve"> </w:t>
            </w:r>
            <w:r>
              <w:rPr>
                <w:spacing w:val="3"/>
              </w:rPr>
              <w:t>第十七条</w:t>
            </w:r>
            <w:r>
              <w:rPr>
                <w:spacing w:val="-31"/>
              </w:rPr>
              <w:t xml:space="preserve"> </w:t>
            </w:r>
            <w:r>
              <w:rPr>
                <w:spacing w:val="3"/>
              </w:rPr>
              <w:t>户外广告应当统一规划，并按照</w:t>
            </w:r>
            <w:r>
              <w:rPr>
                <w:spacing w:val="2"/>
              </w:rPr>
              <w:t>规定的要求和期限设置</w:t>
            </w:r>
            <w:r>
              <w:t xml:space="preserve"> </w:t>
            </w:r>
            <w:r>
              <w:rPr>
                <w:spacing w:val="8"/>
              </w:rPr>
              <w:t>。机关、团体、企业事业单位以及个体工商户的名称、字号、标志等</w:t>
            </w:r>
            <w:r>
              <w:rPr>
                <w:spacing w:val="1"/>
              </w:rPr>
              <w:t xml:space="preserve"> </w:t>
            </w:r>
            <w:r>
              <w:rPr>
                <w:spacing w:val="8"/>
              </w:rPr>
              <w:t>牌匾的设置，应当符合城市容貌标准。户外广告、牌匾、灯箱、画廊</w:t>
            </w:r>
            <w:r>
              <w:t xml:space="preserve"> </w:t>
            </w:r>
            <w:r>
              <w:rPr>
                <w:spacing w:val="8"/>
              </w:rPr>
              <w:t>、标语、宣传栏等户外设施的设置人应当加强设施的日常管理，保持</w:t>
            </w:r>
            <w:r>
              <w:t xml:space="preserve"> </w:t>
            </w:r>
            <w:r>
              <w:rPr>
                <w:spacing w:val="8"/>
              </w:rPr>
              <w:t>外形美观、安全牢固及功能完好。画面污损、字体残缺、灯光显示不</w:t>
            </w:r>
            <w:r>
              <w:rPr>
                <w:spacing w:val="1"/>
              </w:rPr>
              <w:t xml:space="preserve"> </w:t>
            </w:r>
            <w:r>
              <w:t>完整等影响市容的，应当及时维修或者更换。</w:t>
            </w:r>
          </w:p>
        </w:tc>
      </w:tr>
    </w:tbl>
    <w:p w14:paraId="689CB547">
      <w:pPr>
        <w:spacing w:line="186" w:lineRule="auto"/>
        <w:rPr>
          <w:rFonts w:ascii="Times New Roman" w:hAnsi="Times New Roman" w:eastAsia="Times New Roman" w:cs="Times New Roman"/>
          <w:sz w:val="28"/>
          <w:szCs w:val="28"/>
        </w:rPr>
        <w:sectPr>
          <w:pgSz w:w="11905" w:h="16839"/>
          <w:pgMar w:top="400" w:right="943" w:bottom="400" w:left="924" w:header="0" w:footer="0" w:gutter="0"/>
          <w:pgNumType w:fmt="decimal"/>
          <w:cols w:space="720" w:num="1"/>
        </w:sectPr>
      </w:pPr>
    </w:p>
    <w:p w14:paraId="21AA3686">
      <w:pPr>
        <w:spacing w:before="120"/>
      </w:pPr>
    </w:p>
    <w:p w14:paraId="672CB264">
      <w:pPr>
        <w:spacing w:before="120"/>
      </w:pPr>
    </w:p>
    <w:tbl>
      <w:tblPr>
        <w:tblStyle w:val="6"/>
        <w:tblW w:w="100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
        <w:gridCol w:w="2521"/>
        <w:gridCol w:w="6911"/>
      </w:tblGrid>
      <w:tr w14:paraId="0F5CE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589" w:type="dxa"/>
            <w:vAlign w:val="top"/>
          </w:tcPr>
          <w:p w14:paraId="4D83462A">
            <w:pPr>
              <w:spacing w:before="108" w:line="223" w:lineRule="auto"/>
              <w:ind w:left="79"/>
              <w:rPr>
                <w:rFonts w:ascii="黑体" w:hAnsi="黑体" w:eastAsia="黑体" w:cs="黑体"/>
                <w:sz w:val="22"/>
                <w:szCs w:val="22"/>
              </w:rPr>
            </w:pPr>
            <w:r>
              <w:rPr>
                <w:rFonts w:ascii="黑体" w:hAnsi="黑体" w:eastAsia="黑体" w:cs="黑体"/>
                <w:spacing w:val="-4"/>
                <w:sz w:val="22"/>
                <w:szCs w:val="22"/>
              </w:rPr>
              <w:t>序号</w:t>
            </w:r>
          </w:p>
        </w:tc>
        <w:tc>
          <w:tcPr>
            <w:tcW w:w="2521" w:type="dxa"/>
            <w:vAlign w:val="top"/>
          </w:tcPr>
          <w:p w14:paraId="4B55968C">
            <w:pPr>
              <w:spacing w:before="108" w:line="222" w:lineRule="auto"/>
              <w:ind w:left="270"/>
              <w:rPr>
                <w:rFonts w:ascii="黑体" w:hAnsi="黑体" w:eastAsia="黑体" w:cs="黑体"/>
                <w:sz w:val="22"/>
                <w:szCs w:val="22"/>
              </w:rPr>
            </w:pPr>
            <w:r>
              <w:rPr>
                <w:rFonts w:ascii="黑体" w:hAnsi="黑体" w:eastAsia="黑体" w:cs="黑体"/>
                <w:spacing w:val="-1"/>
                <w:sz w:val="22"/>
                <w:szCs w:val="22"/>
              </w:rPr>
              <w:t>违法行为或职权名称</w:t>
            </w:r>
          </w:p>
        </w:tc>
        <w:tc>
          <w:tcPr>
            <w:tcW w:w="6911" w:type="dxa"/>
            <w:vAlign w:val="top"/>
          </w:tcPr>
          <w:p w14:paraId="2952F38C">
            <w:pPr>
              <w:spacing w:before="108" w:line="222" w:lineRule="auto"/>
              <w:ind w:left="3023"/>
              <w:rPr>
                <w:rFonts w:ascii="黑体" w:hAnsi="黑体" w:eastAsia="黑体" w:cs="黑体"/>
                <w:sz w:val="22"/>
                <w:szCs w:val="22"/>
              </w:rPr>
            </w:pPr>
            <w:r>
              <w:rPr>
                <w:rFonts w:ascii="黑体" w:hAnsi="黑体" w:eastAsia="黑体" w:cs="黑体"/>
                <w:spacing w:val="-2"/>
                <w:sz w:val="22"/>
                <w:szCs w:val="22"/>
              </w:rPr>
              <w:t>设立依据</w:t>
            </w:r>
          </w:p>
        </w:tc>
      </w:tr>
      <w:tr w14:paraId="67ABF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3" w:hRule="atLeast"/>
        </w:trPr>
        <w:tc>
          <w:tcPr>
            <w:tcW w:w="589" w:type="dxa"/>
            <w:vAlign w:val="top"/>
          </w:tcPr>
          <w:p w14:paraId="7592CD51">
            <w:pPr>
              <w:spacing w:line="285" w:lineRule="auto"/>
              <w:rPr>
                <w:rFonts w:ascii="Arial"/>
                <w:sz w:val="21"/>
              </w:rPr>
            </w:pPr>
          </w:p>
          <w:p w14:paraId="5568D5BA">
            <w:pPr>
              <w:spacing w:line="285" w:lineRule="auto"/>
              <w:rPr>
                <w:rFonts w:ascii="Arial"/>
                <w:sz w:val="21"/>
              </w:rPr>
            </w:pPr>
          </w:p>
          <w:p w14:paraId="127F4333">
            <w:pPr>
              <w:spacing w:before="63"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2521" w:type="dxa"/>
            <w:vAlign w:val="top"/>
          </w:tcPr>
          <w:p w14:paraId="63472E51">
            <w:pPr>
              <w:spacing w:line="411" w:lineRule="auto"/>
              <w:rPr>
                <w:rFonts w:ascii="Arial"/>
                <w:sz w:val="21"/>
              </w:rPr>
            </w:pPr>
          </w:p>
          <w:p w14:paraId="23FC7727">
            <w:pPr>
              <w:pStyle w:val="7"/>
              <w:spacing w:before="72" w:line="219" w:lineRule="auto"/>
              <w:ind w:left="953" w:right="33" w:hanging="905"/>
            </w:pPr>
            <w:r>
              <w:t>公厕的卫生及设备、设施</w:t>
            </w:r>
            <w:r>
              <w:rPr>
                <w:spacing w:val="2"/>
              </w:rPr>
              <w:t xml:space="preserve"> </w:t>
            </w:r>
            <w:r>
              <w:rPr>
                <w:spacing w:val="-9"/>
              </w:rPr>
              <w:t>的检查</w:t>
            </w:r>
          </w:p>
        </w:tc>
        <w:tc>
          <w:tcPr>
            <w:tcW w:w="6911" w:type="dxa"/>
            <w:vAlign w:val="top"/>
          </w:tcPr>
          <w:p w14:paraId="1BB86D09">
            <w:pPr>
              <w:spacing w:line="258" w:lineRule="auto"/>
              <w:rPr>
                <w:rFonts w:ascii="Arial"/>
                <w:sz w:val="21"/>
              </w:rPr>
            </w:pPr>
          </w:p>
          <w:p w14:paraId="646AE78E">
            <w:pPr>
              <w:pStyle w:val="7"/>
              <w:spacing w:before="72" w:line="228" w:lineRule="auto"/>
              <w:ind w:left="44" w:right="15" w:hanging="8"/>
              <w:jc w:val="both"/>
            </w:pPr>
            <w:r>
              <w:rPr>
                <w:spacing w:val="3"/>
              </w:rPr>
              <w:t>《城市公厕管理办法》</w:t>
            </w:r>
            <w:r>
              <w:rPr>
                <w:spacing w:val="-24"/>
              </w:rPr>
              <w:t xml:space="preserve"> </w:t>
            </w:r>
            <w:r>
              <w:rPr>
                <w:spacing w:val="3"/>
              </w:rPr>
              <w:t>第二十条</w:t>
            </w:r>
            <w:r>
              <w:rPr>
                <w:spacing w:val="-39"/>
              </w:rPr>
              <w:t xml:space="preserve"> </w:t>
            </w:r>
            <w:r>
              <w:rPr>
                <w:spacing w:val="3"/>
              </w:rPr>
              <w:t>城市人民政府环境卫生行政</w:t>
            </w:r>
            <w:r>
              <w:rPr>
                <w:spacing w:val="2"/>
              </w:rPr>
              <w:t>主管部门</w:t>
            </w:r>
            <w:r>
              <w:t xml:space="preserve"> </w:t>
            </w:r>
            <w:r>
              <w:rPr>
                <w:spacing w:val="8"/>
              </w:rPr>
              <w:t>应当对公厕的卫生及设备、设施等进行检查，对于不符</w:t>
            </w:r>
            <w:r>
              <w:rPr>
                <w:spacing w:val="7"/>
              </w:rPr>
              <w:t>合规定的，应</w:t>
            </w:r>
            <w:r>
              <w:t xml:space="preserve"> </w:t>
            </w:r>
            <w:r>
              <w:rPr>
                <w:spacing w:val="-2"/>
              </w:rPr>
              <w:t>当予以纠正。</w:t>
            </w:r>
          </w:p>
        </w:tc>
      </w:tr>
      <w:tr w14:paraId="20BB0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0" w:hRule="atLeast"/>
        </w:trPr>
        <w:tc>
          <w:tcPr>
            <w:tcW w:w="589" w:type="dxa"/>
            <w:vAlign w:val="top"/>
          </w:tcPr>
          <w:p w14:paraId="1D296390">
            <w:pPr>
              <w:spacing w:line="253" w:lineRule="auto"/>
              <w:rPr>
                <w:rFonts w:ascii="Arial"/>
                <w:sz w:val="21"/>
              </w:rPr>
            </w:pPr>
          </w:p>
          <w:p w14:paraId="2B28E4EA">
            <w:pPr>
              <w:spacing w:line="253" w:lineRule="auto"/>
              <w:rPr>
                <w:rFonts w:ascii="Arial"/>
                <w:sz w:val="21"/>
              </w:rPr>
            </w:pPr>
          </w:p>
          <w:p w14:paraId="304192B8">
            <w:pPr>
              <w:spacing w:line="253" w:lineRule="auto"/>
              <w:rPr>
                <w:rFonts w:ascii="Arial"/>
                <w:sz w:val="21"/>
              </w:rPr>
            </w:pPr>
          </w:p>
          <w:p w14:paraId="02C31FDB">
            <w:pPr>
              <w:spacing w:line="254" w:lineRule="auto"/>
              <w:rPr>
                <w:rFonts w:ascii="Arial"/>
                <w:sz w:val="21"/>
              </w:rPr>
            </w:pPr>
          </w:p>
          <w:p w14:paraId="7194BB57">
            <w:pPr>
              <w:spacing w:before="63"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2521" w:type="dxa"/>
            <w:vAlign w:val="top"/>
          </w:tcPr>
          <w:p w14:paraId="4F1AE256">
            <w:pPr>
              <w:spacing w:line="283" w:lineRule="auto"/>
              <w:rPr>
                <w:rFonts w:ascii="Arial"/>
                <w:sz w:val="21"/>
              </w:rPr>
            </w:pPr>
          </w:p>
          <w:p w14:paraId="1F3962FD">
            <w:pPr>
              <w:spacing w:line="283" w:lineRule="auto"/>
              <w:rPr>
                <w:rFonts w:ascii="Arial"/>
                <w:sz w:val="21"/>
              </w:rPr>
            </w:pPr>
          </w:p>
          <w:p w14:paraId="7A8F8DBF">
            <w:pPr>
              <w:spacing w:line="284" w:lineRule="auto"/>
              <w:rPr>
                <w:rFonts w:ascii="Arial"/>
                <w:sz w:val="21"/>
              </w:rPr>
            </w:pPr>
          </w:p>
          <w:p w14:paraId="4226E918">
            <w:pPr>
              <w:pStyle w:val="7"/>
              <w:spacing w:before="71" w:line="220" w:lineRule="auto"/>
              <w:ind w:left="496" w:right="34" w:hanging="441"/>
            </w:pPr>
            <w:r>
              <w:rPr>
                <w:spacing w:val="-1"/>
              </w:rPr>
              <w:t>单位附属绿地的绿化规划</w:t>
            </w:r>
            <w:r>
              <w:rPr>
                <w:spacing w:val="6"/>
              </w:rPr>
              <w:t xml:space="preserve"> </w:t>
            </w:r>
            <w:r>
              <w:rPr>
                <w:spacing w:val="-2"/>
              </w:rPr>
              <w:t>和建设监督检查</w:t>
            </w:r>
          </w:p>
        </w:tc>
        <w:tc>
          <w:tcPr>
            <w:tcW w:w="6911" w:type="dxa"/>
            <w:vAlign w:val="top"/>
          </w:tcPr>
          <w:p w14:paraId="0DD3F404">
            <w:pPr>
              <w:spacing w:line="419" w:lineRule="auto"/>
              <w:rPr>
                <w:rFonts w:ascii="Arial"/>
                <w:sz w:val="21"/>
              </w:rPr>
            </w:pPr>
          </w:p>
          <w:p w14:paraId="3EACDEBC">
            <w:pPr>
              <w:pStyle w:val="7"/>
              <w:spacing w:before="72" w:line="232" w:lineRule="auto"/>
              <w:ind w:left="44" w:right="16" w:hanging="8"/>
            </w:pPr>
            <w:r>
              <w:rPr>
                <w:spacing w:val="3"/>
              </w:rPr>
              <w:t>《城市绿化条例》</w:t>
            </w:r>
            <w:r>
              <w:rPr>
                <w:spacing w:val="-6"/>
              </w:rPr>
              <w:t xml:space="preserve"> </w:t>
            </w:r>
            <w:r>
              <w:rPr>
                <w:spacing w:val="3"/>
              </w:rPr>
              <w:t>第十四条  单位附属绿地的绿化规划和建设，</w:t>
            </w:r>
            <w:r>
              <w:rPr>
                <w:spacing w:val="-66"/>
              </w:rPr>
              <w:t xml:space="preserve"> </w:t>
            </w:r>
            <w:r>
              <w:rPr>
                <w:spacing w:val="3"/>
              </w:rPr>
              <w:t>由该</w:t>
            </w:r>
            <w:r>
              <w:t xml:space="preserve"> </w:t>
            </w:r>
            <w:r>
              <w:rPr>
                <w:spacing w:val="8"/>
              </w:rPr>
              <w:t>单位自行负责，城市人民政府城市绿化行政主管部门</w:t>
            </w:r>
            <w:r>
              <w:rPr>
                <w:spacing w:val="7"/>
              </w:rPr>
              <w:t>应当监督检查，</w:t>
            </w:r>
            <w:r>
              <w:t xml:space="preserve"> </w:t>
            </w:r>
            <w:r>
              <w:rPr>
                <w:spacing w:val="4"/>
              </w:rPr>
              <w:t>并给予技术指导。《湖北省城市绿化实施办法</w:t>
            </w:r>
            <w:r>
              <w:rPr>
                <w:spacing w:val="3"/>
              </w:rPr>
              <w:t>》（</w:t>
            </w:r>
            <w:r>
              <w:rPr>
                <w:rFonts w:ascii="Times New Roman" w:hAnsi="Times New Roman" w:eastAsia="Times New Roman" w:cs="Times New Roman"/>
                <w:spacing w:val="3"/>
              </w:rPr>
              <w:t>1995</w:t>
            </w:r>
            <w:r>
              <w:rPr>
                <w:spacing w:val="3"/>
              </w:rPr>
              <w:t>年</w:t>
            </w:r>
            <w:r>
              <w:rPr>
                <w:rFonts w:ascii="Times New Roman" w:hAnsi="Times New Roman" w:eastAsia="Times New Roman" w:cs="Times New Roman"/>
                <w:spacing w:val="3"/>
              </w:rPr>
              <w:t>5</w:t>
            </w:r>
            <w:r>
              <w:rPr>
                <w:spacing w:val="3"/>
              </w:rPr>
              <w:t>月</w:t>
            </w:r>
            <w:r>
              <w:rPr>
                <w:rFonts w:ascii="Times New Roman" w:hAnsi="Times New Roman" w:eastAsia="Times New Roman" w:cs="Times New Roman"/>
                <w:spacing w:val="3"/>
              </w:rPr>
              <w:t>16</w:t>
            </w:r>
            <w:r>
              <w:rPr>
                <w:spacing w:val="3"/>
              </w:rPr>
              <w:t>日湖北</w:t>
            </w:r>
            <w:r>
              <w:t xml:space="preserve"> </w:t>
            </w:r>
            <w:r>
              <w:rPr>
                <w:spacing w:val="2"/>
              </w:rPr>
              <w:t>省人民政府令第</w:t>
            </w:r>
            <w:r>
              <w:rPr>
                <w:rFonts w:ascii="Times New Roman" w:hAnsi="Times New Roman" w:eastAsia="Times New Roman" w:cs="Times New Roman"/>
                <w:spacing w:val="2"/>
              </w:rPr>
              <w:t>75</w:t>
            </w:r>
            <w:r>
              <w:rPr>
                <w:spacing w:val="2"/>
              </w:rPr>
              <w:t>号发布）</w:t>
            </w:r>
            <w:r>
              <w:rPr>
                <w:spacing w:val="-7"/>
              </w:rPr>
              <w:t xml:space="preserve"> </w:t>
            </w:r>
            <w:r>
              <w:rPr>
                <w:spacing w:val="2"/>
              </w:rPr>
              <w:t>第十条第二款</w:t>
            </w:r>
            <w:r>
              <w:rPr>
                <w:spacing w:val="-42"/>
              </w:rPr>
              <w:t xml:space="preserve"> </w:t>
            </w:r>
            <w:r>
              <w:rPr>
                <w:spacing w:val="2"/>
              </w:rPr>
              <w:t>居住区绿地、单位附属绿地</w:t>
            </w:r>
            <w:r>
              <w:t xml:space="preserve"> 的绿化建设，应当接受负责城市绿化管理的部门的监督和指导。</w:t>
            </w:r>
          </w:p>
        </w:tc>
      </w:tr>
      <w:tr w14:paraId="2AD3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1" w:hRule="atLeast"/>
        </w:trPr>
        <w:tc>
          <w:tcPr>
            <w:tcW w:w="589" w:type="dxa"/>
            <w:vAlign w:val="top"/>
          </w:tcPr>
          <w:p w14:paraId="553613A8">
            <w:pPr>
              <w:spacing w:line="265" w:lineRule="auto"/>
              <w:rPr>
                <w:rFonts w:ascii="Arial"/>
                <w:sz w:val="21"/>
              </w:rPr>
            </w:pPr>
          </w:p>
          <w:p w14:paraId="3FC93A3F">
            <w:pPr>
              <w:spacing w:line="266" w:lineRule="auto"/>
              <w:rPr>
                <w:rFonts w:ascii="Arial"/>
                <w:sz w:val="21"/>
              </w:rPr>
            </w:pPr>
          </w:p>
          <w:p w14:paraId="50427B4D">
            <w:pPr>
              <w:spacing w:line="266" w:lineRule="auto"/>
              <w:rPr>
                <w:rFonts w:ascii="Arial"/>
                <w:sz w:val="21"/>
              </w:rPr>
            </w:pPr>
          </w:p>
          <w:p w14:paraId="5EAAC1A3">
            <w:pPr>
              <w:spacing w:line="266" w:lineRule="auto"/>
              <w:rPr>
                <w:rFonts w:ascii="Arial"/>
                <w:sz w:val="21"/>
              </w:rPr>
            </w:pPr>
          </w:p>
          <w:p w14:paraId="4511B076">
            <w:pPr>
              <w:spacing w:before="63"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2521" w:type="dxa"/>
            <w:vAlign w:val="top"/>
          </w:tcPr>
          <w:p w14:paraId="16BC7214">
            <w:pPr>
              <w:spacing w:line="255" w:lineRule="auto"/>
              <w:rPr>
                <w:rFonts w:ascii="Arial"/>
                <w:sz w:val="21"/>
              </w:rPr>
            </w:pPr>
          </w:p>
          <w:p w14:paraId="06C14976">
            <w:pPr>
              <w:spacing w:line="255" w:lineRule="auto"/>
              <w:rPr>
                <w:rFonts w:ascii="Arial"/>
                <w:sz w:val="21"/>
              </w:rPr>
            </w:pPr>
          </w:p>
          <w:p w14:paraId="4A38579E">
            <w:pPr>
              <w:spacing w:line="256" w:lineRule="auto"/>
              <w:rPr>
                <w:rFonts w:ascii="Arial"/>
                <w:sz w:val="21"/>
              </w:rPr>
            </w:pPr>
          </w:p>
          <w:p w14:paraId="48260C9D">
            <w:pPr>
              <w:pStyle w:val="7"/>
              <w:spacing w:before="72" w:line="214" w:lineRule="auto"/>
              <w:ind w:left="48"/>
            </w:pPr>
            <w:r>
              <w:t>餐饮服务业经营者油烟净</w:t>
            </w:r>
          </w:p>
          <w:p w14:paraId="21E85381">
            <w:pPr>
              <w:pStyle w:val="7"/>
              <w:spacing w:before="12" w:line="214" w:lineRule="auto"/>
              <w:ind w:left="57"/>
            </w:pPr>
            <w:r>
              <w:rPr>
                <w:spacing w:val="-1"/>
              </w:rPr>
              <w:t>化设施的安装、使用和维</w:t>
            </w:r>
          </w:p>
          <w:p w14:paraId="1F17BF8A">
            <w:pPr>
              <w:pStyle w:val="7"/>
              <w:spacing w:before="12" w:line="214" w:lineRule="auto"/>
              <w:ind w:left="501"/>
            </w:pPr>
            <w:r>
              <w:rPr>
                <w:spacing w:val="-2"/>
              </w:rPr>
              <w:t>护保养进行检查</w:t>
            </w:r>
          </w:p>
        </w:tc>
        <w:tc>
          <w:tcPr>
            <w:tcW w:w="6911" w:type="dxa"/>
            <w:vAlign w:val="top"/>
          </w:tcPr>
          <w:p w14:paraId="312B128B">
            <w:pPr>
              <w:spacing w:line="358" w:lineRule="auto"/>
              <w:rPr>
                <w:rFonts w:ascii="Arial"/>
                <w:sz w:val="21"/>
              </w:rPr>
            </w:pPr>
          </w:p>
          <w:p w14:paraId="1271D75C">
            <w:pPr>
              <w:pStyle w:val="7"/>
              <w:spacing w:before="72" w:line="221" w:lineRule="auto"/>
              <w:ind w:left="40" w:right="15" w:hanging="4"/>
              <w:jc w:val="both"/>
            </w:pPr>
            <w:r>
              <w:rPr>
                <w:spacing w:val="8"/>
              </w:rPr>
              <w:t>《鄂州市餐饮服务业油烟污染防治条例》第九条  生态</w:t>
            </w:r>
            <w:r>
              <w:rPr>
                <w:spacing w:val="7"/>
              </w:rPr>
              <w:t>环境主管部门</w:t>
            </w:r>
            <w:r>
              <w:t xml:space="preserve"> </w:t>
            </w:r>
            <w:r>
              <w:rPr>
                <w:spacing w:val="8"/>
              </w:rPr>
              <w:t>负责餐饮服务业油烟污染防治的统一监督管理，组织对餐饮</w:t>
            </w:r>
            <w:r>
              <w:rPr>
                <w:spacing w:val="7"/>
              </w:rPr>
              <w:t>服务业油</w:t>
            </w:r>
            <w:r>
              <w:t xml:space="preserve"> </w:t>
            </w:r>
            <w:r>
              <w:rPr>
                <w:spacing w:val="8"/>
              </w:rPr>
              <w:t>烟达标排放的检查工作，协调督促其他相关管理部门履行监督管</w:t>
            </w:r>
            <w:r>
              <w:rPr>
                <w:spacing w:val="7"/>
              </w:rPr>
              <w:t>理职</w:t>
            </w:r>
            <w:r>
              <w:t xml:space="preserve"> </w:t>
            </w:r>
            <w:r>
              <w:rPr>
                <w:spacing w:val="-5"/>
              </w:rPr>
              <w:t>责。</w:t>
            </w:r>
          </w:p>
          <w:p w14:paraId="36F07CEF">
            <w:pPr>
              <w:pStyle w:val="7"/>
              <w:spacing w:before="33" w:line="220" w:lineRule="auto"/>
              <w:ind w:left="39" w:right="15" w:hanging="1"/>
            </w:pPr>
            <w:r>
              <w:rPr>
                <w:spacing w:val="8"/>
              </w:rPr>
              <w:t>城市管理执法部门负责对餐饮服务业经营者油烟净化设施的安装、使</w:t>
            </w:r>
            <w:r>
              <w:rPr>
                <w:spacing w:val="1"/>
              </w:rPr>
              <w:t xml:space="preserve"> </w:t>
            </w:r>
            <w:r>
              <w:t>用和维护保养进行检查，依法行使有关行政处罚权。</w:t>
            </w:r>
          </w:p>
        </w:tc>
      </w:tr>
      <w:tr w14:paraId="77F6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4" w:hRule="atLeast"/>
        </w:trPr>
        <w:tc>
          <w:tcPr>
            <w:tcW w:w="589" w:type="dxa"/>
            <w:vAlign w:val="top"/>
          </w:tcPr>
          <w:p w14:paraId="4C31B6DC">
            <w:pPr>
              <w:spacing w:line="247" w:lineRule="auto"/>
              <w:rPr>
                <w:rFonts w:ascii="Arial"/>
                <w:sz w:val="21"/>
              </w:rPr>
            </w:pPr>
          </w:p>
          <w:p w14:paraId="01F64F1A">
            <w:pPr>
              <w:spacing w:line="247" w:lineRule="auto"/>
              <w:rPr>
                <w:rFonts w:ascii="Arial"/>
                <w:sz w:val="21"/>
              </w:rPr>
            </w:pPr>
          </w:p>
          <w:p w14:paraId="7F75076F">
            <w:pPr>
              <w:spacing w:line="247" w:lineRule="auto"/>
              <w:rPr>
                <w:rFonts w:ascii="Arial"/>
                <w:sz w:val="21"/>
              </w:rPr>
            </w:pPr>
          </w:p>
          <w:p w14:paraId="70CA9D33">
            <w:pPr>
              <w:spacing w:line="247" w:lineRule="auto"/>
              <w:rPr>
                <w:rFonts w:ascii="Arial"/>
                <w:sz w:val="21"/>
              </w:rPr>
            </w:pPr>
          </w:p>
          <w:p w14:paraId="046C5923">
            <w:pPr>
              <w:spacing w:line="247" w:lineRule="auto"/>
              <w:rPr>
                <w:rFonts w:ascii="Arial"/>
                <w:sz w:val="21"/>
              </w:rPr>
            </w:pPr>
          </w:p>
          <w:p w14:paraId="7D4CE4E3">
            <w:pPr>
              <w:spacing w:line="247" w:lineRule="auto"/>
              <w:rPr>
                <w:rFonts w:ascii="Arial"/>
                <w:sz w:val="21"/>
              </w:rPr>
            </w:pPr>
          </w:p>
          <w:p w14:paraId="6BFF8BF2">
            <w:pPr>
              <w:spacing w:line="247" w:lineRule="auto"/>
              <w:rPr>
                <w:rFonts w:ascii="Arial"/>
                <w:sz w:val="21"/>
              </w:rPr>
            </w:pPr>
          </w:p>
          <w:p w14:paraId="1F4FD31E">
            <w:pPr>
              <w:spacing w:before="63"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2521" w:type="dxa"/>
            <w:vAlign w:val="top"/>
          </w:tcPr>
          <w:p w14:paraId="3FC8DBC0">
            <w:pPr>
              <w:spacing w:line="261" w:lineRule="auto"/>
              <w:rPr>
                <w:rFonts w:ascii="Arial"/>
                <w:sz w:val="21"/>
              </w:rPr>
            </w:pPr>
          </w:p>
          <w:p w14:paraId="0C3374FA">
            <w:pPr>
              <w:spacing w:line="261" w:lineRule="auto"/>
              <w:rPr>
                <w:rFonts w:ascii="Arial"/>
                <w:sz w:val="21"/>
              </w:rPr>
            </w:pPr>
          </w:p>
          <w:p w14:paraId="2FEB1B95">
            <w:pPr>
              <w:spacing w:line="261" w:lineRule="auto"/>
              <w:rPr>
                <w:rFonts w:ascii="Arial"/>
                <w:sz w:val="21"/>
              </w:rPr>
            </w:pPr>
          </w:p>
          <w:p w14:paraId="354C23A7">
            <w:pPr>
              <w:spacing w:line="261" w:lineRule="auto"/>
              <w:rPr>
                <w:rFonts w:ascii="Arial"/>
                <w:sz w:val="21"/>
              </w:rPr>
            </w:pPr>
          </w:p>
          <w:p w14:paraId="462C4A67">
            <w:pPr>
              <w:spacing w:line="262" w:lineRule="auto"/>
              <w:rPr>
                <w:rFonts w:ascii="Arial"/>
                <w:sz w:val="21"/>
              </w:rPr>
            </w:pPr>
          </w:p>
          <w:p w14:paraId="63A07581">
            <w:pPr>
              <w:spacing w:line="262" w:lineRule="auto"/>
              <w:rPr>
                <w:rFonts w:ascii="Arial"/>
                <w:sz w:val="21"/>
              </w:rPr>
            </w:pPr>
          </w:p>
          <w:p w14:paraId="5667B8AF">
            <w:pPr>
              <w:pStyle w:val="7"/>
              <w:spacing w:before="71" w:line="218" w:lineRule="auto"/>
              <w:ind w:left="1044" w:right="34" w:hanging="984"/>
            </w:pPr>
            <w:r>
              <w:rPr>
                <w:spacing w:val="-1"/>
              </w:rPr>
              <w:t>户外广告和招牌的设置和</w:t>
            </w:r>
            <w:r>
              <w:rPr>
                <w:spacing w:val="1"/>
              </w:rPr>
              <w:t xml:space="preserve"> </w:t>
            </w:r>
            <w:r>
              <w:rPr>
                <w:spacing w:val="-5"/>
              </w:rPr>
              <w:t>管理</w:t>
            </w:r>
          </w:p>
        </w:tc>
        <w:tc>
          <w:tcPr>
            <w:tcW w:w="6911" w:type="dxa"/>
            <w:vAlign w:val="top"/>
          </w:tcPr>
          <w:p w14:paraId="16FAA960">
            <w:pPr>
              <w:spacing w:line="447" w:lineRule="auto"/>
              <w:rPr>
                <w:rFonts w:ascii="Arial"/>
                <w:sz w:val="21"/>
              </w:rPr>
            </w:pPr>
          </w:p>
          <w:p w14:paraId="3346A255">
            <w:pPr>
              <w:pStyle w:val="7"/>
              <w:spacing w:before="71" w:line="226" w:lineRule="auto"/>
              <w:ind w:left="49" w:right="16" w:hanging="13"/>
            </w:pPr>
            <w:r>
              <w:rPr>
                <w:spacing w:val="6"/>
              </w:rPr>
              <w:t>《鄂州市户外广告和招牌设置管理条例》第五</w:t>
            </w:r>
            <w:r>
              <w:rPr>
                <w:spacing w:val="5"/>
              </w:rPr>
              <w:t>条</w:t>
            </w:r>
            <w:r>
              <w:rPr>
                <w:spacing w:val="-38"/>
              </w:rPr>
              <w:t xml:space="preserve"> </w:t>
            </w:r>
            <w:r>
              <w:rPr>
                <w:spacing w:val="5"/>
              </w:rPr>
              <w:t>城市管理部门负责户</w:t>
            </w:r>
            <w:r>
              <w:t xml:space="preserve"> </w:t>
            </w:r>
            <w:r>
              <w:rPr>
                <w:spacing w:val="-1"/>
              </w:rPr>
              <w:t>外广告和招牌设置的管理工作。</w:t>
            </w:r>
          </w:p>
          <w:p w14:paraId="75DCD8AF">
            <w:pPr>
              <w:pStyle w:val="7"/>
              <w:spacing w:before="37" w:line="216" w:lineRule="auto"/>
              <w:ind w:left="46" w:right="16"/>
            </w:pPr>
            <w:r>
              <w:rPr>
                <w:spacing w:val="8"/>
              </w:rPr>
              <w:t>交通运输、工商、规划等部门依照各自职责，</w:t>
            </w:r>
            <w:r>
              <w:rPr>
                <w:spacing w:val="7"/>
              </w:rPr>
              <w:t>负责户外广告和招牌设</w:t>
            </w:r>
            <w:r>
              <w:t xml:space="preserve"> </w:t>
            </w:r>
            <w:r>
              <w:rPr>
                <w:spacing w:val="-1"/>
              </w:rPr>
              <w:t>置的相关管理工作。</w:t>
            </w:r>
          </w:p>
          <w:p w14:paraId="6964B876">
            <w:pPr>
              <w:pStyle w:val="7"/>
              <w:spacing w:before="25" w:line="214" w:lineRule="auto"/>
              <w:ind w:left="36"/>
            </w:pPr>
            <w:r>
              <w:rPr>
                <w:spacing w:val="1"/>
              </w:rPr>
              <w:t>街道办事处负责本辖区户外广告和招牌设置的</w:t>
            </w:r>
            <w:r>
              <w:t>日常监督管理工作。</w:t>
            </w:r>
          </w:p>
          <w:p w14:paraId="54825671">
            <w:pPr>
              <w:pStyle w:val="7"/>
              <w:spacing w:before="39" w:line="215" w:lineRule="auto"/>
              <w:ind w:left="32" w:right="17" w:firstLine="5"/>
            </w:pPr>
            <w:r>
              <w:rPr>
                <w:spacing w:val="8"/>
              </w:rPr>
              <w:t>广告行业组织引导会员依法从事户外广告活动，推动户外广告行</w:t>
            </w:r>
            <w:r>
              <w:rPr>
                <w:spacing w:val="7"/>
              </w:rPr>
              <w:t>业诚</w:t>
            </w:r>
            <w:r>
              <w:t xml:space="preserve"> 信建设、健康发展。</w:t>
            </w:r>
          </w:p>
          <w:p w14:paraId="6637F1E7">
            <w:pPr>
              <w:pStyle w:val="7"/>
              <w:spacing w:before="28" w:line="228" w:lineRule="auto"/>
              <w:ind w:left="43" w:right="16" w:firstLine="7"/>
            </w:pPr>
            <w:r>
              <w:rPr>
                <w:spacing w:val="5"/>
              </w:rPr>
              <w:t>第二十六条</w:t>
            </w:r>
            <w:r>
              <w:rPr>
                <w:spacing w:val="-33"/>
              </w:rPr>
              <w:t xml:space="preserve"> </w:t>
            </w:r>
            <w:r>
              <w:rPr>
                <w:spacing w:val="5"/>
              </w:rPr>
              <w:t>城市管理部门应当建立户外广告设置日常监督管理制度，</w:t>
            </w:r>
            <w:r>
              <w:t xml:space="preserve"> </w:t>
            </w:r>
            <w:r>
              <w:rPr>
                <w:spacing w:val="8"/>
              </w:rPr>
              <w:t>统一建立电子信息系统，设置电子标签，共享相关管理</w:t>
            </w:r>
            <w:r>
              <w:rPr>
                <w:spacing w:val="7"/>
              </w:rPr>
              <w:t>信息，方便社</w:t>
            </w:r>
            <w:r>
              <w:t xml:space="preserve"> </w:t>
            </w:r>
            <w:r>
              <w:rPr>
                <w:spacing w:val="-1"/>
              </w:rPr>
              <w:t>会公众查询和监督。</w:t>
            </w:r>
          </w:p>
        </w:tc>
      </w:tr>
      <w:tr w14:paraId="7CA4F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8" w:hRule="atLeast"/>
        </w:trPr>
        <w:tc>
          <w:tcPr>
            <w:tcW w:w="589" w:type="dxa"/>
            <w:vAlign w:val="top"/>
          </w:tcPr>
          <w:p w14:paraId="0213AEF5">
            <w:pPr>
              <w:spacing w:line="273" w:lineRule="auto"/>
              <w:rPr>
                <w:rFonts w:ascii="Arial"/>
                <w:sz w:val="21"/>
              </w:rPr>
            </w:pPr>
          </w:p>
          <w:p w14:paraId="1DEF7B5A">
            <w:pPr>
              <w:spacing w:line="274" w:lineRule="auto"/>
              <w:rPr>
                <w:rFonts w:ascii="Arial"/>
                <w:sz w:val="21"/>
              </w:rPr>
            </w:pPr>
          </w:p>
          <w:p w14:paraId="6B8A6395">
            <w:pPr>
              <w:spacing w:line="274" w:lineRule="auto"/>
              <w:rPr>
                <w:rFonts w:ascii="Arial"/>
                <w:sz w:val="21"/>
              </w:rPr>
            </w:pPr>
          </w:p>
          <w:p w14:paraId="1292C6BE">
            <w:pPr>
              <w:spacing w:line="274" w:lineRule="auto"/>
              <w:rPr>
                <w:rFonts w:ascii="Arial"/>
                <w:sz w:val="21"/>
              </w:rPr>
            </w:pPr>
          </w:p>
          <w:p w14:paraId="06DC924C">
            <w:pPr>
              <w:spacing w:line="274" w:lineRule="auto"/>
              <w:rPr>
                <w:rFonts w:ascii="Arial"/>
                <w:sz w:val="21"/>
              </w:rPr>
            </w:pPr>
          </w:p>
          <w:p w14:paraId="0DDAD063">
            <w:pPr>
              <w:spacing w:line="274" w:lineRule="auto"/>
              <w:rPr>
                <w:rFonts w:ascii="Arial"/>
                <w:sz w:val="21"/>
              </w:rPr>
            </w:pPr>
          </w:p>
          <w:p w14:paraId="1FB60558">
            <w:pPr>
              <w:spacing w:line="274" w:lineRule="auto"/>
              <w:rPr>
                <w:rFonts w:ascii="Arial"/>
                <w:sz w:val="21"/>
              </w:rPr>
            </w:pPr>
          </w:p>
          <w:p w14:paraId="4A78FF8C">
            <w:pPr>
              <w:spacing w:before="63" w:line="188" w:lineRule="auto"/>
              <w:ind w:left="20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2521" w:type="dxa"/>
            <w:vAlign w:val="top"/>
          </w:tcPr>
          <w:p w14:paraId="29040AFA">
            <w:pPr>
              <w:spacing w:line="269" w:lineRule="auto"/>
              <w:rPr>
                <w:rFonts w:ascii="Arial"/>
                <w:sz w:val="21"/>
              </w:rPr>
            </w:pPr>
          </w:p>
          <w:p w14:paraId="12A9F93B">
            <w:pPr>
              <w:spacing w:line="269" w:lineRule="auto"/>
              <w:rPr>
                <w:rFonts w:ascii="Arial"/>
                <w:sz w:val="21"/>
              </w:rPr>
            </w:pPr>
          </w:p>
          <w:p w14:paraId="184CA66F">
            <w:pPr>
              <w:spacing w:line="270" w:lineRule="auto"/>
              <w:rPr>
                <w:rFonts w:ascii="Arial"/>
                <w:sz w:val="21"/>
              </w:rPr>
            </w:pPr>
          </w:p>
          <w:p w14:paraId="01E6DB33">
            <w:pPr>
              <w:spacing w:line="270" w:lineRule="auto"/>
              <w:rPr>
                <w:rFonts w:ascii="Arial"/>
                <w:sz w:val="21"/>
              </w:rPr>
            </w:pPr>
          </w:p>
          <w:p w14:paraId="0624045D">
            <w:pPr>
              <w:spacing w:line="270" w:lineRule="auto"/>
              <w:rPr>
                <w:rFonts w:ascii="Arial"/>
                <w:sz w:val="21"/>
              </w:rPr>
            </w:pPr>
          </w:p>
          <w:p w14:paraId="244EE5D7">
            <w:pPr>
              <w:spacing w:line="270" w:lineRule="auto"/>
              <w:rPr>
                <w:rFonts w:ascii="Arial"/>
                <w:sz w:val="21"/>
              </w:rPr>
            </w:pPr>
          </w:p>
          <w:p w14:paraId="502D94D5">
            <w:pPr>
              <w:spacing w:line="270" w:lineRule="auto"/>
              <w:rPr>
                <w:rFonts w:ascii="Arial"/>
                <w:sz w:val="21"/>
              </w:rPr>
            </w:pPr>
          </w:p>
          <w:p w14:paraId="22AAEF88">
            <w:pPr>
              <w:pStyle w:val="7"/>
              <w:spacing w:before="71" w:line="214" w:lineRule="auto"/>
              <w:ind w:left="600"/>
            </w:pPr>
            <w:r>
              <w:rPr>
                <w:spacing w:val="-1"/>
              </w:rPr>
              <w:t>建设工程验线</w:t>
            </w:r>
          </w:p>
        </w:tc>
        <w:tc>
          <w:tcPr>
            <w:tcW w:w="6911" w:type="dxa"/>
            <w:vAlign w:val="top"/>
          </w:tcPr>
          <w:p w14:paraId="3494FB13">
            <w:pPr>
              <w:pStyle w:val="7"/>
              <w:spacing w:before="295" w:line="226" w:lineRule="auto"/>
              <w:ind w:left="39" w:right="15" w:hanging="3"/>
            </w:pPr>
            <w:r>
              <w:rPr>
                <w:spacing w:val="5"/>
              </w:rPr>
              <w:t>《湖北省城乡规划条例》第三十七条</w:t>
            </w:r>
            <w:r>
              <w:rPr>
                <w:spacing w:val="-17"/>
              </w:rPr>
              <w:t xml:space="preserve"> </w:t>
            </w:r>
            <w:r>
              <w:rPr>
                <w:spacing w:val="5"/>
              </w:rPr>
              <w:t>在城市、镇规划区内进行工程建</w:t>
            </w:r>
            <w:r>
              <w:t xml:space="preserve"> 设的，应当按照下列程序办理建设工程规划许可证：</w:t>
            </w:r>
          </w:p>
          <w:p w14:paraId="44E42412">
            <w:pPr>
              <w:pStyle w:val="7"/>
              <w:spacing w:before="35" w:line="219" w:lineRule="auto"/>
              <w:ind w:left="36" w:right="15"/>
            </w:pPr>
            <w:r>
              <w:rPr>
                <w:spacing w:val="6"/>
              </w:rPr>
              <w:t>（一）</w:t>
            </w:r>
            <w:r>
              <w:rPr>
                <w:spacing w:val="-48"/>
              </w:rPr>
              <w:t xml:space="preserve"> </w:t>
            </w:r>
            <w:r>
              <w:rPr>
                <w:spacing w:val="6"/>
              </w:rPr>
              <w:t>申请人持项目批准、核准、备案文件和土地使用的有关证明文</w:t>
            </w:r>
            <w:r>
              <w:t xml:space="preserve"> </w:t>
            </w:r>
            <w:r>
              <w:rPr>
                <w:spacing w:val="8"/>
              </w:rPr>
              <w:t>件、建设用地规划许可证、符合规划条件的工程项目设计方案等相关</w:t>
            </w:r>
            <w:r>
              <w:rPr>
                <w:spacing w:val="2"/>
              </w:rPr>
              <w:t xml:space="preserve"> </w:t>
            </w:r>
            <w:r>
              <w:t>材料，向城乡规划主管部门提交申请；</w:t>
            </w:r>
          </w:p>
          <w:p w14:paraId="197295E2">
            <w:pPr>
              <w:pStyle w:val="7"/>
              <w:spacing w:before="39" w:line="215" w:lineRule="auto"/>
              <w:ind w:left="50" w:right="16" w:hanging="14"/>
            </w:pPr>
            <w:r>
              <w:rPr>
                <w:spacing w:val="14"/>
              </w:rPr>
              <w:t>（二）需要征求有关部门意见的</w:t>
            </w:r>
            <w:r>
              <w:rPr>
                <w:spacing w:val="-54"/>
              </w:rPr>
              <w:t xml:space="preserve"> </w:t>
            </w:r>
            <w:r>
              <w:rPr>
                <w:spacing w:val="14"/>
              </w:rPr>
              <w:t>，受理申请的机关应当及时征求意</w:t>
            </w:r>
            <w:r>
              <w:t xml:space="preserve"> 见，有关部门应当自收到征求意见书之日起</w:t>
            </w:r>
            <w:r>
              <w:rPr>
                <w:rFonts w:ascii="Times New Roman" w:hAnsi="Times New Roman" w:eastAsia="Times New Roman" w:cs="Times New Roman"/>
              </w:rPr>
              <w:t>5</w:t>
            </w:r>
            <w:r>
              <w:t>日内反馈；</w:t>
            </w:r>
          </w:p>
          <w:p w14:paraId="242B9FF6">
            <w:pPr>
              <w:pStyle w:val="7"/>
              <w:spacing w:before="28" w:line="226" w:lineRule="auto"/>
              <w:ind w:left="58" w:right="15" w:hanging="22"/>
            </w:pPr>
            <w:r>
              <w:rPr>
                <w:spacing w:val="6"/>
              </w:rPr>
              <w:t>（三）受理申请的机关自受理申请之日起</w:t>
            </w:r>
            <w:r>
              <w:rPr>
                <w:rFonts w:ascii="Times New Roman" w:hAnsi="Times New Roman" w:eastAsia="Times New Roman" w:cs="Times New Roman"/>
                <w:spacing w:val="6"/>
              </w:rPr>
              <w:t>20</w:t>
            </w:r>
            <w:r>
              <w:rPr>
                <w:spacing w:val="6"/>
              </w:rPr>
              <w:t>日</w:t>
            </w:r>
            <w:r>
              <w:rPr>
                <w:spacing w:val="-53"/>
              </w:rPr>
              <w:t xml:space="preserve"> </w:t>
            </w:r>
            <w:r>
              <w:rPr>
                <w:spacing w:val="6"/>
              </w:rPr>
              <w:t>内作出决定。符合条件</w:t>
            </w:r>
            <w:r>
              <w:t xml:space="preserve"> </w:t>
            </w:r>
            <w:r>
              <w:rPr>
                <w:spacing w:val="-2"/>
              </w:rPr>
              <w:t>的，核发建设工程规划许可证。</w:t>
            </w:r>
          </w:p>
          <w:p w14:paraId="2FC99C07">
            <w:pPr>
              <w:pStyle w:val="7"/>
              <w:spacing w:before="35" w:line="220" w:lineRule="auto"/>
              <w:ind w:left="42" w:right="15" w:hanging="4"/>
              <w:jc w:val="both"/>
            </w:pPr>
            <w:r>
              <w:rPr>
                <w:spacing w:val="6"/>
              </w:rPr>
              <w:t>建设工程开工之前，</w:t>
            </w:r>
            <w:r>
              <w:rPr>
                <w:spacing w:val="-49"/>
              </w:rPr>
              <w:t xml:space="preserve"> </w:t>
            </w:r>
            <w:r>
              <w:rPr>
                <w:spacing w:val="6"/>
              </w:rPr>
              <w:t>由城乡规划主管部门组织定位、放线；其基础工</w:t>
            </w:r>
            <w:r>
              <w:t xml:space="preserve"> </w:t>
            </w:r>
            <w:r>
              <w:rPr>
                <w:spacing w:val="6"/>
              </w:rPr>
              <w:t>程或者隐蔽工程完成后，</w:t>
            </w:r>
            <w:r>
              <w:rPr>
                <w:spacing w:val="-55"/>
              </w:rPr>
              <w:t xml:space="preserve"> </w:t>
            </w:r>
            <w:r>
              <w:rPr>
                <w:spacing w:val="6"/>
              </w:rPr>
              <w:t>由城乡规划主管部门组织验线，合格后方可</w:t>
            </w:r>
            <w:r>
              <w:t xml:space="preserve"> </w:t>
            </w:r>
            <w:r>
              <w:rPr>
                <w:spacing w:val="-2"/>
              </w:rPr>
              <w:t>继续施工。</w:t>
            </w:r>
          </w:p>
        </w:tc>
      </w:tr>
    </w:tbl>
    <w:p w14:paraId="46C5D035">
      <w:pPr>
        <w:spacing w:before="64" w:line="186" w:lineRule="auto"/>
        <w:ind w:left="491"/>
        <w:rPr>
          <w:rFonts w:ascii="Times New Roman" w:hAnsi="Times New Roman" w:eastAsia="Times New Roman" w:cs="Times New Roman"/>
          <w:sz w:val="28"/>
          <w:szCs w:val="28"/>
        </w:rPr>
      </w:pPr>
    </w:p>
    <w:sectPr>
      <w:pgSz w:w="11905" w:h="16839"/>
      <w:pgMar w:top="400" w:right="943" w:bottom="400" w:left="924"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7FBC">
    <w:pPr>
      <w:spacing w:line="175" w:lineRule="auto"/>
      <w:ind w:left="8859"/>
      <w:rPr>
        <w:rFonts w:ascii="Times New Roman" w:hAnsi="Times New Roman" w:eastAsia="Times New Roman" w:cs="Times New Roman"/>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D949">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8802C">
    <w:pPr>
      <w:spacing w:line="178" w:lineRule="auto"/>
      <w:ind w:left="8719"/>
      <w:rPr>
        <w:rFonts w:ascii="Times New Roman" w:hAnsi="Times New Roman" w:eastAsia="Times New Roman" w:cs="Times New Roman"/>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9DBFB">
    <w:pPr>
      <w:spacing w:line="178" w:lineRule="auto"/>
      <w:ind w:left="491"/>
      <w:rPr>
        <w:rFonts w:ascii="Times New Roman" w:hAnsi="Times New Roman" w:eastAsia="Times New Roman" w:cs="Times New Roman"/>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E531">
    <w:pPr>
      <w:spacing w:before="1" w:line="178" w:lineRule="auto"/>
      <w:ind w:left="8719"/>
      <w:rPr>
        <w:rFonts w:ascii="Times New Roman" w:hAnsi="Times New Roman" w:eastAsia="Times New Roman" w:cs="Times New Roman"/>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9CB0">
    <w:pPr>
      <w:spacing w:line="14" w:lineRule="auto"/>
      <w:rPr>
        <w:rFonts w:ascii="Arial"/>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2C8BD">
    <w:pPr>
      <w:spacing w:line="178" w:lineRule="auto"/>
      <w:ind w:left="491"/>
      <w:rPr>
        <w:rFonts w:ascii="Times New Roman" w:hAnsi="Times New Roman" w:eastAsia="Times New Roman" w:cs="Times New Roman"/>
        <w:sz w:val="28"/>
        <w:szCs w:val="2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46419">
    <w:pPr>
      <w:spacing w:line="178" w:lineRule="auto"/>
      <w:ind w:left="8719"/>
      <w:rPr>
        <w:rFonts w:ascii="Times New Roman" w:hAnsi="Times New Roman" w:eastAsia="Times New Roman" w:cs="Times New Roman"/>
        <w:sz w:val="28"/>
        <w:szCs w:val="2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146F">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4DA2">
    <w:pPr>
      <w:spacing w:line="178" w:lineRule="auto"/>
      <w:ind w:left="8719"/>
      <w:rPr>
        <w:rFonts w:ascii="Times New Roman" w:hAnsi="Times New Roman" w:eastAsia="Times New Roman" w:cs="Times New Roman"/>
        <w:sz w:val="28"/>
        <w:szCs w:val="2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9AA2">
    <w:pPr>
      <w:spacing w:line="178" w:lineRule="auto"/>
      <w:ind w:left="491"/>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7EEE">
    <w:pPr>
      <w:spacing w:line="178" w:lineRule="auto"/>
      <w:ind w:left="491"/>
      <w:rPr>
        <w:rFonts w:ascii="Times New Roman" w:hAnsi="Times New Roman" w:eastAsia="Times New Roman" w:cs="Times New Roman"/>
        <w:sz w:val="28"/>
        <w:szCs w:val="2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DD72F">
    <w:pPr>
      <w:spacing w:line="14" w:lineRule="auto"/>
      <w:rPr>
        <w:rFonts w:ascii="Arial"/>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911FE">
    <w:pPr>
      <w:spacing w:line="178" w:lineRule="auto"/>
      <w:ind w:left="8719"/>
      <w:rPr>
        <w:rFonts w:ascii="Times New Roman" w:hAnsi="Times New Roman" w:eastAsia="Times New Roman" w:cs="Times New Roman"/>
        <w:sz w:val="28"/>
        <w:szCs w:val="2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1C2C2">
    <w:pPr>
      <w:spacing w:line="14" w:lineRule="auto"/>
      <w:rPr>
        <w:rFonts w:ascii="Arial"/>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1A4F">
    <w:pPr>
      <w:spacing w:line="178" w:lineRule="auto"/>
      <w:ind w:left="8719"/>
      <w:rPr>
        <w:rFonts w:ascii="Times New Roman" w:hAnsi="Times New Roman" w:eastAsia="Times New Roman" w:cs="Times New Roman"/>
        <w:sz w:val="28"/>
        <w:szCs w:val="2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6EF80">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D3AE">
    <w:pPr>
      <w:spacing w:line="178" w:lineRule="auto"/>
      <w:ind w:left="491"/>
      <w:rPr>
        <w:rFonts w:ascii="Times New Roman" w:hAnsi="Times New Roman" w:eastAsia="Times New Roman" w:cs="Times New Roman"/>
        <w:sz w:val="28"/>
        <w:szCs w:val="2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6EFF">
    <w:pPr>
      <w:spacing w:line="178" w:lineRule="auto"/>
      <w:ind w:left="8719"/>
      <w:rPr>
        <w:rFonts w:ascii="Times New Roman" w:hAnsi="Times New Roman" w:eastAsia="Times New Roman" w:cs="Times New Roman"/>
        <w:sz w:val="28"/>
        <w:szCs w:val="2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55A8">
    <w:pPr>
      <w:spacing w:line="178" w:lineRule="auto"/>
      <w:ind w:left="491"/>
      <w:rPr>
        <w:rFonts w:ascii="Times New Roman" w:hAnsi="Times New Roman" w:eastAsia="Times New Roman" w:cs="Times New Roman"/>
        <w:sz w:val="28"/>
        <w:szCs w:val="2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CE93A">
    <w:pPr>
      <w:spacing w:line="14" w:lineRule="auto"/>
      <w:rPr>
        <w:rFonts w:ascii="Arial"/>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1616">
    <w:pPr>
      <w:spacing w:line="178" w:lineRule="auto"/>
      <w:ind w:left="491"/>
      <w:rPr>
        <w:rFonts w:ascii="Times New Roman" w:hAnsi="Times New Roman" w:eastAsia="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3625">
    <w:pPr>
      <w:spacing w:line="178" w:lineRule="auto"/>
      <w:ind w:left="8859"/>
      <w:rPr>
        <w:rFonts w:ascii="Times New Roman" w:hAnsi="Times New Roman" w:eastAsia="Times New Roman" w:cs="Times New Roman"/>
        <w:sz w:val="28"/>
        <w:szCs w:val="2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BDE3">
    <w:pPr>
      <w:spacing w:line="14" w:lineRule="auto"/>
      <w:rPr>
        <w:rFonts w:ascii="Arial"/>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3F883">
    <w:pPr>
      <w:spacing w:line="178" w:lineRule="auto"/>
      <w:ind w:left="491"/>
      <w:rPr>
        <w:rFonts w:ascii="Times New Roman" w:hAnsi="Times New Roman" w:eastAsia="Times New Roman" w:cs="Times New Roman"/>
        <w:sz w:val="28"/>
        <w:szCs w:val="2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5B881">
    <w:pPr>
      <w:spacing w:line="14" w:lineRule="auto"/>
      <w:rPr>
        <w:rFonts w:ascii="Arial"/>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73128">
    <w:pPr>
      <w:spacing w:line="178" w:lineRule="auto"/>
      <w:ind w:left="491"/>
      <w:rPr>
        <w:rFonts w:ascii="Times New Roman" w:hAnsi="Times New Roman" w:eastAsia="Times New Roman" w:cs="Times New Roman"/>
        <w:sz w:val="28"/>
        <w:szCs w:val="2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64907">
    <w:pPr>
      <w:spacing w:line="14" w:lineRule="auto"/>
      <w:rPr>
        <w:rFonts w:ascii="Arial"/>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C298">
    <w:pPr>
      <w:spacing w:line="178" w:lineRule="auto"/>
      <w:ind w:left="8719"/>
      <w:rPr>
        <w:rFonts w:ascii="Times New Roman" w:hAnsi="Times New Roman" w:eastAsia="Times New Roman" w:cs="Times New Roman"/>
        <w:sz w:val="28"/>
        <w:szCs w:val="2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F536">
    <w:pPr>
      <w:spacing w:line="14" w:lineRule="auto"/>
      <w:rPr>
        <w:rFonts w:ascii="Arial"/>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AB40">
    <w:pPr>
      <w:spacing w:line="178" w:lineRule="auto"/>
      <w:ind w:left="8719"/>
      <w:rPr>
        <w:rFonts w:ascii="Times New Roman" w:hAnsi="Times New Roman" w:eastAsia="Times New Roman" w:cs="Times New Roman"/>
        <w:sz w:val="28"/>
        <w:szCs w:val="28"/>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24A5E">
    <w:pPr>
      <w:spacing w:line="178" w:lineRule="auto"/>
      <w:ind w:left="491"/>
      <w:rPr>
        <w:rFonts w:ascii="Times New Roman" w:hAnsi="Times New Roman" w:eastAsia="Times New Roman" w:cs="Times New Roman"/>
        <w:sz w:val="28"/>
        <w:szCs w:val="2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9A893">
    <w:pPr>
      <w:spacing w:line="178" w:lineRule="auto"/>
      <w:ind w:left="491"/>
      <w:rPr>
        <w:rFonts w:ascii="Times New Roman" w:hAnsi="Times New Roman" w:eastAsia="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6AB4">
    <w:pPr>
      <w:spacing w:line="178" w:lineRule="auto"/>
      <w:ind w:left="491"/>
      <w:rPr>
        <w:rFonts w:ascii="Times New Roman" w:hAnsi="Times New Roman" w:eastAsia="Times New Roman" w:cs="Times New Roman"/>
        <w:sz w:val="28"/>
        <w:szCs w:val="2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48B0">
    <w:pPr>
      <w:spacing w:line="178" w:lineRule="auto"/>
      <w:ind w:left="491"/>
      <w:rPr>
        <w:rFonts w:ascii="Times New Roman" w:hAnsi="Times New Roman" w:eastAsia="Times New Roman" w:cs="Times New Roman"/>
        <w:sz w:val="28"/>
        <w:szCs w:val="2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AFC8">
    <w:pPr>
      <w:spacing w:line="14" w:lineRule="auto"/>
      <w:rPr>
        <w:rFonts w:ascii="Arial"/>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FF648">
    <w:pPr>
      <w:spacing w:line="178" w:lineRule="auto"/>
      <w:ind w:left="491"/>
      <w:rPr>
        <w:rFonts w:ascii="Times New Roman" w:hAnsi="Times New Roman" w:eastAsia="Times New Roman" w:cs="Times New Roman"/>
        <w:sz w:val="28"/>
        <w:szCs w:val="28"/>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862A">
    <w:pPr>
      <w:spacing w:line="14" w:lineRule="auto"/>
      <w:rPr>
        <w:rFonts w:ascii="Arial"/>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354E9">
    <w:pPr>
      <w:spacing w:line="178" w:lineRule="auto"/>
      <w:ind w:left="8719"/>
      <w:rPr>
        <w:rFonts w:ascii="Times New Roman" w:hAnsi="Times New Roman" w:eastAsia="Times New Roman" w:cs="Times New Roman"/>
        <w:sz w:val="28"/>
        <w:szCs w:val="28"/>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28E3">
    <w:pPr>
      <w:spacing w:line="14" w:lineRule="auto"/>
      <w:rPr>
        <w:rFonts w:ascii="Arial"/>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5F36">
    <w:pPr>
      <w:spacing w:line="178" w:lineRule="auto"/>
      <w:ind w:left="491"/>
      <w:rPr>
        <w:rFonts w:ascii="Times New Roman" w:hAnsi="Times New Roman" w:eastAsia="Times New Roman" w:cs="Times New Roman"/>
        <w:sz w:val="28"/>
        <w:szCs w:val="28"/>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103E">
    <w:pPr>
      <w:spacing w:line="175" w:lineRule="auto"/>
      <w:ind w:left="8719"/>
      <w:rPr>
        <w:rFonts w:ascii="Times New Roman" w:hAnsi="Times New Roman" w:eastAsia="Times New Roman" w:cs="Times New Roman"/>
        <w:sz w:val="28"/>
        <w:szCs w:val="28"/>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ECC9">
    <w:pPr>
      <w:spacing w:line="14" w:lineRule="auto"/>
      <w:rPr>
        <w:rFonts w:ascii="Arial"/>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75D36">
    <w:pPr>
      <w:spacing w:line="178" w:lineRule="auto"/>
      <w:ind w:left="491"/>
      <w:rPr>
        <w:rFonts w:ascii="Times New Roman" w:hAnsi="Times New Roman" w:eastAsia="Times New Roman"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1F551">
    <w:pPr>
      <w:spacing w:before="1" w:line="178" w:lineRule="auto"/>
      <w:ind w:left="8719"/>
      <w:rPr>
        <w:rFonts w:ascii="Times New Roman" w:hAnsi="Times New Roman" w:eastAsia="Times New Roman" w:cs="Times New Roman"/>
        <w:sz w:val="28"/>
        <w:szCs w:val="2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8FA9E">
    <w:pPr>
      <w:spacing w:line="178" w:lineRule="auto"/>
      <w:ind w:left="8719"/>
      <w:rPr>
        <w:rFonts w:ascii="Times New Roman" w:hAnsi="Times New Roman" w:eastAsia="Times New Roman" w:cs="Times New Roman"/>
        <w:sz w:val="28"/>
        <w:szCs w:val="28"/>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DD4B">
    <w:pPr>
      <w:spacing w:line="178" w:lineRule="auto"/>
      <w:ind w:left="491"/>
      <w:rPr>
        <w:rFonts w:ascii="Times New Roman" w:hAnsi="Times New Roman" w:eastAsia="Times New Roman" w:cs="Times New Roman"/>
        <w:sz w:val="28"/>
        <w:szCs w:val="28"/>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F318E">
    <w:pPr>
      <w:spacing w:line="14" w:lineRule="auto"/>
      <w:rPr>
        <w:rFonts w:ascii="Arial"/>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287E2">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6F00">
    <w:pPr>
      <w:spacing w:line="178" w:lineRule="auto"/>
      <w:ind w:left="491"/>
      <w:rPr>
        <w:rFonts w:ascii="Times New Roman" w:hAnsi="Times New Roman" w:eastAsia="Times New Roman" w:cs="Times New Roman"/>
        <w:sz w:val="28"/>
        <w:szCs w:val="28"/>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8DE3">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3A9BF">
    <w:pPr>
      <w:spacing w:line="178" w:lineRule="auto"/>
      <w:ind w:left="8579"/>
      <w:rPr>
        <w:rFonts w:ascii="Times New Roman" w:hAnsi="Times New Roman" w:eastAsia="Times New Roman" w:cs="Times New Roman"/>
        <w:sz w:val="28"/>
        <w:szCs w:val="28"/>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3DDB">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54E7C">
    <w:pPr>
      <w:spacing w:line="178" w:lineRule="auto"/>
      <w:ind w:left="8579"/>
      <w:rPr>
        <w:rFonts w:ascii="Times New Roman" w:hAnsi="Times New Roman" w:eastAsia="Times New Roman" w:cs="Times New Roman"/>
        <w:sz w:val="28"/>
        <w:szCs w:val="28"/>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391D">
    <w:pPr>
      <w:spacing w:line="178" w:lineRule="auto"/>
      <w:ind w:left="491"/>
      <w:rPr>
        <w:rFonts w:ascii="Times New Roman" w:hAnsi="Times New Roman" w:eastAsia="Times New Roman"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E2A4">
    <w:pPr>
      <w:spacing w:before="1" w:line="178" w:lineRule="auto"/>
      <w:ind w:left="491"/>
      <w:rPr>
        <w:rFonts w:ascii="Times New Roman" w:hAnsi="Times New Roman" w:eastAsia="Times New Roman" w:cs="Times New Roman"/>
        <w:sz w:val="28"/>
        <w:szCs w:val="28"/>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B9AE">
    <w:pPr>
      <w:spacing w:line="178" w:lineRule="auto"/>
      <w:ind w:left="491"/>
      <w:rPr>
        <w:rFonts w:ascii="Times New Roman" w:hAnsi="Times New Roman" w:eastAsia="Times New Roman" w:cs="Times New Roman"/>
        <w:sz w:val="28"/>
        <w:szCs w:val="28"/>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9BFDE">
    <w:pPr>
      <w:spacing w:line="178" w:lineRule="auto"/>
      <w:ind w:left="8579"/>
      <w:rPr>
        <w:rFonts w:ascii="Times New Roman" w:hAnsi="Times New Roman" w:eastAsia="Times New Roman" w:cs="Times New Roman"/>
        <w:sz w:val="28"/>
        <w:szCs w:val="28"/>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96CDF">
    <w:pPr>
      <w:spacing w:line="178" w:lineRule="auto"/>
      <w:ind w:left="491"/>
      <w:rPr>
        <w:rFonts w:ascii="Times New Roman" w:hAnsi="Times New Roman" w:eastAsia="Times New Roman" w:cs="Times New Roman"/>
        <w:sz w:val="28"/>
        <w:szCs w:val="28"/>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ABDBC">
    <w:pPr>
      <w:spacing w:line="178" w:lineRule="auto"/>
      <w:ind w:left="8579"/>
      <w:rPr>
        <w:rFonts w:ascii="Times New Roman" w:hAnsi="Times New Roman" w:eastAsia="Times New Roman" w:cs="Times New Roman"/>
        <w:sz w:val="28"/>
        <w:szCs w:val="28"/>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E0F7B">
    <w:pPr>
      <w:spacing w:line="14" w:lineRule="auto"/>
      <w:rPr>
        <w:rFonts w:ascii="Arial"/>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9BE5">
    <w:pPr>
      <w:spacing w:before="1" w:line="178" w:lineRule="auto"/>
      <w:ind w:left="8579"/>
      <w:rPr>
        <w:rFonts w:ascii="Times New Roman" w:hAnsi="Times New Roman" w:eastAsia="Times New Roman" w:cs="Times New Roman"/>
        <w:sz w:val="28"/>
        <w:szCs w:val="28"/>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000B">
    <w:pPr>
      <w:spacing w:line="14" w:lineRule="auto"/>
      <w:rPr>
        <w:rFonts w:ascii="Arial"/>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D711">
    <w:pPr>
      <w:spacing w:line="178" w:lineRule="auto"/>
      <w:ind w:left="8579"/>
      <w:rPr>
        <w:rFonts w:ascii="Times New Roman" w:hAnsi="Times New Roman" w:eastAsia="Times New Roman" w:cs="Times New Roman"/>
        <w:sz w:val="28"/>
        <w:szCs w:val="28"/>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CAB0C">
    <w:pPr>
      <w:spacing w:before="1" w:line="178" w:lineRule="auto"/>
      <w:ind w:left="491"/>
      <w:rPr>
        <w:rFonts w:ascii="Times New Roman" w:hAnsi="Times New Roman" w:eastAsia="Times New Roman" w:cs="Times New Roman"/>
        <w:sz w:val="28"/>
        <w:szCs w:val="28"/>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F210F">
    <w:pPr>
      <w:spacing w:line="178" w:lineRule="auto"/>
      <w:ind w:left="8579"/>
      <w:rPr>
        <w:rFonts w:ascii="Times New Roman" w:hAnsi="Times New Roman" w:eastAsia="Times New Roman" w:cs="Times New Roman"/>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00CFF">
    <w:pPr>
      <w:spacing w:line="14" w:lineRule="auto"/>
      <w:rPr>
        <w:rFonts w:ascii="Arial"/>
        <w:sz w:val="2"/>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7E1F9">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FEEB">
    <w:pPr>
      <w:spacing w:line="178" w:lineRule="auto"/>
      <w:ind w:left="8579"/>
      <w:rPr>
        <w:rFonts w:ascii="Times New Roman" w:hAnsi="Times New Roman" w:eastAsia="Times New Roman" w:cs="Times New Roman"/>
        <w:sz w:val="28"/>
        <w:szCs w:val="28"/>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0EFA">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7D9F">
    <w:pPr>
      <w:spacing w:before="1" w:line="178" w:lineRule="auto"/>
      <w:ind w:left="491"/>
      <w:rPr>
        <w:rFonts w:ascii="Times New Roman" w:hAnsi="Times New Roman" w:eastAsia="Times New Roman" w:cs="Times New Roman"/>
        <w:sz w:val="28"/>
        <w:szCs w:val="28"/>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7468">
    <w:pPr>
      <w:spacing w:line="14" w:lineRule="auto"/>
      <w:rPr>
        <w:rFonts w:ascii="Arial"/>
        <w:sz w:val="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04724">
    <w:pPr>
      <w:spacing w:before="1" w:line="178" w:lineRule="auto"/>
      <w:ind w:left="491"/>
      <w:rPr>
        <w:rFonts w:ascii="Times New Roman" w:hAnsi="Times New Roman" w:eastAsia="Times New Roman" w:cs="Times New Roman"/>
        <w:sz w:val="28"/>
        <w:szCs w:val="28"/>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5AC0">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8A93">
    <w:pPr>
      <w:spacing w:before="1" w:line="178" w:lineRule="auto"/>
      <w:ind w:left="491"/>
      <w:rPr>
        <w:rFonts w:ascii="Times New Roman" w:hAnsi="Times New Roman" w:eastAsia="Times New Roman" w:cs="Times New Roman"/>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28C69">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66F10">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cwZmE3MGU2NDMxNGM1YzE4MWFhOGQ2ZTk5YmRiODMifQ=="/>
  </w:docVars>
  <w:rsids>
    <w:rsidRoot w:val="00000000"/>
    <w:rsid w:val="08D02667"/>
    <w:rsid w:val="133E20EB"/>
    <w:rsid w:val="20D47C90"/>
    <w:rsid w:val="325B6D49"/>
    <w:rsid w:val="7A9750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FangSong_GB2312" w:hAnsi="FangSong_GB2312" w:eastAsia="FangSong_GB2312" w:cs="FangSong_GB2312"/>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3" Type="http://schemas.openxmlformats.org/officeDocument/2006/relationships/fontTable" Target="fontTable.xml"/><Relationship Id="rId82" Type="http://schemas.openxmlformats.org/officeDocument/2006/relationships/theme" Target="theme/theme1.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124</Pages>
  <Words>10019</Words>
  <Characters>10138</Characters>
  <TotalTime>40</TotalTime>
  <ScaleCrop>false</ScaleCrop>
  <LinksUpToDate>false</LinksUpToDate>
  <CharactersWithSpaces>10496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2024-09-12T08:56:00Z</dcterms:created>
  <dc:creator>市城市管理执法委员会收发员</dc:creator>
  <cp:lastModifiedBy>-</cp:lastModifiedBy>
  <cp:lastPrinted>2024-11-11T09:18:00Z</cp:lastPrinted>
  <dcterms:modified xsi:type="dcterms:W3CDTF">2024-11-13T06:45:01Z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2024-11-11T15:40:49Z</vt:filetime>
  </property>
  <property fmtid="{D5CDD505-2E9C-101B-9397-08002B2CF9AE}" pid="4" name="KSOProductBuildVer">
    <vt:lpwstr>2052-12.1.0.18912</vt:lpwstr>
  </property>
  <property fmtid="{D5CDD505-2E9C-101B-9397-08002B2CF9AE}" pid="5" name="ICV">
    <vt:lpwstr>7623CCBAA2EA403985B54111A72412A9_13</vt:lpwstr>
  </property>
</Properties>
</file>