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35508">
      <w:pPr>
        <w:pStyle w:val="11"/>
        <w:keepNext w:val="0"/>
        <w:keepLines w:val="0"/>
        <w:pageBreakBefore w:val="0"/>
        <w:widowControl w:val="0"/>
        <w:kinsoku/>
        <w:wordWrap/>
        <w:overflowPunct/>
        <w:topLinePunct w:val="0"/>
        <w:autoSpaceDE/>
        <w:autoSpaceDN/>
        <w:bidi w:val="0"/>
        <w:adjustRightInd/>
        <w:snapToGrid/>
        <w:spacing w:line="560" w:lineRule="exact"/>
        <w:ind w:firstLine="3520" w:firstLineChars="800"/>
        <w:jc w:val="both"/>
        <w:textAlignment w:val="auto"/>
        <w:rPr>
          <w:rFonts w:hint="eastAsia"/>
          <w:b w:val="0"/>
          <w:bCs/>
          <w:color w:val="auto"/>
          <w:sz w:val="44"/>
          <w:szCs w:val="32"/>
        </w:rPr>
      </w:pPr>
      <w:r>
        <w:rPr>
          <w:rFonts w:hint="eastAsia"/>
          <w:b w:val="0"/>
          <w:bCs/>
          <w:color w:val="auto"/>
          <w:sz w:val="44"/>
          <w:szCs w:val="32"/>
        </w:rPr>
        <w:t>葛店经开区</w:t>
      </w:r>
    </w:p>
    <w:p w14:paraId="4881F34A">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val="0"/>
          <w:bCs/>
          <w:color w:val="auto"/>
          <w:sz w:val="44"/>
          <w:szCs w:val="32"/>
        </w:rPr>
      </w:pPr>
      <w:r>
        <w:rPr>
          <w:rFonts w:hint="eastAsia"/>
          <w:b w:val="0"/>
          <w:bCs/>
          <w:color w:val="auto"/>
          <w:sz w:val="44"/>
          <w:szCs w:val="32"/>
        </w:rPr>
        <w:t>收购商品房用作安置房、保障性租赁住房</w:t>
      </w:r>
    </w:p>
    <w:p w14:paraId="3C5F407D">
      <w:pPr>
        <w:pStyle w:val="11"/>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b w:val="0"/>
          <w:bCs/>
          <w:color w:val="auto"/>
          <w:sz w:val="44"/>
          <w:szCs w:val="32"/>
        </w:rPr>
      </w:pPr>
      <w:r>
        <w:rPr>
          <w:rFonts w:hint="eastAsia"/>
          <w:b w:val="0"/>
          <w:bCs/>
          <w:color w:val="auto"/>
          <w:sz w:val="44"/>
          <w:szCs w:val="32"/>
        </w:rPr>
        <w:t>工作方案</w:t>
      </w:r>
    </w:p>
    <w:p w14:paraId="41B65F11">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eastAsia" w:ascii="国标楷体" w:hAnsi="国标楷体" w:eastAsia="国标楷体" w:cs="国标楷体"/>
          <w:color w:val="auto"/>
          <w:sz w:val="32"/>
          <w:szCs w:val="32"/>
          <w:lang w:eastAsia="zh-CN"/>
        </w:rPr>
      </w:pPr>
      <w:r>
        <w:rPr>
          <w:rFonts w:hint="eastAsia" w:ascii="国标楷体" w:hAnsi="国标楷体" w:eastAsia="国标楷体" w:cs="国标楷体"/>
          <w:color w:val="auto"/>
          <w:sz w:val="32"/>
          <w:szCs w:val="32"/>
        </w:rPr>
        <w:t>(征求意见稿)</w:t>
      </w:r>
    </w:p>
    <w:p w14:paraId="1EF0475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为落实省、市就地城镇化和城市与产业集中高质量发展有关要求，加快推进我区就地城镇化及房地产市场持续平稳健康发展，根据《关于推进就地城镇化和房地产平稳健康发展的通知》（鄂州建设文〔2024〕15号）、《关于进一步优化完善促进我市房地产市场平稳健康发展政策措施的通知》（鄂州住文〔2024〕32号）等文件精神，结合我区实际，特制定本工作方案。</w:t>
      </w:r>
    </w:p>
    <w:p w14:paraId="02ED81F1">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ascii="黑体" w:hAnsi="黑体" w:eastAsia="黑体" w:cs="黑体"/>
          <w:color w:val="auto"/>
          <w:sz w:val="32"/>
        </w:rPr>
      </w:pPr>
      <w:r>
        <w:rPr>
          <w:rFonts w:ascii="黑体" w:hAnsi="黑体" w:eastAsia="黑体" w:cs="黑体"/>
          <w:color w:val="auto"/>
          <w:sz w:val="32"/>
        </w:rPr>
        <w:t>一、工作背景</w:t>
      </w:r>
    </w:p>
    <w:p w14:paraId="6C9EA9E7">
      <w:pPr>
        <w:pStyle w:val="9"/>
        <w:keepNext w:val="0"/>
        <w:keepLines w:val="0"/>
        <w:pageBreakBefore w:val="0"/>
        <w:widowControl w:val="0"/>
        <w:kinsoku/>
        <w:wordWrap/>
        <w:overflowPunct/>
        <w:topLinePunct w:val="0"/>
        <w:autoSpaceDE/>
        <w:autoSpaceDN/>
        <w:bidi w:val="0"/>
        <w:adjustRightInd/>
        <w:snapToGrid/>
        <w:spacing w:after="0" w:line="560" w:lineRule="exact"/>
        <w:ind w:left="0" w:leftChars="0" w:firstLine="640"/>
        <w:textAlignment w:val="auto"/>
        <w:rPr>
          <w:rFonts w:ascii="仿宋" w:hAnsi="仿宋" w:eastAsia="仿宋" w:cs="仿宋"/>
          <w:color w:val="auto"/>
          <w:sz w:val="32"/>
        </w:rPr>
      </w:pPr>
      <w:r>
        <w:rPr>
          <w:rFonts w:ascii="仿宋" w:hAnsi="仿宋" w:eastAsia="仿宋" w:cs="仿宋"/>
          <w:color w:val="auto"/>
          <w:sz w:val="32"/>
        </w:rPr>
        <w:t>当前，我区房地产市场面临相当大的库存压力，商品房去化周期较长。与此同时，安置房、保障性租赁住房建设需求持续存在，部分群众对改善居住条件、新葛店人以及特定保障群体对基本住房需求仍很迫切。为有效盘活市场存量资源，优化住房供应结构，稳定房地产市场预期，同时加快解决民生保障问题，根据管委会工作部署，决定组织开展收购商品房工作，将符合条件的存量商品房转化为安置房和</w:t>
      </w:r>
      <w:bookmarkStart w:id="0" w:name="_GoBack"/>
      <w:bookmarkEnd w:id="0"/>
      <w:r>
        <w:rPr>
          <w:rFonts w:ascii="仿宋" w:hAnsi="仿宋" w:eastAsia="仿宋" w:cs="仿宋"/>
          <w:color w:val="auto"/>
          <w:sz w:val="32"/>
        </w:rPr>
        <w:t>保障性租赁住房房源。</w:t>
      </w:r>
    </w:p>
    <w:p w14:paraId="1DE8FB5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rPr>
      </w:pPr>
      <w:r>
        <w:rPr>
          <w:rFonts w:hint="eastAsia" w:ascii="黑体" w:hAnsi="黑体" w:eastAsia="黑体" w:cs="黑体"/>
          <w:color w:val="auto"/>
        </w:rPr>
        <w:t>二、工作目标</w:t>
      </w:r>
    </w:p>
    <w:p w14:paraId="0DFEB26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1.盘活存量：</w:t>
      </w:r>
      <w:r>
        <w:rPr>
          <w:rFonts w:hint="eastAsia" w:ascii="仿宋" w:hAnsi="仿宋" w:eastAsia="仿宋" w:cs="仿宋"/>
          <w:color w:val="auto"/>
        </w:rPr>
        <w:t>由符合条件的地方国有企业作为收购主体，依照平等自愿、价格合理的原则，收购存量商品房</w:t>
      </w:r>
      <w:r>
        <w:rPr>
          <w:rFonts w:hint="eastAsia" w:ascii="仿宋" w:hAnsi="仿宋" w:eastAsia="仿宋" w:cs="仿宋"/>
          <w:color w:val="auto"/>
          <w:lang w:eastAsia="zh-CN"/>
        </w:rPr>
        <w:t>用作安置房和保障性租赁住房，</w:t>
      </w:r>
      <w:r>
        <w:rPr>
          <w:rFonts w:hint="eastAsia" w:ascii="仿宋" w:hAnsi="仿宋" w:eastAsia="仿宋" w:cs="仿宋"/>
          <w:color w:val="auto"/>
        </w:rPr>
        <w:t>有效去化我区商品房库存，缓解房企经营压力，促进房地产市场平稳健康发展。</w:t>
      </w:r>
    </w:p>
    <w:p w14:paraId="7F0E56E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2.保障民生：快速筹集一批区位适宜、品质可靠的房源，满足被征收群众安置和特定保障群体的住房需求。</w:t>
      </w:r>
    </w:p>
    <w:p w14:paraId="6427EA8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3.优化结构：精准匹配不同群体的住房需求，提升保障性住房供应的效率与质量。</w:t>
      </w:r>
    </w:p>
    <w:p w14:paraId="33CA949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lang w:val="en-US" w:eastAsia="zh-CN"/>
        </w:rPr>
        <w:t>4</w:t>
      </w:r>
      <w:r>
        <w:rPr>
          <w:rFonts w:hint="eastAsia" w:ascii="仿宋" w:hAnsi="仿宋" w:eastAsia="仿宋" w:cs="仿宋"/>
          <w:color w:val="auto"/>
        </w:rPr>
        <w:t>.维护稳定：通过市场化手段解决保障需求，维护社会和谐稳定。</w:t>
      </w:r>
    </w:p>
    <w:p w14:paraId="7DB31C60">
      <w:pPr>
        <w:pStyle w:val="2"/>
        <w:keepNext w:val="0"/>
        <w:keepLines w:val="0"/>
        <w:pageBreakBefore w:val="0"/>
        <w:widowControl w:val="0"/>
        <w:kinsoku/>
        <w:wordWrap/>
        <w:overflowPunct/>
        <w:topLinePunct w:val="0"/>
        <w:autoSpaceDE/>
        <w:autoSpaceDN/>
        <w:bidi w:val="0"/>
        <w:adjustRightInd/>
        <w:snapToGrid/>
        <w:spacing w:before="0" w:after="0" w:line="560" w:lineRule="exact"/>
        <w:ind w:firstLine="643"/>
        <w:textAlignment w:val="auto"/>
        <w:rPr>
          <w:rFonts w:cs="黑体"/>
          <w:b w:val="0"/>
          <w:bCs w:val="0"/>
          <w:color w:val="auto"/>
        </w:rPr>
      </w:pPr>
      <w:r>
        <w:rPr>
          <w:rFonts w:cs="黑体"/>
          <w:b w:val="0"/>
          <w:bCs w:val="0"/>
          <w:color w:val="auto"/>
        </w:rPr>
        <w:t>三、房源要求</w:t>
      </w:r>
    </w:p>
    <w:p w14:paraId="5B547F9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shd w:val="clear" w:color="auto" w:fill="FFFFFF"/>
        </w:rPr>
      </w:pPr>
      <w:r>
        <w:rPr>
          <w:rFonts w:hint="eastAsia" w:ascii="仿宋" w:hAnsi="仿宋" w:eastAsia="仿宋" w:cs="仿宋"/>
          <w:color w:val="auto"/>
        </w:rPr>
        <w:t>收购的商品房应满足以下基本要求：</w:t>
      </w:r>
    </w:p>
    <w:p w14:paraId="53AEBEB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1.来源合规：项目“五证”（国有土地使用证、建设用地规划许可证、建设工程规划许可证、建筑工程施工许可证、商品房预售许可证或现售备案证明）齐全，产权清晰，无法律纠纷和债务风险。</w:t>
      </w:r>
    </w:p>
    <w:p w14:paraId="71D7083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2.区位适宜：围绕城市与产业“双集中”发展的要求，收购房源应区位良好，最好靠近产业园区、行政办公区等人口集聚区。</w:t>
      </w:r>
    </w:p>
    <w:p w14:paraId="6162CD0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3.房屋合格：</w:t>
      </w:r>
      <w:r>
        <w:rPr>
          <w:rFonts w:hint="eastAsia" w:ascii="仿宋" w:hAnsi="仿宋" w:eastAsia="仿宋" w:cs="仿宋"/>
          <w:color w:val="auto"/>
          <w:lang w:val="en-US" w:eastAsia="zh-CN"/>
        </w:rPr>
        <w:t>原则上以符合法定交付的现房为主。</w:t>
      </w:r>
      <w:r>
        <w:rPr>
          <w:rFonts w:hint="eastAsia" w:ascii="仿宋" w:hAnsi="仿宋" w:eastAsia="仿宋" w:cs="仿宋"/>
          <w:color w:val="auto"/>
        </w:rPr>
        <w:t>房屋质量符合国家及地方相关标准，通过联合验收，符合法定交付条件。</w:t>
      </w:r>
    </w:p>
    <w:p w14:paraId="266004B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shd w:val="clear" w:color="auto" w:fill="FFFFFF"/>
        </w:rPr>
        <w:t>4.户型面积：</w:t>
      </w:r>
      <w:r>
        <w:rPr>
          <w:rFonts w:hint="eastAsia" w:ascii="仿宋" w:hAnsi="仿宋" w:eastAsia="仿宋" w:cs="仿宋"/>
          <w:color w:val="auto"/>
        </w:rPr>
        <w:t>面积适中、户型合理，原则上建筑面积控制在80-110㎡左右，</w:t>
      </w:r>
      <w:r>
        <w:rPr>
          <w:rFonts w:hint="eastAsia" w:ascii="仿宋" w:hAnsi="仿宋" w:eastAsia="仿宋" w:cs="仿宋"/>
          <w:color w:val="auto"/>
          <w:lang w:val="en-US" w:eastAsia="zh-CN"/>
        </w:rPr>
        <w:t>最大套型建筑面积不超过120㎡。</w:t>
      </w:r>
    </w:p>
    <w:p w14:paraId="4CA1E0C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5.价格合理：</w:t>
      </w:r>
      <w:r>
        <w:rPr>
          <w:rFonts w:hint="eastAsia" w:ascii="仿宋" w:hAnsi="仿宋" w:eastAsia="仿宋" w:cs="仿宋"/>
          <w:color w:val="auto"/>
          <w:lang w:eastAsia="zh-CN"/>
        </w:rPr>
        <w:t>参照资产评估机构出具的独立公正的评估价格，由收购主体与房地产开发企业依法依规协商确定公平合理的收购价格</w:t>
      </w:r>
      <w:r>
        <w:rPr>
          <w:rFonts w:hint="eastAsia" w:ascii="仿宋" w:hAnsi="仿宋" w:eastAsia="仿宋" w:cs="仿宋"/>
          <w:color w:val="auto"/>
        </w:rPr>
        <w:t>。具体价格需结合房屋状况、区位、市场行情等因素综合</w:t>
      </w:r>
      <w:r>
        <w:rPr>
          <w:rFonts w:hint="eastAsia" w:ascii="仿宋" w:hAnsi="仿宋" w:eastAsia="仿宋" w:cs="仿宋"/>
          <w:color w:val="auto"/>
          <w:lang w:eastAsia="zh-CN"/>
        </w:rPr>
        <w:t>考量</w:t>
      </w:r>
      <w:r>
        <w:rPr>
          <w:rFonts w:hint="eastAsia" w:ascii="仿宋" w:hAnsi="仿宋" w:eastAsia="仿宋" w:cs="仿宋"/>
          <w:color w:val="auto"/>
        </w:rPr>
        <w:t>。</w:t>
      </w:r>
    </w:p>
    <w:p w14:paraId="79384B1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rPr>
      </w:pPr>
      <w:r>
        <w:rPr>
          <w:rFonts w:hint="eastAsia" w:ascii="黑体" w:hAnsi="黑体" w:eastAsia="黑体" w:cs="黑体"/>
          <w:color w:val="auto"/>
        </w:rPr>
        <w:t>四、工作分工及流程</w:t>
      </w:r>
    </w:p>
    <w:p w14:paraId="7FA6932A">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bCs/>
          <w:color w:val="auto"/>
        </w:rPr>
      </w:pPr>
      <w:r>
        <w:rPr>
          <w:rFonts w:hint="eastAsia" w:ascii="仿宋" w:hAnsi="仿宋" w:eastAsia="仿宋" w:cs="仿宋"/>
          <w:b/>
          <w:bCs/>
          <w:color w:val="auto"/>
        </w:rPr>
        <w:t>(一) 组织领导</w:t>
      </w:r>
    </w:p>
    <w:p w14:paraId="3468A75F">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成立葛店经开区收购商品房用作安置房、保障性租赁住房工作领导小组（以下简称领导小组）。</w:t>
      </w:r>
    </w:p>
    <w:p w14:paraId="2DE9BDC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组  长：党工委副书记、管委会主任</w:t>
      </w:r>
    </w:p>
    <w:p w14:paraId="7B217192">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副组长：党工委委员、</w:t>
      </w:r>
      <w:r>
        <w:rPr>
          <w:rFonts w:hint="eastAsia" w:ascii="仿宋" w:hAnsi="仿宋" w:eastAsia="仿宋" w:cs="仿宋"/>
          <w:color w:val="auto"/>
          <w:lang w:eastAsia="zh-CN"/>
        </w:rPr>
        <w:t>分管住建工作的</w:t>
      </w:r>
      <w:r>
        <w:rPr>
          <w:rFonts w:hint="eastAsia" w:ascii="仿宋" w:hAnsi="仿宋" w:eastAsia="仿宋" w:cs="仿宋"/>
          <w:color w:val="auto"/>
        </w:rPr>
        <w:t>管委会副主任</w:t>
      </w:r>
    </w:p>
    <w:p w14:paraId="4D0EF3C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成员单位：财金局、住建局、自规分局、税务局、符合条件的地方国有企业、葛店镇。</w:t>
      </w:r>
    </w:p>
    <w:p w14:paraId="51AB48B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领导小组办公室设在住建局，办公室主任为</w:t>
      </w:r>
      <w:r>
        <w:rPr>
          <w:rFonts w:hint="eastAsia" w:ascii="仿宋" w:hAnsi="仿宋" w:eastAsia="仿宋" w:cs="仿宋"/>
          <w:color w:val="auto"/>
          <w:lang w:eastAsia="zh-CN"/>
        </w:rPr>
        <w:t>住建局负责人</w:t>
      </w:r>
      <w:r>
        <w:rPr>
          <w:rFonts w:hint="eastAsia" w:ascii="仿宋" w:hAnsi="仿宋" w:eastAsia="仿宋" w:cs="仿宋"/>
          <w:color w:val="auto"/>
        </w:rPr>
        <w:t>，负责日常工作统筹协调、信息汇总等。</w:t>
      </w:r>
    </w:p>
    <w:p w14:paraId="3310DD56">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bCs/>
          <w:color w:val="auto"/>
        </w:rPr>
      </w:pPr>
      <w:r>
        <w:rPr>
          <w:rFonts w:hint="eastAsia" w:ascii="仿宋" w:hAnsi="仿宋" w:eastAsia="仿宋" w:cs="仿宋"/>
          <w:b/>
          <w:bCs/>
          <w:color w:val="auto"/>
        </w:rPr>
        <w:t>(二) 职责分工</w:t>
      </w:r>
    </w:p>
    <w:p w14:paraId="2907EBB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1.住建局：</w:t>
      </w:r>
      <w:r>
        <w:rPr>
          <w:rFonts w:hint="eastAsia" w:ascii="仿宋" w:hAnsi="仿宋" w:eastAsia="仿宋" w:cs="仿宋"/>
          <w:color w:val="auto"/>
          <w:lang w:eastAsia="zh-CN"/>
        </w:rPr>
        <w:t>调查摸底</w:t>
      </w:r>
      <w:r>
        <w:rPr>
          <w:rFonts w:hint="eastAsia" w:ascii="仿宋" w:hAnsi="仿宋" w:eastAsia="仿宋" w:cs="仿宋"/>
          <w:color w:val="auto"/>
        </w:rPr>
        <w:t>安置房和保障性租赁住房需求</w:t>
      </w:r>
      <w:r>
        <w:rPr>
          <w:rFonts w:hint="eastAsia" w:ascii="仿宋" w:hAnsi="仿宋" w:eastAsia="仿宋" w:cs="仿宋"/>
          <w:color w:val="auto"/>
          <w:lang w:eastAsia="zh-CN"/>
        </w:rPr>
        <w:t>，制定年度收购计划</w:t>
      </w:r>
      <w:r>
        <w:rPr>
          <w:rFonts w:hint="eastAsia" w:ascii="仿宋" w:hAnsi="仿宋" w:eastAsia="仿宋" w:cs="仿宋"/>
          <w:color w:val="auto"/>
        </w:rPr>
        <w:t>；</w:t>
      </w:r>
      <w:r>
        <w:rPr>
          <w:rFonts w:hint="eastAsia" w:ascii="仿宋" w:hAnsi="仿宋" w:eastAsia="仿宋" w:cs="仿宋"/>
          <w:color w:val="auto"/>
          <w:lang w:eastAsia="zh-CN"/>
        </w:rPr>
        <w:t>通过发布征集公告的方式，</w:t>
      </w:r>
      <w:r>
        <w:rPr>
          <w:rFonts w:hint="eastAsia" w:ascii="仿宋" w:hAnsi="仿宋" w:eastAsia="仿宋" w:cs="仿宋"/>
          <w:color w:val="auto"/>
        </w:rPr>
        <w:t>建立潜在收购项目库；参与房源筛选</w:t>
      </w:r>
      <w:r>
        <w:rPr>
          <w:rFonts w:hint="eastAsia" w:ascii="仿宋" w:hAnsi="仿宋" w:eastAsia="仿宋" w:cs="仿宋"/>
          <w:color w:val="auto"/>
          <w:lang w:eastAsia="zh-CN"/>
        </w:rPr>
        <w:t>，</w:t>
      </w:r>
      <w:r>
        <w:rPr>
          <w:rFonts w:hint="eastAsia" w:ascii="仿宋" w:hAnsi="仿宋" w:eastAsia="仿宋" w:cs="仿宋"/>
          <w:color w:val="auto"/>
          <w:lang w:val="en-US" w:eastAsia="zh-CN"/>
        </w:rPr>
        <w:t>拟定房源清单报领导小组审批；</w:t>
      </w:r>
      <w:r>
        <w:rPr>
          <w:rFonts w:hint="eastAsia" w:ascii="仿宋" w:hAnsi="仿宋" w:eastAsia="仿宋" w:cs="仿宋"/>
          <w:color w:val="auto"/>
        </w:rPr>
        <w:t>组织第三方现场勘查、评估</w:t>
      </w:r>
      <w:r>
        <w:rPr>
          <w:rFonts w:hint="eastAsia" w:ascii="仿宋" w:hAnsi="仿宋" w:eastAsia="仿宋" w:cs="仿宋"/>
          <w:color w:val="auto"/>
          <w:lang w:eastAsia="zh-CN"/>
        </w:rPr>
        <w:t>、拟</w:t>
      </w:r>
      <w:r>
        <w:rPr>
          <w:rFonts w:hint="eastAsia" w:ascii="仿宋" w:hAnsi="仿宋" w:eastAsia="仿宋" w:cs="仿宋"/>
          <w:color w:val="auto"/>
        </w:rPr>
        <w:t>收购房源</w:t>
      </w:r>
      <w:r>
        <w:rPr>
          <w:rFonts w:hint="eastAsia" w:ascii="仿宋" w:hAnsi="仿宋" w:eastAsia="仿宋" w:cs="仿宋"/>
          <w:color w:val="auto"/>
          <w:lang w:eastAsia="zh-CN"/>
        </w:rPr>
        <w:t>的</w:t>
      </w:r>
      <w:r>
        <w:rPr>
          <w:rFonts w:hint="eastAsia" w:ascii="仿宋" w:hAnsi="仿宋" w:eastAsia="仿宋" w:cs="仿宋"/>
          <w:color w:val="auto"/>
        </w:rPr>
        <w:t>价格谈判；制定</w:t>
      </w:r>
      <w:r>
        <w:rPr>
          <w:rFonts w:hint="eastAsia" w:ascii="仿宋" w:hAnsi="仿宋" w:eastAsia="仿宋" w:cs="仿宋"/>
          <w:color w:val="auto"/>
          <w:lang w:eastAsia="zh-CN"/>
        </w:rPr>
        <w:t>项目</w:t>
      </w:r>
      <w:r>
        <w:rPr>
          <w:rFonts w:hint="eastAsia" w:ascii="仿宋" w:hAnsi="仿宋" w:eastAsia="仿宋" w:cs="仿宋"/>
          <w:color w:val="auto"/>
        </w:rPr>
        <w:t>收购方案；</w:t>
      </w:r>
      <w:r>
        <w:rPr>
          <w:rFonts w:hint="eastAsia" w:ascii="仿宋" w:hAnsi="仿宋" w:eastAsia="仿宋" w:cs="仿宋"/>
          <w:color w:val="auto"/>
          <w:lang w:eastAsia="zh-CN"/>
        </w:rPr>
        <w:t>指导</w:t>
      </w:r>
      <w:r>
        <w:rPr>
          <w:rFonts w:hint="eastAsia" w:ascii="仿宋" w:hAnsi="仿宋" w:eastAsia="仿宋" w:cs="仿宋"/>
          <w:color w:val="auto"/>
        </w:rPr>
        <w:t>符合条件的地方国有企业</w:t>
      </w:r>
      <w:r>
        <w:rPr>
          <w:rFonts w:hint="eastAsia" w:ascii="仿宋" w:hAnsi="仿宋" w:eastAsia="仿宋" w:cs="仿宋"/>
          <w:color w:val="auto"/>
          <w:lang w:eastAsia="zh-CN"/>
        </w:rPr>
        <w:t>完成收购协议签订，</w:t>
      </w:r>
      <w:r>
        <w:rPr>
          <w:rFonts w:hint="eastAsia" w:ascii="仿宋" w:hAnsi="仿宋" w:eastAsia="仿宋" w:cs="仿宋"/>
          <w:color w:val="auto"/>
        </w:rPr>
        <w:t>协调完成收购房源备案；</w:t>
      </w:r>
      <w:r>
        <w:rPr>
          <w:rFonts w:hint="eastAsia" w:ascii="仿宋" w:hAnsi="仿宋" w:eastAsia="仿宋" w:cs="仿宋"/>
          <w:color w:val="auto"/>
          <w:lang w:val="en-US" w:eastAsia="zh-CN"/>
        </w:rPr>
        <w:t>做好收购安置房的年度资金预算；建立安置房源信息台账</w:t>
      </w:r>
      <w:r>
        <w:rPr>
          <w:rFonts w:hint="eastAsia" w:ascii="仿宋" w:hAnsi="仿宋" w:eastAsia="仿宋" w:cs="仿宋"/>
          <w:color w:val="auto"/>
          <w:lang w:eastAsia="zh-CN"/>
        </w:rPr>
        <w:t>，</w:t>
      </w:r>
      <w:r>
        <w:rPr>
          <w:rFonts w:hint="eastAsia" w:ascii="仿宋" w:hAnsi="仿宋" w:eastAsia="仿宋" w:cs="仿宋"/>
          <w:color w:val="auto"/>
          <w:lang w:val="en-US" w:eastAsia="zh-CN"/>
        </w:rPr>
        <w:t>与</w:t>
      </w:r>
      <w:r>
        <w:rPr>
          <w:rFonts w:hint="eastAsia" w:ascii="仿宋" w:hAnsi="仿宋" w:eastAsia="仿宋" w:cs="仿宋"/>
          <w:color w:val="auto"/>
        </w:rPr>
        <w:t>符合条件的地方国有企业</w:t>
      </w:r>
      <w:r>
        <w:rPr>
          <w:rFonts w:hint="eastAsia" w:ascii="仿宋" w:hAnsi="仿宋" w:eastAsia="仿宋" w:cs="仿宋"/>
          <w:color w:val="auto"/>
          <w:lang w:val="en-US" w:eastAsia="zh-CN"/>
        </w:rPr>
        <w:t>签订已安置房源的收购协议及后期拟收购房源的收购协议，支付收购房款；</w:t>
      </w:r>
      <w:r>
        <w:rPr>
          <w:rFonts w:hint="eastAsia" w:ascii="仿宋" w:hAnsi="仿宋" w:eastAsia="仿宋" w:cs="仿宋"/>
          <w:color w:val="auto"/>
        </w:rPr>
        <w:t>做好安置房和保障性租赁住房政策宣传解释工作；负责安置房分配，指导</w:t>
      </w:r>
      <w:r>
        <w:rPr>
          <w:rFonts w:hint="eastAsia" w:ascii="仿宋" w:hAnsi="仿宋" w:eastAsia="仿宋" w:cs="仿宋"/>
          <w:color w:val="auto"/>
          <w:lang w:eastAsia="zh-CN"/>
        </w:rPr>
        <w:t>监管</w:t>
      </w:r>
      <w:r>
        <w:rPr>
          <w:rFonts w:hint="eastAsia" w:ascii="仿宋" w:hAnsi="仿宋" w:eastAsia="仿宋" w:cs="仿宋"/>
          <w:color w:val="auto"/>
        </w:rPr>
        <w:t>保障性住房分配</w:t>
      </w:r>
      <w:r>
        <w:rPr>
          <w:rFonts w:hint="eastAsia" w:ascii="仿宋" w:hAnsi="仿宋" w:eastAsia="仿宋" w:cs="仿宋"/>
          <w:color w:val="auto"/>
          <w:lang w:eastAsia="zh-CN"/>
        </w:rPr>
        <w:t>和运营</w:t>
      </w:r>
      <w:r>
        <w:rPr>
          <w:rFonts w:hint="eastAsia" w:ascii="仿宋" w:hAnsi="仿宋" w:eastAsia="仿宋" w:cs="仿宋"/>
          <w:color w:val="auto"/>
          <w:lang w:val="en-US" w:eastAsia="zh-CN"/>
        </w:rPr>
        <w:t>。</w:t>
      </w:r>
    </w:p>
    <w:p w14:paraId="2FEA52D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2.财金局：负责筹集、审核、拨付收购安置房所需资金及第三方评估等费用；督促相关部门做好国有资产登记和管理工作。</w:t>
      </w:r>
    </w:p>
    <w:p w14:paraId="4B783AD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3.自规分局：核查项目用地、规划手续的合规性和收购房源的合法性、安全性；提供相关规划信息支持</w:t>
      </w:r>
      <w:r>
        <w:rPr>
          <w:rFonts w:hint="eastAsia" w:ascii="仿宋" w:hAnsi="仿宋" w:eastAsia="仿宋" w:cs="仿宋"/>
          <w:color w:val="auto"/>
          <w:lang w:eastAsia="zh-CN"/>
        </w:rPr>
        <w:t>；</w:t>
      </w:r>
      <w:r>
        <w:rPr>
          <w:rFonts w:hint="eastAsia" w:ascii="仿宋" w:hAnsi="仿宋" w:eastAsia="仿宋" w:cs="仿宋"/>
          <w:color w:val="auto"/>
          <w:lang w:val="en-US" w:eastAsia="zh-CN"/>
        </w:rPr>
        <w:t>办理收购房源不动产登记等手续</w:t>
      </w:r>
      <w:r>
        <w:rPr>
          <w:rFonts w:hint="eastAsia" w:ascii="仿宋" w:hAnsi="仿宋" w:eastAsia="仿宋" w:cs="仿宋"/>
          <w:color w:val="auto"/>
        </w:rPr>
        <w:t>。</w:t>
      </w:r>
    </w:p>
    <w:p w14:paraId="5E767AA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4.税务局：提供相关税收政策支持，落实相关税费优惠政策，参与相关税务流程指导。</w:t>
      </w:r>
    </w:p>
    <w:p w14:paraId="024B96F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5.符合条件的地方国有企业：作为</w:t>
      </w:r>
      <w:r>
        <w:rPr>
          <w:rFonts w:hint="eastAsia" w:ascii="仿宋" w:hAnsi="仿宋" w:eastAsia="仿宋" w:cs="仿宋"/>
          <w:color w:val="auto"/>
          <w:lang w:eastAsia="zh-CN"/>
        </w:rPr>
        <w:t>收购主体</w:t>
      </w:r>
      <w:r>
        <w:rPr>
          <w:rFonts w:hint="eastAsia" w:ascii="仿宋" w:hAnsi="仿宋" w:eastAsia="仿宋" w:cs="仿宋"/>
          <w:color w:val="auto"/>
        </w:rPr>
        <w:t>参与价格谈判、签订合同、完成备案等，负责支付购房款项、验收购买房屋；将收购的安置房交付至区住建局，并与之签订收购协议，收购价格为</w:t>
      </w:r>
      <w:r>
        <w:rPr>
          <w:rFonts w:hint="eastAsia" w:ascii="仿宋" w:hAnsi="仿宋" w:eastAsia="仿宋" w:cs="仿宋"/>
          <w:color w:val="auto"/>
          <w:lang w:eastAsia="zh-CN"/>
        </w:rPr>
        <w:t>原始</w:t>
      </w:r>
      <w:r>
        <w:rPr>
          <w:rFonts w:hint="eastAsia" w:ascii="仿宋" w:hAnsi="仿宋" w:eastAsia="仿宋" w:cs="仿宋"/>
          <w:color w:val="auto"/>
        </w:rPr>
        <w:t>房屋收购价款、合理利润等相关费用</w:t>
      </w:r>
      <w:r>
        <w:rPr>
          <w:rFonts w:hint="eastAsia" w:ascii="仿宋" w:hAnsi="仿宋" w:eastAsia="仿宋" w:cs="仿宋"/>
          <w:color w:val="auto"/>
          <w:lang w:eastAsia="zh-CN"/>
        </w:rPr>
        <w:t>（</w:t>
      </w:r>
      <w:r>
        <w:rPr>
          <w:rFonts w:hint="eastAsia" w:ascii="仿宋" w:hAnsi="仿宋" w:eastAsia="仿宋" w:cs="仿宋"/>
          <w:color w:val="auto"/>
        </w:rPr>
        <w:t>包括但不限于相关税费、合理利息、</w:t>
      </w:r>
      <w:r>
        <w:rPr>
          <w:rFonts w:hint="eastAsia" w:ascii="仿宋" w:hAnsi="仿宋" w:eastAsia="仿宋" w:cs="仿宋"/>
          <w:color w:val="auto"/>
          <w:lang w:eastAsia="zh-CN"/>
        </w:rPr>
        <w:t>维修资金、</w:t>
      </w:r>
      <w:r>
        <w:rPr>
          <w:rFonts w:hint="eastAsia" w:ascii="仿宋" w:hAnsi="仿宋" w:eastAsia="仿宋" w:cs="仿宋"/>
          <w:color w:val="auto"/>
        </w:rPr>
        <w:t>未安置房屋物业费等）之和，并根据收购协议及区住建局支付进度开具发票或收据</w:t>
      </w:r>
      <w:r>
        <w:rPr>
          <w:rFonts w:hint="eastAsia" w:ascii="仿宋" w:hAnsi="仿宋" w:eastAsia="仿宋" w:cs="仿宋"/>
          <w:color w:val="auto"/>
          <w:lang w:eastAsia="zh-CN"/>
        </w:rPr>
        <w:t>；</w:t>
      </w:r>
      <w:r>
        <w:rPr>
          <w:rFonts w:hint="eastAsia" w:ascii="仿宋" w:hAnsi="仿宋" w:eastAsia="仿宋" w:cs="仿宋"/>
          <w:color w:val="auto"/>
        </w:rPr>
        <w:t>负责保障性租赁住房的运营；做好相关资产管理和财务核算。鼓励和支持社会资本参与收购存量商品房工作。</w:t>
      </w:r>
    </w:p>
    <w:p w14:paraId="28EB036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6.葛店镇：负责安置房需求的摸底上报；协助做好政策宣传解释、安置房分配、矛盾纠纷调处及后续社区管理工作。</w:t>
      </w:r>
    </w:p>
    <w:p w14:paraId="636B7A32">
      <w:pPr>
        <w:keepNext w:val="0"/>
        <w:keepLines w:val="0"/>
        <w:pageBreakBefore w:val="0"/>
        <w:widowControl w:val="0"/>
        <w:kinsoku/>
        <w:wordWrap/>
        <w:overflowPunct/>
        <w:topLinePunct w:val="0"/>
        <w:autoSpaceDE/>
        <w:autoSpaceDN/>
        <w:bidi w:val="0"/>
        <w:adjustRightInd/>
        <w:snapToGrid/>
        <w:spacing w:line="560" w:lineRule="exact"/>
        <w:ind w:firstLine="643"/>
        <w:textAlignment w:val="auto"/>
        <w:rPr>
          <w:rFonts w:hint="eastAsia" w:ascii="仿宋" w:hAnsi="仿宋" w:eastAsia="仿宋" w:cs="仿宋"/>
          <w:b/>
          <w:bCs/>
          <w:color w:val="auto"/>
        </w:rPr>
      </w:pPr>
      <w:r>
        <w:rPr>
          <w:rFonts w:hint="eastAsia" w:ascii="仿宋" w:hAnsi="仿宋" w:eastAsia="仿宋" w:cs="仿宋"/>
          <w:b/>
          <w:bCs/>
          <w:color w:val="auto"/>
        </w:rPr>
        <w:t>(三) 工作流程</w:t>
      </w:r>
    </w:p>
    <w:p w14:paraId="2D3BCF1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1.启动部署阶段：</w:t>
      </w:r>
    </w:p>
    <w:p w14:paraId="6A849A04">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成立领导小组，印发工作方案，召开动员部署会。各成员单位根据职责分工，细化本部门工作方案，明确责任人。全面开展</w:t>
      </w:r>
      <w:r>
        <w:rPr>
          <w:rFonts w:hint="eastAsia" w:ascii="仿宋" w:hAnsi="仿宋" w:eastAsia="仿宋" w:cs="仿宋"/>
          <w:color w:val="auto"/>
          <w:lang w:eastAsia="zh-CN"/>
        </w:rPr>
        <w:t>安置</w:t>
      </w:r>
      <w:r>
        <w:rPr>
          <w:rFonts w:hint="eastAsia" w:ascii="仿宋" w:hAnsi="仿宋" w:eastAsia="仿宋" w:cs="仿宋"/>
          <w:color w:val="auto"/>
        </w:rPr>
        <w:t>需求和全区商品房库存房源摸底，住建局</w:t>
      </w:r>
      <w:r>
        <w:rPr>
          <w:rFonts w:hint="eastAsia" w:ascii="仿宋" w:hAnsi="仿宋" w:eastAsia="仿宋" w:cs="仿宋"/>
          <w:color w:val="auto"/>
          <w:lang w:eastAsia="zh-CN"/>
        </w:rPr>
        <w:t>根据</w:t>
      </w:r>
      <w:r>
        <w:rPr>
          <w:rFonts w:hint="eastAsia" w:ascii="仿宋" w:hAnsi="仿宋" w:eastAsia="仿宋" w:cs="仿宋"/>
          <w:color w:val="auto"/>
        </w:rPr>
        <w:t>安置</w:t>
      </w:r>
      <w:r>
        <w:rPr>
          <w:rFonts w:hint="eastAsia" w:ascii="仿宋" w:hAnsi="仿宋" w:eastAsia="仿宋" w:cs="仿宋"/>
          <w:color w:val="auto"/>
          <w:lang w:eastAsia="zh-CN"/>
        </w:rPr>
        <w:t>、</w:t>
      </w:r>
      <w:r>
        <w:rPr>
          <w:rFonts w:hint="eastAsia" w:ascii="仿宋" w:hAnsi="仿宋" w:eastAsia="仿宋" w:cs="仿宋"/>
          <w:color w:val="auto"/>
        </w:rPr>
        <w:t>保障性租赁住房需求和库存房源清单，</w:t>
      </w:r>
      <w:r>
        <w:rPr>
          <w:rFonts w:hint="eastAsia" w:ascii="仿宋" w:hAnsi="仿宋" w:eastAsia="仿宋" w:cs="仿宋"/>
          <w:color w:val="auto"/>
          <w:lang w:eastAsia="zh-CN"/>
        </w:rPr>
        <w:t>拟定收购方案，</w:t>
      </w:r>
      <w:r>
        <w:rPr>
          <w:rFonts w:hint="eastAsia" w:ascii="仿宋" w:hAnsi="仿宋" w:eastAsia="仿宋" w:cs="仿宋"/>
          <w:color w:val="auto"/>
        </w:rPr>
        <w:t>报领导小组审定。</w:t>
      </w:r>
    </w:p>
    <w:p w14:paraId="7C15848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2.房源筛选与评估阶段：</w:t>
      </w:r>
    </w:p>
    <w:p w14:paraId="635D403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领导小组审核通过后，住建局组织第三方评估公司核查项目状态、质量、配套、产权状况等，对项目进行综合评估，形成评估报告（含价格建议）。</w:t>
      </w:r>
    </w:p>
    <w:p w14:paraId="3910F03E">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3.价格确定阶段：</w:t>
      </w:r>
    </w:p>
    <w:p w14:paraId="59DD527D">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color w:val="auto"/>
        </w:rPr>
        <w:t>住建局根据</w:t>
      </w:r>
      <w:r>
        <w:rPr>
          <w:rFonts w:hint="eastAsia"/>
          <w:color w:val="auto"/>
          <w:lang w:eastAsia="zh-CN"/>
        </w:rPr>
        <w:t>多家评估机构的</w:t>
      </w:r>
      <w:r>
        <w:rPr>
          <w:rFonts w:hint="eastAsia"/>
          <w:color w:val="auto"/>
        </w:rPr>
        <w:t>评估报告价格进行算术平均，计算得出最终评估价格，作为收购参考价格，同时将团购项目、套数、</w:t>
      </w:r>
      <w:r>
        <w:rPr>
          <w:rFonts w:hint="eastAsia"/>
          <w:color w:val="auto"/>
          <w:lang w:eastAsia="zh-CN"/>
        </w:rPr>
        <w:t>价格、</w:t>
      </w:r>
      <w:r>
        <w:rPr>
          <w:rFonts w:hint="eastAsia"/>
          <w:color w:val="auto"/>
        </w:rPr>
        <w:t>房款支付方式等</w:t>
      </w:r>
      <w:r>
        <w:rPr>
          <w:rFonts w:hint="eastAsia" w:ascii="仿宋" w:hAnsi="仿宋" w:eastAsia="仿宋" w:cs="仿宋"/>
          <w:color w:val="auto"/>
        </w:rPr>
        <w:t>核心合同条款</w:t>
      </w:r>
      <w:r>
        <w:rPr>
          <w:rFonts w:hint="eastAsia"/>
          <w:color w:val="auto"/>
        </w:rPr>
        <w:t>报领导小组审定。</w:t>
      </w:r>
    </w:p>
    <w:p w14:paraId="1AB268B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4.合同签订与资金支付阶段：</w:t>
      </w:r>
    </w:p>
    <w:p w14:paraId="49671BA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lang w:eastAsia="zh-CN"/>
        </w:rPr>
        <w:t>领导小组审议通过后，住建局向</w:t>
      </w:r>
      <w:r>
        <w:rPr>
          <w:rFonts w:hint="eastAsia" w:ascii="仿宋" w:hAnsi="仿宋" w:eastAsia="仿宋" w:cs="仿宋"/>
          <w:color w:val="auto"/>
          <w:lang w:eastAsia="zh-CN"/>
        </w:rPr>
        <w:t>收购主体</w:t>
      </w:r>
      <w:r>
        <w:rPr>
          <w:rFonts w:hint="eastAsia" w:ascii="仿宋" w:hAnsi="仿宋" w:eastAsia="仿宋" w:cs="仿宋"/>
          <w:color w:val="auto"/>
          <w:lang w:eastAsia="zh-CN"/>
        </w:rPr>
        <w:t>下发结果确认函，</w:t>
      </w:r>
      <w:r>
        <w:rPr>
          <w:rFonts w:hint="eastAsia" w:ascii="仿宋" w:hAnsi="仿宋" w:eastAsia="仿宋" w:cs="仿宋"/>
          <w:color w:val="auto"/>
          <w:lang w:eastAsia="zh-CN"/>
        </w:rPr>
        <w:t>收购主体</w:t>
      </w:r>
      <w:r>
        <w:rPr>
          <w:rFonts w:hint="eastAsia" w:ascii="仿宋" w:hAnsi="仿宋" w:eastAsia="仿宋" w:cs="仿宋"/>
          <w:color w:val="auto"/>
          <w:lang w:eastAsia="zh-CN"/>
        </w:rPr>
        <w:t>据此函与开发企业签订《商品房收购合同》，并负责支付相应购房款。由开发企业以</w:t>
      </w:r>
      <w:r>
        <w:rPr>
          <w:rFonts w:hint="eastAsia" w:ascii="仿宋" w:hAnsi="仿宋" w:eastAsia="仿宋" w:cs="仿宋"/>
          <w:color w:val="auto"/>
          <w:lang w:eastAsia="zh-CN"/>
        </w:rPr>
        <w:t>收购主体的名义</w:t>
      </w:r>
      <w:r>
        <w:rPr>
          <w:rFonts w:hint="eastAsia" w:ascii="仿宋" w:hAnsi="仿宋" w:eastAsia="仿宋" w:cs="仿宋"/>
          <w:color w:val="auto"/>
          <w:lang w:eastAsia="zh-CN"/>
        </w:rPr>
        <w:t>办理团购房网签备案手续，由住建局协调完成备案</w:t>
      </w:r>
      <w:r>
        <w:rPr>
          <w:rFonts w:hint="eastAsia" w:ascii="仿宋" w:hAnsi="仿宋" w:eastAsia="仿宋" w:cs="仿宋"/>
          <w:color w:val="auto"/>
        </w:rPr>
        <w:t>。</w:t>
      </w:r>
    </w:p>
    <w:p w14:paraId="139BB45A">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5.房屋交付与后续管理阶段：</w:t>
      </w:r>
    </w:p>
    <w:p w14:paraId="22A5B0C6">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开发企业按合同约定标准和时间交付房屋</w:t>
      </w:r>
      <w:r>
        <w:rPr>
          <w:rFonts w:hint="eastAsia" w:ascii="仿宋" w:hAnsi="仿宋" w:eastAsia="仿宋" w:cs="仿宋"/>
          <w:color w:val="auto"/>
          <w:lang w:eastAsia="zh-CN"/>
        </w:rPr>
        <w:t>，</w:t>
      </w:r>
      <w:r>
        <w:rPr>
          <w:rFonts w:hint="eastAsia" w:ascii="仿宋" w:hAnsi="仿宋" w:eastAsia="仿宋" w:cs="仿宋"/>
          <w:color w:val="auto"/>
          <w:lang w:eastAsia="zh-CN"/>
        </w:rPr>
        <w:t>收购主体</w:t>
      </w:r>
      <w:r>
        <w:rPr>
          <w:rFonts w:hint="eastAsia" w:ascii="仿宋" w:hAnsi="仿宋" w:eastAsia="仿宋" w:cs="仿宋"/>
          <w:color w:val="auto"/>
        </w:rPr>
        <w:t>组织对房屋进行验收和收房</w:t>
      </w:r>
      <w:r>
        <w:rPr>
          <w:rFonts w:hint="eastAsia" w:ascii="仿宋" w:hAnsi="仿宋" w:eastAsia="仿宋" w:cs="仿宋"/>
          <w:color w:val="auto"/>
          <w:lang w:eastAsia="zh-CN"/>
        </w:rPr>
        <w:t>，并</w:t>
      </w:r>
      <w:r>
        <w:rPr>
          <w:rFonts w:hint="eastAsia" w:ascii="仿宋" w:hAnsi="仿宋" w:eastAsia="仿宋" w:cs="仿宋"/>
          <w:color w:val="auto"/>
        </w:rPr>
        <w:t>向住建局说明收房情况和购房款支付情况（含房源套数、面积，购房款金额、融资来源、本金及利息等）。</w:t>
      </w:r>
    </w:p>
    <w:p w14:paraId="7B70D270">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6.分配使用：</w:t>
      </w:r>
    </w:p>
    <w:p w14:paraId="5DA44C1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auto"/>
        </w:rPr>
      </w:pPr>
      <w:r>
        <w:rPr>
          <w:rFonts w:hint="eastAsia" w:ascii="仿宋" w:hAnsi="仿宋" w:eastAsia="仿宋" w:cs="仿宋"/>
          <w:color w:val="auto"/>
        </w:rPr>
        <w:t>住建局牵头组织安置房</w:t>
      </w:r>
      <w:r>
        <w:rPr>
          <w:rFonts w:hint="eastAsia" w:ascii="仿宋" w:hAnsi="仿宋" w:eastAsia="仿宋" w:cs="仿宋"/>
          <w:color w:val="auto"/>
          <w:lang w:val="en-US" w:eastAsia="zh-CN"/>
        </w:rPr>
        <w:t>交付</w:t>
      </w:r>
      <w:r>
        <w:rPr>
          <w:rFonts w:hint="eastAsia" w:ascii="仿宋" w:hAnsi="仿宋" w:eastAsia="仿宋" w:cs="仿宋"/>
          <w:color w:val="auto"/>
        </w:rPr>
        <w:t>、分配。住建局</w:t>
      </w:r>
      <w:r>
        <w:rPr>
          <w:rFonts w:hint="eastAsia" w:ascii="仿宋" w:hAnsi="仿宋" w:eastAsia="仿宋" w:cs="仿宋"/>
          <w:color w:val="auto"/>
          <w:lang w:val="en-US" w:eastAsia="zh-CN"/>
        </w:rPr>
        <w:t>向</w:t>
      </w:r>
      <w:r>
        <w:rPr>
          <w:rFonts w:hint="eastAsia" w:ascii="仿宋" w:hAnsi="仿宋" w:eastAsia="仿宋" w:cs="仿宋"/>
          <w:color w:val="auto"/>
          <w:lang w:eastAsia="zh-CN"/>
        </w:rPr>
        <w:t>收购主体</w:t>
      </w:r>
      <w:r>
        <w:rPr>
          <w:rFonts w:hint="eastAsia" w:ascii="仿宋" w:hAnsi="仿宋" w:eastAsia="仿宋" w:cs="仿宋"/>
          <w:color w:val="auto"/>
        </w:rPr>
        <w:t>发函，</w:t>
      </w:r>
      <w:r>
        <w:rPr>
          <w:rFonts w:hint="eastAsia" w:ascii="仿宋" w:hAnsi="仿宋" w:eastAsia="仿宋" w:cs="仿宋"/>
          <w:color w:val="auto"/>
          <w:lang w:val="en-US" w:eastAsia="zh-CN"/>
        </w:rPr>
        <w:t>通知</w:t>
      </w:r>
      <w:r>
        <w:rPr>
          <w:rFonts w:hint="eastAsia" w:ascii="仿宋" w:hAnsi="仿宋" w:eastAsia="仿宋" w:cs="仿宋"/>
          <w:color w:val="auto"/>
          <w:lang w:eastAsia="zh-CN"/>
        </w:rPr>
        <w:t>其</w:t>
      </w:r>
      <w:r>
        <w:rPr>
          <w:rFonts w:hint="eastAsia" w:ascii="仿宋" w:hAnsi="仿宋" w:eastAsia="仿宋" w:cs="仿宋"/>
          <w:color w:val="auto"/>
        </w:rPr>
        <w:t>办理安置房</w:t>
      </w:r>
      <w:r>
        <w:rPr>
          <w:rFonts w:hint="eastAsia" w:ascii="仿宋" w:hAnsi="仿宋" w:eastAsia="仿宋" w:cs="仿宋"/>
          <w:color w:val="auto"/>
          <w:lang w:val="en-US" w:eastAsia="zh-CN"/>
        </w:rPr>
        <w:t>过户</w:t>
      </w:r>
      <w:r>
        <w:rPr>
          <w:rFonts w:hint="eastAsia" w:ascii="仿宋" w:hAnsi="仿宋" w:eastAsia="仿宋" w:cs="仿宋"/>
          <w:color w:val="auto"/>
        </w:rPr>
        <w:t>手续，签订</w:t>
      </w:r>
      <w:r>
        <w:rPr>
          <w:rFonts w:hint="eastAsia" w:ascii="仿宋" w:hAnsi="仿宋" w:eastAsia="仿宋" w:cs="仿宋"/>
          <w:color w:val="auto"/>
          <w:lang w:val="en-US" w:eastAsia="zh-CN"/>
        </w:rPr>
        <w:t>收购</w:t>
      </w:r>
      <w:r>
        <w:rPr>
          <w:rFonts w:hint="eastAsia" w:ascii="仿宋" w:hAnsi="仿宋" w:eastAsia="仿宋" w:cs="仿宋"/>
          <w:color w:val="auto"/>
        </w:rPr>
        <w:t>协议，财金局作为</w:t>
      </w:r>
      <w:r>
        <w:rPr>
          <w:rFonts w:hint="eastAsia" w:ascii="仿宋" w:hAnsi="仿宋" w:eastAsia="仿宋" w:cs="仿宋"/>
          <w:color w:val="auto"/>
          <w:lang w:val="en-US" w:eastAsia="zh-CN"/>
        </w:rPr>
        <w:t>鉴</w:t>
      </w:r>
      <w:r>
        <w:rPr>
          <w:rFonts w:hint="eastAsia" w:ascii="仿宋" w:hAnsi="仿宋" w:eastAsia="仿宋" w:cs="仿宋"/>
          <w:color w:val="auto"/>
        </w:rPr>
        <w:t>证方。签订安置房</w:t>
      </w:r>
      <w:r>
        <w:rPr>
          <w:rFonts w:hint="eastAsia" w:ascii="仿宋" w:hAnsi="仿宋" w:eastAsia="仿宋" w:cs="仿宋"/>
          <w:color w:val="auto"/>
          <w:lang w:val="en-US" w:eastAsia="zh-CN"/>
        </w:rPr>
        <w:t>交付</w:t>
      </w:r>
      <w:r>
        <w:rPr>
          <w:rFonts w:hint="eastAsia" w:ascii="仿宋" w:hAnsi="仿宋" w:eastAsia="仿宋" w:cs="仿宋"/>
          <w:color w:val="auto"/>
        </w:rPr>
        <w:t>协议后，住建局向财金局发函，请财金局办理结算手续。结算启动后，</w:t>
      </w:r>
      <w:r>
        <w:rPr>
          <w:rFonts w:hint="eastAsia" w:ascii="仿宋" w:hAnsi="仿宋" w:eastAsia="仿宋" w:cs="仿宋"/>
          <w:color w:val="auto"/>
          <w:lang w:eastAsia="zh-CN"/>
        </w:rPr>
        <w:t>收购主体</w:t>
      </w:r>
      <w:r>
        <w:rPr>
          <w:rFonts w:hint="eastAsia" w:ascii="仿宋" w:hAnsi="仿宋" w:eastAsia="仿宋" w:cs="仿宋"/>
          <w:color w:val="auto"/>
        </w:rPr>
        <w:t>应将安置房</w:t>
      </w:r>
      <w:r>
        <w:rPr>
          <w:rFonts w:hint="eastAsia" w:ascii="仿宋" w:hAnsi="仿宋" w:eastAsia="仿宋" w:cs="仿宋"/>
          <w:color w:val="auto"/>
          <w:lang w:val="en-US" w:eastAsia="zh-CN"/>
        </w:rPr>
        <w:t>交付</w:t>
      </w:r>
      <w:r>
        <w:rPr>
          <w:rFonts w:hint="eastAsia" w:ascii="仿宋" w:hAnsi="仿宋" w:eastAsia="仿宋" w:cs="仿宋"/>
          <w:color w:val="auto"/>
        </w:rPr>
        <w:t>给住建局分配。</w:t>
      </w:r>
    </w:p>
    <w:p w14:paraId="0DB37AD5">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rPr>
      </w:pPr>
      <w:r>
        <w:rPr>
          <w:rFonts w:hint="eastAsia" w:ascii="黑体" w:hAnsi="黑体" w:eastAsia="黑体" w:cs="黑体"/>
          <w:color w:val="auto"/>
        </w:rPr>
        <w:t>五、组织保障</w:t>
      </w:r>
    </w:p>
    <w:p w14:paraId="397BEAD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hint="eastAsia"/>
          <w:color w:val="auto"/>
        </w:rPr>
        <w:t>1.强化组织领导：领导小组定期召开会议，研究解决重大问题，督导工作进度。领导小组办公室具体负责日常工作的推进、协调和督办。</w:t>
      </w:r>
    </w:p>
    <w:p w14:paraId="61EDDD93">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hint="eastAsia"/>
          <w:color w:val="auto"/>
        </w:rPr>
        <w:t>2.健全工作机制：建立</w:t>
      </w:r>
      <w:r>
        <w:rPr>
          <w:rFonts w:hint="eastAsia"/>
          <w:color w:val="auto"/>
          <w:lang w:eastAsia="zh-CN"/>
        </w:rPr>
        <w:t>定期调度机制和</w:t>
      </w:r>
      <w:r>
        <w:rPr>
          <w:rFonts w:hint="eastAsia"/>
          <w:color w:val="auto"/>
        </w:rPr>
        <w:t>联络员制度，</w:t>
      </w:r>
      <w:r>
        <w:rPr>
          <w:rFonts w:hint="eastAsia"/>
          <w:color w:val="auto"/>
          <w:lang w:eastAsia="zh-CN"/>
        </w:rPr>
        <w:t>保证</w:t>
      </w:r>
      <w:r>
        <w:rPr>
          <w:rFonts w:hint="eastAsia"/>
          <w:color w:val="auto"/>
        </w:rPr>
        <w:t>信息畅通</w:t>
      </w:r>
      <w:r>
        <w:rPr>
          <w:rFonts w:hint="eastAsia"/>
          <w:color w:val="auto"/>
          <w:lang w:eastAsia="zh-CN"/>
        </w:rPr>
        <w:t>，确保</w:t>
      </w:r>
      <w:r>
        <w:rPr>
          <w:rFonts w:hint="eastAsia"/>
          <w:color w:val="auto"/>
        </w:rPr>
        <w:t>问题快速响应和解决。</w:t>
      </w:r>
    </w:p>
    <w:p w14:paraId="7D5A4091">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hint="eastAsia"/>
          <w:color w:val="auto"/>
        </w:rPr>
        <w:t>3.保障资金到位：财金局要优先保障收购安置房资金需求，优化拨付流程，积极研究拓宽资金来源渠道。</w:t>
      </w:r>
    </w:p>
    <w:p w14:paraId="0A6BF7A9">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hint="eastAsia"/>
          <w:color w:val="auto"/>
        </w:rPr>
        <w:t>4.加强政策支持：积极向上级争取相关支持政策。区内相关部门要研究出台配套措施，如简化审批流程、落实税费优惠（契税、印花税等）、协调金融机构提供优惠贷款支持等。</w:t>
      </w:r>
    </w:p>
    <w:p w14:paraId="6B08C0F8">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hint="eastAsia"/>
          <w:color w:val="auto"/>
        </w:rPr>
        <w:t>5.严格督查考核：领导小组办公室会同纪委对工作进展、成效进行跟踪督查，对工作不力、进度滞后的单位进行通报。</w:t>
      </w:r>
    </w:p>
    <w:p w14:paraId="49DFDB3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color w:val="auto"/>
        </w:rPr>
      </w:pPr>
      <w:r>
        <w:rPr>
          <w:rFonts w:hint="eastAsia"/>
          <w:color w:val="auto"/>
        </w:rPr>
        <w:t>6.引入专业力量：聘请专业的房地产评估机构提供第三方服务，提升工作的专业性和规范性。</w:t>
      </w:r>
    </w:p>
    <w:p w14:paraId="0CD4282C">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黑体" w:hAnsi="黑体" w:eastAsia="黑体" w:cs="黑体"/>
          <w:color w:val="auto"/>
          <w:lang w:val="en-US" w:eastAsia="zh-CN"/>
        </w:rPr>
      </w:pPr>
      <w:r>
        <w:rPr>
          <w:rFonts w:hint="eastAsia" w:ascii="黑体" w:hAnsi="黑体" w:eastAsia="黑体" w:cs="黑体"/>
          <w:color w:val="auto"/>
          <w:lang w:val="en-US" w:eastAsia="zh-CN"/>
        </w:rPr>
        <w:t>六、其他事项</w:t>
      </w:r>
    </w:p>
    <w:p w14:paraId="0D3DBA78">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rPr>
          <w:rFonts w:hint="eastAsia"/>
          <w:color w:val="auto"/>
          <w:lang w:val="en-US" w:eastAsia="zh-CN"/>
        </w:rPr>
      </w:pPr>
      <w:r>
        <w:rPr>
          <w:rFonts w:hint="eastAsia"/>
          <w:color w:val="auto"/>
          <w:lang w:val="en-US" w:eastAsia="zh-CN"/>
        </w:rPr>
        <w:t xml:space="preserve">    1. 2025年以前收购的商品房按本工作方案执行。所欠付的物业费、维修资金、加装天然气等应交费用由建投公司负责交纳。 </w:t>
      </w:r>
    </w:p>
    <w:p w14:paraId="080C50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rPr>
      </w:pPr>
      <w:r>
        <w:rPr>
          <w:rFonts w:hint="eastAsia"/>
          <w:color w:val="auto"/>
          <w:lang w:val="en-US" w:eastAsia="zh-CN"/>
        </w:rPr>
        <w:t>2.建投公司应尽快将前期已收购的商品房需支付的各项费用进行核算，交区住建局向领导小组申请结算及拨付资金。</w:t>
      </w:r>
    </w:p>
    <w:sectPr>
      <w:pgSz w:w="11906" w:h="16838"/>
      <w:pgMar w:top="2098" w:right="1474" w:bottom="1984" w:left="1587" w:header="851" w:footer="992" w:gutter="0"/>
      <w:cols w:space="0" w:num="1"/>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0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国标楷体">
    <w:panose1 w:val="02000500000000000000"/>
    <w:charset w:val="86"/>
    <w:family w:val="auto"/>
    <w:pitch w:val="default"/>
    <w:sig w:usb0="00000001" w:usb1="08000000" w:usb2="00000000" w:usb3="00000000" w:csb0="0006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681697"/>
    <w:rsid w:val="2BFD266C"/>
    <w:rsid w:val="33EF945B"/>
    <w:rsid w:val="3DFAA2E5"/>
    <w:rsid w:val="41EF07BB"/>
    <w:rsid w:val="529E0DEE"/>
    <w:rsid w:val="5FFF6775"/>
    <w:rsid w:val="63FFD3EF"/>
    <w:rsid w:val="69FF95C1"/>
    <w:rsid w:val="6CEAE1E8"/>
    <w:rsid w:val="6EEB57D5"/>
    <w:rsid w:val="7CDF8806"/>
    <w:rsid w:val="7E660CC0"/>
    <w:rsid w:val="7F7F2CBD"/>
    <w:rsid w:val="7FFD3799"/>
    <w:rsid w:val="8D9D9692"/>
    <w:rsid w:val="97BD28B9"/>
    <w:rsid w:val="B6FFAF96"/>
    <w:rsid w:val="B7E7A2E6"/>
    <w:rsid w:val="BB7B0940"/>
    <w:rsid w:val="BBDDE5C0"/>
    <w:rsid w:val="CA07AF89"/>
    <w:rsid w:val="D378FCD1"/>
    <w:rsid w:val="D5FE4CFA"/>
    <w:rsid w:val="DEF78A1B"/>
    <w:rsid w:val="DF4D8E98"/>
    <w:rsid w:val="DFA911AC"/>
    <w:rsid w:val="DFBD647F"/>
    <w:rsid w:val="EC7FF59B"/>
    <w:rsid w:val="EEDA89ED"/>
    <w:rsid w:val="F5FAB614"/>
    <w:rsid w:val="F77C452E"/>
    <w:rsid w:val="FC4A8724"/>
    <w:rsid w:val="FDFF42E6"/>
    <w:rsid w:val="FEE71BBB"/>
    <w:rsid w:val="FFEEA2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3" w:firstLineChars="200"/>
      <w:jc w:val="both"/>
    </w:pPr>
    <w:rPr>
      <w:rFonts w:ascii="仿宋_GB2312" w:hAnsi="仿宋_GB2312" w:eastAsia="仿宋_GB2312" w:cs="仿宋_GB2312"/>
      <w:kern w:val="2"/>
      <w:sz w:val="32"/>
      <w:szCs w:val="32"/>
      <w:lang w:val="en-US" w:eastAsia="zh-CN" w:bidi="ar-SA"/>
    </w:rPr>
  </w:style>
  <w:style w:type="paragraph" w:styleId="2">
    <w:name w:val="heading 1"/>
    <w:basedOn w:val="1"/>
    <w:next w:val="1"/>
    <w:qFormat/>
    <w:uiPriority w:val="0"/>
    <w:pPr>
      <w:spacing w:before="50" w:beforeLines="50" w:after="50" w:afterLines="50" w:line="240" w:lineRule="auto"/>
      <w:jc w:val="left"/>
      <w:outlineLvl w:val="0"/>
    </w:pPr>
    <w:rPr>
      <w:rFonts w:hint="eastAsia" w:ascii="黑体" w:hAnsi="黑体" w:eastAsia="黑体" w:cs="Times New Roman"/>
      <w:b/>
      <w:bCs/>
      <w:kern w:val="44"/>
      <w:szCs w:val="48"/>
    </w:rPr>
  </w:style>
  <w:style w:type="paragraph" w:styleId="3">
    <w:name w:val="heading 2"/>
    <w:basedOn w:val="4"/>
    <w:next w:val="1"/>
    <w:link w:val="20"/>
    <w:qFormat/>
    <w:uiPriority w:val="0"/>
    <w:pPr>
      <w:keepNext/>
      <w:keepLines/>
      <w:spacing w:line="560" w:lineRule="exact"/>
      <w:ind w:firstLine="883" w:firstLineChars="200"/>
      <w:outlineLvl w:val="1"/>
    </w:pPr>
    <w:rPr>
      <w:rFonts w:ascii="楷体_GB2312" w:hAnsi="楷体_GB2312" w:eastAsia="楷体_GB2312" w:cs="楷体_GB2312"/>
      <w:b/>
      <w:bCs/>
    </w:rPr>
  </w:style>
  <w:style w:type="paragraph" w:styleId="5">
    <w:name w:val="heading 3"/>
    <w:basedOn w:val="4"/>
    <w:next w:val="1"/>
    <w:qFormat/>
    <w:uiPriority w:val="0"/>
    <w:pPr>
      <w:keepNext/>
      <w:keepLines/>
      <w:spacing w:line="560" w:lineRule="exact"/>
      <w:ind w:firstLine="883" w:firstLineChars="200"/>
      <w:outlineLvl w:val="2"/>
    </w:pPr>
    <w:rPr>
      <w:b/>
      <w:bCs/>
    </w:rPr>
  </w:style>
  <w:style w:type="character" w:default="1" w:styleId="14">
    <w:name w:val="Default Paragraph Font"/>
    <w:qFormat/>
    <w:uiPriority w:val="1"/>
  </w:style>
  <w:style w:type="table" w:default="1" w:styleId="13">
    <w:name w:val="Normal Table"/>
    <w:qFormat/>
    <w:uiPriority w:val="99"/>
    <w:tblPr>
      <w:tblCellMar>
        <w:top w:w="0" w:type="dxa"/>
        <w:left w:w="108" w:type="dxa"/>
        <w:bottom w:w="0" w:type="dxa"/>
        <w:right w:w="108" w:type="dxa"/>
      </w:tblCellMar>
    </w:tblPr>
  </w:style>
  <w:style w:type="paragraph" w:styleId="4">
    <w:name w:val="Body Text"/>
    <w:basedOn w:val="1"/>
    <w:next w:val="1"/>
    <w:link w:val="18"/>
    <w:qFormat/>
    <w:uiPriority w:val="0"/>
    <w:pPr>
      <w:ind w:firstLine="0" w:firstLineChars="0"/>
    </w:pPr>
  </w:style>
  <w:style w:type="paragraph" w:styleId="6">
    <w:name w:val="index 8"/>
    <w:basedOn w:val="1"/>
    <w:next w:val="1"/>
    <w:qFormat/>
    <w:uiPriority w:val="0"/>
    <w:pPr>
      <w:ind w:left="1400" w:leftChars="1400"/>
    </w:pPr>
  </w:style>
  <w:style w:type="paragraph" w:styleId="7">
    <w:name w:val="annotation text"/>
    <w:basedOn w:val="1"/>
    <w:qFormat/>
    <w:uiPriority w:val="0"/>
    <w:pPr>
      <w:jc w:val="left"/>
    </w:pPr>
  </w:style>
  <w:style w:type="paragraph" w:styleId="8">
    <w:name w:val="Body Text Indent"/>
    <w:basedOn w:val="1"/>
    <w:next w:val="9"/>
    <w:qFormat/>
    <w:uiPriority w:val="0"/>
    <w:pPr>
      <w:spacing w:after="120"/>
      <w:ind w:left="420" w:leftChars="200"/>
    </w:pPr>
  </w:style>
  <w:style w:type="paragraph" w:styleId="9">
    <w:name w:val="Body Text First Indent 2"/>
    <w:basedOn w:val="8"/>
    <w:next w:val="1"/>
    <w:qFormat/>
    <w:uiPriority w:val="0"/>
    <w:pPr>
      <w:ind w:firstLine="420"/>
    </w:pPr>
    <w:rPr>
      <w:rFonts w:hint="eastAsia" w:cs="Times New Roman"/>
      <w:sz w:val="24"/>
    </w:rPr>
  </w:style>
  <w:style w:type="paragraph" w:styleId="10">
    <w:name w:val="Normal (Web)"/>
    <w:basedOn w:val="1"/>
    <w:qFormat/>
    <w:uiPriority w:val="0"/>
    <w:pPr>
      <w:spacing w:beforeAutospacing="1" w:afterAutospacing="1"/>
      <w:jc w:val="left"/>
    </w:pPr>
    <w:rPr>
      <w:rFonts w:cs="Times New Roman"/>
      <w:kern w:val="0"/>
      <w:sz w:val="24"/>
    </w:rPr>
  </w:style>
  <w:style w:type="paragraph" w:styleId="11">
    <w:name w:val="Title"/>
    <w:basedOn w:val="1"/>
    <w:qFormat/>
    <w:uiPriority w:val="0"/>
    <w:pPr>
      <w:ind w:firstLine="0" w:firstLineChars="0"/>
      <w:jc w:val="center"/>
      <w:outlineLvl w:val="0"/>
    </w:pPr>
    <w:rPr>
      <w:rFonts w:ascii="方正小标宋简体" w:hAnsi="方正小标宋简体" w:eastAsia="方正小标宋简体" w:cs="方正小标宋简体"/>
      <w:b/>
      <w:sz w:val="36"/>
      <w:szCs w:val="24"/>
    </w:rPr>
  </w:style>
  <w:style w:type="paragraph" w:styleId="12">
    <w:name w:val="Body Text First Indent"/>
    <w:basedOn w:val="4"/>
    <w:link w:val="19"/>
    <w:qFormat/>
    <w:uiPriority w:val="0"/>
    <w:pPr>
      <w:ind w:firstLine="723" w:firstLineChars="200"/>
    </w:pPr>
  </w:style>
  <w:style w:type="character" w:styleId="15">
    <w:name w:val="Strong"/>
    <w:basedOn w:val="14"/>
    <w:qFormat/>
    <w:uiPriority w:val="0"/>
    <w:rPr>
      <w:b/>
    </w:rPr>
  </w:style>
  <w:style w:type="paragraph" w:customStyle="1" w:styleId="16">
    <w:name w:val="表格"/>
    <w:basedOn w:val="4"/>
    <w:next w:val="1"/>
    <w:qFormat/>
    <w:uiPriority w:val="0"/>
    <w:pPr>
      <w:spacing w:line="280" w:lineRule="exact"/>
    </w:pPr>
    <w:rPr>
      <w:rFonts w:hint="eastAsia" w:cs="Times New Roman"/>
      <w:kern w:val="0"/>
      <w:sz w:val="24"/>
      <w:szCs w:val="21"/>
    </w:rPr>
  </w:style>
  <w:style w:type="paragraph" w:customStyle="1" w:styleId="17">
    <w:name w:val="表格文字"/>
    <w:basedOn w:val="1"/>
    <w:next w:val="1"/>
    <w:qFormat/>
    <w:uiPriority w:val="0"/>
    <w:pPr>
      <w:spacing w:line="320" w:lineRule="exact"/>
      <w:ind w:firstLine="0" w:firstLineChars="0"/>
    </w:pPr>
    <w:rPr>
      <w:rFonts w:hint="eastAsia" w:cs="Times New Roman"/>
      <w:kern w:val="0"/>
      <w:sz w:val="24"/>
      <w:szCs w:val="24"/>
    </w:rPr>
  </w:style>
  <w:style w:type="character" w:customStyle="1" w:styleId="18">
    <w:name w:val="正文文本 字符"/>
    <w:link w:val="4"/>
    <w:qFormat/>
    <w:uiPriority w:val="0"/>
    <w:rPr>
      <w:rFonts w:eastAsia="仿宋_GB2312"/>
    </w:rPr>
  </w:style>
  <w:style w:type="character" w:customStyle="1" w:styleId="19">
    <w:name w:val="正文文本首行缩进 字符"/>
    <w:link w:val="12"/>
    <w:qFormat/>
    <w:uiPriority w:val="0"/>
    <w:rPr>
      <w:rFonts w:eastAsia="仿宋_GB2312"/>
    </w:rPr>
  </w:style>
  <w:style w:type="character" w:customStyle="1" w:styleId="20">
    <w:name w:val="标题 2 字符"/>
    <w:link w:val="3"/>
    <w:qFormat/>
    <w:uiPriority w:val="9"/>
    <w:rPr>
      <w:rFonts w:ascii="楷体_GB2312" w:hAnsi="楷体_GB2312" w:eastAsia="楷体_GB2312" w:cs="楷体_GB2312"/>
      <w:b/>
      <w:bCs/>
    </w:rPr>
  </w:style>
  <w:style w:type="paragraph" w:customStyle="1" w:styleId="21">
    <w:name w:val="图片"/>
    <w:basedOn w:val="4"/>
    <w:next w:val="4"/>
    <w:qFormat/>
    <w:uiPriority w:val="0"/>
    <w:pPr>
      <w:spacing w:line="240" w:lineRule="auto"/>
      <w:jc w:val="center"/>
    </w:pPr>
    <w:rPr>
      <w:szCs w:val="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2899</Words>
  <Characters>2952</Characters>
  <Paragraphs>57</Paragraphs>
  <TotalTime>64</TotalTime>
  <ScaleCrop>false</ScaleCrop>
  <LinksUpToDate>false</LinksUpToDate>
  <CharactersWithSpaces>2963</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2024-07-09T20:31:00Z</dcterms:created>
  <dc:creator>张飘平</dc:creator>
  <cp:lastModifiedBy>zhanghao</cp:lastModifiedBy>
  <cp:lastPrinted>2026-01-07T18:40:00Z</cp:lastPrinted>
  <dcterms:modified xsi:type="dcterms:W3CDTF">2026-01-07T15:55:56Z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432B932CEC0648FAB18C84B08B67ADE9_13</vt:lpwstr>
  </property>
  <property fmtid="{D5CDD505-2E9C-101B-9397-08002B2CF9AE}" pid="4" name="KSOTemplateDocerSaveRecord">
    <vt:lpwstr>eyJoZGlkIjoiZmI5ZDYzMGNiZjM2NmM1MDg0OGM3MzhjYTE1ODdkN2IiLCJ1c2VySWQiOiIxNTE3NjA4ODE0In0=</vt:lpwstr>
  </property>
</Properties>
</file>