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4C51E">
      <w:pPr>
        <w:suppressAutoHyphens/>
        <w:topLinePunct/>
        <w:spacing w:line="570" w:lineRule="exact"/>
        <w:outlineLvl w:val="1"/>
        <w:rPr>
          <w:rFonts w:ascii="Times New Roman" w:hAnsi="Times New Roman" w:eastAsia="微软雅黑" w:cs="Times New Roman"/>
          <w:sz w:val="44"/>
          <w:szCs w:val="44"/>
        </w:rPr>
      </w:pPr>
      <w:r>
        <w:rPr>
          <w:rFonts w:hint="eastAsia" w:ascii="Times New Roman" w:hAnsi="Times New Roman" w:eastAsia="黑体" w:cs="Times New Roman"/>
          <w:bCs/>
          <w:color w:val="000000"/>
          <w:sz w:val="32"/>
          <w:szCs w:val="32"/>
        </w:rPr>
        <w:t>附件3-1</w:t>
      </w:r>
    </w:p>
    <w:p w14:paraId="12FAE5D8">
      <w:pPr>
        <w:suppressAutoHyphens/>
        <w:spacing w:line="570" w:lineRule="exact"/>
        <w:jc w:val="center"/>
        <w:rPr>
          <w:rFonts w:ascii="Times New Roman" w:hAnsi="Times New Roman" w:eastAsia="微软雅黑" w:cs="Times New Roman"/>
          <w:sz w:val="44"/>
          <w:szCs w:val="44"/>
        </w:rPr>
      </w:pPr>
    </w:p>
    <w:p w14:paraId="3E50500F">
      <w:pPr>
        <w:suppressAutoHyphens/>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葛店经开区2026年义务教育阶段学校起始年级划片招生计划一览表</w:t>
      </w:r>
    </w:p>
    <w:tbl>
      <w:tblPr>
        <w:tblStyle w:val="15"/>
        <w:tblW w:w="15767" w:type="dxa"/>
        <w:tblInd w:w="-26" w:type="dxa"/>
        <w:tblLayout w:type="fixed"/>
        <w:tblCellMar>
          <w:top w:w="0" w:type="dxa"/>
          <w:left w:w="108" w:type="dxa"/>
          <w:bottom w:w="0" w:type="dxa"/>
          <w:right w:w="108" w:type="dxa"/>
        </w:tblCellMar>
      </w:tblPr>
      <w:tblGrid>
        <w:gridCol w:w="1267"/>
        <w:gridCol w:w="1267"/>
        <w:gridCol w:w="1558"/>
        <w:gridCol w:w="11675"/>
      </w:tblGrid>
      <w:tr w14:paraId="6F3763AB">
        <w:tblPrEx>
          <w:tblCellMar>
            <w:top w:w="0" w:type="dxa"/>
            <w:left w:w="108" w:type="dxa"/>
            <w:bottom w:w="0" w:type="dxa"/>
            <w:right w:w="108" w:type="dxa"/>
          </w:tblCellMar>
        </w:tblPrEx>
        <w:trPr>
          <w:trHeight w:val="460" w:hRule="atLeast"/>
        </w:trPr>
        <w:tc>
          <w:tcPr>
            <w:tcW w:w="1267" w:type="dxa"/>
            <w:tcBorders>
              <w:top w:val="single" w:color="auto" w:sz="4" w:space="0"/>
              <w:left w:val="single" w:color="auto" w:sz="4" w:space="0"/>
              <w:bottom w:val="single" w:color="auto" w:sz="4" w:space="0"/>
              <w:right w:val="single" w:color="auto" w:sz="4" w:space="0"/>
            </w:tcBorders>
            <w:noWrap/>
            <w:vAlign w:val="center"/>
          </w:tcPr>
          <w:p w14:paraId="2A1C18F5">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对口直升初中</w:t>
            </w:r>
          </w:p>
        </w:tc>
        <w:tc>
          <w:tcPr>
            <w:tcW w:w="1267" w:type="dxa"/>
            <w:tcBorders>
              <w:top w:val="single" w:color="auto" w:sz="4" w:space="0"/>
              <w:left w:val="single" w:color="auto" w:sz="4" w:space="0"/>
              <w:bottom w:val="single" w:color="auto" w:sz="4" w:space="0"/>
              <w:right w:val="single" w:color="auto" w:sz="4" w:space="0"/>
            </w:tcBorders>
            <w:noWrap/>
            <w:vAlign w:val="center"/>
          </w:tcPr>
          <w:p w14:paraId="12F629C0">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教联体</w:t>
            </w:r>
          </w:p>
        </w:tc>
        <w:tc>
          <w:tcPr>
            <w:tcW w:w="1558" w:type="dxa"/>
            <w:tcBorders>
              <w:top w:val="single" w:color="auto" w:sz="4" w:space="0"/>
              <w:left w:val="single" w:color="auto" w:sz="4" w:space="0"/>
              <w:bottom w:val="single" w:color="auto" w:sz="4" w:space="0"/>
              <w:right w:val="single" w:color="auto" w:sz="4" w:space="0"/>
            </w:tcBorders>
            <w:noWrap/>
            <w:vAlign w:val="center"/>
          </w:tcPr>
          <w:p w14:paraId="08AC6DD1">
            <w:pPr>
              <w:widowControl/>
              <w:spacing w:line="400" w:lineRule="exact"/>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学校</w:t>
            </w:r>
          </w:p>
        </w:tc>
        <w:tc>
          <w:tcPr>
            <w:tcW w:w="11675" w:type="dxa"/>
            <w:tcBorders>
              <w:top w:val="single" w:color="auto" w:sz="4" w:space="0"/>
              <w:left w:val="single" w:color="auto" w:sz="4" w:space="0"/>
              <w:bottom w:val="single" w:color="auto" w:sz="4" w:space="0"/>
              <w:right w:val="single" w:color="auto" w:sz="4" w:space="0"/>
            </w:tcBorders>
            <w:noWrap/>
            <w:vAlign w:val="center"/>
          </w:tcPr>
          <w:p w14:paraId="59FD8DD7">
            <w:pPr>
              <w:widowControl/>
              <w:spacing w:line="400" w:lineRule="exact"/>
              <w:jc w:val="center"/>
              <w:rPr>
                <w:rFonts w:hint="eastAsia" w:asciiTheme="minorEastAsia" w:hAnsiTheme="minorEastAsia" w:eastAsiaTheme="minorEastAsia" w:cstheme="minorEastAsia"/>
                <w:b/>
                <w:bCs/>
                <w:kern w:val="0"/>
                <w:sz w:val="24"/>
              </w:rPr>
            </w:pPr>
            <w:bookmarkStart w:id="5" w:name="_GoBack"/>
            <w:bookmarkEnd w:id="5"/>
            <w:r>
              <w:rPr>
                <w:rFonts w:hint="eastAsia" w:asciiTheme="minorEastAsia" w:hAnsiTheme="minorEastAsia" w:eastAsiaTheme="minorEastAsia" w:cstheme="minorEastAsia"/>
                <w:b/>
                <w:bCs/>
                <w:kern w:val="0"/>
                <w:sz w:val="24"/>
              </w:rPr>
              <w:t>招生范围</w:t>
            </w:r>
          </w:p>
        </w:tc>
      </w:tr>
      <w:tr w14:paraId="59D931B9">
        <w:tblPrEx>
          <w:tblCellMar>
            <w:top w:w="0" w:type="dxa"/>
            <w:left w:w="108" w:type="dxa"/>
            <w:bottom w:w="0" w:type="dxa"/>
            <w:right w:w="108" w:type="dxa"/>
          </w:tblCellMar>
        </w:tblPrEx>
        <w:trPr>
          <w:trHeight w:val="857" w:hRule="atLeast"/>
        </w:trPr>
        <w:tc>
          <w:tcPr>
            <w:tcW w:w="1267" w:type="dxa"/>
            <w:vMerge w:val="restart"/>
            <w:tcBorders>
              <w:top w:val="single" w:color="auto" w:sz="4" w:space="0"/>
              <w:left w:val="single" w:color="auto" w:sz="4" w:space="0"/>
              <w:bottom w:val="single" w:color="auto" w:sz="4" w:space="0"/>
              <w:right w:val="single" w:color="auto" w:sz="4" w:space="0"/>
            </w:tcBorders>
            <w:vAlign w:val="center"/>
          </w:tcPr>
          <w:p w14:paraId="3AF78CE9">
            <w:pPr>
              <w:widowControl/>
              <w:spacing w:line="400" w:lineRule="exact"/>
              <w:jc w:val="center"/>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葛</w:t>
            </w:r>
          </w:p>
          <w:p w14:paraId="45E58ECD">
            <w:pPr>
              <w:widowControl/>
              <w:spacing w:line="400" w:lineRule="exact"/>
              <w:jc w:val="center"/>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店</w:t>
            </w:r>
          </w:p>
          <w:p w14:paraId="12A4253E">
            <w:pPr>
              <w:widowControl/>
              <w:spacing w:line="400" w:lineRule="exact"/>
              <w:jc w:val="center"/>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中</w:t>
            </w:r>
          </w:p>
          <w:p w14:paraId="3E357C0A">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40"/>
                <w:szCs w:val="40"/>
              </w:rPr>
              <w:t>学</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24E44E2C">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葛店中学教联体</w:t>
            </w:r>
          </w:p>
        </w:tc>
        <w:tc>
          <w:tcPr>
            <w:tcW w:w="1558" w:type="dxa"/>
            <w:tcBorders>
              <w:top w:val="single" w:color="auto" w:sz="4" w:space="0"/>
              <w:left w:val="single" w:color="auto" w:sz="4" w:space="0"/>
              <w:bottom w:val="single" w:color="auto" w:sz="4" w:space="0"/>
              <w:right w:val="single" w:color="auto" w:sz="4" w:space="0"/>
            </w:tcBorders>
            <w:vAlign w:val="center"/>
          </w:tcPr>
          <w:p w14:paraId="6597ACD9">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葛店一小</w:t>
            </w:r>
          </w:p>
          <w:p w14:paraId="06CEE9E3">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校区</w:t>
            </w:r>
          </w:p>
        </w:tc>
        <w:tc>
          <w:tcPr>
            <w:tcW w:w="11675" w:type="dxa"/>
            <w:tcBorders>
              <w:top w:val="single" w:color="auto" w:sz="4" w:space="0"/>
              <w:left w:val="single" w:color="auto" w:sz="4" w:space="0"/>
              <w:bottom w:val="single" w:color="auto" w:sz="4" w:space="0"/>
              <w:right w:val="single" w:color="auto" w:sz="4" w:space="0"/>
            </w:tcBorders>
            <w:vAlign w:val="center"/>
          </w:tcPr>
          <w:p w14:paraId="4AEF4FE7">
            <w:pPr>
              <w:suppressAutoHyphens/>
              <w:spacing w:line="570" w:lineRule="exact"/>
              <w:ind w:firstLine="440" w:firstLineChars="2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户籍属于上街村、老街社区、熊湾村（八、九、十组）、彭湾村（沐武路以西）的适龄儿童。非本片区户籍，在沐武路以西区域实际居住的适龄儿童，含德福中央城、葛洪花园等葛店镇老街片区新建小区外来户籍适龄儿童。</w:t>
            </w:r>
          </w:p>
        </w:tc>
      </w:tr>
      <w:tr w14:paraId="05325E1E">
        <w:tblPrEx>
          <w:tblCellMar>
            <w:top w:w="0" w:type="dxa"/>
            <w:left w:w="108" w:type="dxa"/>
            <w:bottom w:w="0" w:type="dxa"/>
            <w:right w:w="108" w:type="dxa"/>
          </w:tblCellMar>
        </w:tblPrEx>
        <w:trPr>
          <w:trHeight w:val="900"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7C557A1E">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763AD106">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4971C465">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葛店二小</w:t>
            </w:r>
          </w:p>
          <w:p w14:paraId="2C884237">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校区</w:t>
            </w:r>
          </w:p>
        </w:tc>
        <w:tc>
          <w:tcPr>
            <w:tcW w:w="11675" w:type="dxa"/>
            <w:tcBorders>
              <w:top w:val="single" w:color="auto" w:sz="4" w:space="0"/>
              <w:left w:val="single" w:color="auto" w:sz="4" w:space="0"/>
              <w:bottom w:val="single" w:color="auto" w:sz="4" w:space="0"/>
              <w:right w:val="single" w:color="auto" w:sz="4" w:space="0"/>
            </w:tcBorders>
            <w:vAlign w:val="center"/>
          </w:tcPr>
          <w:p w14:paraId="02610490">
            <w:pPr>
              <w:suppressAutoHyphens/>
              <w:spacing w:line="570" w:lineRule="exact"/>
              <w:ind w:firstLine="440" w:firstLineChars="200"/>
              <w:rPr>
                <w:rFonts w:hint="eastAsia" w:asciiTheme="minorEastAsia" w:hAnsiTheme="minorEastAsia" w:eastAsiaTheme="minorEastAsia" w:cstheme="minorEastAsia"/>
                <w:kern w:val="0"/>
                <w:sz w:val="22"/>
                <w:szCs w:val="22"/>
              </w:rPr>
            </w:pPr>
            <w:bookmarkStart w:id="0" w:name="OLE_LINK5"/>
            <w:bookmarkStart w:id="1" w:name="OLE_LINK20"/>
            <w:r>
              <w:rPr>
                <w:rFonts w:hint="eastAsia" w:asciiTheme="minorEastAsia" w:hAnsiTheme="minorEastAsia" w:eastAsiaTheme="minorEastAsia" w:cstheme="minorEastAsia"/>
                <w:kern w:val="0"/>
                <w:sz w:val="22"/>
                <w:szCs w:val="22"/>
              </w:rPr>
              <w:t>片区一：东街社区、东岭村、涂湾村、彭湾村（沐武路以东）、白浒镇村，户籍在该片区的适龄儿童。</w:t>
            </w:r>
          </w:p>
          <w:p w14:paraId="5EF8ADDA">
            <w:pPr>
              <w:suppressAutoHyphens/>
              <w:spacing w:line="570" w:lineRule="exact"/>
              <w:ind w:firstLine="440" w:firstLineChars="2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片区二：东至发展大道，南至316国道，西至沐武北路，北至绿茵小镇四期北门（如绿茵小镇、光谷佳园、东方天地、亿家天下、御景名城、民康路迎奥花园等），含原黄矶小学一年级全部划片范围（原黄矶村及凤华名邸、景泰嘉园、政府对面建材城等小区），户籍为该片区的适龄儿童；户籍非该片区，但在该片区实际居住的适龄儿童</w:t>
            </w:r>
            <w:bookmarkEnd w:id="0"/>
            <w:r>
              <w:rPr>
                <w:rFonts w:hint="eastAsia" w:asciiTheme="minorEastAsia" w:hAnsiTheme="minorEastAsia" w:eastAsiaTheme="minorEastAsia" w:cstheme="minorEastAsia"/>
                <w:kern w:val="0"/>
                <w:sz w:val="22"/>
                <w:szCs w:val="22"/>
              </w:rPr>
              <w:t>。</w:t>
            </w:r>
            <w:bookmarkEnd w:id="1"/>
          </w:p>
        </w:tc>
      </w:tr>
      <w:tr w14:paraId="33299EDB">
        <w:tblPrEx>
          <w:tblCellMar>
            <w:top w:w="0" w:type="dxa"/>
            <w:left w:w="108" w:type="dxa"/>
            <w:bottom w:w="0" w:type="dxa"/>
            <w:right w:w="108" w:type="dxa"/>
          </w:tblCellMar>
        </w:tblPrEx>
        <w:trPr>
          <w:trHeight w:val="540"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785147D0">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13CE920">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78C8667C">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黄矶小学</w:t>
            </w:r>
          </w:p>
          <w:p w14:paraId="3B109889">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校区</w:t>
            </w:r>
          </w:p>
        </w:tc>
        <w:tc>
          <w:tcPr>
            <w:tcW w:w="11675" w:type="dxa"/>
            <w:tcBorders>
              <w:top w:val="single" w:color="auto" w:sz="4" w:space="0"/>
              <w:left w:val="single" w:color="auto" w:sz="4" w:space="0"/>
              <w:bottom w:val="single" w:color="auto" w:sz="4" w:space="0"/>
              <w:right w:val="single" w:color="auto" w:sz="4" w:space="0"/>
            </w:tcBorders>
            <w:vAlign w:val="center"/>
          </w:tcPr>
          <w:p w14:paraId="06B8926B">
            <w:pPr>
              <w:widowControl/>
              <w:spacing w:line="400" w:lineRule="exact"/>
              <w:ind w:firstLine="440" w:firstLineChars="200"/>
              <w:jc w:val="left"/>
              <w:rPr>
                <w:rFonts w:hint="eastAsia" w:asciiTheme="minorEastAsia" w:hAnsiTheme="minorEastAsia" w:eastAsiaTheme="minorEastAsia" w:cstheme="minorEastAsia"/>
                <w:kern w:val="0"/>
                <w:sz w:val="22"/>
                <w:szCs w:val="22"/>
              </w:rPr>
            </w:pPr>
            <w:bookmarkStart w:id="2" w:name="OLE_LINK6"/>
            <w:bookmarkStart w:id="3" w:name="OLE_LINK21"/>
            <w:r>
              <w:rPr>
                <w:rFonts w:hint="eastAsia" w:asciiTheme="minorEastAsia" w:hAnsiTheme="minorEastAsia" w:eastAsiaTheme="minorEastAsia" w:cstheme="minorEastAsia"/>
                <w:kern w:val="0"/>
                <w:sz w:val="22"/>
                <w:szCs w:val="22"/>
              </w:rPr>
              <w:t>黄矶村及学校周边区域实际居住的适龄儿童（含在白浒镇村租房户），</w:t>
            </w:r>
            <w:bookmarkStart w:id="4" w:name="OLE_LINK4"/>
            <w:r>
              <w:rPr>
                <w:rFonts w:hint="eastAsia" w:asciiTheme="minorEastAsia" w:hAnsiTheme="minorEastAsia" w:eastAsiaTheme="minorEastAsia" w:cstheme="minorEastAsia"/>
                <w:kern w:val="0"/>
                <w:sz w:val="22"/>
                <w:szCs w:val="22"/>
              </w:rPr>
              <w:t>包括葛店片新建小区外来的适龄儿童</w:t>
            </w:r>
            <w:bookmarkEnd w:id="4"/>
            <w:r>
              <w:rPr>
                <w:rFonts w:hint="eastAsia" w:asciiTheme="minorEastAsia" w:hAnsiTheme="minorEastAsia" w:eastAsiaTheme="minorEastAsia" w:cstheme="minorEastAsia"/>
                <w:kern w:val="0"/>
                <w:sz w:val="22"/>
                <w:szCs w:val="22"/>
              </w:rPr>
              <w:t>（如凤华名邸、景泰嘉园、政府对面建材城等）。</w:t>
            </w:r>
            <w:bookmarkEnd w:id="2"/>
          </w:p>
          <w:p w14:paraId="71D5D3C2">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2026年秋季不设置一年级招生片区，一年级适龄儿童统一由葛店二小承接。原黄矶小学二至六年级在读学生及转入学生维持原划片结果不变，不作变动。</w:t>
            </w:r>
            <w:bookmarkEnd w:id="3"/>
          </w:p>
        </w:tc>
      </w:tr>
      <w:tr w14:paraId="5A90D597">
        <w:tblPrEx>
          <w:tblCellMar>
            <w:top w:w="0" w:type="dxa"/>
            <w:left w:w="108" w:type="dxa"/>
            <w:bottom w:w="0" w:type="dxa"/>
            <w:right w:w="108" w:type="dxa"/>
          </w:tblCellMar>
        </w:tblPrEx>
        <w:trPr>
          <w:trHeight w:val="747"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5EC00841">
            <w:pPr>
              <w:widowControl/>
              <w:spacing w:line="400" w:lineRule="exact"/>
              <w:jc w:val="center"/>
              <w:rPr>
                <w:rFonts w:hint="eastAsia" w:asciiTheme="minorEastAsia" w:hAnsiTheme="minorEastAsia" w:eastAsiaTheme="minorEastAsia" w:cstheme="minorEastAsia"/>
                <w:b/>
                <w:bCs/>
                <w:kern w:val="0"/>
                <w:sz w:val="22"/>
                <w:szCs w:val="22"/>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08099782">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实验小学教联体</w:t>
            </w:r>
          </w:p>
        </w:tc>
        <w:tc>
          <w:tcPr>
            <w:tcW w:w="1558" w:type="dxa"/>
            <w:tcBorders>
              <w:top w:val="single" w:color="auto" w:sz="4" w:space="0"/>
              <w:left w:val="single" w:color="auto" w:sz="4" w:space="0"/>
              <w:bottom w:val="single" w:color="auto" w:sz="4" w:space="0"/>
              <w:right w:val="single" w:color="auto" w:sz="4" w:space="0"/>
            </w:tcBorders>
            <w:vAlign w:val="center"/>
          </w:tcPr>
          <w:p w14:paraId="73060D4C">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实验小学</w:t>
            </w:r>
          </w:p>
          <w:p w14:paraId="4A3909DB">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校区</w:t>
            </w:r>
          </w:p>
        </w:tc>
        <w:tc>
          <w:tcPr>
            <w:tcW w:w="11675" w:type="dxa"/>
            <w:tcBorders>
              <w:top w:val="single" w:color="auto" w:sz="4" w:space="0"/>
              <w:left w:val="single" w:color="auto" w:sz="4" w:space="0"/>
              <w:bottom w:val="single" w:color="auto" w:sz="4" w:space="0"/>
              <w:right w:val="single" w:color="auto" w:sz="4" w:space="0"/>
            </w:tcBorders>
            <w:vAlign w:val="center"/>
          </w:tcPr>
          <w:p w14:paraId="093BEA1B">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户籍为庙湾、陈范、邓平3个村适龄儿童；户籍非本片区但在以下范围内居住的适龄儿童：316国道以南、武九铁路以北、电厂路以东、创业大道以西的适龄儿童（含领秀东城、曦华佳苑、光谷智慧城、鑫瑞名居、祥云春晓2、3、4期、商贸小区、邓平社区）。</w:t>
            </w:r>
          </w:p>
        </w:tc>
      </w:tr>
      <w:tr w14:paraId="11E8916C">
        <w:tblPrEx>
          <w:tblCellMar>
            <w:top w:w="0" w:type="dxa"/>
            <w:left w:w="108" w:type="dxa"/>
            <w:bottom w:w="0" w:type="dxa"/>
            <w:right w:w="108" w:type="dxa"/>
          </w:tblCellMar>
        </w:tblPrEx>
        <w:trPr>
          <w:trHeight w:val="388"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015EDC26">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F304C90">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6AF5F0F9">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三王小学校区</w:t>
            </w:r>
          </w:p>
        </w:tc>
        <w:tc>
          <w:tcPr>
            <w:tcW w:w="11675" w:type="dxa"/>
            <w:tcBorders>
              <w:top w:val="single" w:color="auto" w:sz="4" w:space="0"/>
              <w:left w:val="single" w:color="auto" w:sz="4" w:space="0"/>
              <w:bottom w:val="single" w:color="auto" w:sz="4" w:space="0"/>
              <w:right w:val="single" w:color="auto" w:sz="4" w:space="0"/>
            </w:tcBorders>
            <w:vAlign w:val="center"/>
          </w:tcPr>
          <w:p w14:paraId="782A82CB">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原三王村及316国道以南、铁路以北、创业大道以东周边区域适龄儿童（含新建小区）。</w:t>
            </w:r>
          </w:p>
        </w:tc>
      </w:tr>
      <w:tr w14:paraId="52F345FA">
        <w:tblPrEx>
          <w:tblCellMar>
            <w:top w:w="0" w:type="dxa"/>
            <w:left w:w="108" w:type="dxa"/>
            <w:bottom w:w="0" w:type="dxa"/>
            <w:right w:w="108" w:type="dxa"/>
          </w:tblCellMar>
        </w:tblPrEx>
        <w:trPr>
          <w:trHeight w:val="370"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221F9076">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FF5C97F">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033FE3AF">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张铁小学校区</w:t>
            </w:r>
          </w:p>
        </w:tc>
        <w:tc>
          <w:tcPr>
            <w:tcW w:w="11675" w:type="dxa"/>
            <w:tcBorders>
              <w:top w:val="single" w:color="auto" w:sz="4" w:space="0"/>
              <w:left w:val="single" w:color="auto" w:sz="4" w:space="0"/>
              <w:bottom w:val="single" w:color="auto" w:sz="4" w:space="0"/>
              <w:right w:val="single" w:color="auto" w:sz="4" w:space="0"/>
            </w:tcBorders>
            <w:vAlign w:val="center"/>
          </w:tcPr>
          <w:p w14:paraId="450E5C2F">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原张铁村及316国道以北、创业大道以东周边区域适龄儿童（含新建小区）。</w:t>
            </w:r>
          </w:p>
        </w:tc>
      </w:tr>
      <w:tr w14:paraId="69A5D394">
        <w:tblPrEx>
          <w:tblCellMar>
            <w:top w:w="0" w:type="dxa"/>
            <w:left w:w="108" w:type="dxa"/>
            <w:bottom w:w="0" w:type="dxa"/>
            <w:right w:w="108" w:type="dxa"/>
          </w:tblCellMar>
        </w:tblPrEx>
        <w:trPr>
          <w:trHeight w:val="330"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59D05C90">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97BEADD">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11EDDF01">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姚湖小学校区</w:t>
            </w:r>
          </w:p>
        </w:tc>
        <w:tc>
          <w:tcPr>
            <w:tcW w:w="11675" w:type="dxa"/>
            <w:tcBorders>
              <w:top w:val="single" w:color="auto" w:sz="4" w:space="0"/>
              <w:left w:val="single" w:color="auto" w:sz="4" w:space="0"/>
              <w:bottom w:val="single" w:color="auto" w:sz="4" w:space="0"/>
              <w:right w:val="single" w:color="auto" w:sz="4" w:space="0"/>
            </w:tcBorders>
            <w:vAlign w:val="center"/>
          </w:tcPr>
          <w:p w14:paraId="6D90DE1C">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原姚湖村及电厂路以东、316国道以北、创业大道以西的小区的适龄儿童。</w:t>
            </w:r>
          </w:p>
        </w:tc>
      </w:tr>
      <w:tr w14:paraId="61BFEA07">
        <w:tblPrEx>
          <w:tblCellMar>
            <w:top w:w="0" w:type="dxa"/>
            <w:left w:w="108" w:type="dxa"/>
            <w:bottom w:w="0" w:type="dxa"/>
            <w:right w:w="108" w:type="dxa"/>
          </w:tblCellMar>
        </w:tblPrEx>
        <w:trPr>
          <w:trHeight w:val="1075" w:hRule="atLeast"/>
        </w:trPr>
        <w:tc>
          <w:tcPr>
            <w:tcW w:w="1267" w:type="dxa"/>
            <w:vMerge w:val="restart"/>
            <w:tcBorders>
              <w:top w:val="single" w:color="auto" w:sz="4" w:space="0"/>
              <w:left w:val="single" w:color="auto" w:sz="4" w:space="0"/>
              <w:bottom w:val="single" w:color="auto" w:sz="4" w:space="0"/>
              <w:right w:val="single" w:color="auto" w:sz="4" w:space="0"/>
            </w:tcBorders>
            <w:vAlign w:val="center"/>
          </w:tcPr>
          <w:p w14:paraId="19B2B4E7">
            <w:pPr>
              <w:widowControl/>
              <w:spacing w:line="400" w:lineRule="exact"/>
              <w:jc w:val="center"/>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新</w:t>
            </w:r>
          </w:p>
          <w:p w14:paraId="77D2B71D">
            <w:pPr>
              <w:widowControl/>
              <w:spacing w:line="400" w:lineRule="exact"/>
              <w:jc w:val="center"/>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华</w:t>
            </w:r>
          </w:p>
          <w:p w14:paraId="69C7D263">
            <w:pPr>
              <w:widowControl/>
              <w:spacing w:line="400" w:lineRule="exact"/>
              <w:jc w:val="center"/>
              <w:rPr>
                <w:rFonts w:hint="eastAsia" w:asciiTheme="minorEastAsia" w:hAnsiTheme="minorEastAsia" w:eastAsiaTheme="minorEastAsia" w:cstheme="minorEastAsia"/>
                <w:b/>
                <w:bCs/>
                <w:kern w:val="0"/>
                <w:sz w:val="40"/>
                <w:szCs w:val="40"/>
              </w:rPr>
            </w:pPr>
            <w:r>
              <w:rPr>
                <w:rFonts w:hint="eastAsia" w:asciiTheme="minorEastAsia" w:hAnsiTheme="minorEastAsia" w:eastAsiaTheme="minorEastAsia" w:cstheme="minorEastAsia"/>
                <w:b/>
                <w:bCs/>
                <w:kern w:val="0"/>
                <w:sz w:val="40"/>
                <w:szCs w:val="40"/>
              </w:rPr>
              <w:t>中</w:t>
            </w:r>
          </w:p>
          <w:p w14:paraId="31DF0DBC">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40"/>
                <w:szCs w:val="40"/>
              </w:rPr>
              <w:t>学</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551EC31B">
            <w:pPr>
              <w:widowControl/>
              <w:spacing w:line="400" w:lineRule="exact"/>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新华中学教联体</w:t>
            </w:r>
          </w:p>
        </w:tc>
        <w:tc>
          <w:tcPr>
            <w:tcW w:w="1558" w:type="dxa"/>
            <w:tcBorders>
              <w:top w:val="single" w:color="auto" w:sz="4" w:space="0"/>
              <w:left w:val="single" w:color="auto" w:sz="4" w:space="0"/>
              <w:bottom w:val="single" w:color="auto" w:sz="4" w:space="0"/>
              <w:right w:val="single" w:color="auto" w:sz="4" w:space="0"/>
            </w:tcBorders>
            <w:vAlign w:val="center"/>
          </w:tcPr>
          <w:p w14:paraId="182FCC89">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岳陂小学校区</w:t>
            </w:r>
          </w:p>
        </w:tc>
        <w:tc>
          <w:tcPr>
            <w:tcW w:w="11675" w:type="dxa"/>
            <w:tcBorders>
              <w:top w:val="single" w:color="auto" w:sz="4" w:space="0"/>
              <w:left w:val="single" w:color="auto" w:sz="4" w:space="0"/>
              <w:bottom w:val="single" w:color="auto" w:sz="4" w:space="0"/>
              <w:right w:val="single" w:color="auto" w:sz="4" w:space="0"/>
            </w:tcBorders>
            <w:vAlign w:val="center"/>
          </w:tcPr>
          <w:p w14:paraId="7CC6628E">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原秀海、太武、田岭、罗庄、岳陂、秋千等原岳陂片未拆迁的自然湾的适龄儿童，创业大道以西、高新三路以北、武九铁路以南新开发小区适龄儿童。</w:t>
            </w:r>
          </w:p>
        </w:tc>
      </w:tr>
      <w:tr w14:paraId="29ADEC17">
        <w:tblPrEx>
          <w:tblCellMar>
            <w:top w:w="0" w:type="dxa"/>
            <w:left w:w="108" w:type="dxa"/>
            <w:bottom w:w="0" w:type="dxa"/>
            <w:right w:w="108" w:type="dxa"/>
          </w:tblCellMar>
        </w:tblPrEx>
        <w:trPr>
          <w:trHeight w:val="324"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1A8205E8">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09295653">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11E154BE">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大湾小学校区</w:t>
            </w:r>
          </w:p>
        </w:tc>
        <w:tc>
          <w:tcPr>
            <w:tcW w:w="11675" w:type="dxa"/>
            <w:tcBorders>
              <w:top w:val="single" w:color="auto" w:sz="4" w:space="0"/>
              <w:left w:val="single" w:color="auto" w:sz="4" w:space="0"/>
              <w:bottom w:val="single" w:color="auto" w:sz="4" w:space="0"/>
              <w:right w:val="single" w:color="auto" w:sz="4" w:space="0"/>
            </w:tcBorders>
            <w:vAlign w:val="center"/>
          </w:tcPr>
          <w:p w14:paraId="0C7CC568">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高新大道以北、创业大道以西、高新三路以南、武东大道以东的小区和区域内原大湾乡未拆迁的自然湾的适龄儿童。</w:t>
            </w:r>
          </w:p>
        </w:tc>
      </w:tr>
      <w:tr w14:paraId="0985AFD8">
        <w:tblPrEx>
          <w:tblCellMar>
            <w:top w:w="0" w:type="dxa"/>
            <w:left w:w="108" w:type="dxa"/>
            <w:bottom w:w="0" w:type="dxa"/>
            <w:right w:w="108" w:type="dxa"/>
          </w:tblCellMar>
        </w:tblPrEx>
        <w:trPr>
          <w:trHeight w:val="368"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104708DF">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102C16AD">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066E9F27">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曹岭小学校区</w:t>
            </w:r>
          </w:p>
        </w:tc>
        <w:tc>
          <w:tcPr>
            <w:tcW w:w="11675" w:type="dxa"/>
            <w:tcBorders>
              <w:top w:val="single" w:color="auto" w:sz="4" w:space="0"/>
              <w:left w:val="single" w:color="auto" w:sz="4" w:space="0"/>
              <w:bottom w:val="single" w:color="auto" w:sz="4" w:space="0"/>
              <w:right w:val="single" w:color="auto" w:sz="4" w:space="0"/>
            </w:tcBorders>
            <w:vAlign w:val="center"/>
          </w:tcPr>
          <w:p w14:paraId="5CDC4666">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高新大道以南、创业大道以西、湖滨路以北至创业大道与湖滨路交汇处的商业小区和区域内原大湾乡未拆迁的自然湾的适龄儿童。</w:t>
            </w:r>
          </w:p>
        </w:tc>
      </w:tr>
      <w:tr w14:paraId="730B3E66">
        <w:tblPrEx>
          <w:tblCellMar>
            <w:top w:w="0" w:type="dxa"/>
            <w:left w:w="108" w:type="dxa"/>
            <w:bottom w:w="0" w:type="dxa"/>
            <w:right w:w="108" w:type="dxa"/>
          </w:tblCellMar>
        </w:tblPrEx>
        <w:trPr>
          <w:trHeight w:val="332"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68B79D73">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7203684">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59D85BD0">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紫菱湖小学</w:t>
            </w:r>
          </w:p>
          <w:p w14:paraId="5C47300C">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校区</w:t>
            </w:r>
          </w:p>
        </w:tc>
        <w:tc>
          <w:tcPr>
            <w:tcW w:w="11675" w:type="dxa"/>
            <w:tcBorders>
              <w:top w:val="single" w:color="auto" w:sz="4" w:space="0"/>
              <w:left w:val="single" w:color="auto" w:sz="4" w:space="0"/>
              <w:bottom w:val="single" w:color="auto" w:sz="4" w:space="0"/>
              <w:right w:val="single" w:color="auto" w:sz="4" w:space="0"/>
            </w:tcBorders>
            <w:vAlign w:val="center"/>
          </w:tcPr>
          <w:p w14:paraId="320B355F">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高新大道以南、创业大道以东、湖滨路以南的商业小区和区域内原大湾乡未拆迁的自然湾（另含武城村、陈镇村梅庄胡）的适龄儿童。</w:t>
            </w:r>
          </w:p>
        </w:tc>
      </w:tr>
      <w:tr w14:paraId="427533AF">
        <w:tblPrEx>
          <w:tblCellMar>
            <w:top w:w="0" w:type="dxa"/>
            <w:left w:w="108" w:type="dxa"/>
            <w:bottom w:w="0" w:type="dxa"/>
            <w:right w:w="108" w:type="dxa"/>
          </w:tblCellMar>
        </w:tblPrEx>
        <w:trPr>
          <w:trHeight w:val="567" w:hRule="atLeast"/>
        </w:trPr>
        <w:tc>
          <w:tcPr>
            <w:tcW w:w="1267" w:type="dxa"/>
            <w:vMerge w:val="continue"/>
            <w:tcBorders>
              <w:top w:val="single" w:color="auto" w:sz="4" w:space="0"/>
              <w:left w:val="single" w:color="auto" w:sz="4" w:space="0"/>
              <w:bottom w:val="single" w:color="auto" w:sz="4" w:space="0"/>
              <w:right w:val="single" w:color="auto" w:sz="4" w:space="0"/>
            </w:tcBorders>
            <w:vAlign w:val="center"/>
          </w:tcPr>
          <w:p w14:paraId="1165B470">
            <w:pPr>
              <w:widowControl/>
              <w:spacing w:line="400" w:lineRule="exact"/>
              <w:jc w:val="left"/>
              <w:rPr>
                <w:rFonts w:hint="eastAsia" w:asciiTheme="minorEastAsia" w:hAnsiTheme="minorEastAsia" w:eastAsiaTheme="minorEastAsia" w:cstheme="minorEastAsia"/>
                <w:b/>
                <w:bCs/>
                <w:kern w:val="0"/>
                <w:sz w:val="22"/>
                <w:szCs w:val="22"/>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05C7D707">
            <w:pPr>
              <w:widowControl/>
              <w:spacing w:line="400" w:lineRule="exact"/>
              <w:jc w:val="left"/>
              <w:rPr>
                <w:rFonts w:hint="eastAsia" w:asciiTheme="minorEastAsia" w:hAnsiTheme="minorEastAsia" w:eastAsiaTheme="minorEastAsia" w:cstheme="minorEastAsia"/>
                <w:b/>
                <w:bCs/>
                <w:kern w:val="0"/>
                <w:sz w:val="22"/>
                <w:szCs w:val="22"/>
              </w:rPr>
            </w:pPr>
          </w:p>
        </w:tc>
        <w:tc>
          <w:tcPr>
            <w:tcW w:w="1558" w:type="dxa"/>
            <w:tcBorders>
              <w:top w:val="single" w:color="auto" w:sz="4" w:space="0"/>
              <w:left w:val="single" w:color="auto" w:sz="4" w:space="0"/>
              <w:bottom w:val="single" w:color="auto" w:sz="4" w:space="0"/>
              <w:right w:val="single" w:color="auto" w:sz="4" w:space="0"/>
            </w:tcBorders>
            <w:vAlign w:val="center"/>
          </w:tcPr>
          <w:p w14:paraId="5E90CCB5">
            <w:pPr>
              <w:widowControl/>
              <w:spacing w:line="400" w:lineRule="exact"/>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陶塘学校校区</w:t>
            </w:r>
          </w:p>
        </w:tc>
        <w:tc>
          <w:tcPr>
            <w:tcW w:w="11675" w:type="dxa"/>
            <w:tcBorders>
              <w:top w:val="single" w:color="auto" w:sz="4" w:space="0"/>
              <w:left w:val="single" w:color="auto" w:sz="4" w:space="0"/>
              <w:bottom w:val="single" w:color="auto" w:sz="4" w:space="0"/>
              <w:right w:val="single" w:color="auto" w:sz="4" w:space="0"/>
            </w:tcBorders>
            <w:vAlign w:val="center"/>
          </w:tcPr>
          <w:p w14:paraId="740A1930">
            <w:pPr>
              <w:widowControl/>
              <w:spacing w:line="400" w:lineRule="exact"/>
              <w:ind w:firstLine="440" w:firstLineChars="2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原华容5个村（铁张、桥头、何庄、胡铺、葛闵）适龄儿童，创业大道以东，高新大道以北、武九铁路以南小区（含陶塘社区、比克花园、新城汇隽、花样年等）的适龄儿童。</w:t>
            </w:r>
          </w:p>
        </w:tc>
      </w:tr>
      <w:tr w14:paraId="11A2BEA4">
        <w:tblPrEx>
          <w:tblCellMar>
            <w:top w:w="0" w:type="dxa"/>
            <w:left w:w="108" w:type="dxa"/>
            <w:bottom w:w="0" w:type="dxa"/>
            <w:right w:w="108" w:type="dxa"/>
          </w:tblCellMar>
        </w:tblPrEx>
        <w:trPr>
          <w:trHeight w:val="432" w:hRule="atLeast"/>
        </w:trPr>
        <w:tc>
          <w:tcPr>
            <w:tcW w:w="1267" w:type="dxa"/>
            <w:tcBorders>
              <w:top w:val="single" w:color="auto" w:sz="4" w:space="0"/>
              <w:left w:val="single" w:color="auto" w:sz="4" w:space="0"/>
              <w:bottom w:val="single" w:color="auto" w:sz="4" w:space="0"/>
              <w:right w:val="single" w:color="auto" w:sz="4" w:space="0"/>
            </w:tcBorders>
            <w:noWrap/>
            <w:vAlign w:val="center"/>
          </w:tcPr>
          <w:p w14:paraId="254C941F">
            <w:pPr>
              <w:widowControl/>
              <w:spacing w:line="400" w:lineRule="exact"/>
              <w:jc w:val="left"/>
              <w:rPr>
                <w:rFonts w:hint="eastAsia" w:asciiTheme="minorEastAsia" w:hAnsiTheme="minorEastAsia" w:eastAsiaTheme="minorEastAsia" w:cstheme="minorEastAsia"/>
                <w:b/>
                <w:kern w:val="0"/>
                <w:sz w:val="24"/>
              </w:rPr>
            </w:pPr>
          </w:p>
        </w:tc>
        <w:tc>
          <w:tcPr>
            <w:tcW w:w="14500" w:type="dxa"/>
            <w:gridSpan w:val="3"/>
            <w:tcBorders>
              <w:top w:val="single" w:color="auto" w:sz="4" w:space="0"/>
              <w:left w:val="single" w:color="auto" w:sz="4" w:space="0"/>
              <w:bottom w:val="single" w:color="auto" w:sz="4" w:space="0"/>
              <w:right w:val="single" w:color="auto" w:sz="4" w:space="0"/>
            </w:tcBorders>
            <w:noWrap/>
            <w:vAlign w:val="center"/>
          </w:tcPr>
          <w:p w14:paraId="05DB310C">
            <w:pPr>
              <w:widowControl/>
              <w:spacing w:line="400" w:lineRule="exact"/>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说明：1.学位已满的学校，如还有未安置的外来适龄儿童，由教联体统筹调剂到其它学位未满的学校。</w:t>
            </w:r>
          </w:p>
          <w:p w14:paraId="44F54D49">
            <w:pPr>
              <w:widowControl/>
              <w:spacing w:line="400" w:lineRule="exact"/>
              <w:ind w:firstLine="720" w:firstLineChars="3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2.招生分布图与招生一览表不一致的，以招生一览表文字叙述为准。</w:t>
            </w:r>
          </w:p>
        </w:tc>
      </w:tr>
    </w:tbl>
    <w:p w14:paraId="7835EBF6"/>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4E"/>
    <w:rsid w:val="0021724E"/>
    <w:rsid w:val="00256710"/>
    <w:rsid w:val="2C5865F5"/>
    <w:rsid w:val="4A2F0F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500" w:lineRule="exact"/>
      <w:jc w:val="both"/>
    </w:pPr>
    <w:rPr>
      <w:rFonts w:ascii="Calibri" w:hAnsi="Calibri" w:eastAsia="宋体" w:cs="宋体"/>
      <w:kern w:val="2"/>
      <w:sz w:val="21"/>
      <w:szCs w:val="24"/>
      <w:lang w:val="en-US" w:eastAsia="zh-CN" w:bidi="ar-SA"/>
      <w14:ligatures w14:val="none"/>
    </w:rPr>
  </w:style>
  <w:style w:type="paragraph" w:styleId="4">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5">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6">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7">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8">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9">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10">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2">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6"/>
    <w:semiHidden/>
    <w:unhideWhenUsed/>
    <w:qFormat/>
    <w:uiPriority w:val="99"/>
    <w:pPr>
      <w:ind w:firstLine="420" w:firstLineChars="200"/>
    </w:pPr>
  </w:style>
  <w:style w:type="paragraph" w:styleId="3">
    <w:name w:val="Body Text Indent"/>
    <w:basedOn w:val="1"/>
    <w:link w:val="35"/>
    <w:semiHidden/>
    <w:unhideWhenUsed/>
    <w:qFormat/>
    <w:uiPriority w:val="99"/>
    <w:pPr>
      <w:spacing w:after="120"/>
      <w:ind w:left="420" w:leftChars="200"/>
    </w:p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4"/>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7"/>
    <w:semiHidden/>
    <w:qFormat/>
    <w:uiPriority w:val="9"/>
    <w:rPr>
      <w:rFonts w:cstheme="majorBidi"/>
      <w:color w:val="2F5597" w:themeColor="accent1" w:themeShade="BF"/>
      <w:sz w:val="28"/>
      <w:szCs w:val="28"/>
    </w:rPr>
  </w:style>
  <w:style w:type="character" w:customStyle="1" w:styleId="21">
    <w:name w:val="标题 5 字符"/>
    <w:basedOn w:val="16"/>
    <w:link w:val="8"/>
    <w:semiHidden/>
    <w:qFormat/>
    <w:uiPriority w:val="9"/>
    <w:rPr>
      <w:rFonts w:cstheme="majorBidi"/>
      <w:color w:val="2F5597" w:themeColor="accent1" w:themeShade="BF"/>
      <w:sz w:val="24"/>
    </w:rPr>
  </w:style>
  <w:style w:type="character" w:customStyle="1" w:styleId="22">
    <w:name w:val="标题 6 字符"/>
    <w:basedOn w:val="16"/>
    <w:link w:val="9"/>
    <w:semiHidden/>
    <w:qFormat/>
    <w:uiPriority w:val="9"/>
    <w:rPr>
      <w:rFonts w:cstheme="majorBidi"/>
      <w:b/>
      <w:bCs/>
      <w:color w:val="2F5597" w:themeColor="accent1" w:themeShade="BF"/>
    </w:rPr>
  </w:style>
  <w:style w:type="character" w:customStyle="1" w:styleId="23">
    <w:name w:val="标题 7 字符"/>
    <w:basedOn w:val="16"/>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正文文本缩进 字符"/>
    <w:basedOn w:val="16"/>
    <w:link w:val="3"/>
    <w:semiHidden/>
    <w:qFormat/>
    <w:uiPriority w:val="99"/>
    <w:rPr>
      <w:rFonts w:ascii="Calibri" w:hAnsi="Calibri" w:eastAsia="宋体" w:cs="宋体"/>
      <w:sz w:val="21"/>
      <w14:ligatures w14:val="none"/>
    </w:rPr>
  </w:style>
  <w:style w:type="character" w:customStyle="1" w:styleId="36">
    <w:name w:val="正文文本首行缩进 2 字符"/>
    <w:basedOn w:val="35"/>
    <w:link w:val="2"/>
    <w:semiHidden/>
    <w:qFormat/>
    <w:uiPriority w:val="99"/>
    <w:rPr>
      <w:rFonts w:ascii="Calibri" w:hAnsi="Calibri" w:eastAsia="宋体" w:cs="宋体"/>
      <w:sz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1176</Words>
  <Characters>1196</Characters>
  <Lines>46</Lines>
  <Paragraphs>38</Paragraphs>
  <TotalTime>1</TotalTime>
  <ScaleCrop>false</ScaleCrop>
  <LinksUpToDate>false</LinksUpToDate>
  <CharactersWithSpaces>1196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2026-07-16T10:41:00Z</dcterms:created>
  <dc:creator>梓月 程</dc:creator>
  <cp:lastModifiedBy>12</cp:lastModifiedBy>
  <dcterms:modified xsi:type="dcterms:W3CDTF">2026-07-17T09:14:41Z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1ACB96E3B6E64511B9A8A02D2FEA00F9_13</vt:lpwstr>
  </property>
  <property fmtid="{D5CDD505-2E9C-101B-9397-08002B2CF9AE}" pid="4" name="KSOTemplateDocerSaveRecord">
    <vt:lpwstr>eyJoZGlkIjoiYTRhM2Q3ZWUzMjE0YTIzZjEwZjg5MTY0YmUwNzM2MmUiLCJ1c2VySWQiOiIxNTg3NDg0NTExIn0=</vt:lpwstr>
  </property>
</Properties>
</file>