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66EC9">
      <w:pPr>
        <w:numPr>
          <w:ilvl w:val="0"/>
          <w:numId w:val="0"/>
        </w:numPr>
        <w:ind w:firstLine="640" w:firstLineChars="200"/>
        <w:jc w:val="both"/>
        <w:rPr>
          <w:rFonts w:hint="eastAsia" w:ascii="黑体" w:hAnsi="黑体" w:eastAsia="黑体" w:cs="黑体"/>
          <w:sz w:val="32"/>
          <w:szCs w:val="32"/>
          <w:u w:val="none"/>
          <w:lang w:val="en-US" w:eastAsia="zh-CN"/>
        </w:rPr>
      </w:pPr>
    </w:p>
    <w:p w14:paraId="02E72EF4">
      <w:pPr>
        <w:keepNext w:val="0"/>
        <w:keepLines w:val="0"/>
        <w:pageBreakBefore w:val="0"/>
        <w:widowControl w:val="0"/>
        <w:kinsoku/>
        <w:wordWrap/>
        <w:overflowPunct/>
        <w:topLinePunct w:val="0"/>
        <w:bidi w:val="0"/>
        <w:spacing w:line="360" w:lineRule="auto"/>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葛店开发区财金局2024年度部门决算</w:t>
      </w:r>
    </w:p>
    <w:p w14:paraId="41DF2197">
      <w:pPr>
        <w:keepNext w:val="0"/>
        <w:keepLines w:val="0"/>
        <w:pageBreakBefore w:val="0"/>
        <w:widowControl w:val="0"/>
        <w:shd w:val="clear" w:color="auto" w:fill="FFFFFF"/>
        <w:kinsoku/>
        <w:wordWrap/>
        <w:overflowPunct/>
        <w:topLinePunct w:val="0"/>
        <w:bidi w:val="0"/>
        <w:spacing w:before="240" w:after="240" w:line="360" w:lineRule="auto"/>
        <w:ind w:firstLine="640"/>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目    录</w:t>
      </w:r>
    </w:p>
    <w:p w14:paraId="40135A27">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Fonts w:hint="eastAsia" w:ascii="黑体" w:hAnsi="黑体" w:eastAsia="黑体" w:cs="黑体"/>
        </w:rPr>
      </w:pPr>
      <w:r>
        <w:rPr>
          <w:rStyle w:val="7"/>
          <w:rFonts w:hint="eastAsia" w:ascii="黑体" w:hAnsi="黑体" w:eastAsia="黑体" w:cs="黑体"/>
          <w:sz w:val="32"/>
          <w:szCs w:val="32"/>
          <w:rtl w:val="0"/>
        </w:rPr>
        <w:t>第一部分</w:t>
      </w:r>
      <w:r>
        <w:rPr>
          <w:rStyle w:val="7"/>
          <w:rFonts w:hint="eastAsia" w:ascii="黑体" w:hAnsi="黑体" w:eastAsia="黑体" w:cs="黑体"/>
          <w:sz w:val="32"/>
          <w:szCs w:val="32"/>
          <w:rtl w:val="0"/>
          <w:lang w:val="en-US" w:eastAsia="en-US"/>
        </w:rPr>
        <w:t xml:space="preserve">  </w:t>
      </w:r>
      <w:r>
        <w:rPr>
          <w:rStyle w:val="7"/>
          <w:rFonts w:hint="eastAsia" w:ascii="黑体" w:hAnsi="黑体" w:eastAsia="黑体" w:cs="黑体"/>
          <w:sz w:val="32"/>
          <w:szCs w:val="32"/>
          <w:rtl w:val="0"/>
          <w:lang w:val="en-US" w:eastAsia="zh-CN"/>
        </w:rPr>
        <w:t>葛店开发区财金局</w:t>
      </w:r>
      <w:r>
        <w:rPr>
          <w:rStyle w:val="7"/>
          <w:rFonts w:hint="eastAsia" w:ascii="黑体" w:hAnsi="黑体" w:eastAsia="黑体" w:cs="黑体"/>
          <w:sz w:val="32"/>
          <w:szCs w:val="32"/>
          <w:rtl w:val="0"/>
        </w:rPr>
        <w:t>概况</w:t>
      </w:r>
    </w:p>
    <w:p w14:paraId="54C01A2F">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right="-781" w:rightChars="-244" w:firstLine="640" w:firstLineChars="200"/>
        <w:jc w:val="both"/>
        <w:textAlignment w:val="auto"/>
        <w:outlineLvl w:val="9"/>
        <w:rPr>
          <w:rFonts w:hint="eastAsia" w:ascii="仿宋_GB2312" w:hAnsi="宋体" w:cs="Times New Roman"/>
          <w:bCs/>
          <w:sz w:val="32"/>
          <w:szCs w:val="32"/>
          <w:highlight w:val="none"/>
          <w:rtl w:val="0"/>
          <w:lang w:eastAsia="zh-CN"/>
        </w:rPr>
      </w:pPr>
      <w:r>
        <w:rPr>
          <w:rFonts w:hint="eastAsia" w:ascii="仿宋_GB2312" w:hAnsi="宋体" w:eastAsia="仿宋_GB2312" w:cs="Times New Roman"/>
          <w:bCs/>
          <w:sz w:val="32"/>
          <w:szCs w:val="32"/>
          <w:highlight w:val="none"/>
          <w:rtl w:val="0"/>
        </w:rPr>
        <w:t>部门主要</w:t>
      </w:r>
      <w:r>
        <w:rPr>
          <w:rFonts w:hint="eastAsia" w:ascii="仿宋_GB2312" w:hAnsi="宋体" w:cs="Times New Roman"/>
          <w:bCs/>
          <w:sz w:val="32"/>
          <w:szCs w:val="32"/>
          <w:highlight w:val="none"/>
          <w:rtl w:val="0"/>
          <w:lang w:eastAsia="zh-CN"/>
        </w:rPr>
        <w:t>职责</w:t>
      </w:r>
    </w:p>
    <w:p w14:paraId="37570F7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781" w:rightChars="-244"/>
        <w:jc w:val="both"/>
        <w:textAlignment w:val="auto"/>
        <w:outlineLvl w:val="9"/>
        <w:rPr>
          <w:rFonts w:hint="eastAsia" w:ascii="仿宋_GB2312" w:hAnsi="宋体" w:eastAsia="仿宋_GB2312" w:cs="Times New Roman"/>
          <w:bCs/>
          <w:sz w:val="32"/>
          <w:szCs w:val="32"/>
          <w:highlight w:val="none"/>
          <w:lang w:eastAsia="zh-CN"/>
        </w:rPr>
      </w:pPr>
      <w:r>
        <w:rPr>
          <w:rFonts w:hint="eastAsia" w:ascii="仿宋_GB2312" w:hAnsi="宋体" w:cs="Times New Roman"/>
          <w:bCs/>
          <w:sz w:val="32"/>
          <w:szCs w:val="32"/>
          <w:highlight w:val="none"/>
          <w:rtl w:val="0"/>
          <w:lang w:val="en-US" w:eastAsia="zh-CN"/>
        </w:rPr>
        <w:t xml:space="preserve">    </w:t>
      </w:r>
      <w:r>
        <w:rPr>
          <w:rFonts w:hint="eastAsia" w:ascii="仿宋_GB2312" w:hAnsi="宋体" w:eastAsia="仿宋_GB2312" w:cs="Times New Roman"/>
          <w:bCs/>
          <w:sz w:val="32"/>
          <w:szCs w:val="32"/>
          <w:highlight w:val="none"/>
          <w:rtl w:val="0"/>
        </w:rPr>
        <w:t>二、</w:t>
      </w:r>
      <w:r>
        <w:rPr>
          <w:rFonts w:hint="eastAsia" w:ascii="仿宋_GB2312" w:hAnsi="宋体" w:cs="Times New Roman"/>
          <w:bCs/>
          <w:sz w:val="32"/>
          <w:szCs w:val="32"/>
          <w:highlight w:val="none"/>
          <w:rtl w:val="0"/>
          <w:lang w:eastAsia="zh-CN"/>
        </w:rPr>
        <w:t>机构设置情况</w:t>
      </w:r>
    </w:p>
    <w:p w14:paraId="76A96747">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pPr>
      <w:r>
        <w:rPr>
          <w:rStyle w:val="7"/>
          <w:rFonts w:ascii="黑体" w:hAnsi="黑体" w:eastAsia="黑体" w:cs="黑体"/>
          <w:sz w:val="32"/>
          <w:szCs w:val="32"/>
          <w:rtl w:val="0"/>
        </w:rPr>
        <w:t>第二部分</w:t>
      </w:r>
      <w:r>
        <w:rPr>
          <w:rStyle w:val="7"/>
          <w:rFonts w:ascii="黑体" w:hAnsi="黑体" w:eastAsia="黑体" w:cs="黑体"/>
          <w:sz w:val="32"/>
          <w:szCs w:val="32"/>
          <w:rtl w:val="0"/>
          <w:lang w:val="en-US" w:eastAsia="en-US"/>
        </w:rPr>
        <w:t xml:space="preserve">  </w:t>
      </w:r>
      <w:r>
        <w:rPr>
          <w:rStyle w:val="7"/>
          <w:rFonts w:hint="eastAsia" w:ascii="黑体" w:hAnsi="黑体" w:eastAsia="黑体" w:cs="黑体"/>
          <w:sz w:val="32"/>
          <w:szCs w:val="32"/>
          <w:rtl w:val="0"/>
          <w:lang w:val="en-US" w:eastAsia="zh-CN"/>
        </w:rPr>
        <w:t>葛店开发区财金局</w:t>
      </w:r>
      <w:r>
        <w:rPr>
          <w:rStyle w:val="7"/>
          <w:rFonts w:ascii="黑体" w:hAnsi="黑体" w:eastAsia="黑体" w:cs="黑体"/>
          <w:sz w:val="32"/>
          <w:szCs w:val="32"/>
          <w:rtl w:val="0"/>
          <w:lang w:val="en-US" w:eastAsia="en-US"/>
        </w:rPr>
        <w:t>20</w:t>
      </w:r>
      <w:r>
        <w:rPr>
          <w:rStyle w:val="7"/>
          <w:rFonts w:hint="eastAsia" w:ascii="黑体" w:hAnsi="黑体" w:eastAsia="黑体" w:cs="黑体"/>
          <w:sz w:val="32"/>
          <w:szCs w:val="32"/>
          <w:rtl w:val="0"/>
          <w:lang w:val="en-US" w:eastAsia="zh-CN"/>
        </w:rPr>
        <w:t>24</w:t>
      </w:r>
      <w:r>
        <w:rPr>
          <w:rStyle w:val="7"/>
          <w:rFonts w:ascii="黑体" w:hAnsi="黑体" w:eastAsia="黑体" w:cs="黑体"/>
          <w:sz w:val="32"/>
          <w:szCs w:val="32"/>
          <w:rtl w:val="0"/>
        </w:rPr>
        <w:t>年度部门决算表</w:t>
      </w:r>
    </w:p>
    <w:p w14:paraId="7E337CC3">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一、收入支出决算总表</w:t>
      </w:r>
    </w:p>
    <w:p w14:paraId="3FFA9777">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二、收入决算表</w:t>
      </w:r>
    </w:p>
    <w:p w14:paraId="5B0EF6CF">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三、支出决算表</w:t>
      </w:r>
    </w:p>
    <w:p w14:paraId="648171D2">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四、财政拨款收入支出决算总表</w:t>
      </w:r>
    </w:p>
    <w:p w14:paraId="4784FC90">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五、一般公共预算财政拨款支出决算表</w:t>
      </w:r>
    </w:p>
    <w:p w14:paraId="5688F8F1">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六、一般公共预算财政拨款基本支出决算明细表</w:t>
      </w:r>
    </w:p>
    <w:p w14:paraId="75439716">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cs="Times New Roman"/>
          <w:lang w:val="en-US" w:eastAsia="zh-CN"/>
        </w:rPr>
        <w:t>七</w:t>
      </w:r>
      <w:r>
        <w:rPr>
          <w:rFonts w:hint="eastAsia" w:ascii="Times New Roman" w:hAnsi="Times New Roman" w:cs="Times New Roman"/>
          <w:lang w:val="en-US" w:eastAsia="zh-CN"/>
        </w:rPr>
        <w:t>、政府性基金预算财政拨款收入支出决算表</w:t>
      </w:r>
    </w:p>
    <w:p w14:paraId="26120510">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cs="Times New Roman"/>
          <w:lang w:val="en-US" w:eastAsia="zh-CN"/>
        </w:rPr>
        <w:t>八</w:t>
      </w:r>
      <w:r>
        <w:rPr>
          <w:rFonts w:hint="eastAsia" w:ascii="Times New Roman" w:hAnsi="Times New Roman" w:cs="Times New Roman"/>
          <w:lang w:val="en-US" w:eastAsia="zh-CN"/>
        </w:rPr>
        <w:t>、国有资本经营预算财政拨款支出决算表</w:t>
      </w:r>
    </w:p>
    <w:p w14:paraId="20A8B871">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cs="Times New Roman"/>
          <w:lang w:val="en-US" w:eastAsia="zh-CN"/>
        </w:rPr>
        <w:t>九</w:t>
      </w:r>
      <w:r>
        <w:rPr>
          <w:rFonts w:hint="eastAsia" w:ascii="Times New Roman" w:hAnsi="Times New Roman" w:cs="Times New Roman"/>
          <w:lang w:val="en-US" w:eastAsia="zh-CN"/>
        </w:rPr>
        <w:t>、财政拨款“三公”经费支出决算表</w:t>
      </w:r>
    </w:p>
    <w:p w14:paraId="42954D14">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pPr>
      <w:r>
        <w:rPr>
          <w:rStyle w:val="7"/>
          <w:rFonts w:ascii="黑体" w:hAnsi="黑体" w:eastAsia="黑体" w:cs="黑体"/>
          <w:sz w:val="32"/>
          <w:szCs w:val="32"/>
          <w:rtl w:val="0"/>
        </w:rPr>
        <w:t>第三部分</w:t>
      </w:r>
      <w:r>
        <w:rPr>
          <w:rStyle w:val="7"/>
          <w:rFonts w:ascii="黑体" w:hAnsi="黑体" w:eastAsia="黑体" w:cs="黑体"/>
          <w:sz w:val="32"/>
          <w:szCs w:val="32"/>
          <w:rtl w:val="0"/>
          <w:lang w:val="en-US" w:eastAsia="en-US"/>
        </w:rPr>
        <w:t xml:space="preserve">  </w:t>
      </w:r>
      <w:r>
        <w:rPr>
          <w:rStyle w:val="7"/>
          <w:rFonts w:hint="eastAsia" w:ascii="黑体" w:hAnsi="黑体" w:eastAsia="黑体" w:cs="黑体"/>
          <w:sz w:val="32"/>
          <w:szCs w:val="32"/>
          <w:rtl w:val="0"/>
          <w:lang w:val="en-US" w:eastAsia="zh-CN"/>
        </w:rPr>
        <w:t>葛店开发区财金局</w:t>
      </w:r>
      <w:r>
        <w:rPr>
          <w:rStyle w:val="7"/>
          <w:rFonts w:ascii="黑体" w:hAnsi="黑体" w:eastAsia="黑体" w:cs="黑体"/>
          <w:sz w:val="32"/>
          <w:szCs w:val="32"/>
          <w:rtl w:val="0"/>
          <w:lang w:val="en-US" w:eastAsia="en-US"/>
        </w:rPr>
        <w:t>20</w:t>
      </w:r>
      <w:r>
        <w:rPr>
          <w:rStyle w:val="7"/>
          <w:rFonts w:hint="eastAsia" w:ascii="黑体" w:hAnsi="黑体" w:eastAsia="黑体" w:cs="黑体"/>
          <w:sz w:val="32"/>
          <w:szCs w:val="32"/>
          <w:rtl w:val="0"/>
          <w:lang w:val="en-US" w:eastAsia="zh-CN"/>
        </w:rPr>
        <w:t>24</w:t>
      </w:r>
      <w:r>
        <w:rPr>
          <w:rStyle w:val="7"/>
          <w:rFonts w:ascii="黑体" w:hAnsi="黑体" w:eastAsia="黑体" w:cs="黑体"/>
          <w:sz w:val="32"/>
          <w:szCs w:val="32"/>
          <w:rtl w:val="0"/>
        </w:rPr>
        <w:t>年度部门决算情况说明</w:t>
      </w:r>
    </w:p>
    <w:p w14:paraId="629D0C07">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一、收入支出决算总体情况说明</w:t>
      </w:r>
    </w:p>
    <w:p w14:paraId="1CDDD841">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二、收入决算情况说明</w:t>
      </w:r>
    </w:p>
    <w:p w14:paraId="74FAA34A">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三、支出决算情况说明</w:t>
      </w:r>
    </w:p>
    <w:p w14:paraId="009D7106">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四、财政拨款收入支出决算总体情况说明</w:t>
      </w:r>
    </w:p>
    <w:p w14:paraId="583C1622">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lang w:val="en-US" w:eastAsia="zh-CN"/>
        </w:rPr>
      </w:pPr>
      <w:r>
        <w:rPr>
          <w:rFonts w:hint="eastAsia"/>
          <w:lang w:val="en-US" w:eastAsia="zh-CN"/>
        </w:rPr>
        <w:t>五、一般公共预算财政拨款支出决算情况说明</w:t>
      </w:r>
    </w:p>
    <w:p w14:paraId="3FE10DE9">
      <w:pPr>
        <w:keepNext w:val="0"/>
        <w:keepLines w:val="0"/>
        <w:pageBreakBefore w:val="0"/>
        <w:widowControl w:val="0"/>
        <w:kinsoku/>
        <w:wordWrap/>
        <w:overflowPunct/>
        <w:topLinePunct w:val="0"/>
        <w:autoSpaceDE/>
        <w:autoSpaceDN/>
        <w:bidi w:val="0"/>
        <w:spacing w:line="360" w:lineRule="auto"/>
        <w:ind w:firstLine="640" w:firstLineChars="200"/>
        <w:jc w:val="both"/>
        <w:textAlignment w:val="auto"/>
        <w:outlineLvl w:val="9"/>
        <w:rPr>
          <w:rFonts w:hint="eastAsia"/>
          <w:lang w:val="en-US" w:eastAsia="zh-CN"/>
        </w:rPr>
      </w:pPr>
      <w:r>
        <w:rPr>
          <w:rFonts w:hint="eastAsia"/>
          <w:lang w:val="en-US" w:eastAsia="zh-CN"/>
        </w:rPr>
        <w:t>六、一般公共预算财政拨款基本支出决算情况说明</w:t>
      </w:r>
    </w:p>
    <w:p w14:paraId="731BFCC6">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lang w:val="en-US" w:eastAsia="zh-CN"/>
        </w:rPr>
        <w:t xml:space="preserve">七、政府性基金预算财政拨款收入支出决算情况说明 </w:t>
      </w:r>
    </w:p>
    <w:p w14:paraId="6CE60C41">
      <w:pPr>
        <w:keepNext w:val="0"/>
        <w:keepLines w:val="0"/>
        <w:pageBreakBefore w:val="0"/>
        <w:widowControl w:val="0"/>
        <w:numPr>
          <w:ilvl w:val="0"/>
          <w:numId w:val="0"/>
        </w:numPr>
        <w:kinsoku/>
        <w:wordWrap/>
        <w:overflowPunct/>
        <w:topLinePunct w:val="0"/>
        <w:autoSpaceDE/>
        <w:autoSpaceDN/>
        <w:bidi w:val="0"/>
        <w:spacing w:line="360" w:lineRule="auto"/>
        <w:ind w:leftChars="200"/>
        <w:jc w:val="both"/>
        <w:textAlignment w:val="auto"/>
        <w:outlineLvl w:val="9"/>
        <w:rPr>
          <w:rFonts w:hint="eastAsia"/>
          <w:lang w:val="en-US" w:eastAsia="zh-CN"/>
        </w:rPr>
      </w:pPr>
      <w:r>
        <w:rPr>
          <w:rFonts w:hint="eastAsia"/>
          <w:lang w:val="en-US" w:eastAsia="zh-CN"/>
        </w:rPr>
        <w:t>八、国有资本经营预算财政拨款支出决算情况说明</w:t>
      </w:r>
    </w:p>
    <w:p w14:paraId="412542EA">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lang w:val="en-US" w:eastAsia="zh-CN"/>
        </w:rPr>
      </w:pPr>
      <w:r>
        <w:rPr>
          <w:rFonts w:hint="eastAsia"/>
          <w:lang w:val="en-US" w:eastAsia="zh-CN"/>
        </w:rPr>
        <w:t xml:space="preserve">九、财政拨款“三公”经费支出决算情况说明 </w:t>
      </w:r>
    </w:p>
    <w:p w14:paraId="476E5BCC">
      <w:pPr>
        <w:keepNext w:val="0"/>
        <w:keepLines w:val="0"/>
        <w:pageBreakBefore w:val="0"/>
        <w:widowControl w:val="0"/>
        <w:numPr>
          <w:ilvl w:val="0"/>
          <w:numId w:val="0"/>
        </w:numPr>
        <w:kinsoku/>
        <w:wordWrap/>
        <w:overflowPunct/>
        <w:topLinePunct w:val="0"/>
        <w:autoSpaceDE/>
        <w:autoSpaceDN/>
        <w:bidi w:val="0"/>
        <w:spacing w:line="360" w:lineRule="auto"/>
        <w:ind w:leftChars="200"/>
        <w:jc w:val="both"/>
        <w:textAlignment w:val="auto"/>
        <w:outlineLvl w:val="9"/>
        <w:rPr>
          <w:rFonts w:hint="eastAsia"/>
          <w:lang w:val="en-US" w:eastAsia="zh-CN"/>
        </w:rPr>
      </w:pPr>
      <w:r>
        <w:rPr>
          <w:rFonts w:hint="eastAsia"/>
          <w:lang w:val="en-US" w:eastAsia="zh-CN"/>
        </w:rPr>
        <w:t>十、机关运行经费支出说明</w:t>
      </w:r>
    </w:p>
    <w:p w14:paraId="407CF0B1">
      <w:pPr>
        <w:keepNext w:val="0"/>
        <w:keepLines w:val="0"/>
        <w:pageBreakBefore w:val="0"/>
        <w:widowControl w:val="0"/>
        <w:numPr>
          <w:ilvl w:val="0"/>
          <w:numId w:val="0"/>
        </w:numPr>
        <w:kinsoku/>
        <w:wordWrap/>
        <w:overflowPunct/>
        <w:topLinePunct w:val="0"/>
        <w:autoSpaceDE/>
        <w:autoSpaceDN/>
        <w:bidi w:val="0"/>
        <w:spacing w:line="360" w:lineRule="auto"/>
        <w:ind w:leftChars="200"/>
        <w:jc w:val="both"/>
        <w:textAlignment w:val="auto"/>
        <w:outlineLvl w:val="9"/>
        <w:rPr>
          <w:rFonts w:hint="eastAsia"/>
          <w:lang w:val="en-US" w:eastAsia="zh-CN"/>
        </w:rPr>
      </w:pPr>
      <w:r>
        <w:rPr>
          <w:rFonts w:hint="eastAsia"/>
          <w:lang w:val="en-US" w:eastAsia="zh-CN"/>
        </w:rPr>
        <w:t>十一、政府采购支出说明</w:t>
      </w:r>
    </w:p>
    <w:p w14:paraId="56BC96D3">
      <w:pPr>
        <w:keepNext w:val="0"/>
        <w:keepLines w:val="0"/>
        <w:pageBreakBefore w:val="0"/>
        <w:widowControl w:val="0"/>
        <w:numPr>
          <w:ilvl w:val="0"/>
          <w:numId w:val="0"/>
        </w:numPr>
        <w:kinsoku/>
        <w:wordWrap/>
        <w:overflowPunct/>
        <w:topLinePunct w:val="0"/>
        <w:autoSpaceDE/>
        <w:autoSpaceDN/>
        <w:bidi w:val="0"/>
        <w:spacing w:line="360" w:lineRule="auto"/>
        <w:ind w:leftChars="200"/>
        <w:jc w:val="both"/>
        <w:textAlignment w:val="auto"/>
        <w:outlineLvl w:val="9"/>
        <w:rPr>
          <w:rFonts w:hint="eastAsia"/>
          <w:lang w:val="en-US" w:eastAsia="zh-CN"/>
        </w:rPr>
      </w:pPr>
      <w:r>
        <w:rPr>
          <w:rFonts w:hint="eastAsia"/>
          <w:lang w:val="en-US" w:eastAsia="zh-CN"/>
        </w:rPr>
        <w:t>十二、国有资产占用情况说明</w:t>
      </w:r>
    </w:p>
    <w:p w14:paraId="72D47D36">
      <w:pPr>
        <w:keepNext w:val="0"/>
        <w:keepLines w:val="0"/>
        <w:pageBreakBefore w:val="0"/>
        <w:widowControl w:val="0"/>
        <w:kinsoku/>
        <w:wordWrap/>
        <w:overflowPunct/>
        <w:topLinePunct w:val="0"/>
        <w:autoSpaceDE/>
        <w:autoSpaceDN/>
        <w:bidi w:val="0"/>
        <w:spacing w:line="360" w:lineRule="auto"/>
        <w:ind w:firstLine="640" w:firstLineChars="200"/>
        <w:jc w:val="both"/>
        <w:textAlignment w:val="auto"/>
        <w:outlineLvl w:val="9"/>
        <w:rPr>
          <w:rFonts w:hint="eastAsia"/>
          <w:lang w:val="en-US" w:eastAsia="zh-CN"/>
        </w:rPr>
      </w:pPr>
      <w:r>
        <w:rPr>
          <w:rFonts w:hint="eastAsia"/>
          <w:lang w:val="en-US" w:eastAsia="zh-CN"/>
        </w:rPr>
        <w:t>十三、预算绩效情况说明</w:t>
      </w:r>
    </w:p>
    <w:p w14:paraId="32BA92DC">
      <w:pPr>
        <w:keepNext w:val="0"/>
        <w:keepLines w:val="0"/>
        <w:pageBreakBefore w:val="0"/>
        <w:widowControl w:val="0"/>
        <w:kinsoku/>
        <w:wordWrap/>
        <w:overflowPunct/>
        <w:topLinePunct w:val="0"/>
        <w:autoSpaceDE/>
        <w:autoSpaceDN/>
        <w:bidi w:val="0"/>
        <w:spacing w:line="360" w:lineRule="auto"/>
        <w:ind w:firstLine="640" w:firstLineChars="200"/>
        <w:jc w:val="both"/>
        <w:textAlignment w:val="auto"/>
        <w:outlineLvl w:val="9"/>
        <w:rPr>
          <w:rFonts w:hint="eastAsia"/>
          <w:lang w:val="en-US" w:eastAsia="zh-CN"/>
        </w:rPr>
      </w:pPr>
      <w:r>
        <w:rPr>
          <w:rFonts w:hint="eastAsia"/>
          <w:lang w:val="en-US" w:eastAsia="zh-CN"/>
        </w:rPr>
        <w:t>十四、专项支出、转移支付支出情况说明</w:t>
      </w:r>
    </w:p>
    <w:p w14:paraId="00DE3687">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pPr>
      <w:r>
        <w:rPr>
          <w:rStyle w:val="7"/>
          <w:rFonts w:ascii="黑体" w:hAnsi="黑体" w:eastAsia="黑体" w:cs="黑体"/>
          <w:sz w:val="32"/>
          <w:szCs w:val="32"/>
          <w:rtl w:val="0"/>
        </w:rPr>
        <w:t>第四部分</w:t>
      </w:r>
      <w:r>
        <w:rPr>
          <w:rStyle w:val="7"/>
          <w:rFonts w:ascii="黑体" w:hAnsi="黑体" w:eastAsia="黑体" w:cs="黑体"/>
          <w:sz w:val="32"/>
          <w:szCs w:val="32"/>
          <w:rtl w:val="0"/>
          <w:lang w:val="en-US" w:eastAsia="en-US"/>
        </w:rPr>
        <w:t xml:space="preserve">  </w:t>
      </w:r>
      <w:r>
        <w:rPr>
          <w:rFonts w:hint="eastAsia" w:ascii="黑体" w:hAnsi="黑体" w:eastAsia="黑体" w:cs="黑体"/>
          <w:sz w:val="32"/>
          <w:szCs w:val="32"/>
          <w:lang w:val="en-US" w:eastAsia="zh-CN"/>
        </w:rPr>
        <w:t>其他需要说明的情况</w:t>
      </w:r>
    </w:p>
    <w:p w14:paraId="7EB83BC9">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Style w:val="7"/>
          <w:rFonts w:ascii="黑体" w:hAnsi="黑体" w:eastAsia="黑体" w:cs="黑体"/>
          <w:sz w:val="32"/>
          <w:szCs w:val="32"/>
          <w:rtl w:val="0"/>
        </w:rPr>
      </w:pPr>
      <w:r>
        <w:rPr>
          <w:rStyle w:val="7"/>
          <w:rFonts w:ascii="黑体" w:hAnsi="黑体" w:eastAsia="黑体" w:cs="黑体"/>
          <w:sz w:val="32"/>
          <w:szCs w:val="32"/>
          <w:rtl w:val="0"/>
        </w:rPr>
        <w:t>第五部分</w:t>
      </w:r>
      <w:r>
        <w:rPr>
          <w:rStyle w:val="7"/>
          <w:rFonts w:ascii="黑体" w:hAnsi="黑体" w:eastAsia="黑体" w:cs="黑体"/>
          <w:sz w:val="32"/>
          <w:szCs w:val="32"/>
          <w:rtl w:val="0"/>
          <w:lang w:val="en-US" w:eastAsia="en-US"/>
        </w:rPr>
        <w:t xml:space="preserve">  </w:t>
      </w:r>
      <w:r>
        <w:rPr>
          <w:rStyle w:val="7"/>
          <w:rFonts w:ascii="黑体" w:hAnsi="黑体" w:eastAsia="黑体" w:cs="黑体"/>
          <w:sz w:val="32"/>
          <w:szCs w:val="32"/>
          <w:rtl w:val="0"/>
        </w:rPr>
        <w:t>名词解释</w:t>
      </w:r>
    </w:p>
    <w:p w14:paraId="28F9211F">
      <w:pPr>
        <w:keepNext w:val="0"/>
        <w:keepLines w:val="0"/>
        <w:pageBreakBefore w:val="0"/>
        <w:widowControl w:val="0"/>
        <w:numPr>
          <w:ilvl w:val="0"/>
          <w:numId w:val="0"/>
        </w:numPr>
        <w:kinsoku/>
        <w:wordWrap/>
        <w:overflowPunct/>
        <w:topLinePunct w:val="0"/>
        <w:bidi w:val="0"/>
        <w:spacing w:line="360" w:lineRule="auto"/>
        <w:ind w:firstLine="640" w:firstLineChars="200"/>
        <w:jc w:val="both"/>
        <w:textAlignment w:val="auto"/>
        <w:outlineLvl w:val="9"/>
        <w:rPr>
          <w:rStyle w:val="7"/>
          <w:rFonts w:hint="eastAsia" w:ascii="黑体" w:hAnsi="黑体" w:eastAsia="黑体" w:cs="黑体"/>
          <w:sz w:val="32"/>
          <w:szCs w:val="32"/>
          <w:rtl w:val="0"/>
          <w:lang w:val="en-US" w:eastAsia="zh-CN"/>
        </w:rPr>
      </w:pPr>
      <w:r>
        <w:rPr>
          <w:rStyle w:val="7"/>
          <w:rFonts w:hint="eastAsia" w:ascii="黑体" w:hAnsi="黑体" w:eastAsia="黑体" w:cs="黑体"/>
          <w:sz w:val="32"/>
          <w:szCs w:val="32"/>
          <w:rtl w:val="0"/>
          <w:lang w:val="en-US" w:eastAsia="zh-CN"/>
        </w:rPr>
        <w:t>第六部分  附件</w:t>
      </w:r>
    </w:p>
    <w:p w14:paraId="4887342E">
      <w:pPr>
        <w:numPr>
          <w:ilvl w:val="0"/>
          <w:numId w:val="0"/>
        </w:numPr>
        <w:ind w:firstLine="640" w:firstLineChars="200"/>
        <w:jc w:val="both"/>
        <w:rPr>
          <w:rFonts w:hint="eastAsia" w:ascii="黑体" w:hAnsi="黑体" w:eastAsia="黑体" w:cs="黑体"/>
          <w:sz w:val="32"/>
          <w:szCs w:val="32"/>
          <w:u w:val="none"/>
          <w:lang w:val="en-US" w:eastAsia="zh-CN"/>
        </w:rPr>
      </w:pPr>
    </w:p>
    <w:p w14:paraId="4C766BFB">
      <w:pPr>
        <w:numPr>
          <w:ilvl w:val="0"/>
          <w:numId w:val="0"/>
        </w:numPr>
        <w:ind w:firstLine="640" w:firstLineChars="200"/>
        <w:jc w:val="center"/>
        <w:rPr>
          <w:rFonts w:hint="eastAsia" w:ascii="黑体" w:hAnsi="黑体" w:eastAsia="黑体" w:cs="黑体"/>
          <w:sz w:val="32"/>
          <w:szCs w:val="32"/>
          <w:lang w:val="en-US" w:eastAsia="zh-CN"/>
        </w:rPr>
      </w:pPr>
      <w:r>
        <w:rPr>
          <w:rFonts w:hint="eastAsia" w:ascii="黑体" w:hAnsi="黑体" w:eastAsia="黑体" w:cs="黑体"/>
          <w:sz w:val="32"/>
          <w:szCs w:val="32"/>
          <w:u w:val="none"/>
          <w:lang w:val="en-US" w:eastAsia="zh-CN"/>
        </w:rPr>
        <w:t xml:space="preserve">第一部分  </w:t>
      </w:r>
      <w:r>
        <w:rPr>
          <w:rStyle w:val="7"/>
          <w:rFonts w:hint="eastAsia" w:ascii="黑体" w:hAnsi="黑体" w:eastAsia="黑体" w:cs="黑体"/>
          <w:sz w:val="32"/>
          <w:szCs w:val="32"/>
          <w:rtl w:val="0"/>
          <w:lang w:val="en-US" w:eastAsia="zh-CN"/>
        </w:rPr>
        <w:t>葛店开发区财金局</w:t>
      </w:r>
      <w:r>
        <w:rPr>
          <w:rFonts w:hint="eastAsia" w:ascii="黑体" w:hAnsi="黑体" w:eastAsia="黑体" w:cs="黑体"/>
          <w:sz w:val="32"/>
          <w:szCs w:val="32"/>
          <w:lang w:val="en-US" w:eastAsia="zh-CN"/>
        </w:rPr>
        <w:t>概况</w:t>
      </w:r>
    </w:p>
    <w:p w14:paraId="51719783">
      <w:pPr>
        <w:adjustRightInd w:val="0"/>
        <w:snapToGrid w:val="0"/>
        <w:spacing w:line="580" w:lineRule="atLeast"/>
        <w:ind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一、部门主要职责</w:t>
      </w:r>
    </w:p>
    <w:p w14:paraId="7BAA41E8">
      <w:pPr>
        <w:ind w:firstLine="640" w:firstLineChars="200"/>
      </w:pPr>
      <w:r>
        <w:rPr>
          <w:rFonts w:hint="eastAsia" w:ascii="Noto Serif Armenian" w:hAnsi="Noto Serif Armenian" w:eastAsia="仿宋" w:cs="Noto Serif Armenian"/>
          <w:color w:val="000000"/>
          <w:sz w:val="32"/>
          <w:szCs w:val="32"/>
          <w:lang w:eastAsia="zh-CN"/>
        </w:rPr>
        <w:t>负责编制经开区财政收支计划，经批准后组织实施；负责指导相关单位财政管理工作；负责国库管理工作；负责财政收入管理，管理政府性基金、行政事业性收费、彩票资金以及其他政府非税收入，综合运用多种方式筹措经开区建设发展资金；负责财政支出管理，指导和监督财政资金使用、政府采购监管工作；负责政府债务监管工作；负责财政绩效管理，实施事前绩效评估、绩效目标管理、绩效监控和绩效评价；</w:t>
      </w:r>
      <w:r>
        <w:rPr>
          <w:rFonts w:hint="default" w:ascii="Noto Serif Armenian" w:hAnsi="Noto Serif Armenian" w:eastAsia="仿宋" w:cs="Noto Serif Armenian"/>
          <w:color w:val="000000"/>
          <w:sz w:val="32"/>
          <w:szCs w:val="32"/>
          <w:lang w:eastAsia="zh-CN"/>
        </w:rPr>
        <w:t>负责</w:t>
      </w:r>
      <w:r>
        <w:rPr>
          <w:rFonts w:hint="eastAsia" w:ascii="Noto Serif Armenian" w:hAnsi="Noto Serif Armenian" w:eastAsia="仿宋" w:cs="Noto Serif Armenian"/>
          <w:color w:val="000000"/>
          <w:sz w:val="32"/>
          <w:szCs w:val="32"/>
          <w:lang w:eastAsia="zh-CN"/>
        </w:rPr>
        <w:t>拟订和实施审计工作规划和计划；负责对区级财政收支和法律法规规定的属于审计监督范围的财务收支进行审计监督；负责组织对公共资金、国有资产、国有资源、重大项目以及其他与区级财政财务收支相关的特定事项进行审计监督；负责组织对中央、省、市和党工委、管委会有关重大政策措施贯彻落实情况进行跟踪审计；</w:t>
      </w:r>
      <w:r>
        <w:rPr>
          <w:rFonts w:hint="eastAsia" w:ascii="Noto Serif Armenian" w:hAnsi="Noto Serif Armenian" w:eastAsia="仿宋" w:cs="Noto Serif Armenian"/>
          <w:color w:val="000000"/>
          <w:sz w:val="32"/>
          <w:szCs w:val="32"/>
          <w:lang w:val="en-US" w:eastAsia="zh-CN"/>
        </w:rPr>
        <w:t>负责对经开区政府投资工程项目进行结、决算审计；</w:t>
      </w:r>
      <w:r>
        <w:rPr>
          <w:rFonts w:hint="default" w:ascii="Noto Serif Armenian" w:hAnsi="Noto Serif Armenian" w:eastAsia="仿宋" w:cs="Noto Serif Armenian"/>
          <w:color w:val="000000"/>
          <w:sz w:val="32"/>
          <w:szCs w:val="32"/>
          <w:lang w:eastAsia="zh-CN"/>
        </w:rPr>
        <w:t>负责对纳入政府采购范围的政府采购行为和预算部门的财务收支情况的管理和监督；</w:t>
      </w:r>
      <w:r>
        <w:rPr>
          <w:rFonts w:hint="default" w:ascii="Noto Serif Armenian" w:hAnsi="Noto Serif Armenian" w:eastAsia="仿宋" w:cs="Noto Serif Armenian"/>
          <w:color w:val="000000"/>
          <w:sz w:val="32"/>
          <w:szCs w:val="32"/>
        </w:rPr>
        <w:t>负责国有资产</w:t>
      </w:r>
      <w:r>
        <w:rPr>
          <w:rFonts w:hint="eastAsia" w:ascii="Noto Serif Armenian" w:hAnsi="Noto Serif Armenian" w:eastAsia="仿宋" w:cs="Noto Serif Armenian"/>
          <w:color w:val="000000"/>
          <w:sz w:val="32"/>
          <w:szCs w:val="32"/>
          <w:lang w:eastAsia="zh-CN"/>
        </w:rPr>
        <w:t>和国有企业</w:t>
      </w:r>
      <w:r>
        <w:rPr>
          <w:rFonts w:hint="default" w:ascii="Noto Serif Armenian" w:hAnsi="Noto Serif Armenian" w:eastAsia="仿宋" w:cs="Noto Serif Armenian"/>
          <w:color w:val="000000"/>
          <w:sz w:val="32"/>
          <w:szCs w:val="32"/>
        </w:rPr>
        <w:t>的管理</w:t>
      </w:r>
      <w:r>
        <w:rPr>
          <w:rFonts w:hint="eastAsia" w:ascii="Noto Serif Armenian" w:hAnsi="Noto Serif Armenian" w:eastAsia="仿宋" w:cs="Noto Serif Armenian"/>
          <w:color w:val="000000"/>
          <w:sz w:val="32"/>
          <w:szCs w:val="32"/>
          <w:lang w:eastAsia="zh-CN"/>
        </w:rPr>
        <w:t>和监督</w:t>
      </w:r>
      <w:r>
        <w:rPr>
          <w:rFonts w:hint="default" w:ascii="Noto Serif Armenian" w:hAnsi="Noto Serif Armenian" w:eastAsia="仿宋" w:cs="Noto Serif Armenian"/>
          <w:color w:val="000000"/>
          <w:sz w:val="32"/>
          <w:szCs w:val="32"/>
        </w:rPr>
        <w:t>工作；负责协调税收征管</w:t>
      </w:r>
      <w:r>
        <w:rPr>
          <w:rFonts w:hint="eastAsia" w:ascii="Noto Serif Armenian" w:hAnsi="Noto Serif Armenian" w:eastAsia="仿宋" w:cs="Noto Serif Armenian"/>
          <w:color w:val="000000"/>
          <w:sz w:val="32"/>
          <w:szCs w:val="32"/>
          <w:lang w:eastAsia="zh-CN"/>
        </w:rPr>
        <w:t>、住房公积金、会计工作；负责协调</w:t>
      </w:r>
      <w:r>
        <w:rPr>
          <w:rFonts w:hint="default" w:ascii="Noto Serif Armenian" w:hAnsi="Noto Serif Armenian" w:eastAsia="仿宋" w:cs="Noto Serif Armenian"/>
          <w:color w:val="000000"/>
          <w:sz w:val="32"/>
          <w:szCs w:val="32"/>
          <w:lang w:eastAsia="zh-CN"/>
        </w:rPr>
        <w:t>各专业银行和金融机构做好融资工作</w:t>
      </w:r>
      <w:r>
        <w:rPr>
          <w:rFonts w:hint="default" w:ascii="Noto Serif Armenian" w:hAnsi="Noto Serif Armenian" w:eastAsia="仿宋" w:cs="Noto Serif Armenian"/>
          <w:color w:val="000000"/>
          <w:sz w:val="32"/>
          <w:szCs w:val="32"/>
        </w:rPr>
        <w:t>。</w:t>
      </w:r>
    </w:p>
    <w:p w14:paraId="4B3105D3">
      <w:pPr>
        <w:adjustRightInd w:val="0"/>
        <w:snapToGrid w:val="0"/>
        <w:spacing w:line="580" w:lineRule="atLeast"/>
        <w:ind w:firstLine="640" w:firstLineChars="200"/>
        <w:rPr>
          <w:rFonts w:hint="eastAsia" w:ascii="仿宋_GB2312" w:hAnsi="宋体" w:eastAsia="仿宋_GB2312"/>
          <w:bCs/>
          <w:sz w:val="32"/>
          <w:szCs w:val="32"/>
          <w:highlight w:val="none"/>
          <w:lang w:val="en-US" w:eastAsia="zh-CN"/>
        </w:rPr>
      </w:pPr>
      <w:r>
        <w:rPr>
          <w:rFonts w:hint="eastAsia" w:ascii="黑体" w:hAnsi="黑体" w:eastAsia="黑体" w:cs="黑体"/>
          <w:bCs/>
          <w:sz w:val="32"/>
          <w:szCs w:val="32"/>
          <w:highlight w:val="none"/>
          <w:lang w:val="en-US" w:eastAsia="zh-CN"/>
        </w:rPr>
        <w:t>二、机构设置情况</w:t>
      </w:r>
    </w:p>
    <w:p w14:paraId="0F9823F2">
      <w:p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从单位构成看，财金局部门决算由实行独立核算的财金局本级决算组成。</w:t>
      </w:r>
    </w:p>
    <w:p w14:paraId="4D9E7DE2">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部门构成情况：</w:t>
      </w:r>
      <w:r>
        <w:rPr>
          <w:rFonts w:hint="eastAsia" w:ascii="仿宋" w:hAnsi="仿宋" w:eastAsia="仿宋" w:cs="仿宋"/>
          <w:sz w:val="32"/>
          <w:szCs w:val="32"/>
        </w:rPr>
        <w:t>综合科、预算科、国库科</w:t>
      </w:r>
    </w:p>
    <w:p w14:paraId="66486926">
      <w:p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单位人员情况：实有人员14人，其中：在职人员8人，年末其他人员2人，退休4人。</w:t>
      </w:r>
    </w:p>
    <w:p w14:paraId="13F90FD7">
      <w:pPr>
        <w:ind w:firstLine="640"/>
        <w:jc w:val="both"/>
        <w:rPr>
          <w:rFonts w:hint="eastAsia" w:ascii="仿宋_GB2312" w:hAnsi="仿宋_GB2312" w:eastAsia="仿宋_GB2312" w:cs="仿宋_GB2312"/>
          <w:sz w:val="32"/>
          <w:szCs w:val="32"/>
          <w:lang w:val="en-US" w:eastAsia="zh-CN"/>
        </w:rPr>
      </w:pPr>
    </w:p>
    <w:p w14:paraId="506926A7">
      <w:pPr>
        <w:ind w:firstLine="640"/>
        <w:jc w:val="center"/>
        <w:rPr>
          <w:rFonts w:hint="eastAsia" w:ascii="黑体" w:hAnsi="黑体" w:eastAsia="黑体" w:cs="黑体"/>
          <w:sz w:val="32"/>
          <w:szCs w:val="32"/>
          <w:lang w:eastAsia="zh-CN"/>
        </w:rPr>
      </w:pPr>
      <w:r>
        <w:rPr>
          <w:rFonts w:hint="eastAsia" w:ascii="黑体" w:hAnsi="黑体" w:eastAsia="黑体" w:cs="黑体"/>
          <w:sz w:val="32"/>
          <w:szCs w:val="32"/>
          <w:lang w:val="en-US" w:eastAsia="zh-CN"/>
        </w:rPr>
        <w:t>第二部分  2024年度</w:t>
      </w:r>
      <w:r>
        <w:rPr>
          <w:rFonts w:hint="eastAsia" w:ascii="黑体" w:hAnsi="黑体" w:eastAsia="黑体" w:cs="黑体"/>
          <w:sz w:val="32"/>
          <w:szCs w:val="32"/>
        </w:rPr>
        <w:t>部门决算</w:t>
      </w:r>
      <w:r>
        <w:rPr>
          <w:rFonts w:hint="eastAsia" w:ascii="黑体" w:hAnsi="黑体" w:eastAsia="黑体" w:cs="黑体"/>
          <w:sz w:val="32"/>
          <w:szCs w:val="32"/>
          <w:lang w:eastAsia="zh-CN"/>
        </w:rPr>
        <w:t>表</w:t>
      </w:r>
    </w:p>
    <w:p w14:paraId="0130E7C9">
      <w:pPr>
        <w:adjustRightInd w:val="0"/>
        <w:snapToGrid w:val="0"/>
        <w:spacing w:line="580" w:lineRule="atLeast"/>
        <w:ind w:right="-781" w:rightChars="-244" w:firstLine="640" w:firstLineChars="200"/>
        <w:rPr>
          <w:rFonts w:hint="eastAsia" w:ascii="黑体" w:hAnsi="黑体" w:eastAsia="黑体" w:cs="黑体"/>
          <w:bCs/>
          <w:sz w:val="32"/>
          <w:szCs w:val="32"/>
          <w:highlight w:val="none"/>
        </w:rPr>
      </w:pPr>
      <w:r>
        <w:rPr>
          <w:rFonts w:hint="eastAsia" w:ascii="黑体" w:hAnsi="黑体" w:eastAsia="黑体" w:cs="黑体"/>
          <w:bCs/>
          <w:sz w:val="32"/>
          <w:szCs w:val="32"/>
          <w:highlight w:val="none"/>
        </w:rPr>
        <w:t>一、收入支出决算总表</w:t>
      </w:r>
    </w:p>
    <w:p w14:paraId="58475013">
      <w:pPr>
        <w:keepNext w:val="0"/>
        <w:keepLines w:val="0"/>
        <w:widowControl/>
        <w:suppressLineNumbers w:val="0"/>
        <w:jc w:val="left"/>
        <w:rPr>
          <w:rFonts w:hint="eastAsia" w:ascii="黑体" w:hAnsi="黑体" w:eastAsia="黑体" w:cs="黑体"/>
          <w:bCs/>
          <w:sz w:val="32"/>
          <w:szCs w:val="32"/>
          <w:highlight w:val="none"/>
          <w:lang w:eastAsia="zh-CN"/>
        </w:rPr>
      </w:pPr>
      <w:r>
        <w:rPr>
          <w:rFonts w:hint="eastAsia" w:ascii="黑体" w:hAnsi="黑体" w:eastAsia="黑体" w:cs="黑体"/>
          <w:bCs/>
          <w:sz w:val="32"/>
          <w:szCs w:val="32"/>
          <w:highlight w:val="none"/>
          <w:lang w:eastAsia="zh-CN"/>
        </w:rPr>
        <w:drawing>
          <wp:inline distT="0" distB="0" distL="114300" distR="114300">
            <wp:extent cx="5267960" cy="4021455"/>
            <wp:effectExtent l="0" t="0" r="8890" b="17145"/>
            <wp:docPr id="5" name="图片 5" descr="1758160616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758160616002"/>
                    <pic:cNvPicPr>
                      <a:picLocks noChangeAspect="1"/>
                    </pic:cNvPicPr>
                  </pic:nvPicPr>
                  <pic:blipFill>
                    <a:blip r:embed="rId5"/>
                    <a:stretch>
                      <a:fillRect/>
                    </a:stretch>
                  </pic:blipFill>
                  <pic:spPr>
                    <a:xfrm>
                      <a:off x="0" y="0"/>
                      <a:ext cx="5267960" cy="4021455"/>
                    </a:xfrm>
                    <a:prstGeom prst="rect">
                      <a:avLst/>
                    </a:prstGeom>
                  </pic:spPr>
                </pic:pic>
              </a:graphicData>
            </a:graphic>
          </wp:inline>
        </w:drawing>
      </w:r>
    </w:p>
    <w:p w14:paraId="3A777565">
      <w:pPr>
        <w:numPr>
          <w:ilvl w:val="0"/>
          <w:numId w:val="1"/>
        </w:numPr>
        <w:adjustRightInd w:val="0"/>
        <w:snapToGrid w:val="0"/>
        <w:spacing w:line="580" w:lineRule="atLeast"/>
        <w:ind w:left="0" w:leftChars="0" w:firstLine="640" w:firstLineChars="200"/>
        <w:rPr>
          <w:rFonts w:hint="eastAsia" w:ascii="黑体" w:hAnsi="黑体" w:eastAsia="黑体" w:cs="黑体"/>
          <w:bCs/>
          <w:sz w:val="32"/>
          <w:szCs w:val="32"/>
          <w:highlight w:val="none"/>
        </w:rPr>
      </w:pPr>
      <w:r>
        <w:rPr>
          <w:rFonts w:hint="eastAsia" w:ascii="黑体" w:hAnsi="黑体" w:eastAsia="黑体" w:cs="黑体"/>
          <w:bCs/>
          <w:sz w:val="32"/>
          <w:szCs w:val="32"/>
          <w:highlight w:val="none"/>
        </w:rPr>
        <w:t>收入决算表</w:t>
      </w:r>
    </w:p>
    <w:p w14:paraId="59F894CF">
      <w:pPr>
        <w:keepNext w:val="0"/>
        <w:keepLines w:val="0"/>
        <w:widowControl/>
        <w:suppressLineNumbers w:val="0"/>
        <w:jc w:val="left"/>
        <w:rPr>
          <w:rFonts w:hint="eastAsia" w:ascii="黑体" w:hAnsi="黑体" w:eastAsia="黑体" w:cs="黑体"/>
          <w:bCs/>
          <w:sz w:val="32"/>
          <w:szCs w:val="32"/>
          <w:highlight w:val="none"/>
        </w:rPr>
      </w:pPr>
      <w:r>
        <w:rPr>
          <w:rFonts w:hint="eastAsia" w:eastAsia="仿宋_GB2312"/>
          <w:lang w:eastAsia="zh-CN"/>
        </w:rPr>
        <w:drawing>
          <wp:inline distT="0" distB="0" distL="114300" distR="114300">
            <wp:extent cx="5270500" cy="2884170"/>
            <wp:effectExtent l="0" t="0" r="6350" b="11430"/>
            <wp:docPr id="4" name="图片 4" descr="1758160586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58160586491"/>
                    <pic:cNvPicPr>
                      <a:picLocks noChangeAspect="1"/>
                    </pic:cNvPicPr>
                  </pic:nvPicPr>
                  <pic:blipFill>
                    <a:blip r:embed="rId6"/>
                    <a:stretch>
                      <a:fillRect/>
                    </a:stretch>
                  </pic:blipFill>
                  <pic:spPr>
                    <a:xfrm>
                      <a:off x="0" y="0"/>
                      <a:ext cx="5270500" cy="2884170"/>
                    </a:xfrm>
                    <a:prstGeom prst="rect">
                      <a:avLst/>
                    </a:prstGeom>
                  </pic:spPr>
                </pic:pic>
              </a:graphicData>
            </a:graphic>
          </wp:inline>
        </w:drawing>
      </w:r>
    </w:p>
    <w:p w14:paraId="33709CFD">
      <w:pPr>
        <w:numPr>
          <w:ilvl w:val="0"/>
          <w:numId w:val="1"/>
        </w:numPr>
        <w:adjustRightInd w:val="0"/>
        <w:snapToGrid w:val="0"/>
        <w:spacing w:line="580" w:lineRule="atLeast"/>
        <w:ind w:left="0" w:leftChars="0" w:firstLine="640" w:firstLineChars="200"/>
        <w:rPr>
          <w:rFonts w:hint="eastAsia" w:ascii="黑体" w:hAnsi="黑体" w:eastAsia="黑体" w:cs="黑体"/>
          <w:bCs/>
          <w:sz w:val="32"/>
          <w:szCs w:val="32"/>
          <w:highlight w:val="none"/>
        </w:rPr>
      </w:pPr>
      <w:r>
        <w:rPr>
          <w:rFonts w:hint="eastAsia" w:ascii="黑体" w:hAnsi="黑体" w:eastAsia="黑体" w:cs="黑体"/>
          <w:bCs/>
          <w:sz w:val="32"/>
          <w:szCs w:val="32"/>
          <w:highlight w:val="none"/>
        </w:rPr>
        <w:t>支出决算表</w:t>
      </w:r>
    </w:p>
    <w:p w14:paraId="5C607AC3">
      <w:pPr>
        <w:numPr>
          <w:ilvl w:val="0"/>
          <w:numId w:val="0"/>
        </w:numPr>
        <w:adjustRightInd w:val="0"/>
        <w:snapToGrid w:val="0"/>
        <w:spacing w:line="580" w:lineRule="atLeast"/>
        <w:rPr>
          <w:rFonts w:hint="eastAsia" w:ascii="黑体" w:hAnsi="黑体" w:eastAsia="黑体" w:cs="黑体"/>
          <w:bCs/>
          <w:sz w:val="32"/>
          <w:szCs w:val="32"/>
          <w:highlight w:val="none"/>
          <w:lang w:eastAsia="zh-CN"/>
        </w:rPr>
      </w:pPr>
      <w:r>
        <w:rPr>
          <w:rFonts w:hint="eastAsia" w:ascii="黑体" w:hAnsi="黑体" w:eastAsia="黑体" w:cs="黑体"/>
          <w:bCs/>
          <w:sz w:val="32"/>
          <w:szCs w:val="32"/>
          <w:highlight w:val="none"/>
          <w:lang w:eastAsia="zh-CN"/>
        </w:rPr>
        <w:drawing>
          <wp:inline distT="0" distB="0" distL="114300" distR="114300">
            <wp:extent cx="5271135" cy="2526030"/>
            <wp:effectExtent l="0" t="0" r="5715" b="7620"/>
            <wp:docPr id="6" name="图片 6" descr="1758160654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758160654648"/>
                    <pic:cNvPicPr>
                      <a:picLocks noChangeAspect="1"/>
                    </pic:cNvPicPr>
                  </pic:nvPicPr>
                  <pic:blipFill>
                    <a:blip r:embed="rId7"/>
                    <a:stretch>
                      <a:fillRect/>
                    </a:stretch>
                  </pic:blipFill>
                  <pic:spPr>
                    <a:xfrm>
                      <a:off x="0" y="0"/>
                      <a:ext cx="5271135" cy="2526030"/>
                    </a:xfrm>
                    <a:prstGeom prst="rect">
                      <a:avLst/>
                    </a:prstGeom>
                  </pic:spPr>
                </pic:pic>
              </a:graphicData>
            </a:graphic>
          </wp:inline>
        </w:drawing>
      </w:r>
    </w:p>
    <w:p w14:paraId="59A8D367">
      <w:pPr>
        <w:adjustRightInd w:val="0"/>
        <w:snapToGrid w:val="0"/>
        <w:spacing w:line="580" w:lineRule="atLeast"/>
        <w:ind w:firstLine="640" w:firstLineChars="200"/>
        <w:rPr>
          <w:rFonts w:hint="eastAsia" w:ascii="黑体" w:hAnsi="黑体" w:eastAsia="黑体" w:cs="黑体"/>
          <w:bCs/>
          <w:sz w:val="32"/>
          <w:szCs w:val="32"/>
          <w:highlight w:val="none"/>
        </w:rPr>
      </w:pPr>
    </w:p>
    <w:p w14:paraId="08E9F436">
      <w:pPr>
        <w:adjustRightInd w:val="0"/>
        <w:snapToGrid w:val="0"/>
        <w:spacing w:line="580" w:lineRule="atLeast"/>
        <w:ind w:firstLine="640" w:firstLineChars="200"/>
        <w:rPr>
          <w:rFonts w:hint="eastAsia" w:ascii="黑体" w:hAnsi="黑体" w:eastAsia="黑体" w:cs="黑体"/>
          <w:bCs/>
          <w:sz w:val="32"/>
          <w:szCs w:val="32"/>
          <w:highlight w:val="none"/>
        </w:rPr>
      </w:pPr>
    </w:p>
    <w:p w14:paraId="386082ED">
      <w:pPr>
        <w:numPr>
          <w:ilvl w:val="0"/>
          <w:numId w:val="1"/>
        </w:numPr>
        <w:adjustRightInd w:val="0"/>
        <w:snapToGrid w:val="0"/>
        <w:spacing w:line="580" w:lineRule="atLeast"/>
        <w:ind w:left="0" w:leftChars="0" w:firstLine="640" w:firstLineChars="200"/>
        <w:rPr>
          <w:rFonts w:hint="eastAsia" w:ascii="黑体" w:hAnsi="黑体" w:eastAsia="黑体" w:cs="黑体"/>
          <w:bCs/>
          <w:sz w:val="32"/>
          <w:szCs w:val="32"/>
          <w:highlight w:val="none"/>
        </w:rPr>
      </w:pPr>
      <w:r>
        <w:rPr>
          <w:rFonts w:hint="eastAsia" w:ascii="黑体" w:hAnsi="黑体" w:eastAsia="黑体" w:cs="黑体"/>
          <w:bCs/>
          <w:sz w:val="32"/>
          <w:szCs w:val="32"/>
          <w:highlight w:val="none"/>
        </w:rPr>
        <w:t>财政拨款收入支出决算总表</w:t>
      </w:r>
    </w:p>
    <w:p w14:paraId="48D0D614">
      <w:pPr>
        <w:keepNext w:val="0"/>
        <w:keepLines w:val="0"/>
        <w:widowControl/>
        <w:suppressLineNumbers w:val="0"/>
        <w:jc w:val="left"/>
        <w:rPr>
          <w:rFonts w:hint="eastAsia" w:ascii="黑体" w:hAnsi="黑体" w:eastAsia="黑体" w:cs="黑体"/>
          <w:bCs/>
          <w:sz w:val="32"/>
          <w:szCs w:val="32"/>
          <w:highlight w:val="none"/>
          <w:lang w:eastAsia="zh-CN"/>
        </w:rPr>
      </w:pPr>
      <w:r>
        <w:rPr>
          <w:rFonts w:hint="eastAsia" w:ascii="黑体" w:hAnsi="黑体" w:eastAsia="黑体" w:cs="黑体"/>
          <w:bCs/>
          <w:sz w:val="32"/>
          <w:szCs w:val="32"/>
          <w:highlight w:val="none"/>
          <w:lang w:eastAsia="zh-CN"/>
        </w:rPr>
        <w:drawing>
          <wp:inline distT="0" distB="0" distL="114300" distR="114300">
            <wp:extent cx="5273040" cy="3714750"/>
            <wp:effectExtent l="0" t="0" r="3810" b="0"/>
            <wp:docPr id="7" name="图片 7" descr="1758160682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758160682255"/>
                    <pic:cNvPicPr>
                      <a:picLocks noChangeAspect="1"/>
                    </pic:cNvPicPr>
                  </pic:nvPicPr>
                  <pic:blipFill>
                    <a:blip r:embed="rId8"/>
                    <a:stretch>
                      <a:fillRect/>
                    </a:stretch>
                  </pic:blipFill>
                  <pic:spPr>
                    <a:xfrm>
                      <a:off x="0" y="0"/>
                      <a:ext cx="5273040" cy="3714750"/>
                    </a:xfrm>
                    <a:prstGeom prst="rect">
                      <a:avLst/>
                    </a:prstGeom>
                  </pic:spPr>
                </pic:pic>
              </a:graphicData>
            </a:graphic>
          </wp:inline>
        </w:drawing>
      </w:r>
    </w:p>
    <w:p w14:paraId="1DA32135">
      <w:pPr>
        <w:keepNext w:val="0"/>
        <w:keepLines w:val="0"/>
        <w:widowControl/>
        <w:suppressLineNumbers w:val="0"/>
        <w:jc w:val="left"/>
        <w:rPr>
          <w:rFonts w:hint="eastAsia" w:ascii="黑体" w:hAnsi="黑体" w:eastAsia="黑体" w:cs="黑体"/>
          <w:bCs/>
          <w:sz w:val="32"/>
          <w:szCs w:val="32"/>
          <w:highlight w:val="none"/>
          <w:lang w:eastAsia="zh-CN"/>
        </w:rPr>
      </w:pPr>
    </w:p>
    <w:p w14:paraId="3CA8B2AE">
      <w:pPr>
        <w:keepNext w:val="0"/>
        <w:keepLines w:val="0"/>
        <w:widowControl/>
        <w:suppressLineNumbers w:val="0"/>
        <w:jc w:val="left"/>
        <w:rPr>
          <w:rFonts w:hint="eastAsia" w:ascii="黑体" w:hAnsi="黑体" w:eastAsia="黑体" w:cs="黑体"/>
          <w:bCs/>
          <w:sz w:val="32"/>
          <w:szCs w:val="32"/>
          <w:highlight w:val="none"/>
          <w:lang w:eastAsia="zh-CN"/>
        </w:rPr>
      </w:pPr>
    </w:p>
    <w:p w14:paraId="1AB179FB">
      <w:pPr>
        <w:numPr>
          <w:ilvl w:val="0"/>
          <w:numId w:val="1"/>
        </w:numPr>
        <w:adjustRightInd w:val="0"/>
        <w:snapToGrid w:val="0"/>
        <w:spacing w:line="580" w:lineRule="atLeast"/>
        <w:ind w:left="0" w:leftChars="0" w:firstLine="640" w:firstLineChars="200"/>
        <w:rPr>
          <w:rFonts w:hint="eastAsia" w:ascii="黑体" w:hAnsi="黑体" w:eastAsia="黑体" w:cs="黑体"/>
          <w:bCs/>
          <w:sz w:val="32"/>
          <w:szCs w:val="32"/>
          <w:highlight w:val="none"/>
        </w:rPr>
      </w:pPr>
      <w:r>
        <w:rPr>
          <w:rFonts w:hint="eastAsia" w:ascii="黑体" w:hAnsi="黑体" w:eastAsia="黑体" w:cs="黑体"/>
          <w:bCs/>
          <w:sz w:val="32"/>
          <w:szCs w:val="32"/>
          <w:highlight w:val="none"/>
        </w:rPr>
        <w:t>一般公共预算财政拨款支出决算表</w:t>
      </w:r>
    </w:p>
    <w:p w14:paraId="4FF98030">
      <w:pPr>
        <w:keepNext w:val="0"/>
        <w:keepLines w:val="0"/>
        <w:widowControl/>
        <w:suppressLineNumbers w:val="0"/>
        <w:jc w:val="left"/>
        <w:rPr>
          <w:rFonts w:hint="eastAsia" w:ascii="黑体" w:hAnsi="黑体" w:eastAsia="黑体" w:cs="黑体"/>
          <w:bCs/>
          <w:sz w:val="32"/>
          <w:szCs w:val="32"/>
          <w:highlight w:val="none"/>
          <w:lang w:eastAsia="zh-CN"/>
        </w:rPr>
      </w:pPr>
      <w:r>
        <w:rPr>
          <w:rFonts w:hint="eastAsia" w:ascii="黑体" w:hAnsi="黑体" w:eastAsia="黑体" w:cs="黑体"/>
          <w:bCs/>
          <w:sz w:val="32"/>
          <w:szCs w:val="32"/>
          <w:highlight w:val="none"/>
          <w:lang w:eastAsia="zh-CN"/>
        </w:rPr>
        <w:drawing>
          <wp:inline distT="0" distB="0" distL="114300" distR="114300">
            <wp:extent cx="5267960" cy="3358515"/>
            <wp:effectExtent l="0" t="0" r="8890" b="13335"/>
            <wp:docPr id="11" name="图片 11" descr="175816072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758160722014"/>
                    <pic:cNvPicPr>
                      <a:picLocks noChangeAspect="1"/>
                    </pic:cNvPicPr>
                  </pic:nvPicPr>
                  <pic:blipFill>
                    <a:blip r:embed="rId9"/>
                    <a:stretch>
                      <a:fillRect/>
                    </a:stretch>
                  </pic:blipFill>
                  <pic:spPr>
                    <a:xfrm>
                      <a:off x="0" y="0"/>
                      <a:ext cx="5267960" cy="3358515"/>
                    </a:xfrm>
                    <a:prstGeom prst="rect">
                      <a:avLst/>
                    </a:prstGeom>
                  </pic:spPr>
                </pic:pic>
              </a:graphicData>
            </a:graphic>
          </wp:inline>
        </w:drawing>
      </w:r>
    </w:p>
    <w:p w14:paraId="4876A1CF">
      <w:pPr>
        <w:numPr>
          <w:ilvl w:val="0"/>
          <w:numId w:val="1"/>
        </w:numPr>
        <w:adjustRightInd w:val="0"/>
        <w:snapToGrid w:val="0"/>
        <w:spacing w:line="580" w:lineRule="atLeast"/>
        <w:ind w:left="0" w:leftChars="0" w:firstLine="640" w:firstLineChars="200"/>
        <w:rPr>
          <w:rFonts w:hint="eastAsia" w:ascii="黑体" w:hAnsi="黑体" w:eastAsia="黑体" w:cs="黑体"/>
          <w:bCs/>
          <w:sz w:val="32"/>
          <w:szCs w:val="32"/>
          <w:highlight w:val="none"/>
        </w:rPr>
      </w:pPr>
      <w:r>
        <w:rPr>
          <w:rFonts w:hint="eastAsia" w:ascii="黑体" w:hAnsi="黑体" w:eastAsia="黑体" w:cs="黑体"/>
          <w:bCs/>
          <w:sz w:val="32"/>
          <w:szCs w:val="32"/>
          <w:highlight w:val="none"/>
        </w:rPr>
        <w:t>一般公共预算财政拨款基本支出决算</w:t>
      </w:r>
      <w:r>
        <w:rPr>
          <w:rFonts w:hint="eastAsia" w:ascii="黑体" w:hAnsi="黑体" w:eastAsia="黑体" w:cs="黑体"/>
          <w:bCs/>
          <w:sz w:val="32"/>
          <w:szCs w:val="32"/>
          <w:highlight w:val="none"/>
          <w:lang w:eastAsia="zh-CN"/>
        </w:rPr>
        <w:t>明细</w:t>
      </w:r>
      <w:r>
        <w:rPr>
          <w:rFonts w:hint="eastAsia" w:ascii="黑体" w:hAnsi="黑体" w:eastAsia="黑体" w:cs="黑体"/>
          <w:bCs/>
          <w:sz w:val="32"/>
          <w:szCs w:val="32"/>
          <w:highlight w:val="none"/>
        </w:rPr>
        <w:t>表</w:t>
      </w:r>
    </w:p>
    <w:p w14:paraId="1FCB1010">
      <w:pPr>
        <w:keepNext w:val="0"/>
        <w:keepLines w:val="0"/>
        <w:widowControl/>
        <w:suppressLineNumbers w:val="0"/>
        <w:jc w:val="left"/>
        <w:rPr>
          <w:rFonts w:ascii="宋体" w:hAnsi="宋体" w:eastAsia="宋体" w:cs="宋体"/>
          <w:kern w:val="0"/>
          <w:sz w:val="24"/>
          <w:szCs w:val="24"/>
          <w:lang w:val="en-US" w:eastAsia="zh-CN" w:bidi="ar"/>
        </w:rPr>
      </w:pPr>
    </w:p>
    <w:p w14:paraId="5F50A2BB">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drawing>
          <wp:inline distT="0" distB="0" distL="114300" distR="114300">
            <wp:extent cx="5265420" cy="3219450"/>
            <wp:effectExtent l="0" t="0" r="11430" b="0"/>
            <wp:docPr id="12" name="图片 12" descr="1758160746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758160746671"/>
                    <pic:cNvPicPr>
                      <a:picLocks noChangeAspect="1"/>
                    </pic:cNvPicPr>
                  </pic:nvPicPr>
                  <pic:blipFill>
                    <a:blip r:embed="rId10"/>
                    <a:stretch>
                      <a:fillRect/>
                    </a:stretch>
                  </pic:blipFill>
                  <pic:spPr>
                    <a:xfrm>
                      <a:off x="0" y="0"/>
                      <a:ext cx="5265420" cy="3219450"/>
                    </a:xfrm>
                    <a:prstGeom prst="rect">
                      <a:avLst/>
                    </a:prstGeom>
                  </pic:spPr>
                </pic:pic>
              </a:graphicData>
            </a:graphic>
          </wp:inline>
        </w:drawing>
      </w:r>
    </w:p>
    <w:p w14:paraId="2A3B25EC">
      <w:pPr>
        <w:keepNext w:val="0"/>
        <w:keepLines w:val="0"/>
        <w:widowControl/>
        <w:suppressLineNumbers w:val="0"/>
        <w:jc w:val="left"/>
        <w:rPr>
          <w:rFonts w:hint="eastAsia" w:ascii="宋体" w:hAnsi="宋体" w:eastAsia="宋体" w:cs="宋体"/>
          <w:kern w:val="0"/>
          <w:sz w:val="24"/>
          <w:szCs w:val="24"/>
          <w:lang w:val="en-US" w:eastAsia="zh-CN" w:bidi="ar"/>
        </w:rPr>
      </w:pPr>
    </w:p>
    <w:p w14:paraId="765FE458">
      <w:pPr>
        <w:keepNext w:val="0"/>
        <w:keepLines w:val="0"/>
        <w:widowControl/>
        <w:suppressLineNumbers w:val="0"/>
        <w:jc w:val="left"/>
        <w:rPr>
          <w:rFonts w:hint="eastAsia" w:ascii="宋体" w:hAnsi="宋体" w:eastAsia="宋体" w:cs="宋体"/>
          <w:kern w:val="0"/>
          <w:sz w:val="24"/>
          <w:szCs w:val="24"/>
          <w:lang w:val="en-US" w:eastAsia="zh-CN" w:bidi="ar"/>
        </w:rPr>
      </w:pPr>
    </w:p>
    <w:p w14:paraId="0CAF9841">
      <w:pPr>
        <w:keepNext w:val="0"/>
        <w:keepLines w:val="0"/>
        <w:widowControl/>
        <w:suppressLineNumbers w:val="0"/>
        <w:jc w:val="left"/>
        <w:rPr>
          <w:rFonts w:hint="eastAsia" w:ascii="宋体" w:hAnsi="宋体" w:eastAsia="宋体" w:cs="宋体"/>
          <w:kern w:val="0"/>
          <w:sz w:val="24"/>
          <w:szCs w:val="24"/>
          <w:lang w:val="en-US" w:eastAsia="zh-CN" w:bidi="ar"/>
        </w:rPr>
      </w:pPr>
    </w:p>
    <w:p w14:paraId="4A53DB61">
      <w:pPr>
        <w:keepNext w:val="0"/>
        <w:keepLines w:val="0"/>
        <w:widowControl/>
        <w:suppressLineNumbers w:val="0"/>
        <w:jc w:val="left"/>
        <w:rPr>
          <w:rFonts w:hint="eastAsia" w:ascii="宋体" w:hAnsi="宋体" w:eastAsia="宋体" w:cs="宋体"/>
          <w:kern w:val="0"/>
          <w:sz w:val="24"/>
          <w:szCs w:val="24"/>
          <w:lang w:val="en-US" w:eastAsia="zh-CN" w:bidi="ar"/>
        </w:rPr>
      </w:pPr>
    </w:p>
    <w:p w14:paraId="3FD13837">
      <w:pPr>
        <w:numPr>
          <w:ilvl w:val="0"/>
          <w:numId w:val="1"/>
        </w:numPr>
        <w:adjustRightInd w:val="0"/>
        <w:snapToGrid w:val="0"/>
        <w:spacing w:line="580" w:lineRule="atLeast"/>
        <w:ind w:left="0" w:leftChars="0" w:firstLine="640" w:firstLineChars="200"/>
        <w:rPr>
          <w:rFonts w:hint="eastAsia" w:ascii="黑体" w:hAnsi="黑体" w:eastAsia="黑体" w:cs="黑体"/>
          <w:bCs/>
          <w:sz w:val="32"/>
          <w:szCs w:val="32"/>
          <w:highlight w:val="none"/>
        </w:rPr>
      </w:pPr>
      <w:r>
        <w:rPr>
          <w:rFonts w:hint="eastAsia" w:ascii="黑体" w:hAnsi="黑体" w:eastAsia="黑体" w:cs="黑体"/>
          <w:bCs/>
          <w:sz w:val="32"/>
          <w:szCs w:val="32"/>
          <w:highlight w:val="none"/>
        </w:rPr>
        <w:t>政府性基金预算财政拨款收入支出决算表</w:t>
      </w:r>
    </w:p>
    <w:p w14:paraId="3A7DEF46">
      <w:pPr>
        <w:keepNext w:val="0"/>
        <w:keepLines w:val="0"/>
        <w:widowControl/>
        <w:suppressLineNumbers w:val="0"/>
        <w:jc w:val="left"/>
        <w:rPr>
          <w:rFonts w:hint="eastAsia" w:eastAsia="仿宋_GB2312"/>
          <w:lang w:eastAsia="zh-CN"/>
        </w:rPr>
      </w:pPr>
      <w:r>
        <w:rPr>
          <w:rFonts w:hint="eastAsia" w:eastAsia="仿宋_GB2312"/>
          <w:lang w:eastAsia="zh-CN"/>
        </w:rPr>
        <w:drawing>
          <wp:inline distT="0" distB="0" distL="114300" distR="114300">
            <wp:extent cx="5268595" cy="1150620"/>
            <wp:effectExtent l="0" t="0" r="8255" b="11430"/>
            <wp:docPr id="13" name="图片 13" descr="1758160793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758160793831"/>
                    <pic:cNvPicPr>
                      <a:picLocks noChangeAspect="1"/>
                    </pic:cNvPicPr>
                  </pic:nvPicPr>
                  <pic:blipFill>
                    <a:blip r:embed="rId11"/>
                    <a:stretch>
                      <a:fillRect/>
                    </a:stretch>
                  </pic:blipFill>
                  <pic:spPr>
                    <a:xfrm>
                      <a:off x="0" y="0"/>
                      <a:ext cx="5268595" cy="1150620"/>
                    </a:xfrm>
                    <a:prstGeom prst="rect">
                      <a:avLst/>
                    </a:prstGeom>
                  </pic:spPr>
                </pic:pic>
              </a:graphicData>
            </a:graphic>
          </wp:inline>
        </w:drawing>
      </w:r>
    </w:p>
    <w:p w14:paraId="507F1320">
      <w:pPr>
        <w:numPr>
          <w:ilvl w:val="0"/>
          <w:numId w:val="0"/>
        </w:numPr>
        <w:adjustRightInd w:val="0"/>
        <w:snapToGrid w:val="0"/>
        <w:spacing w:line="580" w:lineRule="atLeast"/>
        <w:ind w:leftChars="200"/>
        <w:rPr>
          <w:rFonts w:hint="eastAsia" w:ascii="黑体" w:hAnsi="黑体" w:eastAsia="黑体" w:cs="黑体"/>
          <w:bCs/>
          <w:sz w:val="32"/>
          <w:szCs w:val="32"/>
          <w:highlight w:val="none"/>
        </w:rPr>
      </w:pPr>
      <w:r>
        <w:rPr>
          <w:rFonts w:hint="eastAsia" w:ascii="宋体" w:hAnsi="宋体" w:eastAsia="宋体" w:cs="宋体"/>
          <w:i w:val="0"/>
          <w:iCs w:val="0"/>
          <w:caps w:val="0"/>
          <w:color w:val="333333"/>
          <w:spacing w:val="0"/>
          <w:sz w:val="28"/>
          <w:szCs w:val="28"/>
          <w:shd w:val="clear" w:fill="FFFFFF"/>
        </w:rPr>
        <w:t>说明：本单位202</w:t>
      </w:r>
      <w:r>
        <w:rPr>
          <w:rFonts w:hint="eastAsia" w:ascii="宋体" w:hAnsi="宋体" w:eastAsia="宋体" w:cs="宋体"/>
          <w:i w:val="0"/>
          <w:iCs w:val="0"/>
          <w:caps w:val="0"/>
          <w:color w:val="333333"/>
          <w:spacing w:val="0"/>
          <w:sz w:val="28"/>
          <w:szCs w:val="28"/>
          <w:shd w:val="clear" w:fill="FFFFFF"/>
          <w:lang w:val="en-US" w:eastAsia="zh-CN"/>
        </w:rPr>
        <w:t>4</w:t>
      </w:r>
      <w:r>
        <w:rPr>
          <w:rFonts w:hint="eastAsia" w:ascii="宋体" w:hAnsi="宋体" w:eastAsia="宋体" w:cs="宋体"/>
          <w:i w:val="0"/>
          <w:iCs w:val="0"/>
          <w:caps w:val="0"/>
          <w:color w:val="333333"/>
          <w:spacing w:val="0"/>
          <w:sz w:val="28"/>
          <w:szCs w:val="28"/>
          <w:shd w:val="clear" w:fill="FFFFFF"/>
        </w:rPr>
        <w:t>年无政府性基金预算财政拨款收入支出。</w:t>
      </w:r>
    </w:p>
    <w:p w14:paraId="71D9C7FD">
      <w:pPr>
        <w:adjustRightInd w:val="0"/>
        <w:snapToGrid w:val="0"/>
        <w:spacing w:line="580" w:lineRule="atLeast"/>
        <w:rPr>
          <w:rFonts w:hint="eastAsia" w:ascii="黑体" w:hAnsi="黑体" w:eastAsia="黑体" w:cs="黑体"/>
          <w:bCs/>
          <w:sz w:val="32"/>
          <w:szCs w:val="32"/>
          <w:highlight w:val="none"/>
        </w:rPr>
      </w:pPr>
    </w:p>
    <w:p w14:paraId="5CFDAF1C">
      <w:pPr>
        <w:adjustRightInd w:val="0"/>
        <w:snapToGrid w:val="0"/>
        <w:spacing w:line="580" w:lineRule="atLeast"/>
        <w:rPr>
          <w:rFonts w:hint="eastAsia" w:ascii="黑体" w:hAnsi="黑体" w:eastAsia="黑体" w:cs="黑体"/>
          <w:bCs/>
          <w:sz w:val="32"/>
          <w:szCs w:val="32"/>
          <w:highlight w:val="none"/>
        </w:rPr>
      </w:pPr>
    </w:p>
    <w:p w14:paraId="50461261">
      <w:pPr>
        <w:numPr>
          <w:ilvl w:val="0"/>
          <w:numId w:val="1"/>
        </w:numPr>
        <w:adjustRightInd w:val="0"/>
        <w:snapToGrid w:val="0"/>
        <w:spacing w:line="580" w:lineRule="atLeast"/>
        <w:ind w:left="0" w:leftChars="0" w:firstLine="640" w:firstLineChars="200"/>
        <w:rPr>
          <w:rFonts w:hint="eastAsia" w:ascii="黑体" w:hAnsi="黑体" w:eastAsia="黑体" w:cs="黑体"/>
          <w:bCs/>
          <w:sz w:val="32"/>
          <w:szCs w:val="32"/>
          <w:highlight w:val="none"/>
        </w:rPr>
      </w:pPr>
      <w:r>
        <w:rPr>
          <w:rFonts w:hint="eastAsia" w:ascii="黑体" w:hAnsi="黑体" w:eastAsia="黑体" w:cs="黑体"/>
          <w:bCs/>
          <w:sz w:val="32"/>
          <w:szCs w:val="32"/>
          <w:highlight w:val="none"/>
        </w:rPr>
        <w:t>国有资本经营预算财政拨款支出决算表</w:t>
      </w:r>
    </w:p>
    <w:p w14:paraId="692525FE">
      <w:pPr>
        <w:keepNext w:val="0"/>
        <w:keepLines w:val="0"/>
        <w:widowControl/>
        <w:suppressLineNumbers w:val="0"/>
        <w:jc w:val="left"/>
        <w:rPr>
          <w:rFonts w:hint="eastAsia" w:eastAsia="仿宋_GB2312"/>
          <w:lang w:eastAsia="zh-CN"/>
        </w:rPr>
      </w:pPr>
      <w:r>
        <w:rPr>
          <w:rFonts w:hint="eastAsia" w:eastAsia="仿宋_GB2312"/>
          <w:lang w:eastAsia="zh-CN"/>
        </w:rPr>
        <w:drawing>
          <wp:inline distT="0" distB="0" distL="114300" distR="114300">
            <wp:extent cx="5272405" cy="1775460"/>
            <wp:effectExtent l="0" t="0" r="4445" b="15240"/>
            <wp:docPr id="14" name="图片 14" descr="1758160813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758160813516"/>
                    <pic:cNvPicPr>
                      <a:picLocks noChangeAspect="1"/>
                    </pic:cNvPicPr>
                  </pic:nvPicPr>
                  <pic:blipFill>
                    <a:blip r:embed="rId12"/>
                    <a:stretch>
                      <a:fillRect/>
                    </a:stretch>
                  </pic:blipFill>
                  <pic:spPr>
                    <a:xfrm>
                      <a:off x="0" y="0"/>
                      <a:ext cx="5272405" cy="1775460"/>
                    </a:xfrm>
                    <a:prstGeom prst="rect">
                      <a:avLst/>
                    </a:prstGeom>
                  </pic:spPr>
                </pic:pic>
              </a:graphicData>
            </a:graphic>
          </wp:inline>
        </w:drawing>
      </w:r>
    </w:p>
    <w:p w14:paraId="0D6A8BEB">
      <w:pPr>
        <w:numPr>
          <w:ilvl w:val="0"/>
          <w:numId w:val="0"/>
        </w:numPr>
        <w:adjustRightInd w:val="0"/>
        <w:snapToGrid w:val="0"/>
        <w:spacing w:line="580" w:lineRule="atLeast"/>
        <w:ind w:leftChars="200"/>
        <w:rPr>
          <w:rFonts w:hint="eastAsia" w:ascii="黑体" w:hAnsi="黑体" w:eastAsia="黑体" w:cs="黑体"/>
          <w:bCs/>
          <w:sz w:val="32"/>
          <w:szCs w:val="32"/>
          <w:highlight w:val="none"/>
        </w:rPr>
      </w:pPr>
      <w:r>
        <w:rPr>
          <w:rFonts w:hint="eastAsia" w:ascii="宋体" w:hAnsi="宋体" w:eastAsia="宋体" w:cs="宋体"/>
          <w:i w:val="0"/>
          <w:iCs w:val="0"/>
          <w:caps w:val="0"/>
          <w:color w:val="333333"/>
          <w:spacing w:val="0"/>
          <w:sz w:val="28"/>
          <w:szCs w:val="28"/>
          <w:shd w:val="clear" w:fill="FFFFFF"/>
        </w:rPr>
        <w:t>说明：本单位202</w:t>
      </w:r>
      <w:r>
        <w:rPr>
          <w:rFonts w:hint="eastAsia" w:ascii="宋体" w:hAnsi="宋体" w:eastAsia="宋体" w:cs="宋体"/>
          <w:i w:val="0"/>
          <w:iCs w:val="0"/>
          <w:caps w:val="0"/>
          <w:color w:val="333333"/>
          <w:spacing w:val="0"/>
          <w:sz w:val="28"/>
          <w:szCs w:val="28"/>
          <w:shd w:val="clear" w:fill="FFFFFF"/>
          <w:lang w:val="en-US" w:eastAsia="zh-CN"/>
        </w:rPr>
        <w:t>4</w:t>
      </w:r>
      <w:r>
        <w:rPr>
          <w:rFonts w:hint="eastAsia" w:ascii="宋体" w:hAnsi="宋体" w:eastAsia="宋体" w:cs="宋体"/>
          <w:i w:val="0"/>
          <w:iCs w:val="0"/>
          <w:caps w:val="0"/>
          <w:color w:val="333333"/>
          <w:spacing w:val="0"/>
          <w:sz w:val="28"/>
          <w:szCs w:val="28"/>
          <w:shd w:val="clear" w:fill="FFFFFF"/>
        </w:rPr>
        <w:t>年无国有资本经营预算财政拨款支出。</w:t>
      </w:r>
    </w:p>
    <w:p w14:paraId="30C8EF28">
      <w:pPr>
        <w:adjustRightInd w:val="0"/>
        <w:snapToGrid w:val="0"/>
        <w:spacing w:line="580" w:lineRule="atLeast"/>
        <w:ind w:firstLine="640" w:firstLineChars="200"/>
        <w:rPr>
          <w:rFonts w:hint="eastAsia" w:ascii="黑体" w:hAnsi="黑体" w:eastAsia="黑体" w:cs="黑体"/>
          <w:bCs/>
          <w:sz w:val="32"/>
          <w:szCs w:val="32"/>
          <w:highlight w:val="none"/>
          <w:lang w:eastAsia="zh-CN"/>
        </w:rPr>
      </w:pPr>
    </w:p>
    <w:p w14:paraId="2BB4F731">
      <w:pPr>
        <w:adjustRightInd w:val="0"/>
        <w:snapToGrid w:val="0"/>
        <w:spacing w:line="580" w:lineRule="atLeast"/>
        <w:ind w:firstLine="640" w:firstLineChars="200"/>
        <w:rPr>
          <w:rFonts w:hint="eastAsia" w:ascii="黑体" w:hAnsi="黑体" w:eastAsia="黑体" w:cs="黑体"/>
          <w:bCs/>
          <w:sz w:val="32"/>
          <w:szCs w:val="32"/>
          <w:highlight w:val="none"/>
          <w:lang w:eastAsia="zh-CN"/>
        </w:rPr>
      </w:pPr>
    </w:p>
    <w:p w14:paraId="2B3167E7">
      <w:pPr>
        <w:adjustRightInd w:val="0"/>
        <w:snapToGrid w:val="0"/>
        <w:spacing w:line="580" w:lineRule="atLeast"/>
        <w:ind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eastAsia="zh-CN"/>
        </w:rPr>
        <w:t>九、</w:t>
      </w:r>
      <w:r>
        <w:rPr>
          <w:rFonts w:hint="eastAsia" w:ascii="黑体" w:hAnsi="黑体" w:eastAsia="黑体" w:cs="黑体"/>
          <w:bCs/>
          <w:sz w:val="32"/>
          <w:szCs w:val="32"/>
          <w:highlight w:val="none"/>
        </w:rPr>
        <w:t>财政拨款“三公”经费支出决算表</w:t>
      </w:r>
    </w:p>
    <w:p w14:paraId="65591FA2">
      <w:p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drawing>
          <wp:inline distT="0" distB="0" distL="114300" distR="114300">
            <wp:extent cx="5267325" cy="1258570"/>
            <wp:effectExtent l="0" t="0" r="9525" b="17780"/>
            <wp:docPr id="15" name="图片 15" descr="1758160842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758160842371"/>
                    <pic:cNvPicPr>
                      <a:picLocks noChangeAspect="1"/>
                    </pic:cNvPicPr>
                  </pic:nvPicPr>
                  <pic:blipFill>
                    <a:blip r:embed="rId13"/>
                    <a:stretch>
                      <a:fillRect/>
                    </a:stretch>
                  </pic:blipFill>
                  <pic:spPr>
                    <a:xfrm>
                      <a:off x="0" y="0"/>
                      <a:ext cx="5267325" cy="1258570"/>
                    </a:xfrm>
                    <a:prstGeom prst="rect">
                      <a:avLst/>
                    </a:prstGeom>
                  </pic:spPr>
                </pic:pic>
              </a:graphicData>
            </a:graphic>
          </wp:inline>
        </w:drawing>
      </w:r>
    </w:p>
    <w:p w14:paraId="0403479C">
      <w:pPr>
        <w:numPr>
          <w:ilvl w:val="0"/>
          <w:numId w:val="0"/>
        </w:numPr>
        <w:adjustRightInd w:val="0"/>
        <w:snapToGrid w:val="0"/>
        <w:spacing w:line="580" w:lineRule="atLeast"/>
        <w:ind w:leftChars="200"/>
        <w:rPr>
          <w:rFonts w:hint="eastAsia" w:ascii="黑体" w:hAnsi="黑体" w:eastAsia="黑体" w:cs="黑体"/>
          <w:bCs/>
          <w:sz w:val="32"/>
          <w:szCs w:val="32"/>
          <w:highlight w:val="none"/>
        </w:rPr>
      </w:pPr>
      <w:r>
        <w:rPr>
          <w:rFonts w:hint="eastAsia" w:ascii="宋体" w:hAnsi="宋体" w:eastAsia="宋体" w:cs="宋体"/>
          <w:i w:val="0"/>
          <w:iCs w:val="0"/>
          <w:caps w:val="0"/>
          <w:color w:val="333333"/>
          <w:spacing w:val="0"/>
          <w:sz w:val="28"/>
          <w:szCs w:val="28"/>
          <w:shd w:val="clear" w:fill="FFFFFF"/>
        </w:rPr>
        <w:t>说明：本单位202</w:t>
      </w:r>
      <w:r>
        <w:rPr>
          <w:rFonts w:hint="eastAsia" w:ascii="宋体" w:hAnsi="宋体" w:eastAsia="宋体" w:cs="宋体"/>
          <w:i w:val="0"/>
          <w:iCs w:val="0"/>
          <w:caps w:val="0"/>
          <w:color w:val="333333"/>
          <w:spacing w:val="0"/>
          <w:sz w:val="28"/>
          <w:szCs w:val="28"/>
          <w:shd w:val="clear" w:fill="FFFFFF"/>
          <w:lang w:val="en-US" w:eastAsia="zh-CN"/>
        </w:rPr>
        <w:t>4</w:t>
      </w:r>
      <w:r>
        <w:rPr>
          <w:rFonts w:hint="eastAsia" w:ascii="宋体" w:hAnsi="宋体" w:eastAsia="宋体" w:cs="宋体"/>
          <w:i w:val="0"/>
          <w:iCs w:val="0"/>
          <w:caps w:val="0"/>
          <w:color w:val="333333"/>
          <w:spacing w:val="0"/>
          <w:sz w:val="28"/>
          <w:szCs w:val="28"/>
          <w:shd w:val="clear" w:fill="FFFFFF"/>
        </w:rPr>
        <w:t>年无</w:t>
      </w:r>
      <w:r>
        <w:rPr>
          <w:rFonts w:hint="eastAsia" w:ascii="宋体" w:hAnsi="宋体" w:eastAsia="宋体" w:cs="宋体"/>
          <w:i w:val="0"/>
          <w:iCs w:val="0"/>
          <w:caps w:val="0"/>
          <w:color w:val="333333"/>
          <w:spacing w:val="0"/>
          <w:sz w:val="28"/>
          <w:szCs w:val="28"/>
          <w:shd w:val="clear" w:fill="FFFFFF"/>
          <w:lang w:eastAsia="zh-CN"/>
        </w:rPr>
        <w:t>“三公”经费</w:t>
      </w:r>
      <w:r>
        <w:rPr>
          <w:rFonts w:hint="eastAsia" w:ascii="宋体" w:hAnsi="宋体" w:eastAsia="宋体" w:cs="宋体"/>
          <w:i w:val="0"/>
          <w:iCs w:val="0"/>
          <w:caps w:val="0"/>
          <w:color w:val="333333"/>
          <w:spacing w:val="0"/>
          <w:sz w:val="28"/>
          <w:szCs w:val="28"/>
          <w:shd w:val="clear" w:fill="FFFFFF"/>
        </w:rPr>
        <w:t>支出。</w:t>
      </w:r>
    </w:p>
    <w:p w14:paraId="139AFFD8">
      <w:pPr>
        <w:ind w:firstLine="640"/>
        <w:jc w:val="both"/>
        <w:rPr>
          <w:rFonts w:hint="eastAsia" w:ascii="黑体" w:hAnsi="黑体" w:eastAsia="黑体" w:cs="黑体"/>
          <w:sz w:val="32"/>
          <w:szCs w:val="32"/>
          <w:lang w:val="en-US" w:eastAsia="zh-CN"/>
        </w:rPr>
      </w:pPr>
    </w:p>
    <w:p w14:paraId="3884A1EC">
      <w:pPr>
        <w:ind w:firstLine="64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第三部分  2024年度部门决算情况说明</w:t>
      </w:r>
    </w:p>
    <w:p w14:paraId="648A0DFA">
      <w:pPr>
        <w:adjustRightInd w:val="0"/>
        <w:snapToGrid w:val="0"/>
        <w:spacing w:line="580" w:lineRule="atLeast"/>
        <w:ind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一、收入支出决算总体情况说明</w:t>
      </w:r>
    </w:p>
    <w:p w14:paraId="6BFE39EB">
      <w:pPr>
        <w:adjustRightInd w:val="0"/>
        <w:snapToGrid w:val="0"/>
        <w:spacing w:line="580" w:lineRule="atLeast"/>
        <w:ind w:firstLine="640" w:firstLineChars="200"/>
        <w:rPr>
          <w:rFonts w:hint="eastAsia" w:ascii="仿宋_GB2312" w:hAnsi="宋体" w:eastAsia="仿宋_GB2312"/>
          <w:bCs/>
          <w:sz w:val="32"/>
          <w:szCs w:val="32"/>
          <w:highlight w:val="none"/>
          <w:lang w:val="en-US" w:eastAsia="zh-CN"/>
        </w:rPr>
      </w:pPr>
      <w:r>
        <w:rPr>
          <w:rFonts w:hint="eastAsia" w:ascii="仿宋_GB2312" w:hAnsi="宋体"/>
          <w:bCs/>
          <w:sz w:val="32"/>
          <w:szCs w:val="32"/>
          <w:highlight w:val="none"/>
          <w:lang w:val="en-US" w:eastAsia="zh-CN"/>
        </w:rPr>
        <w:t>2024年</w:t>
      </w:r>
      <w:r>
        <w:rPr>
          <w:rFonts w:hint="eastAsia" w:ascii="仿宋_GB2312" w:hAnsi="宋体" w:eastAsia="仿宋_GB2312"/>
          <w:bCs/>
          <w:sz w:val="32"/>
          <w:szCs w:val="32"/>
          <w:highlight w:val="none"/>
          <w:lang w:val="en-US" w:eastAsia="zh-CN"/>
        </w:rPr>
        <w:t>度收、支总计</w:t>
      </w:r>
      <w:r>
        <w:rPr>
          <w:rFonts w:hint="eastAsia" w:ascii="仿宋_GB2312" w:hAnsi="宋体"/>
          <w:bCs/>
          <w:sz w:val="32"/>
          <w:szCs w:val="32"/>
          <w:highlight w:val="none"/>
          <w:lang w:val="en-US" w:eastAsia="zh-CN"/>
        </w:rPr>
        <w:t>均为</w:t>
      </w:r>
      <w:r>
        <w:rPr>
          <w:rFonts w:hint="eastAsia" w:ascii="仿宋_GB2312" w:hAnsi="宋体"/>
          <w:bCs/>
          <w:sz w:val="32"/>
          <w:szCs w:val="32"/>
          <w:highlight w:val="none"/>
          <w:u w:val="single"/>
          <w:lang w:val="en-US" w:eastAsia="zh-CN"/>
        </w:rPr>
        <w:t>681.11</w:t>
      </w:r>
      <w:r>
        <w:rPr>
          <w:rFonts w:hint="eastAsia" w:ascii="仿宋_GB2312" w:hAnsi="宋体" w:eastAsia="仿宋_GB2312"/>
          <w:bCs/>
          <w:sz w:val="32"/>
          <w:szCs w:val="32"/>
          <w:highlight w:val="none"/>
          <w:lang w:val="en-US" w:eastAsia="zh-CN"/>
        </w:rPr>
        <w:t>万元。与</w:t>
      </w:r>
      <w:r>
        <w:rPr>
          <w:rFonts w:hint="eastAsia" w:ascii="仿宋_GB2312" w:hAnsi="宋体"/>
          <w:bCs/>
          <w:sz w:val="32"/>
          <w:szCs w:val="32"/>
          <w:highlight w:val="none"/>
          <w:lang w:val="en-US" w:eastAsia="zh-CN"/>
        </w:rPr>
        <w:t>2023年</w:t>
      </w:r>
      <w:r>
        <w:rPr>
          <w:rFonts w:hint="eastAsia" w:ascii="仿宋_GB2312" w:hAnsi="宋体" w:eastAsia="仿宋_GB2312"/>
          <w:bCs/>
          <w:sz w:val="32"/>
          <w:szCs w:val="32"/>
          <w:highlight w:val="none"/>
          <w:lang w:val="en-US" w:eastAsia="zh-CN"/>
        </w:rPr>
        <w:t>度相比，收、支总计各</w:t>
      </w:r>
      <w:r>
        <w:rPr>
          <w:rFonts w:hint="eastAsia" w:ascii="仿宋_GB2312" w:hAnsi="宋体"/>
          <w:bCs/>
          <w:sz w:val="32"/>
          <w:szCs w:val="32"/>
          <w:highlight w:val="none"/>
          <w:lang w:val="en-US" w:eastAsia="zh-CN"/>
        </w:rPr>
        <w:t>增加</w:t>
      </w:r>
      <w:r>
        <w:rPr>
          <w:rFonts w:hint="eastAsia" w:ascii="仿宋_GB2312" w:hAnsi="宋体"/>
          <w:bCs/>
          <w:sz w:val="32"/>
          <w:szCs w:val="32"/>
          <w:highlight w:val="none"/>
          <w:u w:val="single"/>
          <w:lang w:val="en-US" w:eastAsia="zh-CN"/>
        </w:rPr>
        <w:t>204.07</w:t>
      </w:r>
      <w:r>
        <w:rPr>
          <w:rFonts w:hint="eastAsia" w:ascii="仿宋_GB2312" w:hAnsi="宋体" w:eastAsia="仿宋_GB2312"/>
          <w:bCs/>
          <w:sz w:val="32"/>
          <w:szCs w:val="32"/>
          <w:highlight w:val="none"/>
          <w:lang w:val="en-US" w:eastAsia="zh-CN"/>
        </w:rPr>
        <w:t>万元，</w:t>
      </w:r>
      <w:r>
        <w:rPr>
          <w:rFonts w:hint="eastAsia" w:ascii="仿宋_GB2312" w:hAnsi="宋体"/>
          <w:bCs/>
          <w:sz w:val="32"/>
          <w:szCs w:val="32"/>
          <w:highlight w:val="none"/>
          <w:lang w:val="en-US" w:eastAsia="zh-CN"/>
        </w:rPr>
        <w:t>增长</w:t>
      </w:r>
      <w:r>
        <w:rPr>
          <w:rFonts w:hint="eastAsia" w:ascii="仿宋_GB2312" w:hAnsi="宋体"/>
          <w:bCs/>
          <w:sz w:val="32"/>
          <w:szCs w:val="32"/>
          <w:highlight w:val="none"/>
          <w:u w:val="single"/>
          <w:lang w:val="en-US" w:eastAsia="zh-CN"/>
        </w:rPr>
        <w:t>42.78</w:t>
      </w:r>
      <w:r>
        <w:rPr>
          <w:rFonts w:hint="eastAsia" w:ascii="仿宋_GB2312" w:hAnsi="宋体" w:eastAsia="仿宋_GB2312"/>
          <w:bCs/>
          <w:sz w:val="32"/>
          <w:szCs w:val="32"/>
          <w:highlight w:val="none"/>
          <w:lang w:val="en-US" w:eastAsia="zh-CN"/>
        </w:rPr>
        <w:t>%，主要原因是</w:t>
      </w:r>
      <w:r>
        <w:rPr>
          <w:rFonts w:hint="eastAsia" w:ascii="仿宋_GB2312" w:hAnsi="宋体"/>
          <w:bCs/>
          <w:sz w:val="32"/>
          <w:szCs w:val="32"/>
          <w:highlight w:val="none"/>
          <w:lang w:val="en-US" w:eastAsia="zh-CN"/>
        </w:rPr>
        <w:t>项目减少，预算一体化系统费用、工程预算结算服务费、财政委托业务等支出增加。</w:t>
      </w:r>
    </w:p>
    <w:p w14:paraId="19568B55">
      <w:pPr>
        <w:adjustRightInd w:val="0"/>
        <w:snapToGrid w:val="0"/>
        <w:spacing w:line="580" w:lineRule="atLeast"/>
        <w:ind w:firstLine="600" w:firstLineChars="200"/>
        <w:jc w:val="center"/>
        <w:rPr>
          <w:rFonts w:hint="eastAsia" w:ascii="仿宋_GB2312" w:hAnsi="宋体" w:eastAsia="仿宋_GB2312"/>
          <w:bCs/>
          <w:sz w:val="30"/>
          <w:szCs w:val="30"/>
          <w:highlight w:val="none"/>
          <w:lang w:val="en-US" w:eastAsia="zh-CN"/>
        </w:rPr>
      </w:pPr>
      <w:r>
        <w:rPr>
          <w:rFonts w:hint="eastAsia" w:ascii="仿宋_GB2312" w:hAnsi="宋体" w:eastAsia="仿宋_GB2312"/>
          <w:bCs/>
          <w:sz w:val="30"/>
          <w:szCs w:val="30"/>
          <w:highlight w:val="none"/>
          <w:lang w:val="en-US" w:eastAsia="zh-CN"/>
        </w:rPr>
        <w:t>图1：收、支决算总计变动情况</w:t>
      </w:r>
    </w:p>
    <w:p w14:paraId="3EF9CED9">
      <w:pPr>
        <w:adjustRightInd w:val="0"/>
        <w:snapToGrid w:val="0"/>
        <w:spacing w:line="580" w:lineRule="atLeast"/>
        <w:jc w:val="center"/>
        <w:rPr>
          <w:rFonts w:hint="eastAsia" w:ascii="仿宋_GB2312" w:hAnsi="宋体" w:eastAsia="仿宋_GB2312"/>
          <w:bCs/>
          <w:sz w:val="32"/>
          <w:szCs w:val="32"/>
          <w:highlight w:val="none"/>
          <w:lang w:val="en-US" w:eastAsia="zh-CN"/>
        </w:rPr>
      </w:pPr>
      <w:r>
        <w:rPr>
          <w:rFonts w:hint="eastAsia" w:ascii="仿宋_GB2312" w:hAnsi="宋体" w:eastAsia="仿宋_GB2312"/>
          <w:bCs/>
          <w:sz w:val="32"/>
          <w:szCs w:val="32"/>
          <w:highlight w:val="none"/>
          <w:lang w:val="en-US" w:eastAsia="zh-CN"/>
        </w:rPr>
        <w:object>
          <v:shape id="_x0000_i1025" o:spt="75" type="#_x0000_t75" style="height:222.75pt;width:366.75pt;" o:ole="t" filled="f" o:preferrelative="t" stroked="f" coordsize="21600,21600">
            <v:path/>
            <v:fill on="f" focussize="0,0"/>
            <v:stroke on="f"/>
            <v:imagedata r:id="rId15" o:title=""/>
            <o:lock v:ext="edit" aspectratio="t"/>
            <w10:wrap type="none"/>
            <w10:anchorlock/>
          </v:shape>
          <o:OLEObject Type="Embed" ProgID="Excel.Chart.8" ShapeID="_x0000_i1025" DrawAspect="Content" ObjectID="_1468075725" r:id="rId14">
            <o:LockedField>false</o:LockedField>
          </o:OLEObject>
        </w:object>
      </w:r>
    </w:p>
    <w:p w14:paraId="5AF243E8">
      <w:pPr>
        <w:numPr>
          <w:ilvl w:val="0"/>
          <w:numId w:val="0"/>
        </w:numPr>
        <w:adjustRightInd w:val="0"/>
        <w:snapToGrid w:val="0"/>
        <w:spacing w:line="580" w:lineRule="atLeast"/>
        <w:ind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二、收入决算情况说明</w:t>
      </w:r>
    </w:p>
    <w:p w14:paraId="7BD60E7E">
      <w:pPr>
        <w:bidi w:val="0"/>
        <w:ind w:firstLine="640"/>
        <w:rPr>
          <w:rFonts w:hint="eastAsia" w:ascii="仿宋_GB2312" w:hAnsi="仿宋_GB2312" w:eastAsia="仿宋_GB2312" w:cs="仿宋_GB2312"/>
          <w:sz w:val="30"/>
          <w:szCs w:val="30"/>
          <w:lang w:val="en-US" w:eastAsia="zh-CN"/>
        </w:rPr>
      </w:pPr>
      <w:r>
        <w:rPr>
          <w:rFonts w:hint="eastAsia" w:ascii="仿宋_GB2312" w:hAnsi="宋体"/>
          <w:bCs/>
          <w:szCs w:val="32"/>
          <w:highlight w:val="none"/>
          <w:lang w:val="en-US" w:eastAsia="zh-CN"/>
        </w:rPr>
        <w:t>2024年度收入合计</w:t>
      </w:r>
      <w:r>
        <w:rPr>
          <w:rFonts w:hint="eastAsia" w:ascii="仿宋_GB2312" w:hAnsi="宋体"/>
          <w:bCs/>
          <w:szCs w:val="32"/>
          <w:highlight w:val="none"/>
          <w:u w:val="single"/>
          <w:lang w:val="en-US" w:eastAsia="zh-CN"/>
        </w:rPr>
        <w:t>681.11</w:t>
      </w:r>
      <w:r>
        <w:rPr>
          <w:rFonts w:hint="eastAsia" w:ascii="仿宋_GB2312" w:hAnsi="宋体"/>
          <w:bCs/>
          <w:szCs w:val="32"/>
          <w:highlight w:val="none"/>
          <w:lang w:val="en-US" w:eastAsia="zh-CN"/>
        </w:rPr>
        <w:t>万元，与2023年度相比，收入合计增加</w:t>
      </w:r>
      <w:r>
        <w:rPr>
          <w:rFonts w:hint="eastAsia" w:ascii="仿宋_GB2312" w:hAnsi="宋体"/>
          <w:bCs/>
          <w:szCs w:val="32"/>
          <w:highlight w:val="none"/>
          <w:u w:val="single"/>
          <w:lang w:val="en-US" w:eastAsia="zh-CN"/>
        </w:rPr>
        <w:t>204.07</w:t>
      </w:r>
      <w:r>
        <w:rPr>
          <w:rFonts w:hint="eastAsia" w:ascii="仿宋_GB2312" w:hAnsi="宋体"/>
          <w:bCs/>
          <w:szCs w:val="32"/>
          <w:highlight w:val="none"/>
          <w:lang w:val="en-US" w:eastAsia="zh-CN"/>
        </w:rPr>
        <w:t>万元，</w:t>
      </w:r>
      <w:r>
        <w:rPr>
          <w:rFonts w:hint="eastAsia" w:ascii="仿宋_GB2312" w:hAnsi="宋体"/>
          <w:bCs/>
          <w:sz w:val="32"/>
          <w:szCs w:val="32"/>
          <w:highlight w:val="none"/>
          <w:lang w:val="en-US" w:eastAsia="zh-CN"/>
        </w:rPr>
        <w:t>增加</w:t>
      </w:r>
      <w:r>
        <w:rPr>
          <w:rFonts w:hint="eastAsia" w:ascii="仿宋_GB2312" w:hAnsi="宋体"/>
          <w:bCs/>
          <w:sz w:val="32"/>
          <w:szCs w:val="32"/>
          <w:highlight w:val="none"/>
          <w:u w:val="single"/>
          <w:lang w:val="en-US" w:eastAsia="zh-CN"/>
        </w:rPr>
        <w:t>42.78</w:t>
      </w:r>
      <w:r>
        <w:rPr>
          <w:rFonts w:hint="eastAsia" w:ascii="仿宋_GB2312" w:hAnsi="宋体" w:eastAsia="仿宋_GB2312"/>
          <w:bCs/>
          <w:sz w:val="32"/>
          <w:szCs w:val="32"/>
          <w:highlight w:val="none"/>
          <w:lang w:val="en-US" w:eastAsia="zh-CN"/>
        </w:rPr>
        <w:t>%</w:t>
      </w:r>
      <w:r>
        <w:rPr>
          <w:rFonts w:hint="eastAsia" w:ascii="仿宋_GB2312" w:hAnsi="宋体"/>
          <w:bCs/>
          <w:szCs w:val="32"/>
          <w:highlight w:val="none"/>
          <w:lang w:val="en-US" w:eastAsia="zh-CN"/>
        </w:rPr>
        <w:t>。其中：财政拨款收入</w:t>
      </w:r>
      <w:r>
        <w:rPr>
          <w:rFonts w:hint="eastAsia" w:ascii="仿宋_GB2312" w:hAnsi="宋体"/>
          <w:bCs/>
          <w:szCs w:val="32"/>
          <w:highlight w:val="none"/>
          <w:u w:val="single"/>
          <w:lang w:val="en-US" w:eastAsia="zh-CN"/>
        </w:rPr>
        <w:t>681.11</w:t>
      </w:r>
      <w:r>
        <w:rPr>
          <w:rFonts w:hint="eastAsia" w:ascii="仿宋_GB2312" w:hAnsi="宋体"/>
          <w:bCs/>
          <w:szCs w:val="32"/>
          <w:highlight w:val="none"/>
          <w:lang w:val="en-US" w:eastAsia="zh-CN"/>
        </w:rPr>
        <w:t>万元，占本年收入</w:t>
      </w:r>
      <w:r>
        <w:rPr>
          <w:rFonts w:hint="eastAsia" w:ascii="仿宋_GB2312" w:hAnsi="宋体"/>
          <w:bCs/>
          <w:szCs w:val="32"/>
          <w:highlight w:val="none"/>
          <w:u w:val="single"/>
          <w:lang w:val="en-US" w:eastAsia="zh-CN"/>
        </w:rPr>
        <w:t>100</w:t>
      </w:r>
      <w:r>
        <w:rPr>
          <w:rFonts w:hint="eastAsia" w:ascii="仿宋_GB2312" w:hAnsi="宋体"/>
          <w:bCs/>
          <w:szCs w:val="32"/>
          <w:highlight w:val="none"/>
          <w:lang w:val="en-US" w:eastAsia="zh-CN"/>
        </w:rPr>
        <w:t>%；上级补助收入</w:t>
      </w:r>
      <w:r>
        <w:rPr>
          <w:rFonts w:hint="eastAsia" w:ascii="仿宋_GB2312" w:hAnsi="宋体"/>
          <w:bCs/>
          <w:szCs w:val="32"/>
          <w:highlight w:val="none"/>
          <w:u w:val="single"/>
          <w:lang w:val="en-US" w:eastAsia="zh-CN"/>
        </w:rPr>
        <w:t>0</w:t>
      </w:r>
      <w:r>
        <w:rPr>
          <w:rFonts w:hint="eastAsia" w:ascii="仿宋_GB2312" w:hAnsi="宋体"/>
          <w:bCs/>
          <w:szCs w:val="32"/>
          <w:highlight w:val="none"/>
          <w:lang w:val="en-US" w:eastAsia="zh-CN"/>
        </w:rPr>
        <w:t>万元，占本年收入</w:t>
      </w:r>
      <w:r>
        <w:rPr>
          <w:rFonts w:hint="eastAsia" w:ascii="仿宋_GB2312" w:hAnsi="宋体"/>
          <w:bCs/>
          <w:szCs w:val="32"/>
          <w:highlight w:val="none"/>
          <w:u w:val="single"/>
          <w:lang w:val="en-US" w:eastAsia="zh-CN"/>
        </w:rPr>
        <w:t>0</w:t>
      </w:r>
      <w:r>
        <w:rPr>
          <w:rFonts w:hint="eastAsia" w:ascii="仿宋_GB2312" w:hAnsi="宋体"/>
          <w:bCs/>
          <w:szCs w:val="32"/>
          <w:highlight w:val="none"/>
          <w:lang w:val="en-US" w:eastAsia="zh-CN"/>
        </w:rPr>
        <w:t>%；事业收入</w:t>
      </w:r>
      <w:r>
        <w:rPr>
          <w:rFonts w:hint="eastAsia" w:ascii="仿宋_GB2312" w:hAnsi="宋体"/>
          <w:bCs/>
          <w:szCs w:val="32"/>
          <w:highlight w:val="none"/>
          <w:u w:val="single"/>
          <w:lang w:val="en-US" w:eastAsia="zh-CN"/>
        </w:rPr>
        <w:t>0</w:t>
      </w:r>
      <w:r>
        <w:rPr>
          <w:rFonts w:hint="eastAsia" w:ascii="仿宋_GB2312" w:hAnsi="宋体"/>
          <w:bCs/>
          <w:szCs w:val="32"/>
          <w:highlight w:val="none"/>
          <w:lang w:val="en-US" w:eastAsia="zh-CN"/>
        </w:rPr>
        <w:t>万元，占本年收入</w:t>
      </w:r>
      <w:r>
        <w:rPr>
          <w:rFonts w:hint="eastAsia" w:ascii="仿宋_GB2312" w:hAnsi="宋体"/>
          <w:bCs/>
          <w:szCs w:val="32"/>
          <w:highlight w:val="none"/>
          <w:u w:val="single"/>
          <w:lang w:val="en-US" w:eastAsia="zh-CN"/>
        </w:rPr>
        <w:t>0</w:t>
      </w:r>
      <w:r>
        <w:rPr>
          <w:rFonts w:hint="eastAsia" w:ascii="仿宋_GB2312" w:hAnsi="宋体"/>
          <w:bCs/>
          <w:szCs w:val="32"/>
          <w:highlight w:val="none"/>
          <w:lang w:val="en-US" w:eastAsia="zh-CN"/>
        </w:rPr>
        <w:t>%；经营收入</w:t>
      </w:r>
      <w:r>
        <w:rPr>
          <w:rFonts w:hint="eastAsia" w:ascii="仿宋_GB2312" w:hAnsi="宋体"/>
          <w:bCs/>
          <w:szCs w:val="32"/>
          <w:highlight w:val="none"/>
          <w:u w:val="single"/>
          <w:lang w:val="en-US" w:eastAsia="zh-CN"/>
        </w:rPr>
        <w:t>0</w:t>
      </w:r>
      <w:r>
        <w:rPr>
          <w:rFonts w:hint="eastAsia" w:ascii="仿宋_GB2312" w:hAnsi="宋体"/>
          <w:bCs/>
          <w:szCs w:val="32"/>
          <w:highlight w:val="none"/>
          <w:lang w:val="en-US" w:eastAsia="zh-CN"/>
        </w:rPr>
        <w:t>万元，占</w:t>
      </w:r>
      <w:r>
        <w:rPr>
          <w:rFonts w:hint="eastAsia"/>
          <w:lang w:val="en-US" w:eastAsia="zh-CN"/>
        </w:rPr>
        <w:t>本年收入</w:t>
      </w:r>
      <w:r>
        <w:rPr>
          <w:rFonts w:hint="eastAsia"/>
          <w:u w:val="single"/>
          <w:lang w:val="en-US" w:eastAsia="zh-CN"/>
        </w:rPr>
        <w:t>0</w:t>
      </w:r>
      <w:r>
        <w:rPr>
          <w:rFonts w:hint="eastAsia"/>
          <w:lang w:val="en-US" w:eastAsia="zh-CN"/>
        </w:rPr>
        <w:t>%；附属单位上缴收入</w:t>
      </w:r>
      <w:r>
        <w:rPr>
          <w:rFonts w:hint="eastAsia"/>
          <w:u w:val="single"/>
          <w:lang w:val="en-US" w:eastAsia="zh-CN"/>
        </w:rPr>
        <w:t>0</w:t>
      </w:r>
      <w:r>
        <w:rPr>
          <w:rFonts w:hint="eastAsia"/>
          <w:u w:val="none"/>
          <w:lang w:val="en-US" w:eastAsia="zh-CN"/>
        </w:rPr>
        <w:t>万元，</w:t>
      </w:r>
      <w:r>
        <w:rPr>
          <w:rFonts w:hint="eastAsia" w:ascii="仿宋_GB2312" w:hAnsi="宋体"/>
          <w:bCs/>
          <w:szCs w:val="32"/>
          <w:highlight w:val="none"/>
          <w:lang w:val="en-US" w:eastAsia="zh-CN"/>
        </w:rPr>
        <w:t>占</w:t>
      </w:r>
      <w:r>
        <w:rPr>
          <w:rFonts w:hint="eastAsia"/>
          <w:lang w:val="en-US" w:eastAsia="zh-CN"/>
        </w:rPr>
        <w:t>本年收入</w:t>
      </w:r>
      <w:r>
        <w:rPr>
          <w:rFonts w:hint="eastAsia"/>
          <w:u w:val="single"/>
          <w:lang w:val="en-US" w:eastAsia="zh-CN"/>
        </w:rPr>
        <w:t>0</w:t>
      </w:r>
      <w:r>
        <w:rPr>
          <w:rFonts w:hint="eastAsia"/>
          <w:lang w:val="en-US" w:eastAsia="zh-CN"/>
        </w:rPr>
        <w:t>%；其他收入</w:t>
      </w:r>
      <w:r>
        <w:rPr>
          <w:rFonts w:hint="eastAsia"/>
          <w:u w:val="single"/>
          <w:lang w:val="en-US" w:eastAsia="zh-CN"/>
        </w:rPr>
        <w:t>0</w:t>
      </w:r>
      <w:r>
        <w:rPr>
          <w:rFonts w:hint="eastAsia"/>
          <w:lang w:val="en-US" w:eastAsia="zh-CN"/>
        </w:rPr>
        <w:t>万元，占本年收入</w:t>
      </w:r>
      <w:r>
        <w:rPr>
          <w:rFonts w:hint="eastAsia"/>
          <w:u w:val="single"/>
          <w:lang w:val="en-US" w:eastAsia="zh-CN"/>
        </w:rPr>
        <w:t>0</w:t>
      </w:r>
      <w:r>
        <w:rPr>
          <w:rFonts w:hint="eastAsia"/>
          <w:lang w:val="en-US" w:eastAsia="zh-CN"/>
        </w:rPr>
        <w:t>%。</w:t>
      </w:r>
    </w:p>
    <w:p w14:paraId="4F53D555">
      <w:pPr>
        <w:bidi w:val="0"/>
        <w:jc w:val="center"/>
        <w:rPr>
          <w:rFonts w:hint="eastAsia" w:ascii="仿宋_GB2312" w:hAnsi="仿宋_GB2312" w:eastAsia="仿宋_GB2312" w:cs="仿宋_GB2312"/>
          <w:sz w:val="30"/>
          <w:szCs w:val="30"/>
          <w:lang w:val="en-US" w:eastAsia="zh-CN"/>
        </w:rPr>
      </w:pPr>
    </w:p>
    <w:p w14:paraId="5D32357A">
      <w:pPr>
        <w:bidi w:val="0"/>
        <w:jc w:val="center"/>
        <w:rPr>
          <w:rFonts w:hint="eastAsia" w:ascii="仿宋_GB2312" w:hAnsi="仿宋_GB2312" w:eastAsia="仿宋_GB2312" w:cs="仿宋_GB2312"/>
          <w:sz w:val="30"/>
          <w:szCs w:val="30"/>
          <w:lang w:val="en-US" w:eastAsia="zh-CN"/>
        </w:rPr>
      </w:pPr>
    </w:p>
    <w:p w14:paraId="624A990C">
      <w:pPr>
        <w:bidi w:val="0"/>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图2：收入决算结构</w:t>
      </w:r>
    </w:p>
    <w:p w14:paraId="275F5618">
      <w:pPr>
        <w:bidi w:val="0"/>
        <w:jc w:val="center"/>
        <w:rPr>
          <w:rFonts w:hint="default"/>
          <w:lang w:val="en-US" w:eastAsia="zh-CN"/>
        </w:rPr>
      </w:pPr>
      <w:r>
        <w:rPr>
          <w:rFonts w:hint="default"/>
          <w:lang w:val="en-US" w:eastAsia="zh-CN"/>
        </w:rPr>
        <w:object>
          <v:shape id="_x0000_i1026" o:spt="75" type="#_x0000_t75" style="height:199.05pt;width:370.45pt;" o:ole="t" filled="f" o:preferrelative="t" stroked="f" coordsize="21600,21600">
            <v:path/>
            <v:fill on="f" focussize="0,0"/>
            <v:stroke on="f"/>
            <v:imagedata r:id="rId17" o:title=""/>
            <o:lock v:ext="edit" aspectratio="t"/>
            <w10:wrap type="none"/>
            <w10:anchorlock/>
          </v:shape>
          <o:OLEObject Type="Embed" ProgID="Excel.Chart.8" ShapeID="_x0000_i1026" DrawAspect="Content" ObjectID="_1468075726" r:id="rId16">
            <o:LockedField>false</o:LockedField>
          </o:OLEObject>
        </w:object>
      </w:r>
    </w:p>
    <w:p w14:paraId="61D5AD84">
      <w:pPr>
        <w:bidi w:val="0"/>
        <w:ind w:firstLine="640" w:firstLineChars="200"/>
        <w:rPr>
          <w:rFonts w:hint="eastAsia" w:ascii="黑体" w:hAnsi="黑体" w:eastAsia="黑体" w:cs="黑体"/>
        </w:rPr>
      </w:pPr>
      <w:r>
        <w:rPr>
          <w:rFonts w:hint="eastAsia" w:ascii="黑体" w:hAnsi="黑体" w:eastAsia="黑体" w:cs="黑体"/>
          <w:lang w:val="en-US" w:eastAsia="zh-CN"/>
        </w:rPr>
        <w:t>三、支出决算情况说明</w:t>
      </w:r>
    </w:p>
    <w:p w14:paraId="3E0E4529">
      <w:pPr>
        <w:bidi w:val="0"/>
        <w:ind w:firstLine="640" w:firstLineChars="200"/>
        <w:rPr>
          <w:rFonts w:hint="eastAsia" w:ascii="仿宋_GB2312" w:hAnsi="仿宋_GB2312" w:eastAsia="仿宋_GB2312" w:cs="仿宋_GB2312"/>
          <w:sz w:val="30"/>
          <w:szCs w:val="30"/>
        </w:rPr>
      </w:pPr>
      <w:r>
        <w:rPr>
          <w:rFonts w:hint="eastAsia"/>
          <w:lang w:eastAsia="zh-CN"/>
        </w:rPr>
        <w:t>202</w:t>
      </w:r>
      <w:r>
        <w:rPr>
          <w:rFonts w:hint="eastAsia"/>
          <w:lang w:val="en-US" w:eastAsia="zh-CN"/>
        </w:rPr>
        <w:t>4</w:t>
      </w:r>
      <w:r>
        <w:rPr>
          <w:rFonts w:hint="eastAsia"/>
          <w:lang w:eastAsia="zh-CN"/>
        </w:rPr>
        <w:t>年</w:t>
      </w:r>
      <w:r>
        <w:rPr>
          <w:rFonts w:hint="eastAsia"/>
        </w:rPr>
        <w:t>度支出合计</w:t>
      </w:r>
      <w:r>
        <w:rPr>
          <w:rFonts w:hint="eastAsia"/>
          <w:u w:val="single"/>
          <w:lang w:val="en-US" w:eastAsia="zh-CN"/>
        </w:rPr>
        <w:t>681.11</w:t>
      </w:r>
      <w:r>
        <w:rPr>
          <w:rFonts w:hint="eastAsia"/>
        </w:rPr>
        <w:t>万元</w:t>
      </w:r>
      <w:r>
        <w:rPr>
          <w:rFonts w:hint="eastAsia"/>
          <w:lang w:eastAsia="zh-CN"/>
        </w:rPr>
        <w:t>，</w:t>
      </w:r>
      <w:r>
        <w:rPr>
          <w:rFonts w:hint="eastAsia"/>
          <w:lang w:val="en-US" w:eastAsia="zh-CN"/>
        </w:rPr>
        <w:t>与2023年度相比，支出合计</w:t>
      </w:r>
      <w:r>
        <w:rPr>
          <w:rFonts w:hint="eastAsia" w:ascii="仿宋_GB2312" w:hAnsi="宋体"/>
          <w:bCs/>
          <w:szCs w:val="32"/>
          <w:highlight w:val="none"/>
          <w:lang w:val="en-US" w:eastAsia="zh-CN"/>
        </w:rPr>
        <w:t>增加</w:t>
      </w:r>
      <w:r>
        <w:rPr>
          <w:rFonts w:hint="eastAsia" w:ascii="仿宋_GB2312" w:hAnsi="宋体"/>
          <w:bCs/>
          <w:szCs w:val="32"/>
          <w:highlight w:val="none"/>
          <w:u w:val="single"/>
          <w:lang w:val="en-US" w:eastAsia="zh-CN"/>
        </w:rPr>
        <w:t>204.07</w:t>
      </w:r>
      <w:r>
        <w:rPr>
          <w:rFonts w:hint="eastAsia"/>
          <w:lang w:val="en-US" w:eastAsia="zh-CN"/>
        </w:rPr>
        <w:t>万元，增长</w:t>
      </w:r>
      <w:r>
        <w:rPr>
          <w:rFonts w:hint="eastAsia" w:ascii="仿宋_GB2312" w:hAnsi="宋体"/>
          <w:bCs/>
          <w:sz w:val="32"/>
          <w:szCs w:val="32"/>
          <w:highlight w:val="none"/>
          <w:u w:val="single"/>
          <w:lang w:val="en-US" w:eastAsia="zh-CN"/>
        </w:rPr>
        <w:t>42.78</w:t>
      </w:r>
      <w:r>
        <w:rPr>
          <w:rFonts w:hint="eastAsia" w:ascii="仿宋_GB2312" w:hAnsi="宋体" w:eastAsia="仿宋_GB2312"/>
          <w:bCs/>
          <w:sz w:val="32"/>
          <w:szCs w:val="32"/>
          <w:highlight w:val="none"/>
          <w:lang w:val="en-US" w:eastAsia="zh-CN"/>
        </w:rPr>
        <w:t>%</w:t>
      </w:r>
      <w:r>
        <w:rPr>
          <w:rFonts w:hint="eastAsia"/>
          <w:lang w:val="en-US" w:eastAsia="zh-CN"/>
        </w:rPr>
        <w:t>。</w:t>
      </w:r>
      <w:r>
        <w:rPr>
          <w:rFonts w:hint="eastAsia" w:ascii="仿宋_GB2312" w:eastAsia="仿宋_GB2312"/>
          <w:bCs/>
          <w:kern w:val="44"/>
          <w:szCs w:val="32"/>
          <w:highlight w:val="none"/>
        </w:rPr>
        <w:t>其中：基本支出</w:t>
      </w:r>
      <w:r>
        <w:rPr>
          <w:rFonts w:hint="eastAsia" w:ascii="仿宋_GB2312"/>
          <w:bCs/>
          <w:kern w:val="44"/>
          <w:szCs w:val="32"/>
          <w:highlight w:val="none"/>
          <w:u w:val="single"/>
          <w:lang w:val="en-US" w:eastAsia="zh-CN"/>
        </w:rPr>
        <w:t>317.09</w:t>
      </w:r>
      <w:r>
        <w:rPr>
          <w:rFonts w:hint="eastAsia" w:ascii="仿宋_GB2312" w:eastAsia="仿宋_GB2312"/>
          <w:bCs/>
          <w:kern w:val="44"/>
          <w:szCs w:val="32"/>
          <w:highlight w:val="none"/>
        </w:rPr>
        <w:t>万元，占本年支出</w:t>
      </w:r>
      <w:r>
        <w:rPr>
          <w:rFonts w:hint="eastAsia" w:ascii="仿宋_GB2312"/>
          <w:bCs/>
          <w:kern w:val="44"/>
          <w:szCs w:val="32"/>
          <w:highlight w:val="none"/>
          <w:u w:val="single"/>
          <w:lang w:val="en-US" w:eastAsia="zh-CN"/>
        </w:rPr>
        <w:t xml:space="preserve">46.55 </w:t>
      </w:r>
      <w:r>
        <w:rPr>
          <w:rFonts w:hint="eastAsia" w:ascii="仿宋_GB2312" w:eastAsia="仿宋_GB2312"/>
          <w:bCs/>
          <w:kern w:val="44"/>
          <w:szCs w:val="32"/>
          <w:highlight w:val="none"/>
        </w:rPr>
        <w:t>%；项目支出</w:t>
      </w:r>
      <w:r>
        <w:rPr>
          <w:rFonts w:hint="eastAsia" w:ascii="仿宋_GB2312"/>
          <w:bCs/>
          <w:kern w:val="44"/>
          <w:szCs w:val="32"/>
          <w:highlight w:val="none"/>
          <w:u w:val="single"/>
          <w:lang w:val="en-US" w:eastAsia="zh-CN"/>
        </w:rPr>
        <w:t>364.02</w:t>
      </w:r>
      <w:r>
        <w:rPr>
          <w:rFonts w:hint="eastAsia" w:ascii="仿宋_GB2312" w:eastAsia="仿宋_GB2312"/>
          <w:bCs/>
          <w:kern w:val="44"/>
          <w:szCs w:val="32"/>
          <w:highlight w:val="none"/>
        </w:rPr>
        <w:t>万元，占本年支出</w:t>
      </w:r>
      <w:r>
        <w:rPr>
          <w:rFonts w:hint="eastAsia" w:ascii="仿宋_GB2312"/>
          <w:bCs/>
          <w:kern w:val="44"/>
          <w:szCs w:val="32"/>
          <w:highlight w:val="none"/>
          <w:u w:val="single"/>
          <w:lang w:val="en-US" w:eastAsia="zh-CN"/>
        </w:rPr>
        <w:t>53.45</w:t>
      </w:r>
      <w:r>
        <w:rPr>
          <w:rFonts w:hint="eastAsia" w:ascii="仿宋_GB2312" w:eastAsia="仿宋_GB2312"/>
          <w:bCs/>
          <w:kern w:val="44"/>
          <w:szCs w:val="32"/>
          <w:highlight w:val="none"/>
          <w:u w:val="single"/>
        </w:rPr>
        <w:t xml:space="preserve"> </w:t>
      </w:r>
      <w:r>
        <w:rPr>
          <w:rFonts w:hint="eastAsia" w:ascii="仿宋_GB2312" w:eastAsia="仿宋_GB2312"/>
          <w:bCs/>
          <w:kern w:val="44"/>
          <w:szCs w:val="32"/>
          <w:highlight w:val="none"/>
        </w:rPr>
        <w:t>%；上缴上级支出</w:t>
      </w:r>
      <w:r>
        <w:rPr>
          <w:rFonts w:hint="eastAsia" w:ascii="仿宋_GB2312"/>
          <w:bCs/>
          <w:kern w:val="44"/>
          <w:szCs w:val="32"/>
          <w:highlight w:val="none"/>
          <w:u w:val="single"/>
          <w:lang w:val="en-US" w:eastAsia="zh-CN"/>
        </w:rPr>
        <w:t>0</w:t>
      </w:r>
      <w:r>
        <w:rPr>
          <w:rFonts w:hint="eastAsia" w:ascii="仿宋_GB2312" w:eastAsia="仿宋_GB2312"/>
          <w:bCs/>
          <w:kern w:val="44"/>
          <w:szCs w:val="32"/>
          <w:highlight w:val="none"/>
        </w:rPr>
        <w:t>万元，占本年支出</w:t>
      </w:r>
      <w:r>
        <w:rPr>
          <w:rFonts w:hint="eastAsia" w:ascii="仿宋_GB2312"/>
          <w:bCs/>
          <w:kern w:val="44"/>
          <w:szCs w:val="32"/>
          <w:highlight w:val="none"/>
          <w:u w:val="single"/>
          <w:lang w:val="en-US" w:eastAsia="zh-CN"/>
        </w:rPr>
        <w:t>0</w:t>
      </w:r>
      <w:r>
        <w:rPr>
          <w:rFonts w:hint="eastAsia" w:ascii="仿宋_GB2312" w:eastAsia="仿宋_GB2312"/>
          <w:bCs/>
          <w:kern w:val="44"/>
          <w:szCs w:val="32"/>
          <w:highlight w:val="none"/>
        </w:rPr>
        <w:t>%；经营支出</w:t>
      </w:r>
      <w:r>
        <w:rPr>
          <w:rFonts w:hint="eastAsia" w:ascii="仿宋_GB2312"/>
          <w:bCs/>
          <w:kern w:val="44"/>
          <w:szCs w:val="32"/>
          <w:highlight w:val="none"/>
          <w:lang w:val="en-US" w:eastAsia="zh-CN"/>
        </w:rPr>
        <w:t>0</w:t>
      </w:r>
      <w:r>
        <w:rPr>
          <w:rFonts w:hint="eastAsia" w:ascii="仿宋_GB2312" w:eastAsia="仿宋_GB2312"/>
          <w:bCs/>
          <w:kern w:val="44"/>
          <w:szCs w:val="32"/>
          <w:highlight w:val="none"/>
        </w:rPr>
        <w:t>万元，占本年支出</w:t>
      </w:r>
      <w:r>
        <w:rPr>
          <w:rFonts w:hint="eastAsia" w:ascii="仿宋_GB2312"/>
          <w:bCs/>
          <w:kern w:val="44"/>
          <w:szCs w:val="32"/>
          <w:highlight w:val="none"/>
          <w:u w:val="single"/>
          <w:lang w:val="en-US" w:eastAsia="zh-CN"/>
        </w:rPr>
        <w:t>0</w:t>
      </w:r>
      <w:r>
        <w:rPr>
          <w:rFonts w:hint="eastAsia" w:ascii="仿宋_GB2312" w:eastAsia="仿宋_GB2312"/>
          <w:bCs/>
          <w:kern w:val="44"/>
          <w:szCs w:val="32"/>
          <w:highlight w:val="none"/>
        </w:rPr>
        <w:t>%</w:t>
      </w:r>
      <w:r>
        <w:rPr>
          <w:rFonts w:hint="eastAsia" w:ascii="仿宋_GB2312"/>
          <w:bCs/>
          <w:kern w:val="44"/>
          <w:szCs w:val="32"/>
          <w:highlight w:val="none"/>
          <w:lang w:eastAsia="zh-CN"/>
        </w:rPr>
        <w:t>；对附属单位补助支出</w:t>
      </w:r>
      <w:r>
        <w:rPr>
          <w:rFonts w:hint="eastAsia" w:ascii="仿宋_GB2312"/>
          <w:bCs/>
          <w:kern w:val="44"/>
          <w:szCs w:val="32"/>
          <w:highlight w:val="none"/>
          <w:lang w:val="en-US" w:eastAsia="zh-CN"/>
        </w:rPr>
        <w:t>0</w:t>
      </w:r>
      <w:r>
        <w:rPr>
          <w:rFonts w:hint="eastAsia" w:ascii="仿宋_GB2312"/>
          <w:bCs/>
          <w:kern w:val="44"/>
          <w:szCs w:val="32"/>
          <w:highlight w:val="none"/>
          <w:u w:val="none"/>
          <w:lang w:val="en-US" w:eastAsia="zh-CN"/>
        </w:rPr>
        <w:t>万元，</w:t>
      </w:r>
      <w:r>
        <w:rPr>
          <w:rFonts w:hint="eastAsia" w:ascii="仿宋_GB2312" w:eastAsia="仿宋_GB2312"/>
          <w:bCs/>
          <w:kern w:val="44"/>
          <w:szCs w:val="32"/>
          <w:highlight w:val="none"/>
        </w:rPr>
        <w:t>占本年支出</w:t>
      </w:r>
      <w:r>
        <w:rPr>
          <w:rFonts w:hint="eastAsia" w:ascii="仿宋_GB2312"/>
          <w:bCs/>
          <w:kern w:val="44"/>
          <w:szCs w:val="32"/>
          <w:highlight w:val="none"/>
          <w:u w:val="single"/>
          <w:lang w:val="en-US" w:eastAsia="zh-CN"/>
        </w:rPr>
        <w:t>0</w:t>
      </w:r>
      <w:r>
        <w:rPr>
          <w:rFonts w:hint="eastAsia" w:ascii="仿宋_GB2312" w:eastAsia="仿宋_GB2312"/>
          <w:bCs/>
          <w:kern w:val="44"/>
          <w:szCs w:val="32"/>
          <w:highlight w:val="none"/>
        </w:rPr>
        <w:t>%。</w:t>
      </w:r>
    </w:p>
    <w:p w14:paraId="572FB5D4">
      <w:pPr>
        <w:bidi w:val="0"/>
        <w:jc w:val="center"/>
        <w:rPr>
          <w:rFonts w:hint="eastAsia" w:ascii="仿宋_GB2312" w:hAnsi="仿宋_GB2312" w:eastAsia="仿宋_GB2312" w:cs="仿宋_GB2312"/>
          <w:sz w:val="30"/>
          <w:szCs w:val="30"/>
        </w:rPr>
      </w:pPr>
    </w:p>
    <w:p w14:paraId="34E97CC0">
      <w:pPr>
        <w:bidi w:val="0"/>
        <w:jc w:val="center"/>
        <w:rPr>
          <w:rFonts w:hint="eastAsia" w:ascii="仿宋_GB2312" w:hAnsi="仿宋_GB2312" w:eastAsia="仿宋_GB2312" w:cs="仿宋_GB2312"/>
          <w:sz w:val="30"/>
          <w:szCs w:val="30"/>
        </w:rPr>
      </w:pPr>
    </w:p>
    <w:p w14:paraId="4FB9E651">
      <w:pPr>
        <w:bidi w:val="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图3：支出决算结构</w:t>
      </w:r>
    </w:p>
    <w:p w14:paraId="371E6953">
      <w:pPr>
        <w:bidi w:val="0"/>
        <w:jc w:val="center"/>
        <w:rPr>
          <w:rFonts w:hint="eastAsia"/>
          <w:lang w:val="en-US" w:eastAsia="zh-CN"/>
        </w:rPr>
      </w:pPr>
      <w:r>
        <w:rPr>
          <w:rFonts w:hint="eastAsia" w:eastAsia="仿宋_GB2312"/>
          <w:lang w:val="en-US" w:eastAsia="zh-CN"/>
        </w:rPr>
        <w:object>
          <v:shape id="_x0000_i1027" o:spt="75" type="#_x0000_t75" style="height:256.65pt;width:447.45pt;" o:ole="t" filled="f" o:preferrelative="t" stroked="f" coordsize="21600,21600">
            <v:path/>
            <v:fill on="f" focussize="0,0"/>
            <v:stroke on="f"/>
            <v:imagedata r:id="rId19" o:title=""/>
            <o:lock v:ext="edit" aspectratio="t"/>
            <w10:wrap type="none"/>
            <w10:anchorlock/>
          </v:shape>
          <o:OLEObject Type="Embed" ProgID="Excel.Chart.8" ShapeID="_x0000_i1027" DrawAspect="Content" ObjectID="_1468075727" r:id="rId18">
            <o:LockedField>false</o:LockedField>
          </o:OLEObject>
        </w:object>
      </w:r>
    </w:p>
    <w:p w14:paraId="2B5CD702">
      <w:pPr>
        <w:bidi w:val="0"/>
        <w:ind w:firstLine="640" w:firstLineChars="200"/>
        <w:rPr>
          <w:rFonts w:hint="eastAsia" w:ascii="黑体" w:hAnsi="黑体" w:eastAsia="黑体" w:cs="黑体"/>
          <w:lang w:val="en-US" w:eastAsia="zh-CN"/>
        </w:rPr>
      </w:pPr>
      <w:r>
        <w:rPr>
          <w:rFonts w:hint="eastAsia" w:ascii="黑体" w:hAnsi="黑体" w:eastAsia="黑体" w:cs="黑体"/>
          <w:lang w:val="en-US" w:eastAsia="zh-CN"/>
        </w:rPr>
        <w:t>四、财政拨款收入支出决算总体情况说明</w:t>
      </w:r>
    </w:p>
    <w:p w14:paraId="56F0BC61">
      <w:pPr>
        <w:bidi w:val="0"/>
        <w:ind w:firstLine="640" w:firstLineChars="200"/>
        <w:rPr>
          <w:rFonts w:hint="eastAsia"/>
          <w:highlight w:val="none"/>
        </w:rPr>
      </w:pPr>
      <w:r>
        <w:rPr>
          <w:rFonts w:hint="eastAsia"/>
          <w:lang w:eastAsia="zh-CN"/>
        </w:rPr>
        <w:t>202</w:t>
      </w:r>
      <w:r>
        <w:rPr>
          <w:rFonts w:hint="eastAsia"/>
          <w:lang w:val="en-US" w:eastAsia="zh-CN"/>
        </w:rPr>
        <w:t>4</w:t>
      </w:r>
      <w:r>
        <w:rPr>
          <w:rFonts w:hint="eastAsia"/>
          <w:lang w:eastAsia="zh-CN"/>
        </w:rPr>
        <w:t>年</w:t>
      </w:r>
      <w:r>
        <w:rPr>
          <w:rFonts w:hint="eastAsia"/>
        </w:rPr>
        <w:t>度财政拨款收、支总计</w:t>
      </w:r>
      <w:r>
        <w:rPr>
          <w:rFonts w:hint="eastAsia"/>
          <w:lang w:val="en-US" w:eastAsia="zh-CN"/>
        </w:rPr>
        <w:t>均为</w:t>
      </w:r>
      <w:r>
        <w:rPr>
          <w:rFonts w:hint="eastAsia"/>
          <w:u w:val="single"/>
          <w:lang w:val="en-US" w:eastAsia="zh-CN"/>
        </w:rPr>
        <w:t xml:space="preserve">681.11 </w:t>
      </w:r>
      <w:r>
        <w:rPr>
          <w:rFonts w:hint="eastAsia"/>
        </w:rPr>
        <w:t>万元。与</w:t>
      </w:r>
      <w:r>
        <w:rPr>
          <w:rFonts w:hint="eastAsia"/>
          <w:lang w:eastAsia="zh-CN"/>
        </w:rPr>
        <w:t>202</w:t>
      </w:r>
      <w:r>
        <w:rPr>
          <w:rFonts w:hint="eastAsia"/>
          <w:lang w:val="en-US" w:eastAsia="zh-CN"/>
        </w:rPr>
        <w:t>3</w:t>
      </w:r>
      <w:r>
        <w:rPr>
          <w:rFonts w:hint="eastAsia"/>
          <w:lang w:eastAsia="zh-CN"/>
        </w:rPr>
        <w:t>年度</w:t>
      </w:r>
      <w:r>
        <w:rPr>
          <w:rFonts w:hint="eastAsia"/>
        </w:rPr>
        <w:t>相比，财政拨款收、支总计各</w:t>
      </w:r>
      <w:r>
        <w:rPr>
          <w:rFonts w:hint="eastAsia"/>
          <w:lang w:eastAsia="zh-CN"/>
        </w:rPr>
        <w:t>增加</w:t>
      </w:r>
      <w:r>
        <w:rPr>
          <w:rFonts w:hint="eastAsia" w:ascii="仿宋_GB2312" w:hAnsi="宋体"/>
          <w:bCs/>
          <w:szCs w:val="32"/>
          <w:highlight w:val="none"/>
          <w:u w:val="single"/>
          <w:lang w:val="en-US" w:eastAsia="zh-CN"/>
        </w:rPr>
        <w:t>204.07</w:t>
      </w:r>
      <w:r>
        <w:rPr>
          <w:rFonts w:hint="eastAsia"/>
        </w:rPr>
        <w:t>万元，</w:t>
      </w:r>
      <w:r>
        <w:rPr>
          <w:rFonts w:hint="eastAsia"/>
          <w:lang w:eastAsia="zh-CN"/>
        </w:rPr>
        <w:t>增长</w:t>
      </w:r>
      <w:r>
        <w:rPr>
          <w:rFonts w:hint="eastAsia" w:ascii="仿宋_GB2312" w:hAnsi="宋体"/>
          <w:bCs/>
          <w:sz w:val="32"/>
          <w:szCs w:val="32"/>
          <w:highlight w:val="none"/>
          <w:u w:val="single"/>
          <w:lang w:val="en-US" w:eastAsia="zh-CN"/>
        </w:rPr>
        <w:t>42.78</w:t>
      </w:r>
      <w:r>
        <w:rPr>
          <w:rFonts w:hint="eastAsia" w:ascii="仿宋_GB2312" w:hAnsi="宋体" w:eastAsia="仿宋_GB2312"/>
          <w:bCs/>
          <w:sz w:val="32"/>
          <w:szCs w:val="32"/>
          <w:highlight w:val="none"/>
          <w:lang w:val="en-US" w:eastAsia="zh-CN"/>
        </w:rPr>
        <w:t>%</w:t>
      </w:r>
      <w:r>
        <w:rPr>
          <w:rFonts w:hint="eastAsia"/>
        </w:rPr>
        <w:t>。主要原因是</w:t>
      </w:r>
      <w:r>
        <w:rPr>
          <w:rFonts w:hint="eastAsia" w:ascii="仿宋_GB2312" w:hAnsi="宋体"/>
          <w:bCs/>
          <w:sz w:val="32"/>
          <w:szCs w:val="32"/>
          <w:highlight w:val="none"/>
          <w:lang w:val="en-US" w:eastAsia="zh-CN"/>
        </w:rPr>
        <w:t>项目增加，预算一体化系统费用、工程预算结算服务费、财政委托业务等支出增加</w:t>
      </w:r>
      <w:r>
        <w:rPr>
          <w:rFonts w:hint="eastAsia"/>
          <w:highlight w:val="none"/>
        </w:rPr>
        <w:t>。</w:t>
      </w:r>
    </w:p>
    <w:p w14:paraId="7F9A8D6F">
      <w:pPr>
        <w:bidi w:val="0"/>
        <w:ind w:firstLine="640" w:firstLineChars="200"/>
        <w:rPr>
          <w:rFonts w:hint="eastAsia" w:ascii="仿宋_GB2312" w:hAnsi="仿宋_GB2312" w:eastAsia="仿宋_GB2312" w:cs="仿宋_GB2312"/>
          <w:sz w:val="30"/>
          <w:szCs w:val="30"/>
        </w:rPr>
      </w:pPr>
      <w:r>
        <w:rPr>
          <w:rFonts w:hint="eastAsia"/>
          <w:lang w:val="en-US" w:eastAsia="zh-CN"/>
        </w:rPr>
        <w:t>2024年度财政拨款收入中，一般公共预算财政拨款收入</w:t>
      </w:r>
      <w:r>
        <w:rPr>
          <w:rFonts w:hint="eastAsia"/>
          <w:u w:val="single"/>
          <w:lang w:val="en-US" w:eastAsia="zh-CN"/>
        </w:rPr>
        <w:t xml:space="preserve">    681.11 </w:t>
      </w:r>
      <w:r>
        <w:rPr>
          <w:rFonts w:hint="eastAsia"/>
        </w:rPr>
        <w:t>万元</w:t>
      </w:r>
      <w:r>
        <w:rPr>
          <w:rFonts w:hint="eastAsia"/>
          <w:lang w:eastAsia="zh-CN"/>
        </w:rPr>
        <w:t>，比</w:t>
      </w:r>
      <w:r>
        <w:rPr>
          <w:rFonts w:hint="eastAsia"/>
          <w:lang w:val="en-US" w:eastAsia="zh-CN"/>
        </w:rPr>
        <w:t>2023年度决算数</w:t>
      </w:r>
      <w:r>
        <w:rPr>
          <w:rFonts w:hint="eastAsia" w:ascii="仿宋_GB2312" w:hAnsi="宋体"/>
          <w:bCs/>
          <w:szCs w:val="32"/>
          <w:highlight w:val="none"/>
          <w:lang w:val="en-US" w:eastAsia="zh-CN"/>
        </w:rPr>
        <w:t>增加</w:t>
      </w:r>
      <w:r>
        <w:rPr>
          <w:rFonts w:hint="eastAsia" w:ascii="仿宋_GB2312" w:hAnsi="宋体"/>
          <w:bCs/>
          <w:szCs w:val="32"/>
          <w:highlight w:val="none"/>
          <w:u w:val="single"/>
          <w:lang w:val="en-US" w:eastAsia="zh-CN"/>
        </w:rPr>
        <w:t>204.07</w:t>
      </w:r>
      <w:r>
        <w:rPr>
          <w:rFonts w:hint="eastAsia"/>
          <w:u w:val="none"/>
          <w:lang w:val="en-US" w:eastAsia="zh-CN"/>
        </w:rPr>
        <w:t>万元</w:t>
      </w:r>
      <w:r>
        <w:rPr>
          <w:rFonts w:hint="eastAsia" w:ascii="仿宋_GB2312" w:hAnsi="宋体"/>
          <w:bCs/>
          <w:szCs w:val="32"/>
          <w:highlight w:val="none"/>
          <w:lang w:val="en-US" w:eastAsia="zh-CN"/>
        </w:rPr>
        <w:t>。</w:t>
      </w:r>
      <w:r>
        <w:rPr>
          <w:rFonts w:hint="eastAsia"/>
        </w:rPr>
        <w:t>主要原因是</w:t>
      </w:r>
      <w:r>
        <w:rPr>
          <w:rFonts w:hint="eastAsia" w:ascii="仿宋_GB2312" w:hAnsi="宋体"/>
          <w:bCs/>
          <w:sz w:val="32"/>
          <w:szCs w:val="32"/>
          <w:highlight w:val="none"/>
          <w:lang w:val="en-US" w:eastAsia="zh-CN"/>
        </w:rPr>
        <w:t>项目增加，预算一体化系统费用、工程预算结算服务费、财政委托业务等支出增加</w:t>
      </w:r>
      <w:r>
        <w:rPr>
          <w:rFonts w:hint="eastAsia"/>
        </w:rPr>
        <w:t>。</w:t>
      </w:r>
      <w:r>
        <w:rPr>
          <w:rFonts w:hint="eastAsia"/>
          <w:lang w:eastAsia="zh-CN"/>
        </w:rPr>
        <w:t>政府性基金预算财政拨款收入</w:t>
      </w:r>
      <w:r>
        <w:rPr>
          <w:rFonts w:hint="eastAsia"/>
          <w:u w:val="single"/>
          <w:lang w:val="en-US" w:eastAsia="zh-CN"/>
        </w:rPr>
        <w:t>0</w:t>
      </w:r>
      <w:r>
        <w:rPr>
          <w:rFonts w:hint="eastAsia"/>
          <w:u w:val="none"/>
          <w:lang w:val="en-US" w:eastAsia="zh-CN"/>
        </w:rPr>
        <w:t>万元，</w:t>
      </w:r>
      <w:r>
        <w:rPr>
          <w:rFonts w:hint="eastAsia"/>
          <w:lang w:eastAsia="zh-CN"/>
        </w:rPr>
        <w:t>比</w:t>
      </w:r>
      <w:r>
        <w:rPr>
          <w:rFonts w:hint="eastAsia"/>
          <w:lang w:val="en-US" w:eastAsia="zh-CN"/>
        </w:rPr>
        <w:t>2023年度决算数增加（减少）</w:t>
      </w:r>
      <w:r>
        <w:rPr>
          <w:rFonts w:hint="eastAsia"/>
          <w:u w:val="single"/>
          <w:lang w:val="en-US" w:eastAsia="zh-CN"/>
        </w:rPr>
        <w:t>0</w:t>
      </w:r>
      <w:r>
        <w:rPr>
          <w:rFonts w:hint="eastAsia"/>
          <w:u w:val="none"/>
          <w:lang w:val="en-US" w:eastAsia="zh-CN"/>
        </w:rPr>
        <w:t>万元</w:t>
      </w:r>
      <w:r>
        <w:rPr>
          <w:rFonts w:hint="eastAsia"/>
        </w:rPr>
        <w:t>。国有资本经营预算财政拨款收入</w:t>
      </w:r>
      <w:r>
        <w:rPr>
          <w:rFonts w:hint="eastAsia"/>
          <w:u w:val="single"/>
          <w:lang w:val="en-US" w:eastAsia="zh-CN"/>
        </w:rPr>
        <w:t xml:space="preserve"> 0</w:t>
      </w:r>
      <w:r>
        <w:rPr>
          <w:rFonts w:hint="eastAsia"/>
          <w:u w:val="none"/>
          <w:lang w:val="en-US" w:eastAsia="zh-CN"/>
        </w:rPr>
        <w:t>万元，</w:t>
      </w:r>
      <w:r>
        <w:rPr>
          <w:rFonts w:hint="eastAsia"/>
          <w:lang w:eastAsia="zh-CN"/>
        </w:rPr>
        <w:t>比</w:t>
      </w:r>
      <w:r>
        <w:rPr>
          <w:rFonts w:hint="eastAsia"/>
          <w:lang w:val="en-US" w:eastAsia="zh-CN"/>
        </w:rPr>
        <w:t>2023年度决算数增加（减少）</w:t>
      </w:r>
      <w:r>
        <w:rPr>
          <w:rFonts w:hint="eastAsia"/>
          <w:u w:val="single"/>
          <w:lang w:val="en-US" w:eastAsia="zh-CN"/>
        </w:rPr>
        <w:t>0</w:t>
      </w:r>
      <w:r>
        <w:rPr>
          <w:rFonts w:hint="eastAsia"/>
          <w:u w:val="none"/>
          <w:lang w:val="en-US" w:eastAsia="zh-CN"/>
        </w:rPr>
        <w:t>万元</w:t>
      </w:r>
      <w:r>
        <w:rPr>
          <w:rFonts w:hint="eastAsia" w:ascii="仿宋_GB2312" w:hAnsi="宋体"/>
          <w:bCs/>
          <w:szCs w:val="32"/>
          <w:highlight w:val="none"/>
          <w:lang w:val="en-US" w:eastAsia="zh-CN"/>
        </w:rPr>
        <w:t>。</w:t>
      </w:r>
    </w:p>
    <w:p w14:paraId="18991C1C">
      <w:pPr>
        <w:bidi w:val="0"/>
        <w:jc w:val="center"/>
        <w:rPr>
          <w:rFonts w:hint="eastAsia" w:ascii="仿宋_GB2312" w:hAnsi="仿宋_GB2312" w:eastAsia="仿宋_GB2312" w:cs="仿宋_GB2312"/>
          <w:sz w:val="30"/>
          <w:szCs w:val="30"/>
        </w:rPr>
      </w:pPr>
    </w:p>
    <w:p w14:paraId="2C39E922">
      <w:pPr>
        <w:bidi w:val="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图4：财政拨款收、支决算总计变动情况</w:t>
      </w:r>
    </w:p>
    <w:p w14:paraId="2108DB08">
      <w:pPr>
        <w:bidi w:val="0"/>
        <w:jc w:val="center"/>
        <w:rPr>
          <w:rFonts w:hint="eastAsia"/>
          <w:lang w:val="en-US" w:eastAsia="zh-CN"/>
        </w:rPr>
      </w:pPr>
      <w:r>
        <w:rPr>
          <w:rFonts w:hint="eastAsia" w:ascii="仿宋_GB2312" w:hAnsi="宋体" w:eastAsia="仿宋_GB2312"/>
          <w:bCs/>
          <w:sz w:val="32"/>
          <w:szCs w:val="32"/>
          <w:highlight w:val="none"/>
          <w:lang w:val="en-US" w:eastAsia="zh-CN"/>
        </w:rPr>
        <w:object>
          <v:shape id="_x0000_i1028" o:spt="75" type="#_x0000_t75" style="height:151.8pt;width:366.75pt;" o:ole="t" filled="f" o:preferrelative="t" stroked="f" coordsize="21600,21600">
            <v:path/>
            <v:fill on="f" focussize="0,0"/>
            <v:stroke on="f"/>
            <v:imagedata r:id="rId21" o:title=""/>
            <o:lock v:ext="edit" aspectratio="t"/>
            <w10:wrap type="none"/>
            <w10:anchorlock/>
          </v:shape>
          <o:OLEObject Type="Embed" ProgID="Excel.Chart.8" ShapeID="_x0000_i1028" DrawAspect="Content" ObjectID="_1468075728" r:id="rId20">
            <o:LockedField>false</o:LockedField>
          </o:OLEObject>
        </w:object>
      </w:r>
    </w:p>
    <w:p w14:paraId="66768A5C">
      <w:pPr>
        <w:numPr>
          <w:ilvl w:val="0"/>
          <w:numId w:val="0"/>
        </w:numPr>
        <w:bidi w:val="0"/>
        <w:ind w:firstLine="640" w:firstLineChars="200"/>
        <w:rPr>
          <w:rFonts w:hint="eastAsia" w:ascii="黑体" w:hAnsi="黑体" w:eastAsia="黑体" w:cs="黑体"/>
          <w:lang w:val="en-US" w:eastAsia="zh-CN"/>
        </w:rPr>
      </w:pPr>
      <w:r>
        <w:rPr>
          <w:rFonts w:hint="eastAsia" w:ascii="黑体" w:hAnsi="黑体" w:eastAsia="黑体" w:cs="黑体"/>
          <w:lang w:val="en-US" w:eastAsia="zh-CN"/>
        </w:rPr>
        <w:t>五、一般公共预算财政拨款支出决算情况说明</w:t>
      </w:r>
    </w:p>
    <w:p w14:paraId="2D426B81">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楷体_GB2312" w:hAnsi="楷体_GB2312" w:eastAsia="楷体_GB2312" w:cs="楷体_GB2312"/>
          <w:bCs/>
          <w:kern w:val="44"/>
          <w:sz w:val="32"/>
          <w:szCs w:val="32"/>
          <w:highlight w:val="none"/>
        </w:rPr>
      </w:pPr>
      <w:r>
        <w:rPr>
          <w:rFonts w:hint="eastAsia" w:ascii="楷体_GB2312" w:hAnsi="楷体_GB2312" w:eastAsia="楷体_GB2312" w:cs="楷体_GB2312"/>
          <w:bCs/>
          <w:kern w:val="44"/>
          <w:sz w:val="32"/>
          <w:szCs w:val="32"/>
          <w:highlight w:val="none"/>
        </w:rPr>
        <w:t>（一）</w:t>
      </w:r>
      <w:r>
        <w:rPr>
          <w:rFonts w:hint="eastAsia" w:ascii="楷体_GB2312" w:hAnsi="楷体_GB2312" w:eastAsia="楷体_GB2312" w:cs="楷体_GB2312"/>
          <w:bCs/>
          <w:kern w:val="44"/>
          <w:sz w:val="32"/>
          <w:szCs w:val="32"/>
          <w:highlight w:val="none"/>
          <w:lang w:eastAsia="zh-CN"/>
        </w:rPr>
        <w:t>一般公共预算</w:t>
      </w:r>
      <w:r>
        <w:rPr>
          <w:rFonts w:hint="eastAsia" w:ascii="楷体_GB2312" w:hAnsi="楷体_GB2312" w:eastAsia="楷体_GB2312" w:cs="楷体_GB2312"/>
          <w:bCs/>
          <w:kern w:val="44"/>
          <w:sz w:val="32"/>
          <w:szCs w:val="32"/>
          <w:highlight w:val="none"/>
        </w:rPr>
        <w:t>财政拨款支出决算总体情况。</w:t>
      </w:r>
    </w:p>
    <w:p w14:paraId="1C3605CA">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eastAsia="仿宋_GB2312"/>
          <w:bCs/>
          <w:kern w:val="44"/>
          <w:sz w:val="32"/>
          <w:szCs w:val="32"/>
          <w:highlight w:val="none"/>
        </w:rPr>
      </w:pPr>
      <w:r>
        <w:rPr>
          <w:rFonts w:hint="eastAsia" w:ascii="仿宋_GB2312"/>
          <w:bCs/>
          <w:kern w:val="44"/>
          <w:sz w:val="32"/>
          <w:szCs w:val="32"/>
          <w:highlight w:val="none"/>
          <w:lang w:eastAsia="zh-CN"/>
        </w:rPr>
        <w:t>202</w:t>
      </w:r>
      <w:r>
        <w:rPr>
          <w:rFonts w:hint="eastAsia" w:ascii="仿宋_GB2312"/>
          <w:bCs/>
          <w:kern w:val="44"/>
          <w:sz w:val="32"/>
          <w:szCs w:val="32"/>
          <w:highlight w:val="none"/>
          <w:lang w:val="en-US" w:eastAsia="zh-CN"/>
        </w:rPr>
        <w:t>4</w:t>
      </w:r>
      <w:r>
        <w:rPr>
          <w:rFonts w:hint="eastAsia" w:ascii="仿宋_GB2312" w:hAnsi="仿宋_GB2312" w:eastAsia="仿宋_GB2312" w:cs="仿宋_GB2312"/>
          <w:bCs/>
          <w:kern w:val="44"/>
          <w:sz w:val="32"/>
          <w:szCs w:val="32"/>
          <w:highlight w:val="none"/>
          <w:lang w:eastAsia="zh-CN"/>
        </w:rPr>
        <w:t>年</w:t>
      </w:r>
      <w:r>
        <w:rPr>
          <w:rFonts w:hint="eastAsia" w:ascii="仿宋_GB2312" w:hAnsi="仿宋_GB2312" w:eastAsia="仿宋_GB2312" w:cs="仿宋_GB2312"/>
          <w:bCs/>
          <w:kern w:val="44"/>
          <w:sz w:val="32"/>
          <w:szCs w:val="32"/>
          <w:highlight w:val="none"/>
        </w:rPr>
        <w:t>度</w:t>
      </w:r>
      <w:r>
        <w:rPr>
          <w:rFonts w:hint="eastAsia" w:ascii="仿宋_GB2312" w:hAnsi="仿宋_GB2312" w:eastAsia="仿宋_GB2312" w:cs="仿宋_GB2312"/>
          <w:bCs/>
          <w:kern w:val="44"/>
          <w:sz w:val="32"/>
          <w:szCs w:val="32"/>
          <w:highlight w:val="none"/>
          <w:lang w:eastAsia="zh-CN"/>
        </w:rPr>
        <w:t>一般公共预算</w:t>
      </w:r>
      <w:r>
        <w:rPr>
          <w:rFonts w:hint="eastAsia" w:ascii="仿宋_GB2312" w:hAnsi="仿宋_GB2312" w:eastAsia="仿宋_GB2312" w:cs="仿宋_GB2312"/>
          <w:bCs/>
          <w:kern w:val="44"/>
          <w:sz w:val="32"/>
          <w:szCs w:val="32"/>
          <w:highlight w:val="none"/>
        </w:rPr>
        <w:t>财政拨</w:t>
      </w:r>
      <w:r>
        <w:rPr>
          <w:rFonts w:hint="eastAsia" w:ascii="仿宋_GB2312" w:eastAsia="仿宋_GB2312"/>
          <w:bCs/>
          <w:kern w:val="44"/>
          <w:sz w:val="32"/>
          <w:szCs w:val="32"/>
          <w:highlight w:val="none"/>
        </w:rPr>
        <w:t>款支出</w:t>
      </w:r>
      <w:r>
        <w:rPr>
          <w:rFonts w:hint="eastAsia"/>
          <w:u w:val="single"/>
          <w:lang w:val="en-US" w:eastAsia="zh-CN"/>
        </w:rPr>
        <w:t>681.11</w:t>
      </w:r>
      <w:r>
        <w:rPr>
          <w:rFonts w:hint="eastAsia" w:ascii="仿宋_GB2312" w:eastAsia="仿宋_GB2312"/>
          <w:bCs/>
          <w:kern w:val="44"/>
          <w:sz w:val="32"/>
          <w:szCs w:val="32"/>
          <w:highlight w:val="none"/>
          <w:u w:val="single"/>
        </w:rPr>
        <w:t xml:space="preserve"> </w:t>
      </w:r>
      <w:r>
        <w:rPr>
          <w:rFonts w:hint="eastAsia" w:ascii="仿宋_GB2312" w:eastAsia="仿宋_GB2312"/>
          <w:bCs/>
          <w:kern w:val="44"/>
          <w:sz w:val="32"/>
          <w:szCs w:val="32"/>
          <w:highlight w:val="none"/>
        </w:rPr>
        <w:t>万元，占本年支出合计的</w:t>
      </w:r>
      <w:r>
        <w:rPr>
          <w:rFonts w:hint="eastAsia" w:ascii="仿宋_GB2312" w:eastAsia="仿宋_GB2312"/>
          <w:bCs/>
          <w:kern w:val="44"/>
          <w:sz w:val="32"/>
          <w:szCs w:val="32"/>
          <w:highlight w:val="none"/>
          <w:u w:val="single"/>
        </w:rPr>
        <w:t xml:space="preserve"> </w:t>
      </w:r>
      <w:r>
        <w:rPr>
          <w:rFonts w:hint="eastAsia" w:ascii="仿宋_GB2312"/>
          <w:bCs/>
          <w:kern w:val="44"/>
          <w:sz w:val="32"/>
          <w:szCs w:val="32"/>
          <w:highlight w:val="none"/>
          <w:u w:val="single"/>
          <w:lang w:val="en-US" w:eastAsia="zh-CN"/>
        </w:rPr>
        <w:t>100</w:t>
      </w:r>
      <w:r>
        <w:rPr>
          <w:rFonts w:hint="eastAsia" w:ascii="仿宋_GB2312" w:eastAsia="仿宋_GB2312"/>
          <w:bCs/>
          <w:kern w:val="44"/>
          <w:sz w:val="32"/>
          <w:szCs w:val="32"/>
          <w:highlight w:val="none"/>
          <w:u w:val="single"/>
        </w:rPr>
        <w:t xml:space="preserve"> </w:t>
      </w:r>
      <w:r>
        <w:rPr>
          <w:rFonts w:hint="eastAsia" w:ascii="仿宋_GB2312" w:eastAsia="仿宋_GB2312"/>
          <w:bCs/>
          <w:kern w:val="44"/>
          <w:sz w:val="32"/>
          <w:szCs w:val="32"/>
          <w:highlight w:val="none"/>
        </w:rPr>
        <w:t xml:space="preserve"> %。与</w:t>
      </w:r>
      <w:r>
        <w:rPr>
          <w:rFonts w:hint="eastAsia" w:ascii="仿宋_GB2312"/>
          <w:bCs/>
          <w:kern w:val="44"/>
          <w:sz w:val="32"/>
          <w:szCs w:val="32"/>
          <w:highlight w:val="none"/>
          <w:lang w:eastAsia="zh-CN"/>
        </w:rPr>
        <w:t>202</w:t>
      </w:r>
      <w:r>
        <w:rPr>
          <w:rFonts w:hint="eastAsia" w:ascii="仿宋_GB2312"/>
          <w:bCs/>
          <w:kern w:val="44"/>
          <w:sz w:val="32"/>
          <w:szCs w:val="32"/>
          <w:highlight w:val="none"/>
          <w:lang w:val="en-US" w:eastAsia="zh-CN"/>
        </w:rPr>
        <w:t>3</w:t>
      </w:r>
      <w:r>
        <w:rPr>
          <w:rFonts w:hint="eastAsia" w:ascii="仿宋_GB2312"/>
          <w:bCs/>
          <w:kern w:val="44"/>
          <w:sz w:val="32"/>
          <w:szCs w:val="32"/>
          <w:highlight w:val="none"/>
          <w:lang w:eastAsia="zh-CN"/>
        </w:rPr>
        <w:t>年</w:t>
      </w:r>
      <w:r>
        <w:rPr>
          <w:rFonts w:hint="eastAsia" w:ascii="仿宋_GB2312" w:eastAsia="仿宋_GB2312"/>
          <w:bCs/>
          <w:kern w:val="44"/>
          <w:sz w:val="32"/>
          <w:szCs w:val="32"/>
          <w:highlight w:val="none"/>
          <w:lang w:eastAsia="zh-CN"/>
        </w:rPr>
        <w:t>度</w:t>
      </w:r>
      <w:r>
        <w:rPr>
          <w:rFonts w:hint="eastAsia" w:ascii="仿宋_GB2312" w:eastAsia="仿宋_GB2312"/>
          <w:bCs/>
          <w:kern w:val="44"/>
          <w:sz w:val="32"/>
          <w:szCs w:val="32"/>
          <w:highlight w:val="none"/>
        </w:rPr>
        <w:t>相比，</w:t>
      </w:r>
      <w:r>
        <w:rPr>
          <w:rFonts w:hint="eastAsia" w:ascii="仿宋_GB2312" w:hAnsi="仿宋_GB2312" w:eastAsia="仿宋_GB2312" w:cs="仿宋_GB2312"/>
          <w:bCs/>
          <w:kern w:val="44"/>
          <w:sz w:val="32"/>
          <w:szCs w:val="32"/>
          <w:highlight w:val="none"/>
          <w:lang w:eastAsia="zh-CN"/>
        </w:rPr>
        <w:t>一般公共预算</w:t>
      </w:r>
      <w:r>
        <w:rPr>
          <w:rFonts w:hint="eastAsia" w:ascii="仿宋_GB2312" w:eastAsia="仿宋_GB2312"/>
          <w:bCs/>
          <w:kern w:val="44"/>
          <w:sz w:val="32"/>
          <w:szCs w:val="32"/>
          <w:highlight w:val="none"/>
        </w:rPr>
        <w:t>财政拨款支出</w:t>
      </w:r>
      <w:r>
        <w:rPr>
          <w:rFonts w:hint="eastAsia" w:ascii="仿宋_GB2312" w:hAnsi="宋体"/>
          <w:bCs/>
          <w:szCs w:val="32"/>
          <w:highlight w:val="none"/>
          <w:lang w:val="en-US" w:eastAsia="zh-CN"/>
        </w:rPr>
        <w:t>增加</w:t>
      </w:r>
      <w:r>
        <w:rPr>
          <w:rFonts w:hint="eastAsia" w:ascii="仿宋_GB2312" w:hAnsi="宋体"/>
          <w:bCs/>
          <w:szCs w:val="32"/>
          <w:highlight w:val="none"/>
          <w:u w:val="single"/>
          <w:lang w:val="en-US" w:eastAsia="zh-CN"/>
        </w:rPr>
        <w:t>204.07</w:t>
      </w:r>
      <w:r>
        <w:rPr>
          <w:rFonts w:hint="eastAsia" w:ascii="仿宋_GB2312" w:eastAsia="仿宋_GB2312"/>
          <w:bCs/>
          <w:kern w:val="44"/>
          <w:sz w:val="32"/>
          <w:szCs w:val="32"/>
          <w:highlight w:val="none"/>
        </w:rPr>
        <w:t>万元，</w:t>
      </w:r>
      <w:r>
        <w:rPr>
          <w:rFonts w:hint="eastAsia"/>
          <w:lang w:eastAsia="zh-CN"/>
        </w:rPr>
        <w:t>增长</w:t>
      </w:r>
      <w:r>
        <w:rPr>
          <w:rFonts w:hint="eastAsia" w:ascii="仿宋_GB2312" w:hAnsi="宋体"/>
          <w:bCs/>
          <w:sz w:val="32"/>
          <w:szCs w:val="32"/>
          <w:highlight w:val="none"/>
          <w:u w:val="single"/>
          <w:lang w:val="en-US" w:eastAsia="zh-CN"/>
        </w:rPr>
        <w:t>42.78</w:t>
      </w:r>
      <w:r>
        <w:rPr>
          <w:rFonts w:hint="eastAsia" w:ascii="仿宋_GB2312" w:hAnsi="宋体" w:eastAsia="仿宋_GB2312"/>
          <w:bCs/>
          <w:sz w:val="32"/>
          <w:szCs w:val="32"/>
          <w:highlight w:val="none"/>
          <w:lang w:val="en-US" w:eastAsia="zh-CN"/>
        </w:rPr>
        <w:t>%</w:t>
      </w:r>
      <w:r>
        <w:rPr>
          <w:rFonts w:hint="eastAsia" w:ascii="仿宋_GB2312" w:eastAsia="仿宋_GB2312"/>
          <w:bCs/>
          <w:kern w:val="44"/>
          <w:sz w:val="32"/>
          <w:szCs w:val="32"/>
          <w:highlight w:val="none"/>
        </w:rPr>
        <w:t>。主要原因是</w:t>
      </w:r>
      <w:r>
        <w:rPr>
          <w:rFonts w:hint="eastAsia"/>
          <w:lang w:eastAsia="zh-CN"/>
        </w:rPr>
        <w:t>项目增加</w:t>
      </w:r>
      <w:r>
        <w:rPr>
          <w:rFonts w:hint="eastAsia" w:ascii="仿宋_GB2312" w:eastAsia="仿宋_GB2312"/>
          <w:bCs/>
          <w:kern w:val="44"/>
          <w:sz w:val="32"/>
          <w:szCs w:val="32"/>
          <w:highlight w:val="none"/>
        </w:rPr>
        <w:t>。</w:t>
      </w:r>
    </w:p>
    <w:p w14:paraId="7CF376AA">
      <w:pPr>
        <w:pageBreakBefore w:val="0"/>
        <w:widowControl w:val="0"/>
        <w:numPr>
          <w:ilvl w:val="0"/>
          <w:numId w:val="0"/>
        </w:numPr>
        <w:kinsoku/>
        <w:wordWrap/>
        <w:overflowPunct/>
        <w:topLinePunct w:val="0"/>
        <w:bidi w:val="0"/>
        <w:adjustRightInd w:val="0"/>
        <w:snapToGrid w:val="0"/>
        <w:spacing w:line="360" w:lineRule="auto"/>
        <w:ind w:firstLine="640" w:firstLineChars="200"/>
        <w:textAlignment w:val="auto"/>
        <w:rPr>
          <w:rFonts w:hint="eastAsia" w:ascii="楷体_GB2312" w:hAnsi="楷体_GB2312" w:eastAsia="楷体_GB2312" w:cs="楷体_GB2312"/>
          <w:bCs/>
          <w:kern w:val="44"/>
          <w:sz w:val="32"/>
          <w:szCs w:val="32"/>
          <w:highlight w:val="none"/>
        </w:rPr>
      </w:pPr>
      <w:r>
        <w:rPr>
          <w:rFonts w:hint="eastAsia" w:ascii="楷体_GB2312" w:hAnsi="楷体_GB2312" w:eastAsia="楷体_GB2312" w:cs="楷体_GB2312"/>
          <w:bCs/>
          <w:kern w:val="44"/>
          <w:sz w:val="32"/>
          <w:szCs w:val="32"/>
          <w:highlight w:val="none"/>
          <w:lang w:eastAsia="zh-CN"/>
        </w:rPr>
        <w:t>（二）一般公共预算</w:t>
      </w:r>
      <w:r>
        <w:rPr>
          <w:rFonts w:hint="eastAsia" w:ascii="楷体_GB2312" w:hAnsi="楷体_GB2312" w:eastAsia="楷体_GB2312" w:cs="楷体_GB2312"/>
          <w:bCs/>
          <w:kern w:val="44"/>
          <w:sz w:val="32"/>
          <w:szCs w:val="32"/>
          <w:highlight w:val="none"/>
        </w:rPr>
        <w:t>财政拨款支出决算结构情况。</w:t>
      </w:r>
    </w:p>
    <w:p w14:paraId="7F3DFFF4">
      <w:pPr>
        <w:pageBreakBefore w:val="0"/>
        <w:widowControl w:val="0"/>
        <w:numPr>
          <w:ilvl w:val="0"/>
          <w:numId w:val="0"/>
        </w:numPr>
        <w:kinsoku/>
        <w:wordWrap/>
        <w:overflowPunct/>
        <w:topLinePunct w:val="0"/>
        <w:bidi w:val="0"/>
        <w:adjustRightInd w:val="0"/>
        <w:snapToGrid w:val="0"/>
        <w:spacing w:line="360" w:lineRule="auto"/>
        <w:ind w:firstLine="640" w:firstLineChars="200"/>
        <w:textAlignment w:val="auto"/>
        <w:rPr>
          <w:rFonts w:hint="eastAsia" w:ascii="仿宋_GB2312" w:eastAsia="仿宋_GB2312"/>
          <w:bCs/>
          <w:kern w:val="44"/>
          <w:sz w:val="32"/>
          <w:szCs w:val="32"/>
          <w:highlight w:val="none"/>
        </w:rPr>
      </w:pPr>
      <w:r>
        <w:rPr>
          <w:rFonts w:hint="eastAsia" w:ascii="仿宋_GB2312"/>
          <w:bCs/>
          <w:kern w:val="44"/>
          <w:sz w:val="32"/>
          <w:szCs w:val="32"/>
          <w:highlight w:val="none"/>
          <w:lang w:eastAsia="zh-CN"/>
        </w:rPr>
        <w:t>202</w:t>
      </w:r>
      <w:r>
        <w:rPr>
          <w:rFonts w:hint="eastAsia" w:ascii="仿宋_GB2312"/>
          <w:bCs/>
          <w:kern w:val="44"/>
          <w:sz w:val="32"/>
          <w:szCs w:val="32"/>
          <w:highlight w:val="none"/>
          <w:lang w:val="en-US" w:eastAsia="zh-CN"/>
        </w:rPr>
        <w:t>4</w:t>
      </w:r>
      <w:r>
        <w:rPr>
          <w:rFonts w:hint="eastAsia" w:ascii="仿宋_GB2312"/>
          <w:bCs/>
          <w:kern w:val="44"/>
          <w:sz w:val="32"/>
          <w:szCs w:val="32"/>
          <w:highlight w:val="none"/>
          <w:lang w:eastAsia="zh-CN"/>
        </w:rPr>
        <w:t>年</w:t>
      </w:r>
      <w:r>
        <w:rPr>
          <w:rFonts w:hint="eastAsia" w:ascii="仿宋_GB2312" w:eastAsia="仿宋_GB2312"/>
          <w:bCs/>
          <w:kern w:val="44"/>
          <w:sz w:val="32"/>
          <w:szCs w:val="32"/>
          <w:highlight w:val="none"/>
        </w:rPr>
        <w:t>度</w:t>
      </w:r>
      <w:r>
        <w:rPr>
          <w:rFonts w:hint="eastAsia" w:ascii="仿宋_GB2312" w:hAnsi="仿宋_GB2312" w:eastAsia="仿宋_GB2312" w:cs="仿宋_GB2312"/>
          <w:bCs/>
          <w:kern w:val="44"/>
          <w:sz w:val="32"/>
          <w:szCs w:val="32"/>
          <w:highlight w:val="none"/>
          <w:lang w:eastAsia="zh-CN"/>
        </w:rPr>
        <w:t>一般公共预算</w:t>
      </w:r>
      <w:r>
        <w:rPr>
          <w:rFonts w:hint="eastAsia" w:ascii="仿宋_GB2312" w:eastAsia="仿宋_GB2312"/>
          <w:bCs/>
          <w:kern w:val="44"/>
          <w:sz w:val="32"/>
          <w:szCs w:val="32"/>
          <w:highlight w:val="none"/>
        </w:rPr>
        <w:t>财政拨款支出</w:t>
      </w:r>
      <w:r>
        <w:rPr>
          <w:rFonts w:hint="eastAsia" w:ascii="仿宋_GB2312" w:eastAsia="仿宋_GB2312"/>
          <w:bCs/>
          <w:kern w:val="44"/>
          <w:sz w:val="32"/>
          <w:szCs w:val="32"/>
          <w:highlight w:val="none"/>
          <w:u w:val="single"/>
        </w:rPr>
        <w:t xml:space="preserve"> </w:t>
      </w:r>
      <w:r>
        <w:rPr>
          <w:rFonts w:hint="eastAsia"/>
          <w:u w:val="single"/>
          <w:lang w:val="en-US" w:eastAsia="zh-CN"/>
        </w:rPr>
        <w:t>681.11</w:t>
      </w:r>
      <w:r>
        <w:rPr>
          <w:rFonts w:hint="eastAsia" w:ascii="仿宋_GB2312" w:eastAsia="仿宋_GB2312"/>
          <w:bCs/>
          <w:kern w:val="44"/>
          <w:sz w:val="32"/>
          <w:szCs w:val="32"/>
          <w:highlight w:val="none"/>
        </w:rPr>
        <w:t>万元，主要用于以下方面：</w:t>
      </w:r>
    </w:p>
    <w:p w14:paraId="1F708CF3">
      <w:pPr>
        <w:pageBreakBefore w:val="0"/>
        <w:widowControl w:val="0"/>
        <w:numPr>
          <w:ilvl w:val="0"/>
          <w:numId w:val="0"/>
        </w:numPr>
        <w:kinsoku/>
        <w:wordWrap/>
        <w:overflowPunct/>
        <w:topLinePunct w:val="0"/>
        <w:bidi w:val="0"/>
        <w:adjustRightInd w:val="0"/>
        <w:snapToGrid w:val="0"/>
        <w:spacing w:line="360" w:lineRule="auto"/>
        <w:ind w:firstLine="640" w:firstLineChars="200"/>
        <w:textAlignment w:val="auto"/>
        <w:rPr>
          <w:rFonts w:hint="eastAsia" w:ascii="仿宋_GB2312" w:eastAsia="仿宋_GB2312"/>
          <w:bCs/>
          <w:kern w:val="44"/>
          <w:sz w:val="32"/>
          <w:szCs w:val="32"/>
          <w:highlight w:val="none"/>
          <w:lang w:val="en-US" w:eastAsia="zh-CN"/>
        </w:rPr>
      </w:pPr>
      <w:r>
        <w:rPr>
          <w:rFonts w:hint="eastAsia" w:ascii="仿宋_GB2312"/>
          <w:bCs/>
          <w:kern w:val="44"/>
          <w:sz w:val="32"/>
          <w:szCs w:val="32"/>
          <w:highlight w:val="none"/>
          <w:lang w:val="en-US" w:eastAsia="zh-CN"/>
        </w:rPr>
        <w:t>1.</w:t>
      </w:r>
      <w:r>
        <w:rPr>
          <w:rFonts w:hint="eastAsia" w:ascii="仿宋_GB2312" w:eastAsia="仿宋_GB2312"/>
          <w:bCs/>
          <w:kern w:val="44"/>
          <w:sz w:val="32"/>
          <w:szCs w:val="32"/>
          <w:highlight w:val="none"/>
        </w:rPr>
        <w:t>一般公共服务（类）支出</w:t>
      </w:r>
      <w:r>
        <w:rPr>
          <w:rFonts w:hint="eastAsia" w:ascii="仿宋_GB2312"/>
          <w:bCs/>
          <w:kern w:val="44"/>
          <w:sz w:val="32"/>
          <w:szCs w:val="32"/>
          <w:highlight w:val="none"/>
          <w:u w:val="single"/>
          <w:lang w:val="en-US" w:eastAsia="zh-CN"/>
        </w:rPr>
        <w:t>606.41</w:t>
      </w:r>
      <w:r>
        <w:rPr>
          <w:rFonts w:hint="eastAsia" w:ascii="仿宋_GB2312" w:eastAsia="仿宋_GB2312"/>
          <w:bCs/>
          <w:kern w:val="44"/>
          <w:sz w:val="32"/>
          <w:szCs w:val="32"/>
          <w:highlight w:val="none"/>
        </w:rPr>
        <w:t>万元，占</w:t>
      </w:r>
      <w:r>
        <w:rPr>
          <w:rFonts w:hint="eastAsia" w:ascii="仿宋_GB2312"/>
          <w:bCs/>
          <w:kern w:val="44"/>
          <w:sz w:val="32"/>
          <w:szCs w:val="32"/>
          <w:highlight w:val="none"/>
          <w:u w:val="single"/>
          <w:lang w:val="en-US" w:eastAsia="zh-CN"/>
        </w:rPr>
        <w:t>89</w:t>
      </w:r>
      <w:r>
        <w:rPr>
          <w:rFonts w:ascii="仿宋_GB2312" w:eastAsia="仿宋_GB2312"/>
          <w:bCs/>
          <w:kern w:val="44"/>
          <w:sz w:val="32"/>
          <w:szCs w:val="32"/>
          <w:highlight w:val="none"/>
        </w:rPr>
        <w:t>%</w:t>
      </w:r>
      <w:r>
        <w:rPr>
          <w:rFonts w:hint="eastAsia" w:ascii="仿宋_GB2312"/>
          <w:bCs/>
          <w:kern w:val="44"/>
          <w:sz w:val="32"/>
          <w:szCs w:val="32"/>
          <w:highlight w:val="none"/>
          <w:lang w:eastAsia="zh-CN"/>
        </w:rPr>
        <w:t>。主要是用于</w:t>
      </w:r>
      <w:r>
        <w:rPr>
          <w:rFonts w:hint="eastAsia" w:ascii="仿宋_GB2312" w:eastAsia="仿宋_GB2312"/>
          <w:bCs/>
          <w:kern w:val="44"/>
          <w:sz w:val="32"/>
          <w:szCs w:val="32"/>
          <w:highlight w:val="none"/>
        </w:rPr>
        <w:t>行政运行</w:t>
      </w:r>
      <w:r>
        <w:rPr>
          <w:rFonts w:hint="eastAsia" w:ascii="仿宋_GB2312"/>
          <w:bCs/>
          <w:kern w:val="44"/>
          <w:sz w:val="32"/>
          <w:szCs w:val="32"/>
          <w:highlight w:val="none"/>
          <w:lang w:eastAsia="zh-CN"/>
        </w:rPr>
        <w:t>、一般行政管理事务、预算改革业务、财政国库业务、信息化建设、财政委托业务支出、其他财政事务支出。</w:t>
      </w:r>
    </w:p>
    <w:p w14:paraId="50693BAB">
      <w:pPr>
        <w:pageBreakBefore w:val="0"/>
        <w:widowControl w:val="0"/>
        <w:numPr>
          <w:ilvl w:val="0"/>
          <w:numId w:val="0"/>
        </w:numPr>
        <w:kinsoku/>
        <w:wordWrap/>
        <w:overflowPunct/>
        <w:topLinePunct w:val="0"/>
        <w:bidi w:val="0"/>
        <w:adjustRightInd w:val="0"/>
        <w:snapToGrid w:val="0"/>
        <w:spacing w:line="360" w:lineRule="auto"/>
        <w:ind w:firstLine="640" w:firstLineChars="200"/>
        <w:textAlignment w:val="auto"/>
        <w:rPr>
          <w:rFonts w:hint="eastAsia" w:ascii="仿宋_GB2312" w:eastAsia="仿宋_GB2312"/>
          <w:bCs/>
          <w:kern w:val="44"/>
          <w:sz w:val="32"/>
          <w:szCs w:val="32"/>
          <w:highlight w:val="none"/>
          <w:lang w:val="en-US" w:eastAsia="zh-CN"/>
        </w:rPr>
      </w:pPr>
      <w:r>
        <w:rPr>
          <w:rFonts w:hint="eastAsia" w:ascii="仿宋_GB2312"/>
          <w:bCs/>
          <w:kern w:val="44"/>
          <w:sz w:val="32"/>
          <w:szCs w:val="32"/>
          <w:highlight w:val="none"/>
          <w:lang w:val="en-US" w:eastAsia="zh-CN"/>
        </w:rPr>
        <w:t>2.社会保障和就业（类）支出</w:t>
      </w:r>
      <w:r>
        <w:rPr>
          <w:rFonts w:hint="eastAsia" w:ascii="仿宋_GB2312"/>
          <w:bCs/>
          <w:kern w:val="44"/>
          <w:sz w:val="32"/>
          <w:szCs w:val="32"/>
          <w:highlight w:val="none"/>
          <w:u w:val="single"/>
          <w:lang w:val="en-US" w:eastAsia="zh-CN"/>
        </w:rPr>
        <w:t>24.51</w:t>
      </w:r>
      <w:r>
        <w:rPr>
          <w:rFonts w:hint="eastAsia" w:ascii="仿宋_GB2312" w:eastAsia="仿宋_GB2312"/>
          <w:bCs/>
          <w:kern w:val="44"/>
          <w:sz w:val="32"/>
          <w:szCs w:val="32"/>
          <w:highlight w:val="none"/>
        </w:rPr>
        <w:t>万元，占</w:t>
      </w:r>
      <w:r>
        <w:rPr>
          <w:rFonts w:hint="eastAsia" w:ascii="仿宋_GB2312"/>
          <w:bCs/>
          <w:kern w:val="44"/>
          <w:sz w:val="32"/>
          <w:szCs w:val="32"/>
          <w:highlight w:val="none"/>
          <w:u w:val="single"/>
          <w:lang w:val="en-US" w:eastAsia="zh-CN"/>
        </w:rPr>
        <w:t>3.6</w:t>
      </w:r>
      <w:r>
        <w:rPr>
          <w:rFonts w:hint="eastAsia" w:ascii="仿宋_GB2312" w:eastAsia="仿宋_GB2312"/>
          <w:bCs/>
          <w:kern w:val="44"/>
          <w:sz w:val="32"/>
          <w:szCs w:val="32"/>
          <w:highlight w:val="none"/>
          <w:u w:val="single"/>
        </w:rPr>
        <w:t xml:space="preserve"> </w:t>
      </w:r>
      <w:r>
        <w:rPr>
          <w:rFonts w:ascii="仿宋_GB2312" w:eastAsia="仿宋_GB2312"/>
          <w:bCs/>
          <w:kern w:val="44"/>
          <w:sz w:val="32"/>
          <w:szCs w:val="32"/>
          <w:highlight w:val="none"/>
        </w:rPr>
        <w:t>%</w:t>
      </w:r>
      <w:r>
        <w:rPr>
          <w:rFonts w:hint="eastAsia" w:ascii="仿宋_GB2312"/>
          <w:bCs/>
          <w:kern w:val="44"/>
          <w:sz w:val="32"/>
          <w:szCs w:val="32"/>
          <w:highlight w:val="none"/>
          <w:lang w:eastAsia="zh-CN"/>
        </w:rPr>
        <w:t>。主要是用于</w:t>
      </w:r>
      <w:r>
        <w:rPr>
          <w:rFonts w:hint="eastAsia" w:ascii="仿宋_GB2312" w:eastAsia="仿宋_GB2312"/>
          <w:bCs/>
          <w:kern w:val="44"/>
          <w:sz w:val="32"/>
          <w:szCs w:val="32"/>
          <w:highlight w:val="none"/>
        </w:rPr>
        <w:t>机关事业单位基本养老保险缴费支出</w:t>
      </w:r>
      <w:r>
        <w:rPr>
          <w:rFonts w:hint="eastAsia" w:ascii="仿宋_GB2312"/>
          <w:bCs/>
          <w:kern w:val="44"/>
          <w:sz w:val="32"/>
          <w:szCs w:val="32"/>
          <w:highlight w:val="none"/>
          <w:lang w:eastAsia="zh-CN"/>
        </w:rPr>
        <w:t>。</w:t>
      </w:r>
    </w:p>
    <w:p w14:paraId="13A14091">
      <w:pPr>
        <w:pageBreakBefore w:val="0"/>
        <w:widowControl w:val="0"/>
        <w:numPr>
          <w:ilvl w:val="0"/>
          <w:numId w:val="0"/>
        </w:numPr>
        <w:kinsoku/>
        <w:wordWrap/>
        <w:overflowPunct/>
        <w:topLinePunct w:val="0"/>
        <w:bidi w:val="0"/>
        <w:adjustRightInd w:val="0"/>
        <w:snapToGrid w:val="0"/>
        <w:spacing w:line="360" w:lineRule="auto"/>
        <w:ind w:firstLine="640" w:firstLineChars="200"/>
        <w:textAlignment w:val="auto"/>
        <w:rPr>
          <w:rFonts w:hint="eastAsia" w:ascii="仿宋_GB2312" w:eastAsia="仿宋_GB2312"/>
          <w:bCs/>
          <w:kern w:val="44"/>
          <w:sz w:val="32"/>
          <w:szCs w:val="32"/>
          <w:highlight w:val="none"/>
        </w:rPr>
      </w:pPr>
      <w:r>
        <w:rPr>
          <w:rFonts w:hint="eastAsia" w:ascii="仿宋_GB2312"/>
          <w:bCs/>
          <w:kern w:val="44"/>
          <w:sz w:val="32"/>
          <w:szCs w:val="32"/>
          <w:highlight w:val="none"/>
          <w:lang w:val="en-US" w:eastAsia="zh-CN"/>
        </w:rPr>
        <w:t>3. 卫生健康（类）支出</w:t>
      </w:r>
      <w:r>
        <w:rPr>
          <w:rFonts w:hint="eastAsia" w:ascii="仿宋_GB2312"/>
          <w:bCs/>
          <w:kern w:val="44"/>
          <w:sz w:val="32"/>
          <w:szCs w:val="32"/>
          <w:highlight w:val="none"/>
          <w:u w:val="single"/>
          <w:lang w:val="en-US" w:eastAsia="zh-CN"/>
        </w:rPr>
        <w:t>27.62</w:t>
      </w:r>
      <w:r>
        <w:rPr>
          <w:rFonts w:hint="eastAsia" w:ascii="仿宋_GB2312" w:eastAsia="仿宋_GB2312"/>
          <w:bCs/>
          <w:kern w:val="44"/>
          <w:sz w:val="32"/>
          <w:szCs w:val="32"/>
          <w:highlight w:val="none"/>
        </w:rPr>
        <w:t>万元，占</w:t>
      </w:r>
      <w:r>
        <w:rPr>
          <w:rFonts w:hint="eastAsia" w:ascii="仿宋_GB2312"/>
          <w:bCs/>
          <w:kern w:val="44"/>
          <w:sz w:val="32"/>
          <w:szCs w:val="32"/>
          <w:highlight w:val="none"/>
          <w:u w:val="single"/>
          <w:lang w:val="en-US" w:eastAsia="zh-CN"/>
        </w:rPr>
        <w:t>4.09</w:t>
      </w:r>
      <w:r>
        <w:rPr>
          <w:rFonts w:hint="eastAsia" w:ascii="仿宋_GB2312" w:eastAsia="仿宋_GB2312"/>
          <w:bCs/>
          <w:kern w:val="44"/>
          <w:sz w:val="32"/>
          <w:szCs w:val="32"/>
          <w:highlight w:val="none"/>
          <w:u w:val="single"/>
        </w:rPr>
        <w:t xml:space="preserve"> </w:t>
      </w:r>
      <w:r>
        <w:rPr>
          <w:rFonts w:ascii="仿宋_GB2312" w:eastAsia="仿宋_GB2312"/>
          <w:bCs/>
          <w:kern w:val="44"/>
          <w:sz w:val="32"/>
          <w:szCs w:val="32"/>
          <w:highlight w:val="none"/>
        </w:rPr>
        <w:t>%</w:t>
      </w:r>
      <w:r>
        <w:rPr>
          <w:rFonts w:hint="eastAsia" w:ascii="仿宋_GB2312"/>
          <w:bCs/>
          <w:kern w:val="44"/>
          <w:sz w:val="32"/>
          <w:szCs w:val="32"/>
          <w:highlight w:val="none"/>
          <w:lang w:eastAsia="zh-CN"/>
        </w:rPr>
        <w:t>。主要是用于</w:t>
      </w:r>
      <w:r>
        <w:rPr>
          <w:rFonts w:hint="eastAsia" w:ascii="仿宋_GB2312" w:eastAsia="仿宋_GB2312"/>
          <w:bCs/>
          <w:kern w:val="44"/>
          <w:sz w:val="32"/>
          <w:szCs w:val="32"/>
          <w:highlight w:val="none"/>
        </w:rPr>
        <w:t>行政单位医疗。</w:t>
      </w:r>
    </w:p>
    <w:p w14:paraId="239923B9">
      <w:pPr>
        <w:pageBreakBefore w:val="0"/>
        <w:widowControl w:val="0"/>
        <w:numPr>
          <w:ilvl w:val="0"/>
          <w:numId w:val="0"/>
        </w:numPr>
        <w:kinsoku/>
        <w:wordWrap/>
        <w:overflowPunct/>
        <w:topLinePunct w:val="0"/>
        <w:bidi w:val="0"/>
        <w:adjustRightInd w:val="0"/>
        <w:snapToGrid w:val="0"/>
        <w:spacing w:line="360" w:lineRule="auto"/>
        <w:ind w:firstLine="640" w:firstLineChars="200"/>
        <w:textAlignment w:val="auto"/>
        <w:rPr>
          <w:rFonts w:hint="eastAsia" w:ascii="仿宋_GB2312" w:eastAsia="仿宋_GB2312"/>
          <w:bCs/>
          <w:kern w:val="44"/>
          <w:sz w:val="32"/>
          <w:szCs w:val="32"/>
          <w:highlight w:val="none"/>
        </w:rPr>
      </w:pPr>
      <w:r>
        <w:rPr>
          <w:rFonts w:hint="eastAsia" w:ascii="仿宋_GB2312"/>
          <w:bCs/>
          <w:kern w:val="44"/>
          <w:sz w:val="32"/>
          <w:szCs w:val="32"/>
          <w:highlight w:val="none"/>
          <w:lang w:val="en-US" w:eastAsia="zh-CN"/>
        </w:rPr>
        <w:t>4、 住房保障（类）支出</w:t>
      </w:r>
      <w:r>
        <w:rPr>
          <w:rFonts w:hint="eastAsia" w:ascii="仿宋_GB2312"/>
          <w:bCs/>
          <w:kern w:val="44"/>
          <w:sz w:val="32"/>
          <w:szCs w:val="32"/>
          <w:highlight w:val="none"/>
          <w:u w:val="single"/>
          <w:lang w:val="en-US" w:eastAsia="zh-CN"/>
        </w:rPr>
        <w:t>22.56</w:t>
      </w:r>
      <w:r>
        <w:rPr>
          <w:rFonts w:hint="eastAsia" w:ascii="仿宋_GB2312" w:eastAsia="仿宋_GB2312"/>
          <w:bCs/>
          <w:kern w:val="44"/>
          <w:sz w:val="32"/>
          <w:szCs w:val="32"/>
          <w:highlight w:val="none"/>
        </w:rPr>
        <w:t>万元，占</w:t>
      </w:r>
      <w:r>
        <w:rPr>
          <w:rFonts w:hint="eastAsia" w:ascii="仿宋_GB2312" w:eastAsia="仿宋_GB2312"/>
          <w:bCs/>
          <w:kern w:val="44"/>
          <w:sz w:val="32"/>
          <w:szCs w:val="32"/>
          <w:highlight w:val="none"/>
          <w:u w:val="single"/>
        </w:rPr>
        <w:t xml:space="preserve"> </w:t>
      </w:r>
      <w:r>
        <w:rPr>
          <w:rFonts w:hint="eastAsia" w:ascii="仿宋_GB2312"/>
          <w:bCs/>
          <w:kern w:val="44"/>
          <w:sz w:val="32"/>
          <w:szCs w:val="32"/>
          <w:highlight w:val="none"/>
          <w:u w:val="single"/>
          <w:lang w:val="en-US" w:eastAsia="zh-CN"/>
        </w:rPr>
        <w:t>3.31</w:t>
      </w:r>
      <w:r>
        <w:rPr>
          <w:rFonts w:hint="eastAsia" w:ascii="仿宋_GB2312" w:eastAsia="仿宋_GB2312"/>
          <w:bCs/>
          <w:kern w:val="44"/>
          <w:sz w:val="32"/>
          <w:szCs w:val="32"/>
          <w:highlight w:val="none"/>
          <w:u w:val="single"/>
        </w:rPr>
        <w:t xml:space="preserve"> </w:t>
      </w:r>
      <w:r>
        <w:rPr>
          <w:rFonts w:ascii="仿宋_GB2312" w:eastAsia="仿宋_GB2312"/>
          <w:bCs/>
          <w:kern w:val="44"/>
          <w:sz w:val="32"/>
          <w:szCs w:val="32"/>
          <w:highlight w:val="none"/>
        </w:rPr>
        <w:t>%</w:t>
      </w:r>
      <w:r>
        <w:rPr>
          <w:rFonts w:hint="eastAsia" w:ascii="仿宋_GB2312"/>
          <w:bCs/>
          <w:kern w:val="44"/>
          <w:sz w:val="32"/>
          <w:szCs w:val="32"/>
          <w:highlight w:val="none"/>
          <w:lang w:eastAsia="zh-CN"/>
        </w:rPr>
        <w:t>。主要是用于</w:t>
      </w:r>
      <w:r>
        <w:rPr>
          <w:rFonts w:hint="eastAsia" w:ascii="仿宋_GB2312" w:eastAsia="仿宋_GB2312"/>
          <w:bCs/>
          <w:kern w:val="44"/>
          <w:sz w:val="32"/>
          <w:szCs w:val="32"/>
          <w:highlight w:val="none"/>
        </w:rPr>
        <w:t>住房公积金。</w:t>
      </w:r>
    </w:p>
    <w:p w14:paraId="101D061A">
      <w:pPr>
        <w:pageBreakBefore w:val="0"/>
        <w:widowControl w:val="0"/>
        <w:numPr>
          <w:ilvl w:val="0"/>
          <w:numId w:val="0"/>
        </w:numPr>
        <w:kinsoku/>
        <w:wordWrap/>
        <w:overflowPunct/>
        <w:topLinePunct w:val="0"/>
        <w:bidi w:val="0"/>
        <w:adjustRightInd w:val="0"/>
        <w:snapToGrid w:val="0"/>
        <w:spacing w:line="360" w:lineRule="auto"/>
        <w:ind w:firstLine="640" w:firstLineChars="200"/>
        <w:textAlignment w:val="auto"/>
        <w:rPr>
          <w:rFonts w:hint="eastAsia" w:ascii="楷体_GB2312" w:hAnsi="楷体_GB2312" w:eastAsia="楷体_GB2312" w:cs="楷体_GB2312"/>
          <w:bCs/>
          <w:kern w:val="44"/>
          <w:sz w:val="32"/>
          <w:szCs w:val="32"/>
          <w:highlight w:val="none"/>
        </w:rPr>
      </w:pPr>
      <w:r>
        <w:rPr>
          <w:rFonts w:hint="eastAsia" w:ascii="楷体_GB2312" w:hAnsi="楷体_GB2312" w:eastAsia="楷体_GB2312" w:cs="楷体_GB2312"/>
          <w:bCs/>
          <w:kern w:val="44"/>
          <w:sz w:val="32"/>
          <w:szCs w:val="32"/>
          <w:highlight w:val="none"/>
        </w:rPr>
        <w:t>（三）</w:t>
      </w:r>
      <w:r>
        <w:rPr>
          <w:rFonts w:hint="eastAsia" w:ascii="楷体_GB2312" w:hAnsi="楷体_GB2312" w:eastAsia="楷体_GB2312" w:cs="楷体_GB2312"/>
          <w:bCs/>
          <w:kern w:val="44"/>
          <w:sz w:val="32"/>
          <w:szCs w:val="32"/>
          <w:highlight w:val="none"/>
          <w:lang w:eastAsia="zh-CN"/>
        </w:rPr>
        <w:t>一般公共预算</w:t>
      </w:r>
      <w:r>
        <w:rPr>
          <w:rFonts w:hint="eastAsia" w:ascii="楷体_GB2312" w:hAnsi="楷体_GB2312" w:eastAsia="楷体_GB2312" w:cs="楷体_GB2312"/>
          <w:bCs/>
          <w:kern w:val="44"/>
          <w:sz w:val="32"/>
          <w:szCs w:val="32"/>
          <w:highlight w:val="none"/>
        </w:rPr>
        <w:t>财政拨款支出决算具体情况。</w:t>
      </w:r>
    </w:p>
    <w:p w14:paraId="36FEA705">
      <w:pPr>
        <w:pageBreakBefore w:val="0"/>
        <w:widowControl w:val="0"/>
        <w:kinsoku/>
        <w:wordWrap/>
        <w:overflowPunct/>
        <w:topLinePunct w:val="0"/>
        <w:bidi w:val="0"/>
        <w:adjustRightInd w:val="0"/>
        <w:snapToGrid w:val="0"/>
        <w:spacing w:line="360" w:lineRule="auto"/>
        <w:ind w:firstLine="640" w:firstLineChars="200"/>
        <w:textAlignment w:val="auto"/>
        <w:rPr>
          <w:rFonts w:hint="default" w:ascii="仿宋_GB2312" w:hAnsi="仿宋_GB2312" w:eastAsia="仿宋_GB2312" w:cs="仿宋_GB2312"/>
          <w:b/>
          <w:bCs w:val="0"/>
          <w:kern w:val="44"/>
          <w:sz w:val="32"/>
          <w:szCs w:val="32"/>
          <w:highlight w:val="cyan"/>
          <w:lang w:val="en-US" w:eastAsia="zh-CN"/>
        </w:rPr>
      </w:pPr>
      <w:r>
        <w:rPr>
          <w:rFonts w:hint="eastAsia" w:ascii="仿宋_GB2312" w:hAnsi="仿宋_GB2312" w:eastAsia="仿宋_GB2312" w:cs="仿宋_GB2312"/>
          <w:bCs/>
          <w:kern w:val="44"/>
          <w:sz w:val="32"/>
          <w:szCs w:val="32"/>
          <w:highlight w:val="none"/>
          <w:lang w:eastAsia="zh-CN"/>
        </w:rPr>
        <w:t>202</w:t>
      </w:r>
      <w:r>
        <w:rPr>
          <w:rFonts w:hint="eastAsia" w:ascii="仿宋_GB2312" w:hAnsi="仿宋_GB2312" w:cs="仿宋_GB2312"/>
          <w:bCs/>
          <w:kern w:val="44"/>
          <w:sz w:val="32"/>
          <w:szCs w:val="32"/>
          <w:highlight w:val="none"/>
          <w:lang w:val="en-US" w:eastAsia="zh-CN"/>
        </w:rPr>
        <w:t>4</w:t>
      </w:r>
      <w:r>
        <w:rPr>
          <w:rFonts w:hint="eastAsia" w:ascii="仿宋_GB2312" w:hAnsi="仿宋_GB2312" w:eastAsia="仿宋_GB2312" w:cs="仿宋_GB2312"/>
          <w:bCs/>
          <w:kern w:val="44"/>
          <w:sz w:val="32"/>
          <w:szCs w:val="32"/>
          <w:highlight w:val="none"/>
          <w:lang w:eastAsia="zh-CN"/>
        </w:rPr>
        <w:t>年度</w:t>
      </w:r>
      <w:r>
        <w:rPr>
          <w:rFonts w:hint="eastAsia" w:ascii="仿宋_GB2312" w:hAnsi="仿宋_GB2312" w:eastAsia="仿宋_GB2312" w:cs="仿宋_GB2312"/>
          <w:bCs/>
          <w:kern w:val="44"/>
          <w:sz w:val="32"/>
          <w:szCs w:val="32"/>
          <w:highlight w:val="none"/>
        </w:rPr>
        <w:t>一般公共预算财政拨款支出年</w:t>
      </w:r>
      <w:r>
        <w:rPr>
          <w:rFonts w:hint="eastAsia" w:ascii="仿宋_GB2312" w:hAnsi="仿宋_GB2312" w:eastAsia="仿宋_GB2312" w:cs="仿宋_GB2312"/>
          <w:bCs/>
          <w:kern w:val="44"/>
          <w:sz w:val="32"/>
          <w:szCs w:val="32"/>
          <w:highlight w:val="none"/>
          <w:lang w:eastAsia="zh-CN"/>
        </w:rPr>
        <w:t>初</w:t>
      </w:r>
      <w:r>
        <w:rPr>
          <w:rFonts w:hint="eastAsia" w:ascii="仿宋_GB2312" w:hAnsi="仿宋_GB2312" w:eastAsia="仿宋_GB2312" w:cs="仿宋_GB2312"/>
          <w:bCs/>
          <w:kern w:val="44"/>
          <w:sz w:val="32"/>
          <w:szCs w:val="32"/>
          <w:highlight w:val="none"/>
        </w:rPr>
        <w:t>预算为</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cs="仿宋_GB2312"/>
          <w:bCs/>
          <w:kern w:val="44"/>
          <w:sz w:val="32"/>
          <w:szCs w:val="32"/>
          <w:highlight w:val="none"/>
          <w:u w:val="single"/>
          <w:lang w:val="en-US" w:eastAsia="zh-CN"/>
        </w:rPr>
        <w:t>1267.09</w:t>
      </w:r>
      <w:r>
        <w:rPr>
          <w:rFonts w:hint="eastAsia" w:ascii="仿宋_GB2312" w:hAnsi="仿宋_GB2312" w:eastAsia="仿宋_GB2312" w:cs="仿宋_GB2312"/>
          <w:bCs/>
          <w:kern w:val="44"/>
          <w:sz w:val="32"/>
          <w:szCs w:val="32"/>
          <w:highlight w:val="none"/>
        </w:rPr>
        <w:t>万元</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bCs/>
          <w:kern w:val="44"/>
          <w:sz w:val="32"/>
          <w:szCs w:val="32"/>
          <w:highlight w:val="none"/>
        </w:rPr>
        <w:t>支出决算为</w:t>
      </w:r>
      <w:r>
        <w:rPr>
          <w:rFonts w:hint="eastAsia" w:ascii="仿宋_GB2312" w:hAnsi="仿宋_GB2312" w:cs="仿宋_GB2312"/>
          <w:bCs/>
          <w:kern w:val="44"/>
          <w:sz w:val="32"/>
          <w:szCs w:val="32"/>
          <w:highlight w:val="none"/>
          <w:u w:val="single"/>
          <w:lang w:val="en-US" w:eastAsia="zh-CN"/>
        </w:rPr>
        <w:t>681.11</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万元，完成年</w:t>
      </w:r>
      <w:r>
        <w:rPr>
          <w:rFonts w:hint="eastAsia" w:ascii="仿宋_GB2312" w:hAnsi="仿宋_GB2312" w:eastAsia="仿宋_GB2312" w:cs="仿宋_GB2312"/>
          <w:bCs/>
          <w:kern w:val="44"/>
          <w:sz w:val="32"/>
          <w:szCs w:val="32"/>
          <w:highlight w:val="none"/>
          <w:lang w:eastAsia="zh-CN"/>
        </w:rPr>
        <w:t>初</w:t>
      </w:r>
      <w:r>
        <w:rPr>
          <w:rFonts w:hint="eastAsia" w:ascii="仿宋_GB2312" w:hAnsi="仿宋_GB2312" w:eastAsia="仿宋_GB2312" w:cs="仿宋_GB2312"/>
          <w:bCs/>
          <w:kern w:val="44"/>
          <w:sz w:val="32"/>
          <w:szCs w:val="32"/>
          <w:highlight w:val="none"/>
        </w:rPr>
        <w:t>预算的</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cs="仿宋_GB2312"/>
          <w:bCs/>
          <w:kern w:val="44"/>
          <w:sz w:val="32"/>
          <w:szCs w:val="32"/>
          <w:highlight w:val="none"/>
          <w:u w:val="single"/>
          <w:lang w:val="en-US" w:eastAsia="zh-CN"/>
        </w:rPr>
        <w:t>53.75</w:t>
      </w:r>
      <w:r>
        <w:rPr>
          <w:rFonts w:hint="eastAsia" w:ascii="仿宋_GB2312" w:hAnsi="仿宋_GB2312" w:eastAsia="仿宋_GB2312" w:cs="仿宋_GB2312"/>
          <w:bCs/>
          <w:kern w:val="44"/>
          <w:sz w:val="32"/>
          <w:szCs w:val="32"/>
          <w:highlight w:val="none"/>
        </w:rPr>
        <w:t>%。其中：</w:t>
      </w:r>
    </w:p>
    <w:p w14:paraId="2C091E20">
      <w:pPr>
        <w:pageBreakBefore w:val="0"/>
        <w:widowControl w:val="0"/>
        <w:numPr>
          <w:ilvl w:val="0"/>
          <w:numId w:val="2"/>
        </w:numPr>
        <w:kinsoku/>
        <w:wordWrap/>
        <w:overflowPunct/>
        <w:topLinePunct w:val="0"/>
        <w:bidi w:val="0"/>
        <w:adjustRightInd w:val="0"/>
        <w:snapToGrid w:val="0"/>
        <w:spacing w:line="360" w:lineRule="auto"/>
        <w:ind w:firstLine="640" w:firstLineChars="200"/>
        <w:textAlignment w:val="auto"/>
        <w:rPr>
          <w:rFonts w:hint="eastAsia" w:ascii="仿宋_GB2312" w:hAnsi="仿宋_GB2312" w:eastAsia="仿宋_GB2312" w:cs="仿宋_GB2312"/>
          <w:bCs/>
          <w:kern w:val="44"/>
          <w:sz w:val="32"/>
          <w:szCs w:val="32"/>
          <w:highlight w:val="none"/>
        </w:rPr>
      </w:pPr>
      <w:r>
        <w:rPr>
          <w:rFonts w:hint="eastAsia" w:ascii="仿宋_GB2312" w:hAnsi="仿宋_GB2312" w:eastAsia="仿宋_GB2312" w:cs="仿宋_GB2312"/>
          <w:bCs/>
          <w:kern w:val="44"/>
          <w:sz w:val="32"/>
          <w:szCs w:val="32"/>
          <w:highlight w:val="none"/>
        </w:rPr>
        <w:t>一般公共服务支出(类)</w:t>
      </w:r>
      <w:r>
        <w:rPr>
          <w:rFonts w:hint="eastAsia" w:ascii="仿宋_GB2312" w:hAnsi="仿宋_GB2312" w:cs="仿宋_GB2312"/>
          <w:bCs/>
          <w:kern w:val="44"/>
          <w:sz w:val="32"/>
          <w:szCs w:val="32"/>
          <w:highlight w:val="none"/>
          <w:lang w:eastAsia="zh-CN"/>
        </w:rPr>
        <w:t>财政事务（款）行政运行（项）</w:t>
      </w:r>
      <w:r>
        <w:rPr>
          <w:rFonts w:hint="eastAsia" w:ascii="仿宋_GB2312" w:hAnsi="仿宋_GB2312" w:eastAsia="仿宋_GB2312" w:cs="仿宋_GB2312"/>
          <w:bCs/>
          <w:kern w:val="44"/>
          <w:sz w:val="32"/>
          <w:szCs w:val="32"/>
          <w:highlight w:val="none"/>
        </w:rPr>
        <w:t>。年</w:t>
      </w:r>
      <w:r>
        <w:rPr>
          <w:rFonts w:hint="eastAsia" w:ascii="仿宋_GB2312" w:hAnsi="仿宋_GB2312" w:eastAsia="仿宋_GB2312" w:cs="仿宋_GB2312"/>
          <w:bCs/>
          <w:kern w:val="44"/>
          <w:sz w:val="32"/>
          <w:szCs w:val="32"/>
          <w:highlight w:val="none"/>
          <w:lang w:eastAsia="zh-CN"/>
        </w:rPr>
        <w:t>初</w:t>
      </w:r>
      <w:r>
        <w:rPr>
          <w:rFonts w:hint="eastAsia" w:ascii="仿宋_GB2312" w:hAnsi="仿宋_GB2312" w:eastAsia="仿宋_GB2312" w:cs="仿宋_GB2312"/>
          <w:bCs/>
          <w:kern w:val="44"/>
          <w:sz w:val="32"/>
          <w:szCs w:val="32"/>
          <w:highlight w:val="none"/>
        </w:rPr>
        <w:t>预算为</w:t>
      </w:r>
      <w:r>
        <w:rPr>
          <w:rFonts w:hint="eastAsia" w:ascii="仿宋_GB2312" w:hAnsi="仿宋_GB2312" w:cs="仿宋_GB2312"/>
          <w:bCs/>
          <w:kern w:val="44"/>
          <w:sz w:val="32"/>
          <w:szCs w:val="32"/>
          <w:highlight w:val="none"/>
          <w:u w:val="single"/>
          <w:lang w:val="en-US" w:eastAsia="zh-CN"/>
        </w:rPr>
        <w:t>252.22</w:t>
      </w:r>
      <w:r>
        <w:rPr>
          <w:rFonts w:hint="eastAsia" w:ascii="仿宋_GB2312" w:hAnsi="仿宋_GB2312" w:eastAsia="仿宋_GB2312" w:cs="仿宋_GB2312"/>
          <w:bCs/>
          <w:kern w:val="44"/>
          <w:sz w:val="32"/>
          <w:szCs w:val="32"/>
          <w:highlight w:val="none"/>
        </w:rPr>
        <w:t>万元，支出决算为</w:t>
      </w:r>
      <w:r>
        <w:rPr>
          <w:rFonts w:hint="eastAsia" w:ascii="仿宋_GB2312" w:hAnsi="仿宋_GB2312" w:cs="仿宋_GB2312"/>
          <w:bCs/>
          <w:kern w:val="44"/>
          <w:sz w:val="32"/>
          <w:szCs w:val="32"/>
          <w:highlight w:val="none"/>
          <w:u w:val="single"/>
          <w:lang w:val="en-US" w:eastAsia="zh-CN"/>
        </w:rPr>
        <w:t>242.39</w:t>
      </w:r>
      <w:r>
        <w:rPr>
          <w:rFonts w:hint="eastAsia" w:ascii="仿宋_GB2312" w:hAnsi="仿宋_GB2312" w:eastAsia="仿宋_GB2312" w:cs="仿宋_GB2312"/>
          <w:bCs/>
          <w:kern w:val="44"/>
          <w:sz w:val="32"/>
          <w:szCs w:val="32"/>
          <w:highlight w:val="none"/>
        </w:rPr>
        <w:t>万元，完成年</w:t>
      </w:r>
      <w:r>
        <w:rPr>
          <w:rFonts w:hint="eastAsia" w:ascii="仿宋_GB2312" w:hAnsi="仿宋_GB2312" w:eastAsia="仿宋_GB2312" w:cs="仿宋_GB2312"/>
          <w:bCs/>
          <w:color w:val="auto"/>
          <w:kern w:val="44"/>
          <w:sz w:val="32"/>
          <w:szCs w:val="32"/>
          <w:highlight w:val="none"/>
          <w:lang w:eastAsia="zh-CN"/>
        </w:rPr>
        <w:t>初</w:t>
      </w:r>
      <w:r>
        <w:rPr>
          <w:rFonts w:hint="eastAsia" w:ascii="仿宋_GB2312" w:hAnsi="仿宋_GB2312" w:eastAsia="仿宋_GB2312" w:cs="仿宋_GB2312"/>
          <w:bCs/>
          <w:kern w:val="44"/>
          <w:sz w:val="32"/>
          <w:szCs w:val="32"/>
          <w:highlight w:val="none"/>
        </w:rPr>
        <w:t>预算的</w:t>
      </w:r>
      <w:r>
        <w:rPr>
          <w:rFonts w:hint="eastAsia" w:ascii="仿宋_GB2312" w:hAnsi="仿宋_GB2312" w:cs="仿宋_GB2312"/>
          <w:bCs/>
          <w:kern w:val="44"/>
          <w:sz w:val="32"/>
          <w:szCs w:val="32"/>
          <w:highlight w:val="none"/>
          <w:u w:val="single"/>
          <w:lang w:val="en-US" w:eastAsia="zh-CN"/>
        </w:rPr>
        <w:t>96</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 </w:t>
      </w:r>
    </w:p>
    <w:p w14:paraId="0557DE5A">
      <w:pPr>
        <w:pageBreakBefore w:val="0"/>
        <w:widowControl w:val="0"/>
        <w:numPr>
          <w:ilvl w:val="0"/>
          <w:numId w:val="2"/>
        </w:numPr>
        <w:kinsoku/>
        <w:wordWrap/>
        <w:overflowPunct/>
        <w:topLinePunct w:val="0"/>
        <w:bidi w:val="0"/>
        <w:adjustRightInd w:val="0"/>
        <w:snapToGrid w:val="0"/>
        <w:spacing w:line="360" w:lineRule="auto"/>
        <w:ind w:firstLine="640" w:firstLineChars="200"/>
        <w:textAlignment w:val="auto"/>
        <w:rPr>
          <w:rFonts w:hint="eastAsia" w:ascii="仿宋_GB2312" w:hAnsi="仿宋_GB2312" w:eastAsia="仿宋_GB2312" w:cs="仿宋_GB2312"/>
          <w:bCs/>
          <w:kern w:val="44"/>
          <w:sz w:val="32"/>
          <w:szCs w:val="32"/>
          <w:highlight w:val="none"/>
        </w:rPr>
      </w:pPr>
      <w:r>
        <w:rPr>
          <w:rFonts w:hint="eastAsia" w:ascii="仿宋_GB2312" w:hAnsi="仿宋_GB2312" w:eastAsia="仿宋_GB2312" w:cs="仿宋_GB2312"/>
          <w:bCs/>
          <w:kern w:val="44"/>
          <w:sz w:val="32"/>
          <w:szCs w:val="32"/>
          <w:highlight w:val="none"/>
        </w:rPr>
        <w:t>一般公共服务支出(类)</w:t>
      </w:r>
      <w:r>
        <w:rPr>
          <w:rFonts w:hint="eastAsia" w:ascii="仿宋_GB2312" w:hAnsi="仿宋_GB2312" w:cs="仿宋_GB2312"/>
          <w:bCs/>
          <w:kern w:val="44"/>
          <w:sz w:val="32"/>
          <w:szCs w:val="32"/>
          <w:highlight w:val="none"/>
          <w:lang w:eastAsia="zh-CN"/>
        </w:rPr>
        <w:t>财政事务（款）一般行政管理事务（项）</w:t>
      </w:r>
      <w:r>
        <w:rPr>
          <w:rFonts w:hint="eastAsia" w:ascii="仿宋_GB2312" w:hAnsi="仿宋_GB2312" w:eastAsia="仿宋_GB2312" w:cs="仿宋_GB2312"/>
          <w:bCs/>
          <w:kern w:val="44"/>
          <w:sz w:val="32"/>
          <w:szCs w:val="32"/>
          <w:highlight w:val="none"/>
        </w:rPr>
        <w:t>。年</w:t>
      </w:r>
      <w:r>
        <w:rPr>
          <w:rFonts w:hint="eastAsia" w:ascii="仿宋_GB2312" w:hAnsi="仿宋_GB2312" w:eastAsia="仿宋_GB2312" w:cs="仿宋_GB2312"/>
          <w:bCs/>
          <w:kern w:val="44"/>
          <w:sz w:val="32"/>
          <w:szCs w:val="32"/>
          <w:highlight w:val="none"/>
          <w:lang w:eastAsia="zh-CN"/>
        </w:rPr>
        <w:t>初</w:t>
      </w:r>
      <w:r>
        <w:rPr>
          <w:rFonts w:hint="eastAsia" w:ascii="仿宋_GB2312" w:hAnsi="仿宋_GB2312" w:eastAsia="仿宋_GB2312" w:cs="仿宋_GB2312"/>
          <w:bCs/>
          <w:kern w:val="44"/>
          <w:sz w:val="32"/>
          <w:szCs w:val="32"/>
          <w:highlight w:val="none"/>
        </w:rPr>
        <w:t>预算为</w:t>
      </w:r>
      <w:r>
        <w:rPr>
          <w:rFonts w:hint="eastAsia" w:ascii="仿宋_GB2312" w:hAnsi="仿宋_GB2312" w:cs="仿宋_GB2312"/>
          <w:bCs/>
          <w:kern w:val="44"/>
          <w:sz w:val="32"/>
          <w:szCs w:val="32"/>
          <w:highlight w:val="none"/>
          <w:u w:val="single"/>
          <w:lang w:val="en-US" w:eastAsia="zh-CN"/>
        </w:rPr>
        <w:t>5.11</w:t>
      </w:r>
      <w:r>
        <w:rPr>
          <w:rFonts w:hint="eastAsia" w:ascii="仿宋_GB2312" w:hAnsi="仿宋_GB2312" w:eastAsia="仿宋_GB2312" w:cs="仿宋_GB2312"/>
          <w:bCs/>
          <w:kern w:val="44"/>
          <w:sz w:val="32"/>
          <w:szCs w:val="32"/>
          <w:highlight w:val="none"/>
        </w:rPr>
        <w:t>万元，支出决算为</w:t>
      </w:r>
      <w:r>
        <w:rPr>
          <w:rFonts w:hint="eastAsia" w:ascii="仿宋_GB2312" w:hAnsi="仿宋_GB2312" w:cs="仿宋_GB2312"/>
          <w:bCs/>
          <w:kern w:val="44"/>
          <w:sz w:val="32"/>
          <w:szCs w:val="32"/>
          <w:highlight w:val="none"/>
          <w:u w:val="single"/>
          <w:lang w:val="en-US" w:eastAsia="zh-CN"/>
        </w:rPr>
        <w:t>6.16</w:t>
      </w:r>
      <w:r>
        <w:rPr>
          <w:rFonts w:hint="eastAsia" w:ascii="仿宋_GB2312" w:hAnsi="仿宋_GB2312" w:eastAsia="仿宋_GB2312" w:cs="仿宋_GB2312"/>
          <w:bCs/>
          <w:kern w:val="44"/>
          <w:sz w:val="32"/>
          <w:szCs w:val="32"/>
          <w:highlight w:val="none"/>
        </w:rPr>
        <w:t>万元，完成年</w:t>
      </w:r>
      <w:r>
        <w:rPr>
          <w:rFonts w:hint="eastAsia" w:ascii="仿宋_GB2312" w:hAnsi="仿宋_GB2312" w:eastAsia="仿宋_GB2312" w:cs="仿宋_GB2312"/>
          <w:bCs/>
          <w:color w:val="auto"/>
          <w:kern w:val="44"/>
          <w:sz w:val="32"/>
          <w:szCs w:val="32"/>
          <w:highlight w:val="none"/>
          <w:lang w:eastAsia="zh-CN"/>
        </w:rPr>
        <w:t>初</w:t>
      </w:r>
      <w:r>
        <w:rPr>
          <w:rFonts w:hint="eastAsia" w:ascii="仿宋_GB2312" w:hAnsi="仿宋_GB2312" w:eastAsia="仿宋_GB2312" w:cs="仿宋_GB2312"/>
          <w:bCs/>
          <w:kern w:val="44"/>
          <w:sz w:val="32"/>
          <w:szCs w:val="32"/>
          <w:highlight w:val="none"/>
        </w:rPr>
        <w:t>预算的</w:t>
      </w:r>
      <w:r>
        <w:rPr>
          <w:rFonts w:hint="eastAsia" w:ascii="仿宋_GB2312" w:hAnsi="仿宋_GB2312" w:cs="仿宋_GB2312"/>
          <w:bCs/>
          <w:kern w:val="44"/>
          <w:sz w:val="32"/>
          <w:szCs w:val="32"/>
          <w:highlight w:val="none"/>
          <w:u w:val="single"/>
          <w:lang w:val="en-US" w:eastAsia="zh-CN"/>
        </w:rPr>
        <w:t>120</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w:t>
      </w:r>
      <w:r>
        <w:rPr>
          <w:rFonts w:hint="eastAsia" w:ascii="仿宋_GB2312" w:hAnsi="仿宋_GB2312" w:cs="仿宋_GB2312"/>
          <w:bCs/>
          <w:kern w:val="44"/>
          <w:sz w:val="32"/>
          <w:szCs w:val="32"/>
          <w:highlight w:val="none"/>
          <w:lang w:eastAsia="zh-CN"/>
        </w:rPr>
        <w:t>，</w:t>
      </w:r>
      <w:r>
        <w:rPr>
          <w:rFonts w:hint="eastAsia" w:ascii="仿宋_GB2312" w:hAnsi="仿宋_GB2312" w:eastAsia="仿宋_GB2312" w:cs="仿宋_GB2312"/>
          <w:bCs/>
          <w:kern w:val="44"/>
          <w:sz w:val="32"/>
          <w:szCs w:val="32"/>
          <w:highlight w:val="none"/>
        </w:rPr>
        <w:t>支出决算数</w:t>
      </w:r>
      <w:r>
        <w:rPr>
          <w:rFonts w:hint="eastAsia" w:ascii="仿宋_GB2312" w:hAnsi="仿宋_GB2312" w:cs="仿宋_GB2312"/>
          <w:bCs/>
          <w:kern w:val="44"/>
          <w:sz w:val="32"/>
          <w:szCs w:val="32"/>
          <w:highlight w:val="none"/>
          <w:lang w:eastAsia="zh-CN"/>
        </w:rPr>
        <w:t>大</w:t>
      </w:r>
      <w:r>
        <w:rPr>
          <w:rFonts w:hint="eastAsia" w:ascii="仿宋_GB2312" w:hAnsi="仿宋_GB2312" w:eastAsia="仿宋_GB2312" w:cs="仿宋_GB2312"/>
          <w:bCs/>
          <w:kern w:val="44"/>
          <w:sz w:val="32"/>
          <w:szCs w:val="32"/>
          <w:highlight w:val="none"/>
        </w:rPr>
        <w:t>于年</w:t>
      </w:r>
      <w:r>
        <w:rPr>
          <w:rFonts w:hint="eastAsia" w:ascii="仿宋_GB2312" w:hAnsi="仿宋_GB2312" w:eastAsia="仿宋_GB2312" w:cs="仿宋_GB2312"/>
          <w:bCs/>
          <w:color w:val="auto"/>
          <w:kern w:val="44"/>
          <w:sz w:val="32"/>
          <w:szCs w:val="32"/>
          <w:highlight w:val="none"/>
          <w:lang w:eastAsia="zh-CN"/>
        </w:rPr>
        <w:t>初</w:t>
      </w:r>
      <w:r>
        <w:rPr>
          <w:rFonts w:hint="eastAsia" w:ascii="仿宋_GB2312" w:hAnsi="仿宋_GB2312" w:eastAsia="仿宋_GB2312" w:cs="仿宋_GB2312"/>
          <w:bCs/>
          <w:kern w:val="44"/>
          <w:sz w:val="32"/>
          <w:szCs w:val="32"/>
          <w:highlight w:val="none"/>
        </w:rPr>
        <w:t>预算数的主要原因</w:t>
      </w:r>
      <w:r>
        <w:rPr>
          <w:rFonts w:hint="eastAsia" w:ascii="仿宋_GB2312" w:hAnsi="仿宋_GB2312" w:cs="仿宋_GB2312"/>
          <w:bCs/>
          <w:kern w:val="44"/>
          <w:sz w:val="32"/>
          <w:szCs w:val="32"/>
          <w:highlight w:val="none"/>
          <w:lang w:eastAsia="zh-CN"/>
        </w:rPr>
        <w:t>是新增食堂补助费。</w:t>
      </w:r>
      <w:r>
        <w:rPr>
          <w:rFonts w:hint="eastAsia" w:ascii="仿宋_GB2312" w:hAnsi="仿宋_GB2312" w:eastAsia="仿宋_GB2312" w:cs="仿宋_GB2312"/>
          <w:bCs/>
          <w:kern w:val="44"/>
          <w:sz w:val="32"/>
          <w:szCs w:val="32"/>
          <w:highlight w:val="none"/>
        </w:rPr>
        <w:t> </w:t>
      </w:r>
    </w:p>
    <w:p w14:paraId="4A596847">
      <w:pPr>
        <w:pStyle w:val="8"/>
        <w:pageBreakBefore w:val="0"/>
        <w:widowControl w:val="0"/>
        <w:kinsoku/>
        <w:wordWrap/>
        <w:overflowPunct/>
        <w:topLinePunct w:val="0"/>
        <w:bidi w:val="0"/>
        <w:snapToGrid w:val="0"/>
        <w:spacing w:line="360" w:lineRule="auto"/>
        <w:ind w:firstLine="640" w:firstLineChars="200"/>
        <w:jc w:val="both"/>
        <w:textAlignment w:val="auto"/>
        <w:rPr>
          <w:rFonts w:hint="eastAsia" w:hAnsi="仿宋_GB2312" w:cs="仿宋_GB2312"/>
          <w:bCs/>
          <w:kern w:val="44"/>
          <w:sz w:val="32"/>
          <w:szCs w:val="32"/>
          <w:highlight w:val="none"/>
          <w:lang w:eastAsia="zh-CN"/>
        </w:rPr>
      </w:pPr>
      <w:r>
        <w:rPr>
          <w:rFonts w:hint="eastAsia" w:hAnsi="仿宋_GB2312" w:cs="仿宋_GB2312"/>
          <w:bCs/>
          <w:kern w:val="44"/>
          <w:sz w:val="32"/>
          <w:szCs w:val="32"/>
          <w:highlight w:val="none"/>
          <w:lang w:val="en-US" w:eastAsia="zh-CN"/>
        </w:rPr>
        <w:t>3.</w:t>
      </w:r>
      <w:r>
        <w:rPr>
          <w:rFonts w:hint="eastAsia" w:ascii="仿宋_GB2312" w:hAnsi="仿宋_GB2312" w:eastAsia="仿宋_GB2312" w:cs="仿宋_GB2312"/>
          <w:bCs/>
          <w:kern w:val="44"/>
          <w:sz w:val="32"/>
          <w:szCs w:val="32"/>
          <w:highlight w:val="none"/>
        </w:rPr>
        <w:t> 一般公共服务支出(类)</w:t>
      </w:r>
      <w:r>
        <w:rPr>
          <w:rFonts w:hint="eastAsia" w:ascii="仿宋_GB2312" w:hAnsi="仿宋_GB2312" w:cs="仿宋_GB2312"/>
          <w:bCs/>
          <w:kern w:val="44"/>
          <w:sz w:val="32"/>
          <w:szCs w:val="32"/>
          <w:highlight w:val="none"/>
          <w:lang w:eastAsia="zh-CN"/>
        </w:rPr>
        <w:t>财政事务（款）预算改革业务</w:t>
      </w:r>
      <w:r>
        <w:rPr>
          <w:rFonts w:hint="eastAsia" w:hAnsi="仿宋_GB2312" w:cs="仿宋_GB2312"/>
          <w:bCs/>
          <w:kern w:val="44"/>
          <w:sz w:val="32"/>
          <w:szCs w:val="32"/>
          <w:highlight w:val="none"/>
          <w:lang w:eastAsia="zh-CN"/>
        </w:rPr>
        <w:t>（</w:t>
      </w:r>
      <w:r>
        <w:rPr>
          <w:rFonts w:hint="eastAsia" w:ascii="仿宋_GB2312" w:hAnsi="仿宋_GB2312" w:cs="仿宋_GB2312"/>
          <w:bCs/>
          <w:kern w:val="44"/>
          <w:sz w:val="32"/>
          <w:szCs w:val="32"/>
          <w:highlight w:val="none"/>
          <w:lang w:eastAsia="zh-CN"/>
        </w:rPr>
        <w:t>项）</w:t>
      </w:r>
      <w:r>
        <w:rPr>
          <w:rFonts w:hint="eastAsia" w:ascii="仿宋_GB2312" w:hAnsi="仿宋_GB2312" w:eastAsia="仿宋_GB2312" w:cs="仿宋_GB2312"/>
          <w:bCs/>
          <w:kern w:val="44"/>
          <w:sz w:val="32"/>
          <w:szCs w:val="32"/>
          <w:highlight w:val="none"/>
        </w:rPr>
        <w:t>。年</w:t>
      </w:r>
      <w:r>
        <w:rPr>
          <w:rFonts w:hint="eastAsia" w:ascii="仿宋_GB2312" w:hAnsi="仿宋_GB2312" w:eastAsia="仿宋_GB2312" w:cs="仿宋_GB2312"/>
          <w:bCs/>
          <w:kern w:val="44"/>
          <w:sz w:val="32"/>
          <w:szCs w:val="32"/>
          <w:highlight w:val="none"/>
          <w:lang w:eastAsia="zh-CN"/>
        </w:rPr>
        <w:t>初</w:t>
      </w:r>
      <w:r>
        <w:rPr>
          <w:rFonts w:hint="eastAsia" w:ascii="仿宋_GB2312" w:hAnsi="仿宋_GB2312" w:eastAsia="仿宋_GB2312" w:cs="仿宋_GB2312"/>
          <w:bCs/>
          <w:kern w:val="44"/>
          <w:sz w:val="32"/>
          <w:szCs w:val="32"/>
          <w:highlight w:val="none"/>
        </w:rPr>
        <w:t>预算为</w:t>
      </w:r>
      <w:r>
        <w:rPr>
          <w:rFonts w:hint="eastAsia" w:hAnsi="仿宋_GB2312" w:cs="仿宋_GB2312"/>
          <w:bCs/>
          <w:kern w:val="44"/>
          <w:sz w:val="32"/>
          <w:szCs w:val="32"/>
          <w:highlight w:val="none"/>
          <w:u w:val="single"/>
          <w:lang w:val="en-US" w:eastAsia="zh-CN"/>
        </w:rPr>
        <w:t>110</w:t>
      </w:r>
      <w:r>
        <w:rPr>
          <w:rFonts w:hint="eastAsia" w:ascii="仿宋_GB2312" w:hAnsi="仿宋_GB2312" w:eastAsia="仿宋_GB2312" w:cs="仿宋_GB2312"/>
          <w:bCs/>
          <w:kern w:val="44"/>
          <w:sz w:val="32"/>
          <w:szCs w:val="32"/>
          <w:highlight w:val="none"/>
        </w:rPr>
        <w:t>万元，支出决算为</w:t>
      </w:r>
      <w:r>
        <w:rPr>
          <w:rFonts w:hint="eastAsia" w:hAnsi="仿宋_GB2312" w:cs="仿宋_GB2312"/>
          <w:bCs/>
          <w:kern w:val="44"/>
          <w:sz w:val="32"/>
          <w:szCs w:val="32"/>
          <w:highlight w:val="none"/>
          <w:u w:val="single"/>
          <w:lang w:val="en-US" w:eastAsia="zh-CN"/>
        </w:rPr>
        <w:t>85.48</w:t>
      </w:r>
      <w:r>
        <w:rPr>
          <w:rFonts w:hint="eastAsia" w:ascii="仿宋_GB2312" w:hAnsi="仿宋_GB2312" w:eastAsia="仿宋_GB2312" w:cs="仿宋_GB2312"/>
          <w:bCs/>
          <w:kern w:val="44"/>
          <w:sz w:val="32"/>
          <w:szCs w:val="32"/>
          <w:highlight w:val="none"/>
        </w:rPr>
        <w:t>万元，完成年</w:t>
      </w:r>
      <w:r>
        <w:rPr>
          <w:rFonts w:hint="eastAsia" w:ascii="仿宋_GB2312" w:hAnsi="仿宋_GB2312" w:eastAsia="仿宋_GB2312" w:cs="仿宋_GB2312"/>
          <w:bCs/>
          <w:color w:val="auto"/>
          <w:kern w:val="44"/>
          <w:sz w:val="32"/>
          <w:szCs w:val="32"/>
          <w:highlight w:val="none"/>
          <w:lang w:eastAsia="zh-CN"/>
        </w:rPr>
        <w:t>初</w:t>
      </w:r>
      <w:r>
        <w:rPr>
          <w:rFonts w:hint="eastAsia" w:ascii="仿宋_GB2312" w:hAnsi="仿宋_GB2312" w:eastAsia="仿宋_GB2312" w:cs="仿宋_GB2312"/>
          <w:bCs/>
          <w:kern w:val="44"/>
          <w:sz w:val="32"/>
          <w:szCs w:val="32"/>
          <w:highlight w:val="none"/>
        </w:rPr>
        <w:t>预算的</w:t>
      </w:r>
      <w:r>
        <w:rPr>
          <w:rFonts w:hint="eastAsia" w:hAnsi="仿宋_GB2312" w:cs="仿宋_GB2312"/>
          <w:bCs/>
          <w:kern w:val="44"/>
          <w:sz w:val="32"/>
          <w:szCs w:val="32"/>
          <w:highlight w:val="none"/>
          <w:u w:val="single"/>
          <w:lang w:val="en-US" w:eastAsia="zh-CN"/>
        </w:rPr>
        <w:t>77.7</w:t>
      </w:r>
      <w:r>
        <w:rPr>
          <w:rFonts w:hint="eastAsia" w:ascii="仿宋_GB2312" w:hAnsi="仿宋_GB2312" w:eastAsia="仿宋_GB2312" w:cs="仿宋_GB2312"/>
          <w:bCs/>
          <w:kern w:val="44"/>
          <w:sz w:val="32"/>
          <w:szCs w:val="32"/>
          <w:highlight w:val="none"/>
        </w:rPr>
        <w:t>%</w:t>
      </w:r>
      <w:r>
        <w:rPr>
          <w:rFonts w:hint="eastAsia" w:hAnsi="仿宋_GB2312" w:cs="仿宋_GB2312"/>
          <w:bCs/>
          <w:kern w:val="44"/>
          <w:sz w:val="32"/>
          <w:szCs w:val="32"/>
          <w:highlight w:val="none"/>
          <w:lang w:eastAsia="zh-CN"/>
        </w:rPr>
        <w:t>，</w:t>
      </w:r>
      <w:r>
        <w:rPr>
          <w:rFonts w:hint="eastAsia" w:ascii="仿宋_GB2312" w:hAnsi="仿宋_GB2312" w:eastAsia="仿宋_GB2312" w:cs="仿宋_GB2312"/>
          <w:bCs/>
          <w:kern w:val="44"/>
          <w:sz w:val="32"/>
          <w:szCs w:val="32"/>
          <w:highlight w:val="none"/>
        </w:rPr>
        <w:t>支出决算数</w:t>
      </w:r>
      <w:r>
        <w:rPr>
          <w:rFonts w:hint="eastAsia" w:hAnsi="仿宋_GB2312" w:cs="仿宋_GB2312"/>
          <w:bCs/>
          <w:kern w:val="44"/>
          <w:sz w:val="32"/>
          <w:szCs w:val="32"/>
          <w:highlight w:val="none"/>
          <w:lang w:eastAsia="zh-CN"/>
        </w:rPr>
        <w:t>小</w:t>
      </w:r>
      <w:r>
        <w:rPr>
          <w:rFonts w:hint="eastAsia" w:ascii="仿宋_GB2312" w:hAnsi="仿宋_GB2312" w:eastAsia="仿宋_GB2312" w:cs="仿宋_GB2312"/>
          <w:bCs/>
          <w:kern w:val="44"/>
          <w:sz w:val="32"/>
          <w:szCs w:val="32"/>
          <w:highlight w:val="none"/>
        </w:rPr>
        <w:t>于年</w:t>
      </w:r>
      <w:r>
        <w:rPr>
          <w:rFonts w:hint="eastAsia" w:ascii="仿宋_GB2312" w:hAnsi="仿宋_GB2312" w:eastAsia="仿宋_GB2312" w:cs="仿宋_GB2312"/>
          <w:bCs/>
          <w:color w:val="auto"/>
          <w:kern w:val="44"/>
          <w:sz w:val="32"/>
          <w:szCs w:val="32"/>
          <w:highlight w:val="none"/>
          <w:lang w:eastAsia="zh-CN"/>
        </w:rPr>
        <w:t>初</w:t>
      </w:r>
      <w:r>
        <w:rPr>
          <w:rFonts w:hint="eastAsia" w:ascii="仿宋_GB2312" w:hAnsi="仿宋_GB2312" w:eastAsia="仿宋_GB2312" w:cs="仿宋_GB2312"/>
          <w:bCs/>
          <w:kern w:val="44"/>
          <w:sz w:val="32"/>
          <w:szCs w:val="32"/>
          <w:highlight w:val="none"/>
        </w:rPr>
        <w:t>预算数的主要原因</w:t>
      </w:r>
      <w:r>
        <w:rPr>
          <w:rFonts w:hint="eastAsia" w:ascii="仿宋_GB2312" w:hAnsi="仿宋_GB2312" w:cs="仿宋_GB2312"/>
          <w:bCs/>
          <w:kern w:val="44"/>
          <w:sz w:val="32"/>
          <w:szCs w:val="32"/>
          <w:highlight w:val="none"/>
          <w:lang w:eastAsia="zh-CN"/>
        </w:rPr>
        <w:t>是</w:t>
      </w:r>
      <w:r>
        <w:rPr>
          <w:rFonts w:hint="eastAsia" w:hAnsi="仿宋_GB2312" w:cs="仿宋_GB2312"/>
          <w:bCs/>
          <w:kern w:val="44"/>
          <w:sz w:val="32"/>
          <w:szCs w:val="32"/>
          <w:highlight w:val="none"/>
          <w:lang w:eastAsia="zh-CN"/>
        </w:rPr>
        <w:t>预算一体化系统费用减少</w:t>
      </w:r>
      <w:r>
        <w:rPr>
          <w:rFonts w:hint="eastAsia" w:ascii="仿宋_GB2312" w:hAnsi="仿宋_GB2312" w:eastAsia="仿宋_GB2312" w:cs="仿宋_GB2312"/>
          <w:bCs/>
          <w:kern w:val="44"/>
          <w:sz w:val="32"/>
          <w:szCs w:val="32"/>
          <w:highlight w:val="none"/>
        </w:rPr>
        <w:t>。</w:t>
      </w:r>
    </w:p>
    <w:p w14:paraId="5FD3525F">
      <w:pPr>
        <w:pStyle w:val="8"/>
        <w:pageBreakBefore w:val="0"/>
        <w:widowControl w:val="0"/>
        <w:kinsoku/>
        <w:wordWrap/>
        <w:overflowPunct/>
        <w:topLinePunct w:val="0"/>
        <w:bidi w:val="0"/>
        <w:snapToGrid w:val="0"/>
        <w:spacing w:line="360" w:lineRule="auto"/>
        <w:ind w:firstLine="640" w:firstLineChars="200"/>
        <w:jc w:val="both"/>
        <w:textAlignment w:val="auto"/>
        <w:rPr>
          <w:rFonts w:hint="eastAsia" w:ascii="仿宋_GB2312" w:hAnsi="仿宋_GB2312" w:cs="仿宋_GB2312"/>
          <w:bCs/>
          <w:kern w:val="44"/>
          <w:sz w:val="32"/>
          <w:szCs w:val="32"/>
          <w:highlight w:val="none"/>
          <w:lang w:eastAsia="zh-CN"/>
        </w:rPr>
      </w:pPr>
      <w:r>
        <w:rPr>
          <w:rFonts w:hint="eastAsia" w:hAnsi="仿宋_GB2312" w:cs="仿宋_GB2312"/>
          <w:bCs/>
          <w:kern w:val="44"/>
          <w:sz w:val="32"/>
          <w:szCs w:val="32"/>
          <w:highlight w:val="none"/>
          <w:lang w:val="en-US" w:eastAsia="zh-CN"/>
        </w:rPr>
        <w:t>4.</w:t>
      </w:r>
      <w:r>
        <w:rPr>
          <w:rFonts w:hint="eastAsia" w:ascii="仿宋_GB2312" w:hAnsi="仿宋_GB2312" w:eastAsia="仿宋_GB2312" w:cs="仿宋_GB2312"/>
          <w:bCs/>
          <w:kern w:val="44"/>
          <w:sz w:val="32"/>
          <w:szCs w:val="32"/>
          <w:highlight w:val="none"/>
        </w:rPr>
        <w:t>一般公共服务支出(类)</w:t>
      </w:r>
      <w:r>
        <w:rPr>
          <w:rFonts w:hint="eastAsia" w:ascii="仿宋_GB2312" w:hAnsi="仿宋_GB2312" w:cs="仿宋_GB2312"/>
          <w:bCs/>
          <w:kern w:val="44"/>
          <w:sz w:val="32"/>
          <w:szCs w:val="32"/>
          <w:highlight w:val="none"/>
          <w:lang w:eastAsia="zh-CN"/>
        </w:rPr>
        <w:t>财政事务（款）财政委托业务支出</w:t>
      </w:r>
      <w:r>
        <w:rPr>
          <w:rFonts w:hint="eastAsia" w:hAnsi="仿宋_GB2312" w:cs="仿宋_GB2312"/>
          <w:bCs/>
          <w:kern w:val="44"/>
          <w:sz w:val="32"/>
          <w:szCs w:val="32"/>
          <w:highlight w:val="none"/>
          <w:lang w:eastAsia="zh-CN"/>
        </w:rPr>
        <w:t>（</w:t>
      </w:r>
      <w:r>
        <w:rPr>
          <w:rFonts w:hint="eastAsia" w:ascii="仿宋_GB2312" w:hAnsi="仿宋_GB2312" w:cs="仿宋_GB2312"/>
          <w:bCs/>
          <w:kern w:val="44"/>
          <w:sz w:val="32"/>
          <w:szCs w:val="32"/>
          <w:highlight w:val="none"/>
          <w:lang w:eastAsia="zh-CN"/>
        </w:rPr>
        <w:t>项）</w:t>
      </w:r>
      <w:r>
        <w:rPr>
          <w:rFonts w:hint="eastAsia" w:ascii="仿宋_GB2312" w:hAnsi="仿宋_GB2312" w:eastAsia="仿宋_GB2312" w:cs="仿宋_GB2312"/>
          <w:bCs/>
          <w:kern w:val="44"/>
          <w:sz w:val="32"/>
          <w:szCs w:val="32"/>
          <w:highlight w:val="none"/>
        </w:rPr>
        <w:t>。年</w:t>
      </w:r>
      <w:r>
        <w:rPr>
          <w:rFonts w:hint="eastAsia" w:ascii="仿宋_GB2312" w:hAnsi="仿宋_GB2312" w:eastAsia="仿宋_GB2312" w:cs="仿宋_GB2312"/>
          <w:bCs/>
          <w:kern w:val="44"/>
          <w:sz w:val="32"/>
          <w:szCs w:val="32"/>
          <w:highlight w:val="none"/>
          <w:lang w:eastAsia="zh-CN"/>
        </w:rPr>
        <w:t>初</w:t>
      </w:r>
      <w:r>
        <w:rPr>
          <w:rFonts w:hint="eastAsia" w:ascii="仿宋_GB2312" w:hAnsi="仿宋_GB2312" w:eastAsia="仿宋_GB2312" w:cs="仿宋_GB2312"/>
          <w:bCs/>
          <w:kern w:val="44"/>
          <w:sz w:val="32"/>
          <w:szCs w:val="32"/>
          <w:highlight w:val="none"/>
        </w:rPr>
        <w:t>预算为</w:t>
      </w:r>
      <w:r>
        <w:rPr>
          <w:rFonts w:hint="eastAsia" w:hAnsi="仿宋_GB2312" w:cs="仿宋_GB2312"/>
          <w:bCs/>
          <w:kern w:val="44"/>
          <w:sz w:val="32"/>
          <w:szCs w:val="32"/>
          <w:highlight w:val="none"/>
          <w:u w:val="single"/>
          <w:lang w:val="en-US" w:eastAsia="zh-CN"/>
        </w:rPr>
        <w:t>796.5</w:t>
      </w:r>
      <w:r>
        <w:rPr>
          <w:rFonts w:hint="eastAsia" w:ascii="仿宋_GB2312" w:hAnsi="仿宋_GB2312" w:eastAsia="仿宋_GB2312" w:cs="仿宋_GB2312"/>
          <w:bCs/>
          <w:kern w:val="44"/>
          <w:sz w:val="32"/>
          <w:szCs w:val="32"/>
          <w:highlight w:val="none"/>
        </w:rPr>
        <w:t>万元，支出决算为</w:t>
      </w:r>
      <w:r>
        <w:rPr>
          <w:rFonts w:hint="eastAsia" w:hAnsi="仿宋_GB2312" w:cs="仿宋_GB2312"/>
          <w:bCs/>
          <w:kern w:val="44"/>
          <w:sz w:val="32"/>
          <w:szCs w:val="32"/>
          <w:highlight w:val="none"/>
          <w:u w:val="single"/>
          <w:lang w:val="en-US" w:eastAsia="zh-CN"/>
        </w:rPr>
        <w:t>257.38</w:t>
      </w:r>
      <w:r>
        <w:rPr>
          <w:rFonts w:hint="eastAsia" w:ascii="仿宋_GB2312" w:hAnsi="仿宋_GB2312" w:eastAsia="仿宋_GB2312" w:cs="仿宋_GB2312"/>
          <w:bCs/>
          <w:kern w:val="44"/>
          <w:sz w:val="32"/>
          <w:szCs w:val="32"/>
          <w:highlight w:val="none"/>
        </w:rPr>
        <w:t>万元，完成年</w:t>
      </w:r>
      <w:r>
        <w:rPr>
          <w:rFonts w:hint="eastAsia" w:ascii="仿宋_GB2312" w:hAnsi="仿宋_GB2312" w:eastAsia="仿宋_GB2312" w:cs="仿宋_GB2312"/>
          <w:bCs/>
          <w:color w:val="auto"/>
          <w:kern w:val="44"/>
          <w:sz w:val="32"/>
          <w:szCs w:val="32"/>
          <w:highlight w:val="none"/>
          <w:lang w:eastAsia="zh-CN"/>
        </w:rPr>
        <w:t>初</w:t>
      </w:r>
      <w:r>
        <w:rPr>
          <w:rFonts w:hint="eastAsia" w:ascii="仿宋_GB2312" w:hAnsi="仿宋_GB2312" w:eastAsia="仿宋_GB2312" w:cs="仿宋_GB2312"/>
          <w:bCs/>
          <w:kern w:val="44"/>
          <w:sz w:val="32"/>
          <w:szCs w:val="32"/>
          <w:highlight w:val="none"/>
        </w:rPr>
        <w:t>预算的</w:t>
      </w:r>
      <w:r>
        <w:rPr>
          <w:rFonts w:hint="eastAsia" w:hAnsi="仿宋_GB2312" w:cs="仿宋_GB2312"/>
          <w:bCs/>
          <w:kern w:val="44"/>
          <w:sz w:val="32"/>
          <w:szCs w:val="32"/>
          <w:highlight w:val="none"/>
          <w:u w:val="single"/>
          <w:lang w:val="en-US" w:eastAsia="zh-CN"/>
        </w:rPr>
        <w:t>32.31</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%，支出决算数小于年</w:t>
      </w:r>
      <w:r>
        <w:rPr>
          <w:rFonts w:hint="eastAsia" w:ascii="仿宋_GB2312" w:hAnsi="仿宋_GB2312" w:eastAsia="仿宋_GB2312" w:cs="仿宋_GB2312"/>
          <w:bCs/>
          <w:color w:val="auto"/>
          <w:kern w:val="44"/>
          <w:sz w:val="32"/>
          <w:szCs w:val="32"/>
          <w:highlight w:val="none"/>
          <w:lang w:eastAsia="zh-CN"/>
        </w:rPr>
        <w:t>初</w:t>
      </w:r>
      <w:r>
        <w:rPr>
          <w:rFonts w:hint="eastAsia" w:ascii="仿宋_GB2312" w:hAnsi="仿宋_GB2312" w:eastAsia="仿宋_GB2312" w:cs="仿宋_GB2312"/>
          <w:bCs/>
          <w:kern w:val="44"/>
          <w:sz w:val="32"/>
          <w:szCs w:val="32"/>
          <w:highlight w:val="none"/>
        </w:rPr>
        <w:t>预算数的主要原因</w:t>
      </w:r>
      <w:r>
        <w:rPr>
          <w:rFonts w:hint="eastAsia" w:ascii="仿宋_GB2312" w:hAnsi="仿宋_GB2312" w:cs="仿宋_GB2312"/>
          <w:bCs/>
          <w:kern w:val="44"/>
          <w:sz w:val="32"/>
          <w:szCs w:val="32"/>
          <w:highlight w:val="none"/>
          <w:lang w:eastAsia="zh-CN"/>
        </w:rPr>
        <w:t>是</w:t>
      </w:r>
      <w:r>
        <w:rPr>
          <w:rFonts w:hint="eastAsia" w:hAnsi="仿宋_GB2312" w:cs="仿宋_GB2312"/>
          <w:bCs/>
          <w:kern w:val="44"/>
          <w:sz w:val="32"/>
          <w:szCs w:val="32"/>
          <w:highlight w:val="none"/>
          <w:lang w:eastAsia="zh-CN"/>
        </w:rPr>
        <w:t>财务业务支出数减少。</w:t>
      </w:r>
    </w:p>
    <w:p w14:paraId="59646B3C">
      <w:pPr>
        <w:pStyle w:val="8"/>
        <w:pageBreakBefore w:val="0"/>
        <w:widowControl w:val="0"/>
        <w:kinsoku/>
        <w:wordWrap/>
        <w:overflowPunct/>
        <w:topLinePunct w:val="0"/>
        <w:bidi w:val="0"/>
        <w:snapToGrid w:val="0"/>
        <w:spacing w:line="360" w:lineRule="auto"/>
        <w:ind w:firstLine="640" w:firstLineChars="200"/>
        <w:jc w:val="both"/>
        <w:textAlignment w:val="auto"/>
        <w:rPr>
          <w:rFonts w:hint="eastAsia" w:hAnsi="仿宋_GB2312" w:cs="仿宋_GB2312"/>
          <w:bCs/>
          <w:kern w:val="44"/>
          <w:sz w:val="32"/>
          <w:szCs w:val="32"/>
          <w:highlight w:val="none"/>
          <w:lang w:eastAsia="zh-CN"/>
        </w:rPr>
      </w:pPr>
      <w:r>
        <w:rPr>
          <w:rFonts w:hint="eastAsia" w:hAnsi="仿宋_GB2312" w:cs="仿宋_GB2312"/>
          <w:bCs/>
          <w:kern w:val="44"/>
          <w:sz w:val="32"/>
          <w:szCs w:val="32"/>
          <w:highlight w:val="none"/>
          <w:lang w:val="en-US" w:eastAsia="zh-CN"/>
        </w:rPr>
        <w:t>5.</w:t>
      </w:r>
      <w:r>
        <w:rPr>
          <w:rFonts w:hint="eastAsia" w:ascii="仿宋_GB2312" w:hAnsi="仿宋_GB2312" w:eastAsia="仿宋_GB2312" w:cs="仿宋_GB2312"/>
          <w:bCs/>
          <w:kern w:val="44"/>
          <w:sz w:val="32"/>
          <w:szCs w:val="32"/>
          <w:highlight w:val="none"/>
        </w:rPr>
        <w:t>一般公共服务支出(类)</w:t>
      </w:r>
      <w:r>
        <w:rPr>
          <w:rFonts w:hint="eastAsia" w:ascii="仿宋_GB2312" w:hAnsi="仿宋_GB2312" w:cs="仿宋_GB2312"/>
          <w:bCs/>
          <w:kern w:val="44"/>
          <w:sz w:val="32"/>
          <w:szCs w:val="32"/>
          <w:highlight w:val="none"/>
          <w:lang w:eastAsia="zh-CN"/>
        </w:rPr>
        <w:t>财政事务（款）其他财政事务支出</w:t>
      </w:r>
      <w:r>
        <w:rPr>
          <w:rFonts w:hint="eastAsia" w:hAnsi="仿宋_GB2312" w:cs="仿宋_GB2312"/>
          <w:bCs/>
          <w:kern w:val="44"/>
          <w:sz w:val="32"/>
          <w:szCs w:val="32"/>
          <w:highlight w:val="none"/>
          <w:lang w:eastAsia="zh-CN"/>
        </w:rPr>
        <w:t>（</w:t>
      </w:r>
      <w:r>
        <w:rPr>
          <w:rFonts w:hint="eastAsia" w:ascii="仿宋_GB2312" w:hAnsi="仿宋_GB2312" w:cs="仿宋_GB2312"/>
          <w:bCs/>
          <w:kern w:val="44"/>
          <w:sz w:val="32"/>
          <w:szCs w:val="32"/>
          <w:highlight w:val="none"/>
          <w:lang w:eastAsia="zh-CN"/>
        </w:rPr>
        <w:t>项）</w:t>
      </w:r>
      <w:r>
        <w:rPr>
          <w:rFonts w:hint="eastAsia" w:ascii="仿宋_GB2312" w:hAnsi="仿宋_GB2312" w:eastAsia="仿宋_GB2312" w:cs="仿宋_GB2312"/>
          <w:bCs/>
          <w:kern w:val="44"/>
          <w:sz w:val="32"/>
          <w:szCs w:val="32"/>
          <w:highlight w:val="none"/>
        </w:rPr>
        <w:t>。年</w:t>
      </w:r>
      <w:r>
        <w:rPr>
          <w:rFonts w:hint="eastAsia" w:ascii="仿宋_GB2312" w:hAnsi="仿宋_GB2312" w:eastAsia="仿宋_GB2312" w:cs="仿宋_GB2312"/>
          <w:bCs/>
          <w:kern w:val="44"/>
          <w:sz w:val="32"/>
          <w:szCs w:val="32"/>
          <w:highlight w:val="none"/>
          <w:lang w:eastAsia="zh-CN"/>
        </w:rPr>
        <w:t>初</w:t>
      </w:r>
      <w:r>
        <w:rPr>
          <w:rFonts w:hint="eastAsia" w:ascii="仿宋_GB2312" w:hAnsi="仿宋_GB2312" w:eastAsia="仿宋_GB2312" w:cs="仿宋_GB2312"/>
          <w:bCs/>
          <w:kern w:val="44"/>
          <w:sz w:val="32"/>
          <w:szCs w:val="32"/>
          <w:highlight w:val="none"/>
        </w:rPr>
        <w:t>预算为</w:t>
      </w:r>
      <w:r>
        <w:rPr>
          <w:rFonts w:hint="eastAsia" w:hAnsi="仿宋_GB2312" w:cs="仿宋_GB2312"/>
          <w:bCs/>
          <w:kern w:val="44"/>
          <w:sz w:val="32"/>
          <w:szCs w:val="32"/>
          <w:highlight w:val="none"/>
          <w:u w:val="single"/>
          <w:lang w:val="en-US" w:eastAsia="zh-CN"/>
        </w:rPr>
        <w:t>7</w:t>
      </w:r>
      <w:r>
        <w:rPr>
          <w:rFonts w:hint="eastAsia" w:ascii="仿宋_GB2312" w:hAnsi="仿宋_GB2312" w:eastAsia="仿宋_GB2312" w:cs="仿宋_GB2312"/>
          <w:bCs/>
          <w:kern w:val="44"/>
          <w:sz w:val="32"/>
          <w:szCs w:val="32"/>
          <w:highlight w:val="none"/>
        </w:rPr>
        <w:t>万元，支出决算为</w:t>
      </w:r>
      <w:r>
        <w:rPr>
          <w:rFonts w:hint="eastAsia" w:hAnsi="仿宋_GB2312" w:cs="仿宋_GB2312"/>
          <w:bCs/>
          <w:kern w:val="44"/>
          <w:sz w:val="32"/>
          <w:szCs w:val="32"/>
          <w:highlight w:val="none"/>
          <w:u w:val="single"/>
          <w:lang w:val="en-US" w:eastAsia="zh-CN"/>
        </w:rPr>
        <w:t>15</w:t>
      </w:r>
      <w:r>
        <w:rPr>
          <w:rFonts w:hint="eastAsia" w:ascii="仿宋_GB2312" w:hAnsi="仿宋_GB2312" w:eastAsia="仿宋_GB2312" w:cs="仿宋_GB2312"/>
          <w:bCs/>
          <w:kern w:val="44"/>
          <w:sz w:val="32"/>
          <w:szCs w:val="32"/>
          <w:highlight w:val="none"/>
        </w:rPr>
        <w:t>万元，完成年</w:t>
      </w:r>
      <w:r>
        <w:rPr>
          <w:rFonts w:hint="eastAsia" w:ascii="仿宋_GB2312" w:hAnsi="仿宋_GB2312" w:eastAsia="仿宋_GB2312" w:cs="仿宋_GB2312"/>
          <w:bCs/>
          <w:color w:val="auto"/>
          <w:kern w:val="44"/>
          <w:sz w:val="32"/>
          <w:szCs w:val="32"/>
          <w:highlight w:val="none"/>
          <w:lang w:eastAsia="zh-CN"/>
        </w:rPr>
        <w:t>初</w:t>
      </w:r>
      <w:r>
        <w:rPr>
          <w:rFonts w:hint="eastAsia" w:ascii="仿宋_GB2312" w:hAnsi="仿宋_GB2312" w:eastAsia="仿宋_GB2312" w:cs="仿宋_GB2312"/>
          <w:bCs/>
          <w:kern w:val="44"/>
          <w:sz w:val="32"/>
          <w:szCs w:val="32"/>
          <w:highlight w:val="none"/>
        </w:rPr>
        <w:t>预算的</w:t>
      </w:r>
      <w:r>
        <w:rPr>
          <w:rFonts w:hint="eastAsia" w:hAnsi="仿宋_GB2312" w:cs="仿宋_GB2312"/>
          <w:bCs/>
          <w:kern w:val="44"/>
          <w:sz w:val="32"/>
          <w:szCs w:val="32"/>
          <w:highlight w:val="none"/>
          <w:u w:val="single"/>
          <w:lang w:val="en-US" w:eastAsia="zh-CN"/>
        </w:rPr>
        <w:t>215</w:t>
      </w:r>
      <w:r>
        <w:rPr>
          <w:rFonts w:hint="eastAsia" w:ascii="仿宋_GB2312" w:hAnsi="仿宋_GB2312" w:eastAsia="仿宋_GB2312" w:cs="仿宋_GB2312"/>
          <w:bCs/>
          <w:kern w:val="44"/>
          <w:sz w:val="32"/>
          <w:szCs w:val="32"/>
          <w:highlight w:val="none"/>
        </w:rPr>
        <w:t>%，支出决算数</w:t>
      </w:r>
      <w:r>
        <w:rPr>
          <w:rFonts w:hint="eastAsia" w:hAnsi="仿宋_GB2312" w:cs="仿宋_GB2312"/>
          <w:bCs/>
          <w:kern w:val="44"/>
          <w:sz w:val="32"/>
          <w:szCs w:val="32"/>
          <w:highlight w:val="none"/>
          <w:lang w:eastAsia="zh-CN"/>
        </w:rPr>
        <w:t>大</w:t>
      </w:r>
      <w:r>
        <w:rPr>
          <w:rFonts w:hint="eastAsia" w:ascii="仿宋_GB2312" w:hAnsi="仿宋_GB2312" w:eastAsia="仿宋_GB2312" w:cs="仿宋_GB2312"/>
          <w:bCs/>
          <w:kern w:val="44"/>
          <w:sz w:val="32"/>
          <w:szCs w:val="32"/>
          <w:highlight w:val="none"/>
        </w:rPr>
        <w:t>于年</w:t>
      </w:r>
      <w:r>
        <w:rPr>
          <w:rFonts w:hint="eastAsia" w:ascii="仿宋_GB2312" w:hAnsi="仿宋_GB2312" w:eastAsia="仿宋_GB2312" w:cs="仿宋_GB2312"/>
          <w:bCs/>
          <w:color w:val="auto"/>
          <w:kern w:val="44"/>
          <w:sz w:val="32"/>
          <w:szCs w:val="32"/>
          <w:highlight w:val="none"/>
          <w:lang w:eastAsia="zh-CN"/>
        </w:rPr>
        <w:t>初</w:t>
      </w:r>
      <w:r>
        <w:rPr>
          <w:rFonts w:hint="eastAsia" w:ascii="仿宋_GB2312" w:hAnsi="仿宋_GB2312" w:eastAsia="仿宋_GB2312" w:cs="仿宋_GB2312"/>
          <w:bCs/>
          <w:kern w:val="44"/>
          <w:sz w:val="32"/>
          <w:szCs w:val="32"/>
          <w:highlight w:val="none"/>
        </w:rPr>
        <w:t>预算数的主要原因</w:t>
      </w:r>
      <w:r>
        <w:rPr>
          <w:rFonts w:hint="eastAsia" w:ascii="仿宋_GB2312" w:hAnsi="仿宋_GB2312" w:cs="仿宋_GB2312"/>
          <w:bCs/>
          <w:kern w:val="44"/>
          <w:sz w:val="32"/>
          <w:szCs w:val="32"/>
          <w:highlight w:val="none"/>
          <w:lang w:eastAsia="zh-CN"/>
        </w:rPr>
        <w:t>是</w:t>
      </w:r>
      <w:r>
        <w:rPr>
          <w:rFonts w:hint="eastAsia" w:hAnsi="仿宋_GB2312" w:cs="仿宋_GB2312"/>
          <w:bCs/>
          <w:kern w:val="44"/>
          <w:sz w:val="32"/>
          <w:szCs w:val="32"/>
          <w:highlight w:val="none"/>
          <w:lang w:eastAsia="zh-CN"/>
        </w:rPr>
        <w:t>新增一账一表项目费用。</w:t>
      </w:r>
    </w:p>
    <w:p w14:paraId="537CD6AC">
      <w:pPr>
        <w:pStyle w:val="8"/>
        <w:pageBreakBefore w:val="0"/>
        <w:widowControl w:val="0"/>
        <w:kinsoku/>
        <w:wordWrap/>
        <w:overflowPunct/>
        <w:topLinePunct w:val="0"/>
        <w:bidi w:val="0"/>
        <w:snapToGrid w:val="0"/>
        <w:spacing w:line="360" w:lineRule="auto"/>
        <w:ind w:firstLine="640" w:firstLineChars="200"/>
        <w:jc w:val="both"/>
        <w:textAlignment w:val="auto"/>
        <w:rPr>
          <w:rFonts w:hint="eastAsia" w:hAnsi="仿宋_GB2312" w:cs="仿宋_GB2312"/>
          <w:bCs/>
          <w:kern w:val="44"/>
          <w:sz w:val="32"/>
          <w:szCs w:val="32"/>
          <w:highlight w:val="none"/>
          <w:lang w:eastAsia="zh-CN"/>
        </w:rPr>
      </w:pPr>
      <w:r>
        <w:rPr>
          <w:rFonts w:hint="eastAsia" w:hAnsi="仿宋_GB2312" w:cs="仿宋_GB2312"/>
          <w:bCs/>
          <w:kern w:val="44"/>
          <w:sz w:val="32"/>
          <w:szCs w:val="32"/>
          <w:highlight w:val="none"/>
          <w:lang w:val="en-US" w:eastAsia="zh-CN"/>
        </w:rPr>
        <w:t>6.</w:t>
      </w:r>
      <w:r>
        <w:rPr>
          <w:rFonts w:hint="eastAsia" w:hAnsi="仿宋_GB2312" w:cs="仿宋_GB2312"/>
          <w:bCs/>
          <w:kern w:val="44"/>
          <w:sz w:val="32"/>
          <w:szCs w:val="32"/>
          <w:highlight w:val="none"/>
          <w:lang w:eastAsia="zh-CN"/>
        </w:rPr>
        <w:t>社会保障和就业</w:t>
      </w:r>
      <w:r>
        <w:rPr>
          <w:rFonts w:hint="eastAsia" w:ascii="仿宋_GB2312" w:hAnsi="仿宋_GB2312" w:eastAsia="仿宋_GB2312" w:cs="仿宋_GB2312"/>
          <w:bCs/>
          <w:kern w:val="44"/>
          <w:sz w:val="32"/>
          <w:szCs w:val="32"/>
          <w:highlight w:val="none"/>
        </w:rPr>
        <w:t>支出(类)</w:t>
      </w:r>
      <w:r>
        <w:rPr>
          <w:rFonts w:hint="eastAsia" w:hAnsi="仿宋_GB2312" w:cs="仿宋_GB2312"/>
          <w:bCs/>
          <w:kern w:val="44"/>
          <w:sz w:val="32"/>
          <w:szCs w:val="32"/>
          <w:highlight w:val="none"/>
          <w:lang w:eastAsia="zh-CN"/>
        </w:rPr>
        <w:t>行政事业单位养老支出</w:t>
      </w:r>
      <w:r>
        <w:rPr>
          <w:rFonts w:hint="eastAsia" w:ascii="仿宋_GB2312" w:hAnsi="仿宋_GB2312" w:cs="仿宋_GB2312"/>
          <w:bCs/>
          <w:kern w:val="44"/>
          <w:sz w:val="32"/>
          <w:szCs w:val="32"/>
          <w:highlight w:val="none"/>
          <w:lang w:eastAsia="zh-CN"/>
        </w:rPr>
        <w:t>（款）</w:t>
      </w:r>
      <w:r>
        <w:rPr>
          <w:rFonts w:hint="eastAsia" w:hAnsi="仿宋_GB2312" w:cs="仿宋_GB2312"/>
          <w:bCs/>
          <w:kern w:val="44"/>
          <w:sz w:val="32"/>
          <w:szCs w:val="32"/>
          <w:highlight w:val="none"/>
          <w:lang w:eastAsia="zh-CN"/>
        </w:rPr>
        <w:t>机关事业单位基本养老保险缴费支出（</w:t>
      </w:r>
      <w:r>
        <w:rPr>
          <w:rFonts w:hint="eastAsia" w:ascii="仿宋_GB2312" w:hAnsi="仿宋_GB2312" w:cs="仿宋_GB2312"/>
          <w:bCs/>
          <w:kern w:val="44"/>
          <w:sz w:val="32"/>
          <w:szCs w:val="32"/>
          <w:highlight w:val="none"/>
          <w:lang w:eastAsia="zh-CN"/>
        </w:rPr>
        <w:t>项）</w:t>
      </w:r>
      <w:r>
        <w:rPr>
          <w:rFonts w:hint="eastAsia" w:ascii="仿宋_GB2312" w:hAnsi="仿宋_GB2312" w:eastAsia="仿宋_GB2312" w:cs="仿宋_GB2312"/>
          <w:bCs/>
          <w:kern w:val="44"/>
          <w:sz w:val="32"/>
          <w:szCs w:val="32"/>
          <w:highlight w:val="none"/>
        </w:rPr>
        <w:t>。年</w:t>
      </w:r>
      <w:r>
        <w:rPr>
          <w:rFonts w:hint="eastAsia" w:ascii="仿宋_GB2312" w:hAnsi="仿宋_GB2312" w:eastAsia="仿宋_GB2312" w:cs="仿宋_GB2312"/>
          <w:bCs/>
          <w:kern w:val="44"/>
          <w:sz w:val="32"/>
          <w:szCs w:val="32"/>
          <w:highlight w:val="none"/>
          <w:lang w:eastAsia="zh-CN"/>
        </w:rPr>
        <w:t>初</w:t>
      </w:r>
      <w:r>
        <w:rPr>
          <w:rFonts w:hint="eastAsia" w:ascii="仿宋_GB2312" w:hAnsi="仿宋_GB2312" w:eastAsia="仿宋_GB2312" w:cs="仿宋_GB2312"/>
          <w:bCs/>
          <w:kern w:val="44"/>
          <w:sz w:val="32"/>
          <w:szCs w:val="32"/>
          <w:highlight w:val="none"/>
        </w:rPr>
        <w:t>预算为</w:t>
      </w:r>
      <w:r>
        <w:rPr>
          <w:rFonts w:hint="eastAsia" w:hAnsi="仿宋_GB2312" w:cs="仿宋_GB2312"/>
          <w:bCs/>
          <w:kern w:val="44"/>
          <w:sz w:val="32"/>
          <w:szCs w:val="32"/>
          <w:highlight w:val="none"/>
          <w:u w:val="single"/>
          <w:lang w:val="en-US" w:eastAsia="zh-CN"/>
        </w:rPr>
        <w:t>28.42</w:t>
      </w:r>
      <w:r>
        <w:rPr>
          <w:rFonts w:hint="eastAsia" w:ascii="仿宋_GB2312" w:hAnsi="仿宋_GB2312" w:eastAsia="仿宋_GB2312" w:cs="仿宋_GB2312"/>
          <w:bCs/>
          <w:kern w:val="44"/>
          <w:sz w:val="32"/>
          <w:szCs w:val="32"/>
          <w:highlight w:val="none"/>
        </w:rPr>
        <w:t>万元，支出决算为</w:t>
      </w:r>
      <w:r>
        <w:rPr>
          <w:rFonts w:hint="eastAsia" w:hAnsi="仿宋_GB2312" w:cs="仿宋_GB2312"/>
          <w:bCs/>
          <w:kern w:val="44"/>
          <w:sz w:val="32"/>
          <w:szCs w:val="32"/>
          <w:highlight w:val="none"/>
          <w:u w:val="single"/>
          <w:lang w:val="en-US" w:eastAsia="zh-CN"/>
        </w:rPr>
        <w:t>22.79</w:t>
      </w:r>
      <w:r>
        <w:rPr>
          <w:rFonts w:hint="eastAsia" w:ascii="仿宋_GB2312" w:hAnsi="仿宋_GB2312" w:eastAsia="仿宋_GB2312" w:cs="仿宋_GB2312"/>
          <w:bCs/>
          <w:kern w:val="44"/>
          <w:sz w:val="32"/>
          <w:szCs w:val="32"/>
          <w:highlight w:val="none"/>
        </w:rPr>
        <w:t>万元，完成年</w:t>
      </w:r>
      <w:r>
        <w:rPr>
          <w:rFonts w:hint="eastAsia" w:ascii="仿宋_GB2312" w:hAnsi="仿宋_GB2312" w:eastAsia="仿宋_GB2312" w:cs="仿宋_GB2312"/>
          <w:bCs/>
          <w:color w:val="auto"/>
          <w:kern w:val="44"/>
          <w:sz w:val="32"/>
          <w:szCs w:val="32"/>
          <w:highlight w:val="none"/>
          <w:lang w:eastAsia="zh-CN"/>
        </w:rPr>
        <w:t>初</w:t>
      </w:r>
      <w:r>
        <w:rPr>
          <w:rFonts w:hint="eastAsia" w:ascii="仿宋_GB2312" w:hAnsi="仿宋_GB2312" w:eastAsia="仿宋_GB2312" w:cs="仿宋_GB2312"/>
          <w:bCs/>
          <w:kern w:val="44"/>
          <w:sz w:val="32"/>
          <w:szCs w:val="32"/>
          <w:highlight w:val="none"/>
        </w:rPr>
        <w:t>预算的</w:t>
      </w:r>
      <w:r>
        <w:rPr>
          <w:rFonts w:hint="eastAsia" w:hAnsi="仿宋_GB2312" w:cs="仿宋_GB2312"/>
          <w:bCs/>
          <w:kern w:val="44"/>
          <w:sz w:val="32"/>
          <w:szCs w:val="32"/>
          <w:highlight w:val="none"/>
          <w:u w:val="single"/>
          <w:lang w:val="en-US" w:eastAsia="zh-CN"/>
        </w:rPr>
        <w:t>80.2</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w:t>
      </w:r>
      <w:r>
        <w:rPr>
          <w:rFonts w:hint="eastAsia" w:hAnsi="仿宋_GB2312" w:cs="仿宋_GB2312"/>
          <w:bCs/>
          <w:kern w:val="44"/>
          <w:sz w:val="32"/>
          <w:szCs w:val="32"/>
          <w:highlight w:val="none"/>
          <w:lang w:eastAsia="zh-CN"/>
        </w:rPr>
        <w:t>。</w:t>
      </w:r>
      <w:r>
        <w:rPr>
          <w:rFonts w:hint="eastAsia" w:ascii="仿宋_GB2312" w:hAnsi="仿宋_GB2312" w:eastAsia="仿宋_GB2312" w:cs="仿宋_GB2312"/>
          <w:bCs/>
          <w:kern w:val="44"/>
          <w:sz w:val="32"/>
          <w:szCs w:val="32"/>
          <w:highlight w:val="none"/>
        </w:rPr>
        <w:t>支出决算数</w:t>
      </w:r>
      <w:r>
        <w:rPr>
          <w:rFonts w:hint="eastAsia" w:hAnsi="仿宋_GB2312" w:cs="仿宋_GB2312"/>
          <w:bCs/>
          <w:kern w:val="44"/>
          <w:sz w:val="32"/>
          <w:szCs w:val="32"/>
          <w:highlight w:val="none"/>
          <w:lang w:eastAsia="zh-CN"/>
        </w:rPr>
        <w:t>小</w:t>
      </w:r>
      <w:r>
        <w:rPr>
          <w:rFonts w:hint="eastAsia" w:ascii="仿宋_GB2312" w:hAnsi="仿宋_GB2312" w:eastAsia="仿宋_GB2312" w:cs="仿宋_GB2312"/>
          <w:bCs/>
          <w:kern w:val="44"/>
          <w:sz w:val="32"/>
          <w:szCs w:val="32"/>
          <w:highlight w:val="none"/>
        </w:rPr>
        <w:t>于年</w:t>
      </w:r>
      <w:r>
        <w:rPr>
          <w:rFonts w:hint="eastAsia" w:ascii="仿宋_GB2312" w:hAnsi="仿宋_GB2312" w:eastAsia="仿宋_GB2312" w:cs="仿宋_GB2312"/>
          <w:bCs/>
          <w:color w:val="auto"/>
          <w:kern w:val="44"/>
          <w:sz w:val="32"/>
          <w:szCs w:val="32"/>
          <w:highlight w:val="none"/>
          <w:lang w:eastAsia="zh-CN"/>
        </w:rPr>
        <w:t>初</w:t>
      </w:r>
      <w:r>
        <w:rPr>
          <w:rFonts w:hint="eastAsia" w:ascii="仿宋_GB2312" w:hAnsi="仿宋_GB2312" w:eastAsia="仿宋_GB2312" w:cs="仿宋_GB2312"/>
          <w:bCs/>
          <w:kern w:val="44"/>
          <w:sz w:val="32"/>
          <w:szCs w:val="32"/>
          <w:highlight w:val="none"/>
        </w:rPr>
        <w:t>预算数的主要原因</w:t>
      </w:r>
      <w:r>
        <w:rPr>
          <w:rFonts w:hint="eastAsia" w:ascii="仿宋_GB2312" w:hAnsi="仿宋_GB2312" w:cs="仿宋_GB2312"/>
          <w:bCs/>
          <w:kern w:val="44"/>
          <w:sz w:val="32"/>
          <w:szCs w:val="32"/>
          <w:highlight w:val="none"/>
          <w:lang w:eastAsia="zh-CN"/>
        </w:rPr>
        <w:t>是</w:t>
      </w:r>
      <w:r>
        <w:rPr>
          <w:rFonts w:hint="eastAsia" w:hAnsi="仿宋_GB2312" w:cs="仿宋_GB2312"/>
          <w:bCs/>
          <w:kern w:val="44"/>
          <w:sz w:val="32"/>
          <w:szCs w:val="32"/>
          <w:highlight w:val="none"/>
          <w:lang w:eastAsia="zh-CN"/>
        </w:rPr>
        <w:t>养老支出减少。</w:t>
      </w:r>
    </w:p>
    <w:p w14:paraId="635F29CE">
      <w:pPr>
        <w:pStyle w:val="8"/>
        <w:pageBreakBefore w:val="0"/>
        <w:widowControl w:val="0"/>
        <w:kinsoku/>
        <w:wordWrap/>
        <w:overflowPunct/>
        <w:topLinePunct w:val="0"/>
        <w:bidi w:val="0"/>
        <w:snapToGrid w:val="0"/>
        <w:spacing w:line="360" w:lineRule="auto"/>
        <w:ind w:firstLine="640" w:firstLineChars="200"/>
        <w:jc w:val="both"/>
        <w:textAlignment w:val="auto"/>
        <w:rPr>
          <w:rFonts w:hint="default" w:hAnsi="仿宋_GB2312" w:cs="仿宋_GB2312"/>
          <w:bCs/>
          <w:kern w:val="44"/>
          <w:sz w:val="32"/>
          <w:szCs w:val="32"/>
          <w:highlight w:val="none"/>
          <w:lang w:val="en-US" w:eastAsia="zh-CN"/>
        </w:rPr>
      </w:pPr>
      <w:r>
        <w:rPr>
          <w:rFonts w:hint="eastAsia" w:hAnsi="仿宋_GB2312" w:cs="仿宋_GB2312"/>
          <w:bCs/>
          <w:kern w:val="44"/>
          <w:sz w:val="32"/>
          <w:szCs w:val="32"/>
          <w:highlight w:val="none"/>
          <w:lang w:val="en-US" w:eastAsia="zh-CN"/>
        </w:rPr>
        <w:t>7.</w:t>
      </w:r>
      <w:r>
        <w:rPr>
          <w:rFonts w:hint="eastAsia" w:hAnsi="仿宋_GB2312" w:cs="仿宋_GB2312"/>
          <w:bCs/>
          <w:kern w:val="44"/>
          <w:sz w:val="32"/>
          <w:szCs w:val="32"/>
          <w:highlight w:val="none"/>
          <w:lang w:eastAsia="zh-CN"/>
        </w:rPr>
        <w:t>社会保障和就业</w:t>
      </w:r>
      <w:r>
        <w:rPr>
          <w:rFonts w:hint="eastAsia" w:ascii="仿宋_GB2312" w:hAnsi="仿宋_GB2312" w:eastAsia="仿宋_GB2312" w:cs="仿宋_GB2312"/>
          <w:bCs/>
          <w:kern w:val="44"/>
          <w:sz w:val="32"/>
          <w:szCs w:val="32"/>
          <w:highlight w:val="none"/>
        </w:rPr>
        <w:t>支出(类)</w:t>
      </w:r>
      <w:r>
        <w:rPr>
          <w:rFonts w:hint="eastAsia" w:hAnsi="仿宋_GB2312" w:cs="仿宋_GB2312"/>
          <w:bCs/>
          <w:kern w:val="44"/>
          <w:sz w:val="32"/>
          <w:szCs w:val="32"/>
          <w:highlight w:val="none"/>
          <w:lang w:eastAsia="zh-CN"/>
        </w:rPr>
        <w:t>行政事业单位养老支出</w:t>
      </w:r>
      <w:r>
        <w:rPr>
          <w:rFonts w:hint="eastAsia" w:ascii="仿宋_GB2312" w:hAnsi="仿宋_GB2312" w:cs="仿宋_GB2312"/>
          <w:bCs/>
          <w:kern w:val="44"/>
          <w:sz w:val="32"/>
          <w:szCs w:val="32"/>
          <w:highlight w:val="none"/>
          <w:lang w:eastAsia="zh-CN"/>
        </w:rPr>
        <w:t>（款）</w:t>
      </w:r>
      <w:r>
        <w:rPr>
          <w:rFonts w:hint="eastAsia" w:hAnsi="仿宋_GB2312" w:cs="仿宋_GB2312"/>
          <w:bCs/>
          <w:kern w:val="44"/>
          <w:sz w:val="32"/>
          <w:szCs w:val="32"/>
          <w:highlight w:val="none"/>
          <w:lang w:eastAsia="zh-CN"/>
        </w:rPr>
        <w:t>机关事业单位职业年金缴费支出（</w:t>
      </w:r>
      <w:r>
        <w:rPr>
          <w:rFonts w:hint="eastAsia" w:ascii="仿宋_GB2312" w:hAnsi="仿宋_GB2312" w:cs="仿宋_GB2312"/>
          <w:bCs/>
          <w:kern w:val="44"/>
          <w:sz w:val="32"/>
          <w:szCs w:val="32"/>
          <w:highlight w:val="none"/>
          <w:lang w:eastAsia="zh-CN"/>
        </w:rPr>
        <w:t>项）</w:t>
      </w:r>
      <w:r>
        <w:rPr>
          <w:rFonts w:hint="eastAsia" w:ascii="仿宋_GB2312" w:hAnsi="仿宋_GB2312" w:eastAsia="仿宋_GB2312" w:cs="仿宋_GB2312"/>
          <w:bCs/>
          <w:kern w:val="44"/>
          <w:sz w:val="32"/>
          <w:szCs w:val="32"/>
          <w:highlight w:val="none"/>
        </w:rPr>
        <w:t>。年</w:t>
      </w:r>
      <w:r>
        <w:rPr>
          <w:rFonts w:hint="eastAsia" w:ascii="仿宋_GB2312" w:hAnsi="仿宋_GB2312" w:eastAsia="仿宋_GB2312" w:cs="仿宋_GB2312"/>
          <w:bCs/>
          <w:kern w:val="44"/>
          <w:sz w:val="32"/>
          <w:szCs w:val="32"/>
          <w:highlight w:val="none"/>
          <w:lang w:eastAsia="zh-CN"/>
        </w:rPr>
        <w:t>初</w:t>
      </w:r>
      <w:r>
        <w:rPr>
          <w:rFonts w:hint="eastAsia" w:ascii="仿宋_GB2312" w:hAnsi="仿宋_GB2312" w:eastAsia="仿宋_GB2312" w:cs="仿宋_GB2312"/>
          <w:bCs/>
          <w:kern w:val="44"/>
          <w:sz w:val="32"/>
          <w:szCs w:val="32"/>
          <w:highlight w:val="none"/>
        </w:rPr>
        <w:t>预算为</w:t>
      </w:r>
      <w:r>
        <w:rPr>
          <w:rFonts w:hint="eastAsia" w:hAnsi="仿宋_GB2312" w:cs="仿宋_GB2312"/>
          <w:bCs/>
          <w:kern w:val="44"/>
          <w:sz w:val="32"/>
          <w:szCs w:val="32"/>
          <w:highlight w:val="none"/>
          <w:u w:val="single"/>
          <w:lang w:val="en-US" w:eastAsia="zh-CN"/>
        </w:rPr>
        <w:t>14.21</w:t>
      </w:r>
      <w:r>
        <w:rPr>
          <w:rFonts w:hint="eastAsia" w:ascii="仿宋_GB2312" w:hAnsi="仿宋_GB2312" w:eastAsia="仿宋_GB2312" w:cs="仿宋_GB2312"/>
          <w:bCs/>
          <w:kern w:val="44"/>
          <w:sz w:val="32"/>
          <w:szCs w:val="32"/>
          <w:highlight w:val="none"/>
        </w:rPr>
        <w:t>万元，支出决算为</w:t>
      </w:r>
      <w:r>
        <w:rPr>
          <w:rFonts w:hint="eastAsia" w:hAnsi="仿宋_GB2312" w:cs="仿宋_GB2312"/>
          <w:bCs/>
          <w:kern w:val="44"/>
          <w:sz w:val="32"/>
          <w:szCs w:val="32"/>
          <w:highlight w:val="none"/>
          <w:u w:val="single"/>
          <w:lang w:val="en-US" w:eastAsia="zh-CN"/>
        </w:rPr>
        <w:t>1.72</w:t>
      </w:r>
      <w:r>
        <w:rPr>
          <w:rFonts w:hint="eastAsia" w:ascii="仿宋_GB2312" w:hAnsi="仿宋_GB2312" w:eastAsia="仿宋_GB2312" w:cs="仿宋_GB2312"/>
          <w:bCs/>
          <w:kern w:val="44"/>
          <w:sz w:val="32"/>
          <w:szCs w:val="32"/>
          <w:highlight w:val="none"/>
        </w:rPr>
        <w:t>万元，完成年</w:t>
      </w:r>
      <w:r>
        <w:rPr>
          <w:rFonts w:hint="eastAsia" w:ascii="仿宋_GB2312" w:hAnsi="仿宋_GB2312" w:eastAsia="仿宋_GB2312" w:cs="仿宋_GB2312"/>
          <w:bCs/>
          <w:color w:val="auto"/>
          <w:kern w:val="44"/>
          <w:sz w:val="32"/>
          <w:szCs w:val="32"/>
          <w:highlight w:val="none"/>
          <w:lang w:eastAsia="zh-CN"/>
        </w:rPr>
        <w:t>初</w:t>
      </w:r>
      <w:r>
        <w:rPr>
          <w:rFonts w:hint="eastAsia" w:ascii="仿宋_GB2312" w:hAnsi="仿宋_GB2312" w:eastAsia="仿宋_GB2312" w:cs="仿宋_GB2312"/>
          <w:bCs/>
          <w:kern w:val="44"/>
          <w:sz w:val="32"/>
          <w:szCs w:val="32"/>
          <w:highlight w:val="none"/>
        </w:rPr>
        <w:t>预算的</w:t>
      </w:r>
      <w:r>
        <w:rPr>
          <w:rFonts w:hint="eastAsia" w:hAnsi="仿宋_GB2312" w:cs="仿宋_GB2312"/>
          <w:bCs/>
          <w:kern w:val="44"/>
          <w:sz w:val="32"/>
          <w:szCs w:val="32"/>
          <w:highlight w:val="none"/>
          <w:u w:val="single"/>
          <w:lang w:val="en-US" w:eastAsia="zh-CN"/>
        </w:rPr>
        <w:t>1.21</w:t>
      </w:r>
      <w:r>
        <w:rPr>
          <w:rFonts w:hint="eastAsia" w:ascii="仿宋_GB2312" w:hAnsi="仿宋_GB2312" w:eastAsia="仿宋_GB2312" w:cs="仿宋_GB2312"/>
          <w:bCs/>
          <w:kern w:val="44"/>
          <w:sz w:val="32"/>
          <w:szCs w:val="32"/>
          <w:highlight w:val="none"/>
        </w:rPr>
        <w:t>%</w:t>
      </w:r>
      <w:r>
        <w:rPr>
          <w:rFonts w:hint="eastAsia" w:hAnsi="仿宋_GB2312" w:cs="仿宋_GB2312"/>
          <w:bCs/>
          <w:kern w:val="44"/>
          <w:sz w:val="32"/>
          <w:szCs w:val="32"/>
          <w:highlight w:val="none"/>
          <w:lang w:eastAsia="zh-CN"/>
        </w:rPr>
        <w:t>。</w:t>
      </w:r>
      <w:r>
        <w:rPr>
          <w:rFonts w:hint="eastAsia" w:ascii="仿宋_GB2312" w:hAnsi="仿宋_GB2312" w:eastAsia="仿宋_GB2312" w:cs="仿宋_GB2312"/>
          <w:bCs/>
          <w:kern w:val="44"/>
          <w:sz w:val="32"/>
          <w:szCs w:val="32"/>
          <w:highlight w:val="none"/>
        </w:rPr>
        <w:t>支出决算数</w:t>
      </w:r>
      <w:r>
        <w:rPr>
          <w:rFonts w:hint="eastAsia" w:hAnsi="仿宋_GB2312" w:cs="仿宋_GB2312"/>
          <w:bCs/>
          <w:kern w:val="44"/>
          <w:sz w:val="32"/>
          <w:szCs w:val="32"/>
          <w:highlight w:val="none"/>
          <w:lang w:eastAsia="zh-CN"/>
        </w:rPr>
        <w:t>小</w:t>
      </w:r>
      <w:r>
        <w:rPr>
          <w:rFonts w:hint="eastAsia" w:ascii="仿宋_GB2312" w:hAnsi="仿宋_GB2312" w:eastAsia="仿宋_GB2312" w:cs="仿宋_GB2312"/>
          <w:bCs/>
          <w:kern w:val="44"/>
          <w:sz w:val="32"/>
          <w:szCs w:val="32"/>
          <w:highlight w:val="none"/>
        </w:rPr>
        <w:t>于年</w:t>
      </w:r>
      <w:r>
        <w:rPr>
          <w:rFonts w:hint="eastAsia" w:ascii="仿宋_GB2312" w:hAnsi="仿宋_GB2312" w:eastAsia="仿宋_GB2312" w:cs="仿宋_GB2312"/>
          <w:bCs/>
          <w:color w:val="auto"/>
          <w:kern w:val="44"/>
          <w:sz w:val="32"/>
          <w:szCs w:val="32"/>
          <w:highlight w:val="none"/>
          <w:lang w:eastAsia="zh-CN"/>
        </w:rPr>
        <w:t>初</w:t>
      </w:r>
      <w:r>
        <w:rPr>
          <w:rFonts w:hint="eastAsia" w:ascii="仿宋_GB2312" w:hAnsi="仿宋_GB2312" w:eastAsia="仿宋_GB2312" w:cs="仿宋_GB2312"/>
          <w:bCs/>
          <w:kern w:val="44"/>
          <w:sz w:val="32"/>
          <w:szCs w:val="32"/>
          <w:highlight w:val="none"/>
        </w:rPr>
        <w:t>预算数的主要原因</w:t>
      </w:r>
      <w:r>
        <w:rPr>
          <w:rFonts w:hint="eastAsia" w:ascii="仿宋_GB2312" w:hAnsi="仿宋_GB2312" w:cs="仿宋_GB2312"/>
          <w:bCs/>
          <w:kern w:val="44"/>
          <w:sz w:val="32"/>
          <w:szCs w:val="32"/>
          <w:highlight w:val="none"/>
          <w:lang w:eastAsia="zh-CN"/>
        </w:rPr>
        <w:t>是</w:t>
      </w:r>
      <w:r>
        <w:rPr>
          <w:rFonts w:hint="eastAsia" w:hAnsi="仿宋_GB2312" w:cs="仿宋_GB2312"/>
          <w:bCs/>
          <w:kern w:val="44"/>
          <w:sz w:val="32"/>
          <w:szCs w:val="32"/>
          <w:highlight w:val="none"/>
          <w:lang w:eastAsia="zh-CN"/>
        </w:rPr>
        <w:t>职业年金减少。</w:t>
      </w:r>
    </w:p>
    <w:p w14:paraId="061997F4">
      <w:pPr>
        <w:pStyle w:val="8"/>
        <w:pageBreakBefore w:val="0"/>
        <w:widowControl w:val="0"/>
        <w:kinsoku/>
        <w:wordWrap/>
        <w:overflowPunct/>
        <w:topLinePunct w:val="0"/>
        <w:bidi w:val="0"/>
        <w:snapToGrid w:val="0"/>
        <w:spacing w:line="360" w:lineRule="auto"/>
        <w:ind w:firstLine="640" w:firstLineChars="200"/>
        <w:jc w:val="both"/>
        <w:textAlignment w:val="auto"/>
        <w:rPr>
          <w:rFonts w:hint="eastAsia" w:hAnsi="仿宋_GB2312" w:cs="仿宋_GB2312"/>
          <w:bCs/>
          <w:kern w:val="44"/>
          <w:sz w:val="32"/>
          <w:szCs w:val="32"/>
          <w:highlight w:val="none"/>
          <w:lang w:eastAsia="zh-CN"/>
        </w:rPr>
      </w:pPr>
      <w:r>
        <w:rPr>
          <w:rFonts w:hint="eastAsia" w:hAnsi="仿宋_GB2312" w:cs="仿宋_GB2312"/>
          <w:bCs/>
          <w:kern w:val="44"/>
          <w:sz w:val="32"/>
          <w:szCs w:val="32"/>
          <w:highlight w:val="none"/>
          <w:lang w:val="en-US" w:eastAsia="zh-CN"/>
        </w:rPr>
        <w:t>8.</w:t>
      </w:r>
      <w:r>
        <w:rPr>
          <w:rFonts w:hint="eastAsia" w:hAnsi="仿宋_GB2312" w:cs="仿宋_GB2312"/>
          <w:bCs/>
          <w:kern w:val="44"/>
          <w:sz w:val="32"/>
          <w:szCs w:val="32"/>
          <w:highlight w:val="none"/>
          <w:lang w:eastAsia="zh-CN"/>
        </w:rPr>
        <w:t>卫生健康</w:t>
      </w:r>
      <w:r>
        <w:rPr>
          <w:rFonts w:hint="eastAsia" w:ascii="仿宋_GB2312" w:hAnsi="仿宋_GB2312" w:eastAsia="仿宋_GB2312" w:cs="仿宋_GB2312"/>
          <w:bCs/>
          <w:kern w:val="44"/>
          <w:sz w:val="32"/>
          <w:szCs w:val="32"/>
          <w:highlight w:val="none"/>
        </w:rPr>
        <w:t>支出(类)</w:t>
      </w:r>
      <w:r>
        <w:rPr>
          <w:rFonts w:hint="eastAsia" w:hAnsi="仿宋_GB2312" w:cs="仿宋_GB2312"/>
          <w:bCs/>
          <w:kern w:val="44"/>
          <w:sz w:val="32"/>
          <w:szCs w:val="32"/>
          <w:highlight w:val="none"/>
          <w:lang w:eastAsia="zh-CN"/>
        </w:rPr>
        <w:t>行政事业单位医疗</w:t>
      </w:r>
      <w:r>
        <w:rPr>
          <w:rFonts w:hint="eastAsia" w:ascii="仿宋_GB2312" w:hAnsi="仿宋_GB2312" w:cs="仿宋_GB2312"/>
          <w:bCs/>
          <w:kern w:val="44"/>
          <w:sz w:val="32"/>
          <w:szCs w:val="32"/>
          <w:highlight w:val="none"/>
          <w:lang w:eastAsia="zh-CN"/>
        </w:rPr>
        <w:t>（款）</w:t>
      </w:r>
      <w:r>
        <w:rPr>
          <w:rFonts w:hint="eastAsia" w:hAnsi="仿宋_GB2312" w:cs="仿宋_GB2312"/>
          <w:bCs/>
          <w:kern w:val="44"/>
          <w:sz w:val="32"/>
          <w:szCs w:val="32"/>
          <w:highlight w:val="none"/>
          <w:lang w:eastAsia="zh-CN"/>
        </w:rPr>
        <w:t>行政单位医疗（</w:t>
      </w:r>
      <w:r>
        <w:rPr>
          <w:rFonts w:hint="eastAsia" w:ascii="仿宋_GB2312" w:hAnsi="仿宋_GB2312" w:cs="仿宋_GB2312"/>
          <w:bCs/>
          <w:kern w:val="44"/>
          <w:sz w:val="32"/>
          <w:szCs w:val="32"/>
          <w:highlight w:val="none"/>
          <w:lang w:eastAsia="zh-CN"/>
        </w:rPr>
        <w:t>项）</w:t>
      </w:r>
      <w:r>
        <w:rPr>
          <w:rFonts w:hint="eastAsia" w:ascii="仿宋_GB2312" w:hAnsi="仿宋_GB2312" w:eastAsia="仿宋_GB2312" w:cs="仿宋_GB2312"/>
          <w:bCs/>
          <w:kern w:val="44"/>
          <w:sz w:val="32"/>
          <w:szCs w:val="32"/>
          <w:highlight w:val="none"/>
        </w:rPr>
        <w:t>。年</w:t>
      </w:r>
      <w:r>
        <w:rPr>
          <w:rFonts w:hint="eastAsia" w:ascii="仿宋_GB2312" w:hAnsi="仿宋_GB2312" w:eastAsia="仿宋_GB2312" w:cs="仿宋_GB2312"/>
          <w:bCs/>
          <w:kern w:val="44"/>
          <w:sz w:val="32"/>
          <w:szCs w:val="32"/>
          <w:highlight w:val="none"/>
          <w:lang w:eastAsia="zh-CN"/>
        </w:rPr>
        <w:t>初</w:t>
      </w:r>
      <w:r>
        <w:rPr>
          <w:rFonts w:hint="eastAsia" w:ascii="仿宋_GB2312" w:hAnsi="仿宋_GB2312" w:eastAsia="仿宋_GB2312" w:cs="仿宋_GB2312"/>
          <w:bCs/>
          <w:kern w:val="44"/>
          <w:sz w:val="32"/>
          <w:szCs w:val="32"/>
          <w:highlight w:val="none"/>
        </w:rPr>
        <w:t>预算为</w:t>
      </w:r>
      <w:r>
        <w:rPr>
          <w:rFonts w:hint="eastAsia" w:hAnsi="仿宋_GB2312" w:cs="仿宋_GB2312"/>
          <w:bCs/>
          <w:kern w:val="44"/>
          <w:sz w:val="32"/>
          <w:szCs w:val="32"/>
          <w:highlight w:val="none"/>
          <w:u w:val="single"/>
          <w:lang w:val="en-US" w:eastAsia="zh-CN"/>
        </w:rPr>
        <w:t>29.4</w:t>
      </w:r>
      <w:r>
        <w:rPr>
          <w:rFonts w:hint="eastAsia" w:ascii="仿宋_GB2312" w:hAnsi="仿宋_GB2312" w:eastAsia="仿宋_GB2312" w:cs="仿宋_GB2312"/>
          <w:bCs/>
          <w:kern w:val="44"/>
          <w:sz w:val="32"/>
          <w:szCs w:val="32"/>
          <w:highlight w:val="none"/>
        </w:rPr>
        <w:t>万元，支出决算为</w:t>
      </w:r>
      <w:r>
        <w:rPr>
          <w:rFonts w:hint="eastAsia" w:hAnsi="仿宋_GB2312" w:cs="仿宋_GB2312"/>
          <w:bCs/>
          <w:kern w:val="44"/>
          <w:sz w:val="32"/>
          <w:szCs w:val="32"/>
          <w:highlight w:val="none"/>
          <w:u w:val="single"/>
          <w:lang w:val="en-US" w:eastAsia="zh-CN"/>
        </w:rPr>
        <w:t>27.62</w:t>
      </w:r>
      <w:r>
        <w:rPr>
          <w:rFonts w:hint="eastAsia" w:ascii="仿宋_GB2312" w:hAnsi="仿宋_GB2312" w:eastAsia="仿宋_GB2312" w:cs="仿宋_GB2312"/>
          <w:bCs/>
          <w:kern w:val="44"/>
          <w:sz w:val="32"/>
          <w:szCs w:val="32"/>
          <w:highlight w:val="none"/>
        </w:rPr>
        <w:t>万元，完成年</w:t>
      </w:r>
      <w:r>
        <w:rPr>
          <w:rFonts w:hint="eastAsia" w:ascii="仿宋_GB2312" w:hAnsi="仿宋_GB2312" w:eastAsia="仿宋_GB2312" w:cs="仿宋_GB2312"/>
          <w:bCs/>
          <w:color w:val="auto"/>
          <w:kern w:val="44"/>
          <w:sz w:val="32"/>
          <w:szCs w:val="32"/>
          <w:highlight w:val="none"/>
          <w:lang w:eastAsia="zh-CN"/>
        </w:rPr>
        <w:t>初</w:t>
      </w:r>
      <w:r>
        <w:rPr>
          <w:rFonts w:hint="eastAsia" w:ascii="仿宋_GB2312" w:hAnsi="仿宋_GB2312" w:eastAsia="仿宋_GB2312" w:cs="仿宋_GB2312"/>
          <w:bCs/>
          <w:kern w:val="44"/>
          <w:sz w:val="32"/>
          <w:szCs w:val="32"/>
          <w:highlight w:val="none"/>
        </w:rPr>
        <w:t>预算的</w:t>
      </w:r>
      <w:r>
        <w:rPr>
          <w:rFonts w:hint="eastAsia" w:hAnsi="仿宋_GB2312" w:cs="仿宋_GB2312"/>
          <w:bCs/>
          <w:kern w:val="44"/>
          <w:sz w:val="32"/>
          <w:szCs w:val="32"/>
          <w:highlight w:val="none"/>
          <w:u w:val="single"/>
          <w:lang w:val="en-US" w:eastAsia="zh-CN"/>
        </w:rPr>
        <w:t>93.95</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w:t>
      </w:r>
      <w:r>
        <w:rPr>
          <w:rFonts w:hint="eastAsia" w:hAnsi="仿宋_GB2312" w:cs="仿宋_GB2312"/>
          <w:bCs/>
          <w:kern w:val="44"/>
          <w:sz w:val="32"/>
          <w:szCs w:val="32"/>
          <w:highlight w:val="none"/>
          <w:lang w:eastAsia="zh-CN"/>
        </w:rPr>
        <w:t>。</w:t>
      </w:r>
    </w:p>
    <w:p w14:paraId="3C92016D">
      <w:pPr>
        <w:pStyle w:val="8"/>
        <w:pageBreakBefore w:val="0"/>
        <w:widowControl w:val="0"/>
        <w:kinsoku/>
        <w:wordWrap/>
        <w:overflowPunct/>
        <w:topLinePunct w:val="0"/>
        <w:bidi w:val="0"/>
        <w:snapToGrid w:val="0"/>
        <w:spacing w:line="360" w:lineRule="auto"/>
        <w:ind w:firstLine="640" w:firstLineChars="200"/>
        <w:jc w:val="both"/>
        <w:textAlignment w:val="auto"/>
        <w:rPr>
          <w:rFonts w:hint="eastAsia" w:hAnsi="仿宋_GB2312" w:cs="仿宋_GB2312"/>
          <w:bCs/>
          <w:kern w:val="44"/>
          <w:sz w:val="32"/>
          <w:szCs w:val="32"/>
          <w:highlight w:val="none"/>
          <w:lang w:eastAsia="zh-CN"/>
        </w:rPr>
      </w:pPr>
      <w:r>
        <w:rPr>
          <w:rFonts w:hint="eastAsia" w:hAnsi="仿宋_GB2312" w:cs="仿宋_GB2312"/>
          <w:bCs/>
          <w:kern w:val="44"/>
          <w:sz w:val="32"/>
          <w:szCs w:val="32"/>
          <w:highlight w:val="none"/>
          <w:lang w:val="en-US" w:eastAsia="zh-CN"/>
        </w:rPr>
        <w:t>9.</w:t>
      </w:r>
      <w:r>
        <w:rPr>
          <w:rFonts w:hint="eastAsia" w:hAnsi="仿宋_GB2312" w:cs="仿宋_GB2312"/>
          <w:bCs/>
          <w:kern w:val="44"/>
          <w:sz w:val="32"/>
          <w:szCs w:val="32"/>
          <w:highlight w:val="none"/>
          <w:lang w:eastAsia="zh-CN"/>
        </w:rPr>
        <w:t>住房保障支出</w:t>
      </w:r>
      <w:r>
        <w:rPr>
          <w:rFonts w:hint="eastAsia" w:ascii="仿宋_GB2312" w:hAnsi="仿宋_GB2312" w:eastAsia="仿宋_GB2312" w:cs="仿宋_GB2312"/>
          <w:bCs/>
          <w:kern w:val="44"/>
          <w:sz w:val="32"/>
          <w:szCs w:val="32"/>
          <w:highlight w:val="none"/>
        </w:rPr>
        <w:t>(类)</w:t>
      </w:r>
      <w:r>
        <w:rPr>
          <w:rFonts w:hint="eastAsia" w:hAnsi="仿宋_GB2312" w:cs="仿宋_GB2312"/>
          <w:bCs/>
          <w:kern w:val="44"/>
          <w:sz w:val="32"/>
          <w:szCs w:val="32"/>
          <w:highlight w:val="none"/>
          <w:lang w:eastAsia="zh-CN"/>
        </w:rPr>
        <w:t>住房改革支出</w:t>
      </w:r>
      <w:r>
        <w:rPr>
          <w:rFonts w:hint="eastAsia" w:ascii="仿宋_GB2312" w:hAnsi="仿宋_GB2312" w:cs="仿宋_GB2312"/>
          <w:bCs/>
          <w:kern w:val="44"/>
          <w:sz w:val="32"/>
          <w:szCs w:val="32"/>
          <w:highlight w:val="none"/>
          <w:lang w:eastAsia="zh-CN"/>
        </w:rPr>
        <w:t>（款）</w:t>
      </w:r>
      <w:r>
        <w:rPr>
          <w:rFonts w:hint="eastAsia" w:hAnsi="仿宋_GB2312" w:cs="仿宋_GB2312"/>
          <w:bCs/>
          <w:kern w:val="44"/>
          <w:sz w:val="32"/>
          <w:szCs w:val="32"/>
          <w:highlight w:val="none"/>
          <w:lang w:eastAsia="zh-CN"/>
        </w:rPr>
        <w:t>住房公积金（</w:t>
      </w:r>
      <w:r>
        <w:rPr>
          <w:rFonts w:hint="eastAsia" w:ascii="仿宋_GB2312" w:hAnsi="仿宋_GB2312" w:cs="仿宋_GB2312"/>
          <w:bCs/>
          <w:kern w:val="44"/>
          <w:sz w:val="32"/>
          <w:szCs w:val="32"/>
          <w:highlight w:val="none"/>
          <w:lang w:eastAsia="zh-CN"/>
        </w:rPr>
        <w:t>项）</w:t>
      </w:r>
      <w:r>
        <w:rPr>
          <w:rFonts w:hint="eastAsia" w:ascii="仿宋_GB2312" w:hAnsi="仿宋_GB2312" w:eastAsia="仿宋_GB2312" w:cs="仿宋_GB2312"/>
          <w:bCs/>
          <w:kern w:val="44"/>
          <w:sz w:val="32"/>
          <w:szCs w:val="32"/>
          <w:highlight w:val="none"/>
        </w:rPr>
        <w:t>。年</w:t>
      </w:r>
      <w:r>
        <w:rPr>
          <w:rFonts w:hint="eastAsia" w:ascii="仿宋_GB2312" w:hAnsi="仿宋_GB2312" w:eastAsia="仿宋_GB2312" w:cs="仿宋_GB2312"/>
          <w:bCs/>
          <w:kern w:val="44"/>
          <w:sz w:val="32"/>
          <w:szCs w:val="32"/>
          <w:highlight w:val="none"/>
          <w:lang w:eastAsia="zh-CN"/>
        </w:rPr>
        <w:t>初</w:t>
      </w:r>
      <w:r>
        <w:rPr>
          <w:rFonts w:hint="eastAsia" w:ascii="仿宋_GB2312" w:hAnsi="仿宋_GB2312" w:eastAsia="仿宋_GB2312" w:cs="仿宋_GB2312"/>
          <w:bCs/>
          <w:kern w:val="44"/>
          <w:sz w:val="32"/>
          <w:szCs w:val="32"/>
          <w:highlight w:val="none"/>
        </w:rPr>
        <w:t>预算为</w:t>
      </w:r>
      <w:r>
        <w:rPr>
          <w:rFonts w:hint="eastAsia" w:hAnsi="仿宋_GB2312" w:cs="仿宋_GB2312"/>
          <w:bCs/>
          <w:kern w:val="44"/>
          <w:sz w:val="32"/>
          <w:szCs w:val="32"/>
          <w:highlight w:val="none"/>
          <w:u w:val="single"/>
          <w:lang w:val="en-US" w:eastAsia="zh-CN"/>
        </w:rPr>
        <w:t>24.23</w:t>
      </w:r>
      <w:r>
        <w:rPr>
          <w:rFonts w:hint="eastAsia" w:ascii="仿宋_GB2312" w:hAnsi="仿宋_GB2312" w:eastAsia="仿宋_GB2312" w:cs="仿宋_GB2312"/>
          <w:bCs/>
          <w:kern w:val="44"/>
          <w:sz w:val="32"/>
          <w:szCs w:val="32"/>
          <w:highlight w:val="none"/>
        </w:rPr>
        <w:t>万元，支出决算为</w:t>
      </w:r>
      <w:r>
        <w:rPr>
          <w:rFonts w:hint="eastAsia" w:hAnsi="仿宋_GB2312" w:cs="仿宋_GB2312"/>
          <w:bCs/>
          <w:kern w:val="44"/>
          <w:sz w:val="32"/>
          <w:szCs w:val="32"/>
          <w:highlight w:val="none"/>
          <w:u w:val="single"/>
          <w:lang w:val="en-US" w:eastAsia="zh-CN"/>
        </w:rPr>
        <w:t>22.56</w:t>
      </w:r>
      <w:r>
        <w:rPr>
          <w:rFonts w:hint="eastAsia" w:ascii="仿宋_GB2312" w:hAnsi="仿宋_GB2312" w:eastAsia="仿宋_GB2312" w:cs="仿宋_GB2312"/>
          <w:bCs/>
          <w:kern w:val="44"/>
          <w:sz w:val="32"/>
          <w:szCs w:val="32"/>
          <w:highlight w:val="none"/>
        </w:rPr>
        <w:t>万元，完成年</w:t>
      </w:r>
      <w:r>
        <w:rPr>
          <w:rFonts w:hint="eastAsia" w:ascii="仿宋_GB2312" w:hAnsi="仿宋_GB2312" w:eastAsia="仿宋_GB2312" w:cs="仿宋_GB2312"/>
          <w:bCs/>
          <w:color w:val="auto"/>
          <w:kern w:val="44"/>
          <w:sz w:val="32"/>
          <w:szCs w:val="32"/>
          <w:highlight w:val="none"/>
          <w:lang w:eastAsia="zh-CN"/>
        </w:rPr>
        <w:t>初</w:t>
      </w:r>
      <w:r>
        <w:rPr>
          <w:rFonts w:hint="eastAsia" w:ascii="仿宋_GB2312" w:hAnsi="仿宋_GB2312" w:eastAsia="仿宋_GB2312" w:cs="仿宋_GB2312"/>
          <w:bCs/>
          <w:kern w:val="44"/>
          <w:sz w:val="32"/>
          <w:szCs w:val="32"/>
          <w:highlight w:val="none"/>
        </w:rPr>
        <w:t>预算的</w:t>
      </w:r>
      <w:r>
        <w:rPr>
          <w:rFonts w:hint="eastAsia" w:hAnsi="仿宋_GB2312" w:cs="仿宋_GB2312"/>
          <w:bCs/>
          <w:kern w:val="44"/>
          <w:sz w:val="32"/>
          <w:szCs w:val="32"/>
          <w:highlight w:val="none"/>
          <w:u w:val="single"/>
          <w:lang w:val="en-US" w:eastAsia="zh-CN"/>
        </w:rPr>
        <w:t>92.72</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w:t>
      </w:r>
      <w:r>
        <w:rPr>
          <w:rFonts w:hint="eastAsia" w:hAnsi="仿宋_GB2312" w:cs="仿宋_GB2312"/>
          <w:bCs/>
          <w:kern w:val="44"/>
          <w:sz w:val="32"/>
          <w:szCs w:val="32"/>
          <w:highlight w:val="none"/>
          <w:lang w:eastAsia="zh-CN"/>
        </w:rPr>
        <w:t>。</w:t>
      </w:r>
    </w:p>
    <w:p w14:paraId="735F838E">
      <w:pPr>
        <w:bidi w:val="0"/>
        <w:ind w:firstLine="640" w:firstLineChars="200"/>
        <w:rPr>
          <w:rFonts w:hint="eastAsia"/>
          <w:lang w:val="en-US" w:eastAsia="zh-CN"/>
        </w:rPr>
      </w:pPr>
      <w:r>
        <w:rPr>
          <w:rFonts w:hint="eastAsia" w:ascii="黑体" w:hAnsi="黑体" w:eastAsia="黑体" w:cs="黑体"/>
          <w:lang w:val="en-US" w:eastAsia="zh-CN"/>
        </w:rPr>
        <w:t>六、一般公共预算财政拨款基本支出决算情况说明</w:t>
      </w:r>
    </w:p>
    <w:p w14:paraId="50AA460F">
      <w:pPr>
        <w:bidi w:val="0"/>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202</w:t>
      </w:r>
      <w:r>
        <w:rPr>
          <w:rFonts w:hint="eastAsia" w:ascii="仿宋_GB2312" w:hAnsi="仿宋_GB2312" w:cs="仿宋_GB2312"/>
          <w:lang w:val="en-US" w:eastAsia="zh-CN"/>
        </w:rPr>
        <w:t>4</w:t>
      </w:r>
      <w:r>
        <w:rPr>
          <w:rFonts w:hint="eastAsia" w:ascii="仿宋_GB2312" w:hAnsi="仿宋_GB2312" w:eastAsia="仿宋_GB2312" w:cs="仿宋_GB2312"/>
          <w:lang w:val="en-US" w:eastAsia="zh-CN"/>
        </w:rPr>
        <w:t>年度一般公共预算财政拨款基本支出</w:t>
      </w:r>
      <w:r>
        <w:rPr>
          <w:rFonts w:hint="eastAsia" w:ascii="仿宋_GB2312" w:hAnsi="仿宋_GB2312" w:cs="仿宋_GB2312"/>
          <w:u w:val="single"/>
          <w:lang w:val="en-US" w:eastAsia="zh-CN"/>
        </w:rPr>
        <w:t>317.09</w:t>
      </w:r>
      <w:r>
        <w:rPr>
          <w:rFonts w:hint="eastAsia" w:ascii="仿宋_GB2312" w:hAnsi="仿宋_GB2312" w:eastAsia="仿宋_GB2312" w:cs="仿宋_GB2312"/>
          <w:lang w:val="en-US" w:eastAsia="zh-CN"/>
        </w:rPr>
        <w:t>万元，其中：</w:t>
      </w:r>
    </w:p>
    <w:p w14:paraId="5C275D8B">
      <w:pPr>
        <w:bidi w:val="0"/>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人员经费</w:t>
      </w:r>
      <w:r>
        <w:rPr>
          <w:rFonts w:hint="eastAsia" w:ascii="仿宋_GB2312" w:hAnsi="仿宋_GB2312" w:cs="仿宋_GB2312"/>
          <w:u w:val="single"/>
          <w:lang w:val="en-US" w:eastAsia="zh-CN"/>
        </w:rPr>
        <w:t>300.68</w:t>
      </w:r>
      <w:r>
        <w:rPr>
          <w:rFonts w:hint="eastAsia" w:ascii="仿宋_GB2312" w:hAnsi="仿宋_GB2312" w:eastAsia="仿宋_GB2312" w:cs="仿宋_GB2312"/>
          <w:lang w:val="en-US" w:eastAsia="zh-CN"/>
        </w:rPr>
        <w:t>万元，主要包括：基本工资、津贴补贴、奖金、机关事业单位基本养老保险缴费、职工基本医疗保险缴费、住房公积金、其他工资福利支出、退休费、抚恤金、奖励金。</w:t>
      </w:r>
    </w:p>
    <w:p w14:paraId="794B153F">
      <w:pPr>
        <w:bidi w:val="0"/>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公用经费</w:t>
      </w:r>
      <w:r>
        <w:rPr>
          <w:rFonts w:hint="eastAsia" w:ascii="仿宋_GB2312" w:hAnsi="仿宋_GB2312" w:cs="仿宋_GB2312"/>
          <w:u w:val="single"/>
          <w:lang w:val="en-US" w:eastAsia="zh-CN"/>
        </w:rPr>
        <w:t>16.41</w:t>
      </w:r>
      <w:r>
        <w:rPr>
          <w:rFonts w:hint="eastAsia" w:ascii="仿宋_GB2312" w:hAnsi="仿宋_GB2312" w:eastAsia="仿宋_GB2312" w:cs="仿宋_GB2312"/>
          <w:lang w:val="en-US" w:eastAsia="zh-CN"/>
        </w:rPr>
        <w:t>万元，主要包括：办公费、邮电费、差旅费、劳务费、委托业务费、工会经费、福利费、办公设备购置。</w:t>
      </w:r>
    </w:p>
    <w:p w14:paraId="2F57D78E">
      <w:pPr>
        <w:numPr>
          <w:ilvl w:val="0"/>
          <w:numId w:val="0"/>
        </w:numPr>
        <w:bidi w:val="0"/>
        <w:ind w:firstLine="640" w:firstLineChars="200"/>
        <w:rPr>
          <w:rFonts w:hint="eastAsia" w:ascii="黑体" w:hAnsi="黑体" w:eastAsia="黑体" w:cs="黑体"/>
          <w:sz w:val="32"/>
          <w:szCs w:val="32"/>
          <w:lang w:val="en-US" w:eastAsia="zh-CN"/>
        </w:rPr>
      </w:pPr>
      <w:r>
        <w:rPr>
          <w:rFonts w:hint="eastAsia" w:ascii="黑体" w:hAnsi="黑体" w:eastAsia="黑体" w:cs="黑体"/>
          <w:lang w:val="en-US" w:eastAsia="zh-CN"/>
        </w:rPr>
        <w:t xml:space="preserve">七、政府性基金预算财政拨款收入支出决算情况说明 </w:t>
      </w:r>
    </w:p>
    <w:p w14:paraId="07588406">
      <w:pPr>
        <w:bidi w:val="0"/>
        <w:ind w:firstLine="640" w:firstLineChars="200"/>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本单位当年无政府性基金预算财政拨款收入支出。</w:t>
      </w:r>
    </w:p>
    <w:p w14:paraId="1847D323">
      <w:pPr>
        <w:numPr>
          <w:ilvl w:val="0"/>
          <w:numId w:val="0"/>
        </w:numPr>
        <w:bidi w:val="0"/>
        <w:ind w:leftChars="200"/>
        <w:rPr>
          <w:rFonts w:hint="eastAsia" w:ascii="黑体" w:hAnsi="黑体" w:eastAsia="黑体" w:cs="黑体"/>
          <w:lang w:val="en-US" w:eastAsia="zh-CN"/>
        </w:rPr>
      </w:pPr>
      <w:r>
        <w:rPr>
          <w:rFonts w:hint="eastAsia" w:ascii="黑体" w:hAnsi="黑体" w:eastAsia="黑体" w:cs="黑体"/>
          <w:lang w:val="en-US" w:eastAsia="zh-CN"/>
        </w:rPr>
        <w:t>八、国有资本经营预算财政拨款支出决算情况说明</w:t>
      </w:r>
    </w:p>
    <w:p w14:paraId="3B0793B6">
      <w:pPr>
        <w:bidi w:val="0"/>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本单位当年无国有资本经营预算财政拨款支出。</w:t>
      </w:r>
    </w:p>
    <w:p w14:paraId="077A1160">
      <w:pPr>
        <w:numPr>
          <w:ilvl w:val="0"/>
          <w:numId w:val="0"/>
        </w:numPr>
        <w:bidi w:val="0"/>
        <w:ind w:firstLine="640" w:firstLineChars="200"/>
        <w:rPr>
          <w:rFonts w:hint="eastAsia" w:ascii="黑体" w:hAnsi="黑体" w:eastAsia="黑体" w:cs="黑体"/>
          <w:lang w:val="en-US" w:eastAsia="zh-CN"/>
        </w:rPr>
      </w:pPr>
      <w:r>
        <w:rPr>
          <w:rFonts w:hint="eastAsia" w:ascii="黑体" w:hAnsi="黑体" w:eastAsia="黑体" w:cs="黑体"/>
          <w:lang w:val="en-US" w:eastAsia="zh-CN"/>
        </w:rPr>
        <w:t xml:space="preserve">九、财政拨款“三公”经费支出决算情况说明 </w:t>
      </w:r>
    </w:p>
    <w:p w14:paraId="27006D07">
      <w:pPr>
        <w:numPr>
          <w:ilvl w:val="0"/>
          <w:numId w:val="0"/>
        </w:numPr>
        <w:bidi w:val="0"/>
        <w:ind w:left="640" w:leftChars="200" w:firstLine="0" w:firstLineChars="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（一）“三公”经费财政拨款支出决算总体情况说明。</w:t>
      </w:r>
    </w:p>
    <w:p w14:paraId="1D3A5BF8">
      <w:pPr>
        <w:numPr>
          <w:ilvl w:val="0"/>
          <w:numId w:val="0"/>
        </w:numPr>
        <w:bidi w:val="0"/>
        <w:ind w:firstLine="640" w:firstLineChars="200"/>
        <w:rPr>
          <w:rFonts w:hint="eastAsia" w:ascii="仿宋_GB2312" w:hAnsi="仿宋_GB2312" w:cs="仿宋_GB2312"/>
          <w:lang w:val="en-US" w:eastAsia="zh-CN"/>
        </w:rPr>
      </w:pPr>
      <w:r>
        <w:rPr>
          <w:rFonts w:hint="eastAsia" w:ascii="仿宋_GB2312" w:hAnsi="仿宋_GB2312" w:eastAsia="仿宋_GB2312" w:cs="仿宋_GB2312"/>
          <w:lang w:val="en-US" w:eastAsia="zh-CN"/>
        </w:rPr>
        <w:t>202</w:t>
      </w:r>
      <w:r>
        <w:rPr>
          <w:rFonts w:hint="eastAsia" w:ascii="仿宋_GB2312" w:hAnsi="仿宋_GB2312" w:cs="仿宋_GB2312"/>
          <w:lang w:val="en-US" w:eastAsia="zh-CN"/>
        </w:rPr>
        <w:t>4</w:t>
      </w:r>
      <w:r>
        <w:rPr>
          <w:rFonts w:hint="eastAsia" w:ascii="仿宋_GB2312" w:hAnsi="仿宋_GB2312" w:eastAsia="仿宋_GB2312" w:cs="仿宋_GB2312"/>
          <w:lang w:val="en-US" w:eastAsia="zh-CN"/>
        </w:rPr>
        <w:t>年度“三公”经费财政拨款支出预算为</w:t>
      </w:r>
      <w:r>
        <w:rPr>
          <w:rFonts w:hint="eastAsia" w:ascii="仿宋_GB2312" w:hAnsi="仿宋_GB2312" w:cs="仿宋_GB2312"/>
          <w:u w:val="single"/>
          <w:lang w:val="en-US" w:eastAsia="zh-CN"/>
        </w:rPr>
        <w:t>0</w:t>
      </w:r>
      <w:r>
        <w:rPr>
          <w:rFonts w:hint="eastAsia" w:ascii="仿宋_GB2312" w:hAnsi="仿宋_GB2312" w:eastAsia="仿宋_GB2312" w:cs="仿宋_GB2312"/>
          <w:lang w:val="en-US" w:eastAsia="zh-CN"/>
        </w:rPr>
        <w:t>万元，支出决算为</w:t>
      </w:r>
      <w:r>
        <w:rPr>
          <w:rFonts w:hint="eastAsia" w:ascii="仿宋_GB2312" w:hAnsi="仿宋_GB2312" w:cs="仿宋_GB2312"/>
          <w:u w:val="single"/>
          <w:lang w:val="en-US" w:eastAsia="zh-CN"/>
        </w:rPr>
        <w:t>0</w:t>
      </w:r>
      <w:r>
        <w:rPr>
          <w:rFonts w:hint="eastAsia" w:ascii="仿宋_GB2312" w:hAnsi="仿宋_GB2312" w:eastAsia="仿宋_GB2312" w:cs="仿宋_GB2312"/>
          <w:lang w:val="en-US" w:eastAsia="zh-CN"/>
        </w:rPr>
        <w:t>万元，完成预算的</w:t>
      </w:r>
      <w:r>
        <w:rPr>
          <w:rFonts w:hint="eastAsia" w:ascii="仿宋_GB2312" w:hAnsi="仿宋_GB2312" w:eastAsia="仿宋_GB2312" w:cs="仿宋_GB2312"/>
          <w:u w:val="single"/>
          <w:lang w:val="en-US" w:eastAsia="zh-CN"/>
        </w:rPr>
        <w:t xml:space="preserve"> </w:t>
      </w:r>
      <w:r>
        <w:rPr>
          <w:rFonts w:hint="eastAsia" w:ascii="仿宋_GB2312" w:hAnsi="仿宋_GB2312" w:cs="仿宋_GB2312"/>
          <w:u w:val="single"/>
          <w:lang w:val="en-US" w:eastAsia="zh-CN"/>
        </w:rPr>
        <w:t>0</w:t>
      </w:r>
      <w:r>
        <w:rPr>
          <w:rFonts w:hint="eastAsia" w:ascii="仿宋_GB2312" w:hAnsi="仿宋_GB2312" w:eastAsia="仿宋_GB2312" w:cs="仿宋_GB2312"/>
          <w:lang w:val="en-US" w:eastAsia="zh-CN"/>
        </w:rPr>
        <w:t>%。</w:t>
      </w:r>
      <w:r>
        <w:rPr>
          <w:rFonts w:hint="eastAsia" w:ascii="仿宋_GB2312" w:hAnsi="仿宋_GB2312" w:cs="仿宋_GB2312"/>
          <w:lang w:val="en-US" w:eastAsia="zh-CN"/>
        </w:rPr>
        <w:t>较上年增加（减少）</w:t>
      </w:r>
      <w:r>
        <w:rPr>
          <w:rFonts w:hint="eastAsia" w:ascii="仿宋_GB2312" w:hAnsi="仿宋_GB2312" w:cs="仿宋_GB2312"/>
          <w:u w:val="single"/>
          <w:lang w:val="en-US" w:eastAsia="zh-CN"/>
        </w:rPr>
        <w:t>0</w:t>
      </w:r>
      <w:r>
        <w:rPr>
          <w:rFonts w:hint="eastAsia" w:ascii="仿宋_GB2312" w:hAnsi="仿宋_GB2312" w:cs="仿宋_GB2312"/>
          <w:u w:val="none"/>
          <w:lang w:val="en-US" w:eastAsia="zh-CN"/>
        </w:rPr>
        <w:t>万元，增长（下降）</w:t>
      </w:r>
      <w:r>
        <w:rPr>
          <w:rFonts w:hint="eastAsia" w:ascii="仿宋_GB2312" w:hAnsi="仿宋_GB2312" w:cs="仿宋_GB2312"/>
          <w:u w:val="single"/>
          <w:lang w:val="en-US" w:eastAsia="zh-CN"/>
        </w:rPr>
        <w:t>0</w:t>
      </w:r>
      <w:r>
        <w:rPr>
          <w:rFonts w:hint="eastAsia" w:ascii="仿宋_GB2312" w:hAnsi="仿宋_GB2312" w:cs="仿宋_GB2312"/>
          <w:u w:val="none"/>
          <w:lang w:val="en-US" w:eastAsia="zh-CN"/>
        </w:rPr>
        <w:t>%。</w:t>
      </w:r>
      <w:r>
        <w:rPr>
          <w:rFonts w:hint="eastAsia" w:ascii="仿宋_GB2312" w:hAnsi="仿宋_GB2312" w:eastAsia="仿宋_GB2312" w:cs="仿宋_GB2312"/>
          <w:lang w:val="en-US" w:eastAsia="zh-CN"/>
        </w:rPr>
        <w:t>主要原因：</w:t>
      </w:r>
      <w:r>
        <w:rPr>
          <w:rFonts w:hint="eastAsia"/>
          <w:lang w:val="en-US" w:eastAsia="zh-CN"/>
        </w:rPr>
        <w:t>我单位无</w:t>
      </w:r>
      <w:r>
        <w:rPr>
          <w:rFonts w:hint="eastAsia" w:ascii="仿宋_GB2312" w:hAnsi="仿宋_GB2312" w:cs="仿宋_GB2312"/>
          <w:lang w:val="en-US" w:eastAsia="zh-CN"/>
        </w:rPr>
        <w:t>“三公经费预算”，故无“三公”经费支出。 </w:t>
      </w:r>
    </w:p>
    <w:p w14:paraId="7CAA938F">
      <w:pPr>
        <w:numPr>
          <w:ilvl w:val="0"/>
          <w:numId w:val="0"/>
        </w:numPr>
        <w:bidi w:val="0"/>
        <w:ind w:leftChars="20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（二）“三公”经费财政拨款支出决算具体情况说明。</w:t>
      </w:r>
    </w:p>
    <w:p w14:paraId="6E37BB01">
      <w:pPr>
        <w:ind w:firstLine="640" w:firstLineChars="200"/>
        <w:rPr>
          <w:rFonts w:hint="eastAsia"/>
          <w:lang w:val="en-US" w:eastAsia="zh-CN"/>
        </w:rPr>
      </w:pPr>
      <w:r>
        <w:rPr>
          <w:rFonts w:hint="eastAsia" w:ascii="仿宋_GB2312" w:eastAsia="仿宋_GB2312"/>
          <w:color w:val="000000"/>
          <w:szCs w:val="32"/>
          <w:highlight w:val="none"/>
        </w:rPr>
        <w:t>1.因公出国(境)费</w:t>
      </w:r>
      <w:r>
        <w:rPr>
          <w:rFonts w:hint="eastAsia" w:ascii="仿宋_GB2312" w:eastAsia="仿宋_GB2312"/>
          <w:color w:val="000000"/>
          <w:szCs w:val="32"/>
          <w:highlight w:val="none"/>
          <w:lang w:val="en-US" w:eastAsia="zh-CN"/>
        </w:rPr>
        <w:t>预算为</w:t>
      </w:r>
      <w:r>
        <w:rPr>
          <w:rFonts w:hint="eastAsia" w:ascii="仿宋_GB2312"/>
          <w:color w:val="000000"/>
          <w:szCs w:val="32"/>
          <w:highlight w:val="none"/>
          <w:u w:val="single"/>
          <w:lang w:val="en-US" w:eastAsia="zh-CN"/>
        </w:rPr>
        <w:t>0</w:t>
      </w:r>
      <w:r>
        <w:rPr>
          <w:rFonts w:hint="eastAsia" w:ascii="仿宋_GB2312" w:eastAsia="仿宋_GB2312"/>
          <w:color w:val="000000"/>
          <w:szCs w:val="32"/>
          <w:highlight w:val="none"/>
          <w:u w:val="none"/>
          <w:lang w:val="en-US" w:eastAsia="zh-CN"/>
        </w:rPr>
        <w:t>万元，</w:t>
      </w:r>
      <w:r>
        <w:rPr>
          <w:rFonts w:hint="eastAsia" w:ascii="仿宋_GB2312" w:eastAsia="仿宋_GB2312"/>
          <w:color w:val="000000"/>
          <w:szCs w:val="32"/>
          <w:highlight w:val="none"/>
        </w:rPr>
        <w:t>支出决算为</w:t>
      </w:r>
      <w:r>
        <w:rPr>
          <w:rFonts w:hint="eastAsia" w:ascii="仿宋_GB2312"/>
          <w:color w:val="000000"/>
          <w:szCs w:val="32"/>
          <w:highlight w:val="none"/>
          <w:u w:val="single"/>
          <w:lang w:val="en-US" w:eastAsia="zh-CN"/>
        </w:rPr>
        <w:t>0</w:t>
      </w:r>
      <w:r>
        <w:rPr>
          <w:rFonts w:hint="eastAsia" w:ascii="仿宋_GB2312" w:eastAsia="仿宋_GB2312"/>
          <w:color w:val="000000"/>
          <w:szCs w:val="32"/>
          <w:highlight w:val="none"/>
        </w:rPr>
        <w:t>万元，</w:t>
      </w:r>
      <w:r>
        <w:rPr>
          <w:rFonts w:hint="eastAsia" w:ascii="仿宋_GB2312" w:eastAsia="仿宋_GB2312"/>
          <w:color w:val="000000"/>
          <w:szCs w:val="32"/>
          <w:highlight w:val="none"/>
          <w:lang w:eastAsia="zh-CN"/>
        </w:rPr>
        <w:t>完成</w:t>
      </w:r>
      <w:r>
        <w:rPr>
          <w:rFonts w:hint="eastAsia" w:ascii="仿宋_GB2312" w:eastAsia="仿宋_GB2312"/>
          <w:color w:val="000000"/>
          <w:szCs w:val="32"/>
          <w:highlight w:val="none"/>
        </w:rPr>
        <w:t>预算的</w:t>
      </w:r>
      <w:r>
        <w:rPr>
          <w:rFonts w:hint="eastAsia" w:ascii="仿宋_GB2312"/>
          <w:color w:val="000000"/>
          <w:szCs w:val="32"/>
          <w:highlight w:val="none"/>
          <w:u w:val="single"/>
          <w:lang w:val="en-US" w:eastAsia="zh-CN"/>
        </w:rPr>
        <w:t>0</w:t>
      </w:r>
      <w:r>
        <w:rPr>
          <w:rFonts w:hint="eastAsia" w:ascii="仿宋_GB2312" w:eastAsia="仿宋_GB2312"/>
          <w:color w:val="000000"/>
          <w:szCs w:val="32"/>
          <w:highlight w:val="none"/>
        </w:rPr>
        <w:t>%</w:t>
      </w:r>
      <w:r>
        <w:rPr>
          <w:rFonts w:hint="eastAsia" w:ascii="仿宋_GB2312"/>
          <w:color w:val="000000"/>
          <w:szCs w:val="32"/>
          <w:highlight w:val="none"/>
          <w:lang w:eastAsia="zh-CN"/>
        </w:rPr>
        <w:t>。决算数</w:t>
      </w:r>
      <w:r>
        <w:rPr>
          <w:rFonts w:hint="eastAsia" w:ascii="仿宋_GB2312" w:hAnsi="仿宋_GB2312" w:cs="仿宋_GB2312"/>
          <w:lang w:val="en-US" w:eastAsia="zh-CN"/>
        </w:rPr>
        <w:t>较上年增加（减少）</w:t>
      </w:r>
      <w:r>
        <w:rPr>
          <w:rFonts w:hint="eastAsia" w:ascii="仿宋_GB2312" w:hAnsi="仿宋_GB2312" w:cs="仿宋_GB2312"/>
          <w:u w:val="single"/>
          <w:lang w:val="en-US" w:eastAsia="zh-CN"/>
        </w:rPr>
        <w:t>0</w:t>
      </w:r>
      <w:r>
        <w:rPr>
          <w:rFonts w:hint="eastAsia" w:ascii="仿宋_GB2312" w:hAnsi="仿宋_GB2312" w:cs="仿宋_GB2312"/>
          <w:u w:val="none"/>
          <w:lang w:val="en-US" w:eastAsia="zh-CN"/>
        </w:rPr>
        <w:t>万元，增</w:t>
      </w:r>
      <w:r>
        <w:rPr>
          <w:rFonts w:hint="eastAsia"/>
          <w:lang w:val="en-US" w:eastAsia="zh-CN"/>
        </w:rPr>
        <w:t>长（下降）</w:t>
      </w:r>
      <w:r>
        <w:rPr>
          <w:rFonts w:hint="eastAsia"/>
          <w:u w:val="single"/>
          <w:lang w:val="en-US" w:eastAsia="zh-CN"/>
        </w:rPr>
        <w:t>0</w:t>
      </w:r>
      <w:r>
        <w:rPr>
          <w:rFonts w:hint="eastAsia"/>
          <w:lang w:val="en-US" w:eastAsia="zh-CN"/>
        </w:rPr>
        <w:t>%。主要原因：我单位无因公出国费用。</w:t>
      </w:r>
    </w:p>
    <w:p w14:paraId="634D391E">
      <w:pPr>
        <w:ind w:firstLine="640" w:firstLineChars="200"/>
        <w:rPr>
          <w:rFonts w:hint="default" w:ascii="仿宋_GB2312" w:eastAsia="仿宋_GB2312"/>
          <w:color w:val="000000"/>
          <w:szCs w:val="32"/>
          <w:highlight w:val="none"/>
          <w:u w:val="none"/>
          <w:lang w:val="en-US" w:eastAsia="zh-CN"/>
        </w:rPr>
      </w:pPr>
      <w:r>
        <w:rPr>
          <w:rFonts w:hint="eastAsia"/>
          <w:lang w:val="en-US" w:eastAsia="zh-CN"/>
        </w:rPr>
        <w:t>全年支出涉及出国（境）团组</w:t>
      </w:r>
      <w:r>
        <w:rPr>
          <w:rFonts w:hint="eastAsia"/>
          <w:u w:val="single"/>
          <w:lang w:val="en-US" w:eastAsia="zh-CN"/>
        </w:rPr>
        <w:t xml:space="preserve"> 0 </w:t>
      </w:r>
      <w:r>
        <w:rPr>
          <w:rFonts w:hint="eastAsia"/>
          <w:lang w:val="en-US" w:eastAsia="zh-CN"/>
        </w:rPr>
        <w:t>个，累计</w:t>
      </w:r>
      <w:r>
        <w:rPr>
          <w:rFonts w:hint="eastAsia" w:ascii="仿宋_GB2312"/>
          <w:color w:val="000000"/>
          <w:szCs w:val="32"/>
          <w:highlight w:val="none"/>
          <w:u w:val="single"/>
          <w:lang w:val="en-US" w:eastAsia="zh-CN"/>
        </w:rPr>
        <w:t>0</w:t>
      </w:r>
      <w:r>
        <w:rPr>
          <w:rFonts w:hint="eastAsia" w:ascii="仿宋_GB2312" w:eastAsia="仿宋_GB2312"/>
          <w:color w:val="000000"/>
          <w:szCs w:val="32"/>
          <w:highlight w:val="none"/>
          <w:u w:val="none"/>
          <w:lang w:val="en-US" w:eastAsia="zh-CN"/>
        </w:rPr>
        <w:t>人次</w:t>
      </w:r>
      <w:r>
        <w:rPr>
          <w:rFonts w:hint="eastAsia" w:ascii="仿宋_GB2312"/>
          <w:color w:val="000000"/>
          <w:szCs w:val="32"/>
          <w:highlight w:val="none"/>
          <w:u w:val="none"/>
          <w:lang w:val="en-US" w:eastAsia="zh-CN"/>
        </w:rPr>
        <w:t>。</w:t>
      </w:r>
    </w:p>
    <w:p w14:paraId="39A2B1E9">
      <w:pPr>
        <w:numPr>
          <w:ilvl w:val="0"/>
          <w:numId w:val="0"/>
        </w:numPr>
        <w:bidi w:val="0"/>
        <w:ind w:firstLine="640" w:firstLineChars="200"/>
        <w:rPr>
          <w:rFonts w:hint="eastAsia" w:ascii="仿宋_GB2312" w:eastAsia="仿宋_GB2312"/>
          <w:color w:val="000000"/>
          <w:sz w:val="32"/>
          <w:szCs w:val="32"/>
          <w:highlight w:val="yellow"/>
        </w:rPr>
      </w:pPr>
      <w:r>
        <w:rPr>
          <w:rFonts w:hint="eastAsia" w:ascii="仿宋_GB2312" w:eastAsia="仿宋_GB2312"/>
          <w:color w:val="000000"/>
          <w:sz w:val="32"/>
          <w:szCs w:val="32"/>
          <w:highlight w:val="none"/>
        </w:rPr>
        <w:t>2.公务用车购置及运行费</w:t>
      </w:r>
      <w:r>
        <w:rPr>
          <w:rFonts w:hint="eastAsia" w:ascii="仿宋_GB2312"/>
          <w:color w:val="000000"/>
          <w:sz w:val="32"/>
          <w:szCs w:val="32"/>
          <w:highlight w:val="none"/>
          <w:lang w:eastAsia="zh-CN"/>
        </w:rPr>
        <w:t>预算为</w:t>
      </w:r>
      <w:r>
        <w:rPr>
          <w:rFonts w:hint="eastAsia" w:ascii="仿宋_GB2312"/>
          <w:color w:val="000000"/>
          <w:sz w:val="32"/>
          <w:szCs w:val="32"/>
          <w:highlight w:val="none"/>
          <w:u w:val="single"/>
          <w:lang w:val="en-US" w:eastAsia="zh-CN"/>
        </w:rPr>
        <w:t>0</w:t>
      </w:r>
      <w:r>
        <w:rPr>
          <w:rFonts w:hint="eastAsia" w:ascii="仿宋_GB2312"/>
          <w:color w:val="000000"/>
          <w:sz w:val="32"/>
          <w:szCs w:val="32"/>
          <w:highlight w:val="none"/>
          <w:u w:val="none"/>
          <w:lang w:val="en-US" w:eastAsia="zh-CN"/>
        </w:rPr>
        <w:t>万元，</w:t>
      </w:r>
      <w:r>
        <w:rPr>
          <w:rFonts w:hint="eastAsia" w:ascii="仿宋_GB2312" w:eastAsia="仿宋_GB2312"/>
          <w:color w:val="000000"/>
          <w:sz w:val="32"/>
          <w:szCs w:val="32"/>
          <w:highlight w:val="none"/>
        </w:rPr>
        <w:t>支出决算为</w:t>
      </w:r>
      <w:r>
        <w:rPr>
          <w:rFonts w:hint="eastAsia" w:ascii="仿宋_GB2312" w:eastAsia="仿宋_GB2312"/>
          <w:color w:val="000000"/>
          <w:sz w:val="32"/>
          <w:szCs w:val="32"/>
          <w:highlight w:val="none"/>
          <w:u w:val="single"/>
        </w:rPr>
        <w:t xml:space="preserve">    </w:t>
      </w:r>
      <w:r>
        <w:rPr>
          <w:rFonts w:hint="eastAsia" w:ascii="仿宋_GB2312" w:eastAsia="仿宋_GB2312"/>
          <w:color w:val="000000"/>
          <w:sz w:val="32"/>
          <w:szCs w:val="32"/>
          <w:highlight w:val="none"/>
        </w:rPr>
        <w:t>万元，完成预算的</w:t>
      </w:r>
      <w:r>
        <w:rPr>
          <w:rFonts w:hint="eastAsia" w:ascii="仿宋_GB2312" w:eastAsia="仿宋_GB2312"/>
          <w:color w:val="000000"/>
          <w:sz w:val="32"/>
          <w:szCs w:val="32"/>
          <w:highlight w:val="none"/>
          <w:u w:val="single"/>
        </w:rPr>
        <w:t xml:space="preserve"> </w:t>
      </w:r>
      <w:r>
        <w:rPr>
          <w:rFonts w:hint="eastAsia" w:ascii="仿宋_GB2312"/>
          <w:color w:val="000000"/>
          <w:sz w:val="32"/>
          <w:szCs w:val="32"/>
          <w:highlight w:val="none"/>
          <w:u w:val="single"/>
          <w:lang w:val="en-US" w:eastAsia="zh-CN"/>
        </w:rPr>
        <w:t>0</w:t>
      </w:r>
      <w:r>
        <w:rPr>
          <w:rFonts w:hint="eastAsia" w:ascii="仿宋_GB2312" w:eastAsia="仿宋_GB2312"/>
          <w:color w:val="000000"/>
          <w:sz w:val="32"/>
          <w:szCs w:val="32"/>
          <w:highlight w:val="none"/>
          <w:u w:val="single"/>
        </w:rPr>
        <w:t xml:space="preserve"> </w:t>
      </w:r>
      <w:r>
        <w:rPr>
          <w:rFonts w:hint="eastAsia" w:ascii="仿宋_GB2312" w:eastAsia="仿宋_GB2312"/>
          <w:color w:val="000000"/>
          <w:sz w:val="32"/>
          <w:szCs w:val="32"/>
          <w:highlight w:val="none"/>
        </w:rPr>
        <w:t>%；</w:t>
      </w:r>
      <w:r>
        <w:rPr>
          <w:rFonts w:hint="eastAsia" w:ascii="仿宋_GB2312"/>
          <w:color w:val="000000"/>
          <w:sz w:val="32"/>
          <w:szCs w:val="32"/>
          <w:highlight w:val="none"/>
          <w:lang w:eastAsia="zh-CN"/>
        </w:rPr>
        <w:t>决算数</w:t>
      </w:r>
      <w:r>
        <w:rPr>
          <w:rFonts w:hint="eastAsia" w:ascii="仿宋_GB2312" w:hAnsi="仿宋_GB2312" w:cs="仿宋_GB2312"/>
          <w:lang w:val="en-US" w:eastAsia="zh-CN"/>
        </w:rPr>
        <w:t>较上年增加（减少）</w:t>
      </w:r>
      <w:r>
        <w:rPr>
          <w:rFonts w:hint="eastAsia" w:ascii="仿宋_GB2312" w:hAnsi="仿宋_GB2312" w:cs="仿宋_GB2312"/>
          <w:u w:val="single"/>
          <w:lang w:val="en-US" w:eastAsia="zh-CN"/>
        </w:rPr>
        <w:t>0</w:t>
      </w:r>
      <w:r>
        <w:rPr>
          <w:rFonts w:hint="eastAsia" w:ascii="仿宋_GB2312" w:hAnsi="仿宋_GB2312" w:cs="仿宋_GB2312"/>
          <w:u w:val="none"/>
          <w:lang w:val="en-US" w:eastAsia="zh-CN"/>
        </w:rPr>
        <w:t>万元，增长（下降）</w:t>
      </w:r>
      <w:r>
        <w:rPr>
          <w:rFonts w:hint="eastAsia" w:ascii="仿宋_GB2312" w:hAnsi="仿宋_GB2312" w:cs="仿宋_GB2312"/>
          <w:u w:val="single"/>
          <w:lang w:val="en-US" w:eastAsia="zh-CN"/>
        </w:rPr>
        <w:t>0</w:t>
      </w:r>
      <w:r>
        <w:rPr>
          <w:rFonts w:hint="eastAsia" w:ascii="仿宋_GB2312" w:hAnsi="仿宋_GB2312" w:cs="仿宋_GB2312"/>
          <w:u w:val="none"/>
          <w:lang w:val="en-US" w:eastAsia="zh-CN"/>
        </w:rPr>
        <w:t>%。</w:t>
      </w:r>
      <w:r>
        <w:rPr>
          <w:rFonts w:hint="eastAsia" w:ascii="仿宋_GB2312" w:hAnsi="仿宋_GB2312" w:cs="仿宋_GB2312"/>
          <w:lang w:val="en-US" w:eastAsia="zh-CN"/>
        </w:rPr>
        <w:t>主要原因：</w:t>
      </w:r>
      <w:r>
        <w:rPr>
          <w:rFonts w:hint="eastAsia"/>
          <w:lang w:val="en-US" w:eastAsia="zh-CN"/>
        </w:rPr>
        <w:t>我单位无</w:t>
      </w:r>
      <w:r>
        <w:rPr>
          <w:rFonts w:hint="eastAsia" w:ascii="仿宋_GB2312" w:eastAsia="仿宋_GB2312"/>
          <w:color w:val="000000"/>
          <w:sz w:val="32"/>
          <w:szCs w:val="32"/>
          <w:highlight w:val="none"/>
        </w:rPr>
        <w:t>公务用车购置及运行费</w:t>
      </w:r>
      <w:r>
        <w:rPr>
          <w:rFonts w:hint="eastAsia" w:ascii="仿宋_GB2312" w:hAnsi="仿宋_GB2312" w:eastAsia="仿宋_GB2312" w:cs="仿宋_GB2312"/>
          <w:lang w:val="en-US" w:eastAsia="zh-CN"/>
        </w:rPr>
        <w:t>。</w:t>
      </w:r>
      <w:r>
        <w:rPr>
          <w:rFonts w:hint="eastAsia" w:ascii="仿宋_GB2312" w:eastAsia="仿宋_GB2312"/>
          <w:color w:val="000000"/>
          <w:sz w:val="32"/>
          <w:szCs w:val="32"/>
          <w:highlight w:val="none"/>
        </w:rPr>
        <w:t>其中：</w:t>
      </w:r>
    </w:p>
    <w:p w14:paraId="6E53D8F0">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(1)公务用车购置费</w:t>
      </w:r>
      <w:r>
        <w:rPr>
          <w:rFonts w:hint="eastAsia" w:ascii="仿宋_GB2312"/>
          <w:color w:val="000000"/>
          <w:sz w:val="32"/>
          <w:szCs w:val="32"/>
          <w:highlight w:val="none"/>
          <w:lang w:eastAsia="zh-CN"/>
        </w:rPr>
        <w:t>支出</w:t>
      </w:r>
      <w:r>
        <w:rPr>
          <w:rFonts w:hint="eastAsia" w:ascii="仿宋_GB2312"/>
          <w:color w:val="000000"/>
          <w:sz w:val="32"/>
          <w:szCs w:val="32"/>
          <w:highlight w:val="none"/>
          <w:u w:val="single"/>
          <w:lang w:val="en-US" w:eastAsia="zh-CN"/>
        </w:rPr>
        <w:t>0</w:t>
      </w:r>
      <w:r>
        <w:rPr>
          <w:rFonts w:hint="eastAsia" w:ascii="仿宋_GB2312" w:eastAsia="仿宋_GB2312"/>
          <w:color w:val="000000"/>
          <w:sz w:val="32"/>
          <w:szCs w:val="32"/>
          <w:highlight w:val="none"/>
        </w:rPr>
        <w:t>万元，本年度购置(更新)公务用车</w:t>
      </w:r>
      <w:r>
        <w:rPr>
          <w:rFonts w:hint="eastAsia" w:ascii="仿宋_GB2312"/>
          <w:color w:val="000000"/>
          <w:sz w:val="32"/>
          <w:szCs w:val="32"/>
          <w:highlight w:val="none"/>
          <w:u w:val="single"/>
          <w:lang w:val="en-US" w:eastAsia="zh-CN"/>
        </w:rPr>
        <w:t>0</w:t>
      </w:r>
      <w:r>
        <w:rPr>
          <w:rFonts w:hint="eastAsia" w:ascii="仿宋_GB2312" w:eastAsia="仿宋_GB2312"/>
          <w:color w:val="000000"/>
          <w:sz w:val="32"/>
          <w:szCs w:val="32"/>
          <w:highlight w:val="none"/>
        </w:rPr>
        <w:t>辆</w:t>
      </w:r>
      <w:r>
        <w:rPr>
          <w:rFonts w:hint="eastAsia" w:ascii="仿宋_GB2312" w:eastAsia="仿宋_GB2312"/>
          <w:color w:val="000000"/>
          <w:sz w:val="32"/>
          <w:szCs w:val="32"/>
          <w:highlight w:val="none"/>
          <w:lang w:eastAsia="zh-CN"/>
        </w:rPr>
        <w:t>。</w:t>
      </w:r>
    </w:p>
    <w:p w14:paraId="5C8C8F69">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rPr>
        <w:t>(2)公务用车运行费</w:t>
      </w:r>
      <w:r>
        <w:rPr>
          <w:rFonts w:hint="eastAsia" w:ascii="仿宋_GB2312"/>
          <w:color w:val="000000"/>
          <w:sz w:val="32"/>
          <w:szCs w:val="32"/>
          <w:highlight w:val="none"/>
          <w:lang w:eastAsia="zh-CN"/>
        </w:rPr>
        <w:t>支出</w:t>
      </w:r>
      <w:r>
        <w:rPr>
          <w:rFonts w:hint="eastAsia" w:ascii="仿宋_GB2312"/>
          <w:color w:val="000000"/>
          <w:sz w:val="32"/>
          <w:szCs w:val="32"/>
          <w:highlight w:val="none"/>
          <w:u w:val="single"/>
          <w:lang w:val="en-US" w:eastAsia="zh-CN"/>
        </w:rPr>
        <w:t>0</w:t>
      </w:r>
      <w:r>
        <w:rPr>
          <w:rFonts w:hint="eastAsia" w:ascii="仿宋_GB2312" w:eastAsia="仿宋_GB2312"/>
          <w:color w:val="000000"/>
          <w:sz w:val="32"/>
          <w:szCs w:val="32"/>
          <w:highlight w:val="none"/>
        </w:rPr>
        <w:t>万元</w:t>
      </w:r>
      <w:r>
        <w:rPr>
          <w:rFonts w:hint="eastAsia" w:ascii="仿宋_GB2312"/>
          <w:color w:val="000000"/>
          <w:sz w:val="32"/>
          <w:szCs w:val="32"/>
          <w:highlight w:val="none"/>
          <w:lang w:eastAsia="zh-CN"/>
        </w:rPr>
        <w:t>。</w:t>
      </w:r>
      <w:r>
        <w:rPr>
          <w:rFonts w:hint="eastAsia" w:ascii="仿宋_GB2312" w:eastAsia="仿宋_GB2312"/>
          <w:color w:val="000000"/>
          <w:sz w:val="32"/>
          <w:szCs w:val="32"/>
          <w:highlight w:val="none"/>
          <w:lang w:eastAsia="zh-CN"/>
        </w:rPr>
        <w:t>截</w:t>
      </w:r>
      <w:r>
        <w:rPr>
          <w:rFonts w:hint="eastAsia" w:ascii="仿宋_GB2312"/>
          <w:color w:val="000000"/>
          <w:sz w:val="32"/>
          <w:szCs w:val="32"/>
          <w:highlight w:val="none"/>
          <w:lang w:eastAsia="zh-CN"/>
        </w:rPr>
        <w:t>至</w:t>
      </w:r>
      <w:r>
        <w:rPr>
          <w:rFonts w:hint="eastAsia" w:ascii="仿宋_GB2312"/>
          <w:color w:val="000000"/>
          <w:sz w:val="32"/>
          <w:szCs w:val="32"/>
          <w:highlight w:val="none"/>
          <w:lang w:val="en-US" w:eastAsia="zh-CN"/>
        </w:rPr>
        <w:t>2024年</w:t>
      </w:r>
      <w:r>
        <w:rPr>
          <w:rFonts w:hint="eastAsia" w:ascii="仿宋_GB2312" w:eastAsia="仿宋_GB2312"/>
          <w:color w:val="000000"/>
          <w:sz w:val="32"/>
          <w:szCs w:val="32"/>
          <w:highlight w:val="none"/>
          <w:lang w:val="en-US" w:eastAsia="zh-CN"/>
        </w:rPr>
        <w:t>12月31日，开支财政拨款的公务用车保有量</w:t>
      </w:r>
      <w:r>
        <w:rPr>
          <w:rFonts w:hint="eastAsia" w:ascii="仿宋_GB2312"/>
          <w:color w:val="000000"/>
          <w:sz w:val="32"/>
          <w:szCs w:val="32"/>
          <w:highlight w:val="none"/>
          <w:u w:val="none"/>
          <w:lang w:eastAsia="zh-CN"/>
        </w:rPr>
        <w:t>为</w:t>
      </w:r>
      <w:r>
        <w:rPr>
          <w:rFonts w:hint="eastAsia" w:ascii="仿宋_GB2312"/>
          <w:color w:val="000000"/>
          <w:sz w:val="32"/>
          <w:szCs w:val="32"/>
          <w:highlight w:val="none"/>
          <w:u w:val="single"/>
          <w:lang w:val="en-US" w:eastAsia="zh-CN"/>
        </w:rPr>
        <w:t>1</w:t>
      </w:r>
      <w:r>
        <w:rPr>
          <w:rFonts w:hint="eastAsia" w:ascii="仿宋_GB2312" w:eastAsia="仿宋_GB2312"/>
          <w:color w:val="000000"/>
          <w:sz w:val="32"/>
          <w:szCs w:val="32"/>
          <w:highlight w:val="none"/>
        </w:rPr>
        <w:t>辆</w:t>
      </w:r>
      <w:r>
        <w:rPr>
          <w:rFonts w:hint="eastAsia" w:ascii="仿宋_GB2312" w:eastAsia="仿宋_GB2312"/>
          <w:color w:val="000000"/>
          <w:sz w:val="32"/>
          <w:szCs w:val="32"/>
          <w:highlight w:val="none"/>
          <w:lang w:eastAsia="zh-CN"/>
        </w:rPr>
        <w:t>。</w:t>
      </w:r>
    </w:p>
    <w:p w14:paraId="0F94396F">
      <w:pPr>
        <w:numPr>
          <w:ilvl w:val="0"/>
          <w:numId w:val="0"/>
        </w:numPr>
        <w:bidi w:val="0"/>
        <w:ind w:firstLine="640" w:firstLineChars="200"/>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rPr>
        <w:t>3.公务接待费</w:t>
      </w:r>
      <w:r>
        <w:rPr>
          <w:rFonts w:hint="eastAsia" w:ascii="仿宋_GB2312"/>
          <w:color w:val="000000"/>
          <w:sz w:val="32"/>
          <w:szCs w:val="32"/>
          <w:highlight w:val="none"/>
          <w:lang w:eastAsia="zh-CN"/>
        </w:rPr>
        <w:t>预算为</w:t>
      </w:r>
      <w:r>
        <w:rPr>
          <w:rFonts w:hint="eastAsia" w:ascii="仿宋_GB2312" w:eastAsia="仿宋_GB2312"/>
          <w:color w:val="000000"/>
          <w:sz w:val="32"/>
          <w:szCs w:val="32"/>
          <w:highlight w:val="none"/>
          <w:u w:val="single"/>
        </w:rPr>
        <w:t xml:space="preserve"> </w:t>
      </w:r>
      <w:r>
        <w:rPr>
          <w:rFonts w:hint="eastAsia" w:ascii="仿宋_GB2312"/>
          <w:color w:val="000000"/>
          <w:sz w:val="32"/>
          <w:szCs w:val="32"/>
          <w:highlight w:val="none"/>
          <w:u w:val="single"/>
          <w:lang w:val="en-US" w:eastAsia="zh-CN"/>
        </w:rPr>
        <w:t>0</w:t>
      </w:r>
      <w:r>
        <w:rPr>
          <w:rFonts w:hint="eastAsia" w:ascii="仿宋_GB2312" w:eastAsia="仿宋_GB2312"/>
          <w:color w:val="000000"/>
          <w:sz w:val="32"/>
          <w:szCs w:val="32"/>
          <w:highlight w:val="none"/>
        </w:rPr>
        <w:t>万元</w:t>
      </w:r>
      <w:r>
        <w:rPr>
          <w:rFonts w:hint="eastAsia" w:ascii="仿宋_GB2312"/>
          <w:color w:val="000000"/>
          <w:sz w:val="32"/>
          <w:szCs w:val="32"/>
          <w:highlight w:val="none"/>
          <w:lang w:eastAsia="zh-CN"/>
        </w:rPr>
        <w:t>，</w:t>
      </w:r>
      <w:r>
        <w:rPr>
          <w:rFonts w:hint="eastAsia" w:ascii="仿宋_GB2312" w:eastAsia="仿宋_GB2312"/>
          <w:color w:val="000000"/>
          <w:sz w:val="32"/>
          <w:szCs w:val="32"/>
          <w:highlight w:val="none"/>
        </w:rPr>
        <w:t>支出决算为</w:t>
      </w:r>
      <w:r>
        <w:rPr>
          <w:rFonts w:hint="eastAsia" w:ascii="仿宋_GB2312"/>
          <w:color w:val="000000"/>
          <w:sz w:val="32"/>
          <w:szCs w:val="32"/>
          <w:highlight w:val="none"/>
          <w:lang w:val="en-US" w:eastAsia="zh-CN"/>
        </w:rPr>
        <w:t>0</w:t>
      </w:r>
      <w:r>
        <w:rPr>
          <w:rFonts w:hint="eastAsia" w:ascii="仿宋_GB2312" w:eastAsia="仿宋_GB2312"/>
          <w:color w:val="000000"/>
          <w:sz w:val="32"/>
          <w:szCs w:val="32"/>
          <w:highlight w:val="none"/>
        </w:rPr>
        <w:t>万元，</w:t>
      </w:r>
      <w:r>
        <w:rPr>
          <w:rFonts w:hint="eastAsia" w:ascii="仿宋_GB2312" w:eastAsia="仿宋_GB2312"/>
          <w:color w:val="000000"/>
          <w:sz w:val="32"/>
          <w:szCs w:val="32"/>
          <w:highlight w:val="none"/>
          <w:lang w:eastAsia="zh-CN"/>
        </w:rPr>
        <w:t>完成</w:t>
      </w:r>
      <w:r>
        <w:rPr>
          <w:rFonts w:hint="eastAsia" w:ascii="仿宋_GB2312" w:eastAsia="仿宋_GB2312"/>
          <w:color w:val="000000"/>
          <w:sz w:val="32"/>
          <w:szCs w:val="32"/>
          <w:highlight w:val="none"/>
        </w:rPr>
        <w:t>预算的</w:t>
      </w:r>
      <w:r>
        <w:rPr>
          <w:rFonts w:hint="eastAsia" w:ascii="仿宋_GB2312"/>
          <w:color w:val="000000"/>
          <w:sz w:val="32"/>
          <w:szCs w:val="32"/>
          <w:highlight w:val="none"/>
          <w:u w:val="single"/>
          <w:lang w:val="en-US" w:eastAsia="zh-CN"/>
        </w:rPr>
        <w:t>0</w:t>
      </w:r>
      <w:r>
        <w:rPr>
          <w:rFonts w:hint="eastAsia" w:ascii="仿宋_GB2312" w:eastAsia="仿宋_GB2312"/>
          <w:color w:val="000000"/>
          <w:sz w:val="32"/>
          <w:szCs w:val="32"/>
          <w:highlight w:val="none"/>
        </w:rPr>
        <w:t>%</w:t>
      </w:r>
      <w:r>
        <w:rPr>
          <w:rFonts w:hint="eastAsia" w:ascii="仿宋_GB2312"/>
          <w:color w:val="000000"/>
          <w:sz w:val="32"/>
          <w:szCs w:val="32"/>
          <w:highlight w:val="none"/>
          <w:lang w:eastAsia="zh-CN"/>
        </w:rPr>
        <w:t>，决算数</w:t>
      </w:r>
      <w:r>
        <w:rPr>
          <w:rFonts w:hint="eastAsia" w:ascii="仿宋_GB2312" w:hAnsi="仿宋_GB2312" w:cs="仿宋_GB2312"/>
          <w:lang w:val="en-US" w:eastAsia="zh-CN"/>
        </w:rPr>
        <w:t>较上年增加（减少）</w:t>
      </w:r>
      <w:r>
        <w:rPr>
          <w:rFonts w:hint="eastAsia" w:ascii="仿宋_GB2312" w:hAnsi="仿宋_GB2312" w:cs="仿宋_GB2312"/>
          <w:u w:val="single"/>
          <w:lang w:val="en-US" w:eastAsia="zh-CN"/>
        </w:rPr>
        <w:t>0</w:t>
      </w:r>
      <w:r>
        <w:rPr>
          <w:rFonts w:hint="eastAsia" w:ascii="仿宋_GB2312" w:hAnsi="仿宋_GB2312" w:cs="仿宋_GB2312"/>
          <w:u w:val="none"/>
          <w:lang w:val="en-US" w:eastAsia="zh-CN"/>
        </w:rPr>
        <w:t>万元，增长（下降）</w:t>
      </w:r>
      <w:r>
        <w:rPr>
          <w:rFonts w:hint="eastAsia" w:ascii="仿宋_GB2312" w:hAnsi="仿宋_GB2312" w:cs="仿宋_GB2312"/>
          <w:u w:val="single"/>
          <w:lang w:val="en-US" w:eastAsia="zh-CN"/>
        </w:rPr>
        <w:t>0</w:t>
      </w:r>
      <w:r>
        <w:rPr>
          <w:rFonts w:hint="eastAsia" w:ascii="仿宋_GB2312" w:hAnsi="仿宋_GB2312" w:cs="仿宋_GB2312"/>
          <w:u w:val="none"/>
          <w:lang w:val="en-US" w:eastAsia="zh-CN"/>
        </w:rPr>
        <w:t>%。</w:t>
      </w:r>
      <w:r>
        <w:rPr>
          <w:rFonts w:hint="eastAsia"/>
          <w:lang w:val="en-US" w:eastAsia="zh-CN"/>
        </w:rPr>
        <w:t>主要原因：我单位无</w:t>
      </w:r>
      <w:r>
        <w:rPr>
          <w:rFonts w:hint="eastAsia" w:ascii="仿宋_GB2312" w:eastAsia="仿宋_GB2312"/>
          <w:color w:val="000000"/>
          <w:sz w:val="32"/>
          <w:szCs w:val="32"/>
          <w:highlight w:val="none"/>
        </w:rPr>
        <w:t>公务接待费</w:t>
      </w:r>
      <w:r>
        <w:rPr>
          <w:rFonts w:hint="eastAsia"/>
          <w:lang w:val="en-US" w:eastAsia="zh-CN"/>
        </w:rPr>
        <w:t>。</w:t>
      </w:r>
    </w:p>
    <w:p w14:paraId="0AA70D39">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eastAsia="仿宋_GB2312"/>
          <w:color w:val="000000"/>
          <w:sz w:val="32"/>
          <w:szCs w:val="32"/>
          <w:highlight w:val="none"/>
          <w:u w:val="none"/>
          <w:lang w:val="en-US" w:eastAsia="zh-CN"/>
        </w:rPr>
      </w:pPr>
      <w:r>
        <w:rPr>
          <w:rFonts w:hint="eastAsia" w:ascii="仿宋_GB2312" w:eastAsia="仿宋_GB2312"/>
          <w:color w:val="000000"/>
          <w:sz w:val="32"/>
          <w:szCs w:val="32"/>
          <w:highlight w:val="none"/>
          <w:lang w:val="en-US" w:eastAsia="zh-CN"/>
        </w:rPr>
        <w:t>外宾接待支出</w:t>
      </w:r>
      <w:r>
        <w:rPr>
          <w:rFonts w:hint="eastAsia" w:ascii="仿宋_GB2312"/>
          <w:color w:val="000000"/>
          <w:sz w:val="32"/>
          <w:szCs w:val="32"/>
          <w:highlight w:val="none"/>
          <w:u w:val="single"/>
          <w:lang w:val="en-US" w:eastAsia="zh-CN"/>
        </w:rPr>
        <w:t>0</w:t>
      </w:r>
      <w:r>
        <w:rPr>
          <w:rFonts w:hint="eastAsia" w:ascii="仿宋_GB2312" w:eastAsia="仿宋_GB2312"/>
          <w:color w:val="000000"/>
          <w:sz w:val="32"/>
          <w:szCs w:val="32"/>
          <w:highlight w:val="none"/>
          <w:u w:val="none"/>
          <w:lang w:val="en-US" w:eastAsia="zh-CN"/>
        </w:rPr>
        <w:t>万元。</w:t>
      </w:r>
      <w:r>
        <w:rPr>
          <w:rFonts w:hint="eastAsia" w:ascii="仿宋_GB2312"/>
          <w:color w:val="000000"/>
          <w:sz w:val="32"/>
          <w:szCs w:val="32"/>
          <w:highlight w:val="none"/>
          <w:u w:val="none"/>
          <w:lang w:val="en-US" w:eastAsia="zh-CN"/>
        </w:rPr>
        <w:t>2023年</w:t>
      </w:r>
      <w:r>
        <w:rPr>
          <w:rFonts w:hint="eastAsia" w:ascii="仿宋_GB2312" w:eastAsia="仿宋_GB2312"/>
          <w:color w:val="000000"/>
          <w:sz w:val="32"/>
          <w:szCs w:val="32"/>
          <w:highlight w:val="none"/>
          <w:u w:val="none"/>
          <w:lang w:val="en-US" w:eastAsia="zh-CN"/>
        </w:rPr>
        <w:t>共接待来访团组</w:t>
      </w:r>
      <w:r>
        <w:rPr>
          <w:rFonts w:hint="eastAsia" w:ascii="仿宋_GB2312"/>
          <w:color w:val="000000"/>
          <w:sz w:val="32"/>
          <w:szCs w:val="32"/>
          <w:highlight w:val="none"/>
          <w:u w:val="single"/>
          <w:lang w:val="en-US" w:eastAsia="zh-CN"/>
        </w:rPr>
        <w:t>0</w:t>
      </w:r>
      <w:r>
        <w:rPr>
          <w:rFonts w:hint="eastAsia" w:ascii="仿宋_GB2312" w:eastAsia="仿宋_GB2312"/>
          <w:color w:val="000000"/>
          <w:sz w:val="32"/>
          <w:szCs w:val="32"/>
          <w:highlight w:val="none"/>
          <w:u w:val="none"/>
          <w:lang w:val="en-US" w:eastAsia="zh-CN"/>
        </w:rPr>
        <w:t>个，</w:t>
      </w:r>
      <w:r>
        <w:rPr>
          <w:rFonts w:hint="eastAsia" w:ascii="仿宋_GB2312" w:eastAsia="仿宋_GB2312"/>
          <w:color w:val="000000"/>
          <w:sz w:val="32"/>
          <w:szCs w:val="32"/>
          <w:highlight w:val="none"/>
          <w:u w:val="single"/>
          <w:lang w:val="en-US" w:eastAsia="zh-CN"/>
        </w:rPr>
        <w:t xml:space="preserve">     </w:t>
      </w:r>
      <w:r>
        <w:rPr>
          <w:rFonts w:hint="eastAsia" w:ascii="仿宋_GB2312"/>
          <w:color w:val="000000"/>
          <w:sz w:val="32"/>
          <w:szCs w:val="32"/>
          <w:highlight w:val="none"/>
          <w:u w:val="none"/>
          <w:lang w:val="en-US" w:eastAsia="zh-CN"/>
        </w:rPr>
        <w:t>0</w:t>
      </w:r>
      <w:r>
        <w:rPr>
          <w:rFonts w:hint="eastAsia" w:ascii="仿宋_GB2312" w:eastAsia="仿宋_GB2312"/>
          <w:color w:val="000000"/>
          <w:sz w:val="32"/>
          <w:szCs w:val="32"/>
          <w:highlight w:val="none"/>
          <w:u w:val="none"/>
          <w:lang w:val="en-US" w:eastAsia="zh-CN"/>
        </w:rPr>
        <w:t>人次（不包括陪同人员）。</w:t>
      </w:r>
    </w:p>
    <w:p w14:paraId="1D5F54F4">
      <w:pPr>
        <w:pageBreakBefore w:val="0"/>
        <w:widowControl w:val="0"/>
        <w:kinsoku/>
        <w:wordWrap/>
        <w:overflowPunct/>
        <w:topLinePunct w:val="0"/>
        <w:bidi w:val="0"/>
        <w:adjustRightInd w:val="0"/>
        <w:snapToGrid w:val="0"/>
        <w:spacing w:line="360" w:lineRule="auto"/>
        <w:ind w:firstLine="640" w:firstLineChars="200"/>
        <w:textAlignment w:val="auto"/>
        <w:rPr>
          <w:rFonts w:hint="default" w:ascii="仿宋_GB2312" w:eastAsia="仿宋_GB2312"/>
          <w:color w:val="000000"/>
          <w:sz w:val="32"/>
          <w:szCs w:val="32"/>
          <w:highlight w:val="none"/>
          <w:u w:val="none"/>
          <w:lang w:val="en-US" w:eastAsia="zh-CN"/>
        </w:rPr>
      </w:pPr>
      <w:r>
        <w:rPr>
          <w:rFonts w:hint="eastAsia" w:ascii="仿宋_GB2312" w:eastAsia="仿宋_GB2312"/>
          <w:color w:val="000000"/>
          <w:sz w:val="32"/>
          <w:szCs w:val="32"/>
          <w:highlight w:val="none"/>
          <w:u w:val="none"/>
          <w:lang w:val="en-US" w:eastAsia="zh-CN"/>
        </w:rPr>
        <w:t>国内公务接待支出</w:t>
      </w:r>
      <w:r>
        <w:rPr>
          <w:rFonts w:hint="eastAsia" w:ascii="仿宋_GB2312"/>
          <w:color w:val="000000"/>
          <w:sz w:val="32"/>
          <w:szCs w:val="32"/>
          <w:highlight w:val="none"/>
          <w:u w:val="none"/>
          <w:lang w:val="en-US" w:eastAsia="zh-CN"/>
        </w:rPr>
        <w:t>0</w:t>
      </w:r>
      <w:r>
        <w:rPr>
          <w:rFonts w:hint="eastAsia" w:ascii="仿宋_GB2312" w:eastAsia="仿宋_GB2312"/>
          <w:color w:val="000000"/>
          <w:sz w:val="32"/>
          <w:szCs w:val="32"/>
          <w:highlight w:val="none"/>
          <w:u w:val="none"/>
          <w:lang w:val="en-US" w:eastAsia="zh-CN"/>
        </w:rPr>
        <w:t>万元，</w:t>
      </w:r>
      <w:r>
        <w:rPr>
          <w:rFonts w:hint="eastAsia" w:ascii="仿宋_GB2312"/>
          <w:color w:val="000000"/>
          <w:sz w:val="32"/>
          <w:szCs w:val="32"/>
          <w:highlight w:val="none"/>
          <w:u w:val="none"/>
          <w:lang w:val="en-US" w:eastAsia="zh-CN"/>
        </w:rPr>
        <w:t>2023年</w:t>
      </w:r>
      <w:r>
        <w:rPr>
          <w:rFonts w:hint="eastAsia" w:ascii="仿宋_GB2312" w:eastAsia="仿宋_GB2312"/>
          <w:color w:val="000000"/>
          <w:sz w:val="32"/>
          <w:szCs w:val="32"/>
          <w:highlight w:val="none"/>
          <w:u w:val="none"/>
          <w:lang w:val="en-US" w:eastAsia="zh-CN"/>
        </w:rPr>
        <w:t>共接待国内来访团组</w:t>
      </w:r>
      <w:r>
        <w:rPr>
          <w:rFonts w:hint="eastAsia" w:ascii="仿宋_GB2312" w:eastAsia="仿宋_GB2312"/>
          <w:color w:val="000000"/>
          <w:sz w:val="32"/>
          <w:szCs w:val="32"/>
          <w:highlight w:val="none"/>
          <w:u w:val="single"/>
          <w:lang w:val="en-US" w:eastAsia="zh-CN"/>
        </w:rPr>
        <w:t xml:space="preserve">    </w:t>
      </w:r>
      <w:r>
        <w:rPr>
          <w:rFonts w:hint="eastAsia" w:ascii="仿宋_GB2312" w:eastAsia="仿宋_GB2312"/>
          <w:color w:val="000000"/>
          <w:sz w:val="32"/>
          <w:szCs w:val="32"/>
          <w:highlight w:val="none"/>
          <w:u w:val="none"/>
          <w:lang w:val="en-US" w:eastAsia="zh-CN"/>
        </w:rPr>
        <w:t>个，</w:t>
      </w:r>
      <w:r>
        <w:rPr>
          <w:rFonts w:hint="eastAsia" w:ascii="仿宋_GB2312"/>
          <w:color w:val="000000"/>
          <w:sz w:val="32"/>
          <w:szCs w:val="32"/>
          <w:highlight w:val="none"/>
          <w:u w:val="none"/>
          <w:lang w:val="en-US" w:eastAsia="zh-CN"/>
        </w:rPr>
        <w:t>0</w:t>
      </w:r>
      <w:r>
        <w:rPr>
          <w:rFonts w:hint="eastAsia" w:ascii="仿宋_GB2312" w:eastAsia="仿宋_GB2312"/>
          <w:color w:val="000000"/>
          <w:sz w:val="32"/>
          <w:szCs w:val="32"/>
          <w:highlight w:val="none"/>
          <w:u w:val="none"/>
          <w:lang w:val="en-US" w:eastAsia="zh-CN"/>
        </w:rPr>
        <w:t>人次（不包括陪同人员）。</w:t>
      </w:r>
    </w:p>
    <w:p w14:paraId="4F7338C2">
      <w:pPr>
        <w:numPr>
          <w:ilvl w:val="0"/>
          <w:numId w:val="0"/>
        </w:numPr>
        <w:bidi w:val="0"/>
        <w:ind w:leftChars="200"/>
        <w:rPr>
          <w:rFonts w:hint="eastAsia" w:ascii="黑体" w:hAnsi="黑体" w:eastAsia="黑体" w:cs="黑体"/>
          <w:lang w:val="en-US" w:eastAsia="zh-CN"/>
        </w:rPr>
      </w:pPr>
      <w:r>
        <w:rPr>
          <w:rFonts w:hint="eastAsia" w:ascii="黑体" w:hAnsi="黑体" w:eastAsia="黑体" w:cs="黑体"/>
          <w:lang w:val="en-US" w:eastAsia="zh-CN"/>
        </w:rPr>
        <w:t>十、机关运行经费支出说明</w:t>
      </w:r>
    </w:p>
    <w:p w14:paraId="390CE06A">
      <w:pPr>
        <w:pStyle w:val="9"/>
        <w:rPr>
          <w:rFonts w:hint="eastAsia" w:ascii="仿宋_GB2312" w:eastAsia="仿宋_GB2312"/>
          <w:szCs w:val="32"/>
          <w:highlight w:val="none"/>
          <w:lang w:val="en-US" w:eastAsia="zh-CN"/>
        </w:rPr>
      </w:pPr>
      <w:r>
        <w:rPr>
          <w:rFonts w:hint="eastAsia" w:ascii="仿宋_GB2312" w:eastAsia="仿宋_GB2312"/>
          <w:szCs w:val="32"/>
          <w:highlight w:val="none"/>
          <w:u w:val="none"/>
          <w:lang w:eastAsia="zh-CN"/>
        </w:rPr>
        <w:t>本单位</w:t>
      </w:r>
      <w:r>
        <w:rPr>
          <w:rFonts w:hint="eastAsia" w:ascii="仿宋_GB2312" w:eastAsia="仿宋_GB2312"/>
          <w:szCs w:val="32"/>
          <w:highlight w:val="none"/>
          <w:u w:val="none"/>
        </w:rPr>
        <w:t>202</w:t>
      </w:r>
      <w:r>
        <w:rPr>
          <w:rFonts w:hint="eastAsia" w:ascii="仿宋_GB2312" w:eastAsia="仿宋_GB2312"/>
          <w:szCs w:val="32"/>
          <w:highlight w:val="none"/>
          <w:u w:val="none"/>
          <w:lang w:val="en-US" w:eastAsia="zh-CN"/>
        </w:rPr>
        <w:t>4</w:t>
      </w:r>
      <w:r>
        <w:rPr>
          <w:rFonts w:hint="eastAsia" w:ascii="仿宋_GB2312" w:eastAsia="仿宋_GB2312"/>
          <w:szCs w:val="32"/>
          <w:highlight w:val="none"/>
          <w:u w:val="none"/>
        </w:rPr>
        <w:t>年</w:t>
      </w:r>
      <w:r>
        <w:rPr>
          <w:rFonts w:hint="eastAsia" w:ascii="仿宋_GB2312" w:eastAsia="仿宋_GB2312"/>
          <w:szCs w:val="32"/>
        </w:rPr>
        <w:t xml:space="preserve">度机关运行经费支出 </w:t>
      </w:r>
      <w:r>
        <w:rPr>
          <w:rFonts w:hint="eastAsia" w:ascii="仿宋_GB2312" w:eastAsia="仿宋_GB2312"/>
          <w:szCs w:val="32"/>
          <w:lang w:val="en-US" w:eastAsia="zh-CN"/>
        </w:rPr>
        <w:t>16.41</w:t>
      </w:r>
      <w:r>
        <w:rPr>
          <w:rFonts w:hint="eastAsia" w:ascii="仿宋_GB2312" w:eastAsia="仿宋_GB2312"/>
          <w:szCs w:val="32"/>
        </w:rPr>
        <w:t>万元</w:t>
      </w:r>
      <w:r>
        <w:rPr>
          <w:rFonts w:hint="eastAsia" w:ascii="仿宋_GB2312" w:eastAsia="仿宋_GB2312"/>
          <w:szCs w:val="32"/>
          <w:lang w:eastAsia="zh-CN"/>
        </w:rPr>
        <w:t>，</w:t>
      </w:r>
      <w:r>
        <w:rPr>
          <w:rFonts w:hint="eastAsia" w:ascii="仿宋_GB2312" w:eastAsia="仿宋_GB2312"/>
          <w:szCs w:val="32"/>
        </w:rPr>
        <w:t>比年</w:t>
      </w:r>
      <w:r>
        <w:rPr>
          <w:rFonts w:hint="eastAsia" w:ascii="仿宋_GB2312" w:eastAsia="仿宋_GB2312"/>
          <w:szCs w:val="32"/>
          <w:lang w:eastAsia="zh-CN"/>
        </w:rPr>
        <w:t>上年决算数增加</w:t>
      </w:r>
      <w:r>
        <w:rPr>
          <w:rFonts w:hint="eastAsia" w:ascii="仿宋_GB2312" w:eastAsia="仿宋_GB2312"/>
          <w:szCs w:val="32"/>
          <w:lang w:val="en-US" w:eastAsia="zh-CN"/>
        </w:rPr>
        <w:t>2.4</w:t>
      </w:r>
      <w:r>
        <w:rPr>
          <w:rFonts w:hint="eastAsia" w:ascii="仿宋_GB2312" w:eastAsia="仿宋_GB2312"/>
          <w:szCs w:val="32"/>
        </w:rPr>
        <w:t>万元，</w:t>
      </w:r>
      <w:r>
        <w:rPr>
          <w:rFonts w:hint="eastAsia" w:ascii="仿宋_GB2312" w:eastAsia="仿宋_GB2312"/>
          <w:szCs w:val="32"/>
          <w:lang w:eastAsia="zh-CN"/>
        </w:rPr>
        <w:t>增长</w:t>
      </w:r>
      <w:r>
        <w:rPr>
          <w:rFonts w:hint="eastAsia" w:ascii="仿宋_GB2312" w:eastAsia="仿宋_GB2312"/>
          <w:szCs w:val="32"/>
          <w:lang w:val="en-US" w:eastAsia="zh-CN"/>
        </w:rPr>
        <w:t>1</w:t>
      </w:r>
      <w:r>
        <w:rPr>
          <w:rFonts w:hint="eastAsia" w:ascii="仿宋_GB2312" w:eastAsia="仿宋_GB2312"/>
          <w:szCs w:val="32"/>
          <w:highlight w:val="none"/>
          <w:lang w:val="en-US" w:eastAsia="zh-CN"/>
        </w:rPr>
        <w:t>7</w:t>
      </w:r>
      <w:r>
        <w:rPr>
          <w:rFonts w:hint="eastAsia" w:ascii="仿宋_GB2312" w:eastAsia="仿宋_GB2312"/>
          <w:szCs w:val="32"/>
          <w:highlight w:val="none"/>
        </w:rPr>
        <w:t>%。</w:t>
      </w:r>
      <w:r>
        <w:rPr>
          <w:rFonts w:hint="eastAsia" w:ascii="仿宋" w:hAnsi="仿宋" w:eastAsia="仿宋" w:cs="仿宋"/>
          <w:kern w:val="2"/>
          <w:sz w:val="32"/>
          <w:szCs w:val="32"/>
          <w:highlight w:val="none"/>
          <w:lang w:val="en-US" w:eastAsia="zh-CN" w:bidi="ar-SA"/>
        </w:rPr>
        <w:t>主要原因</w:t>
      </w:r>
      <w:r>
        <w:rPr>
          <w:rFonts w:hint="eastAsia" w:ascii="仿宋_GB2312" w:eastAsia="仿宋_GB2312"/>
          <w:szCs w:val="32"/>
          <w:highlight w:val="none"/>
          <w:lang w:val="en-US" w:eastAsia="zh-CN"/>
        </w:rPr>
        <w:t>是新增委托业务费。</w:t>
      </w:r>
    </w:p>
    <w:p w14:paraId="7A2AFDCB">
      <w:pPr>
        <w:numPr>
          <w:ilvl w:val="0"/>
          <w:numId w:val="0"/>
        </w:numPr>
        <w:bidi w:val="0"/>
        <w:ind w:leftChars="200"/>
        <w:rPr>
          <w:rFonts w:hint="eastAsia" w:ascii="黑体" w:hAnsi="黑体" w:eastAsia="黑体" w:cs="黑体"/>
          <w:lang w:val="en-US" w:eastAsia="zh-CN"/>
        </w:rPr>
      </w:pPr>
      <w:r>
        <w:rPr>
          <w:rFonts w:hint="eastAsia" w:ascii="黑体" w:hAnsi="黑体" w:eastAsia="黑体" w:cs="黑体"/>
          <w:lang w:val="en-US" w:eastAsia="zh-CN"/>
        </w:rPr>
        <w:t>十一、政府采购支出说明</w:t>
      </w:r>
    </w:p>
    <w:p w14:paraId="10AC3897">
      <w:pPr>
        <w:numPr>
          <w:ilvl w:val="0"/>
          <w:numId w:val="0"/>
        </w:numPr>
        <w:bidi w:val="0"/>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本部门 202</w:t>
      </w:r>
      <w:r>
        <w:rPr>
          <w:rFonts w:hint="eastAsia" w:ascii="仿宋_GB2312" w:hAnsi="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年度政府采购支出总额</w:t>
      </w:r>
      <w:r>
        <w:rPr>
          <w:rFonts w:hint="eastAsia" w:ascii="仿宋_GB2312" w:hAnsi="仿宋_GB2312" w:cs="仿宋_GB2312"/>
          <w:sz w:val="32"/>
          <w:szCs w:val="32"/>
          <w:highlight w:val="none"/>
          <w:lang w:val="en-US" w:eastAsia="zh-CN"/>
        </w:rPr>
        <w:t>101.59</w:t>
      </w:r>
      <w:r>
        <w:rPr>
          <w:rFonts w:hint="eastAsia" w:ascii="仿宋_GB2312" w:hAnsi="仿宋_GB2312" w:eastAsia="仿宋_GB2312" w:cs="仿宋_GB2312"/>
          <w:sz w:val="32"/>
          <w:szCs w:val="32"/>
          <w:highlight w:val="none"/>
        </w:rPr>
        <w:t xml:space="preserve">万元，其中：政府采购货物支出 </w:t>
      </w:r>
      <w:r>
        <w:rPr>
          <w:rFonts w:hint="eastAsia" w:ascii="仿宋_GB2312" w:hAnsi="仿宋_GB2312" w:cs="仿宋_GB2312"/>
          <w:sz w:val="32"/>
          <w:szCs w:val="32"/>
          <w:highlight w:val="none"/>
          <w:lang w:val="en-US" w:eastAsia="zh-CN"/>
        </w:rPr>
        <w:t>0.29</w:t>
      </w:r>
      <w:r>
        <w:rPr>
          <w:rFonts w:hint="eastAsia" w:ascii="仿宋_GB2312" w:hAnsi="仿宋_GB2312" w:eastAsia="仿宋_GB2312" w:cs="仿宋_GB2312"/>
          <w:sz w:val="32"/>
          <w:szCs w:val="32"/>
          <w:highlight w:val="none"/>
        </w:rPr>
        <w:t xml:space="preserve">万元、政府采购工程支出 </w:t>
      </w:r>
      <w:r>
        <w:rPr>
          <w:rFonts w:hint="eastAsia" w:ascii="仿宋_GB2312" w:hAnsi="仿宋_GB2312" w:cs="仿宋_GB2312"/>
          <w:sz w:val="32"/>
          <w:szCs w:val="32"/>
          <w:highlight w:val="none"/>
          <w:lang w:val="en-US" w:eastAsia="zh-CN"/>
        </w:rPr>
        <w:t>0</w:t>
      </w:r>
      <w:r>
        <w:rPr>
          <w:rFonts w:hint="eastAsia" w:ascii="仿宋_GB2312" w:hAnsi="仿宋_GB2312" w:eastAsia="仿宋_GB2312" w:cs="仿宋_GB2312"/>
          <w:sz w:val="32"/>
          <w:szCs w:val="32"/>
          <w:highlight w:val="none"/>
        </w:rPr>
        <w:t xml:space="preserve"> 万元、政府采购服务支出 </w:t>
      </w:r>
      <w:r>
        <w:rPr>
          <w:rFonts w:hint="eastAsia" w:ascii="仿宋_GB2312" w:hAnsi="仿宋_GB2312" w:cs="仿宋_GB2312"/>
          <w:sz w:val="32"/>
          <w:szCs w:val="32"/>
          <w:highlight w:val="none"/>
          <w:lang w:val="en-US" w:eastAsia="zh-CN"/>
        </w:rPr>
        <w:t>101.3</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cs="仿宋_GB2312"/>
          <w:sz w:val="32"/>
          <w:szCs w:val="32"/>
          <w:highlight w:val="none"/>
          <w:lang w:val="en-US" w:eastAsia="zh-CN"/>
        </w:rPr>
        <w:t>101.59</w:t>
      </w:r>
      <w:r>
        <w:rPr>
          <w:rFonts w:hint="eastAsia" w:ascii="仿宋_GB2312" w:hAnsi="仿宋_GB2312" w:eastAsia="仿宋_GB2312" w:cs="仿宋_GB2312"/>
          <w:sz w:val="32"/>
          <w:szCs w:val="32"/>
          <w:highlight w:val="none"/>
        </w:rPr>
        <w:t>万元，占政府采购支出总额的</w:t>
      </w:r>
      <w:r>
        <w:rPr>
          <w:rFonts w:hint="eastAsia" w:ascii="仿宋_GB2312" w:hAnsi="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%，其中：授予小微企业合同金额</w:t>
      </w:r>
      <w:r>
        <w:rPr>
          <w:rFonts w:hint="eastAsia" w:ascii="仿宋_GB2312" w:hAnsi="仿宋_GB2312" w:cs="仿宋_GB2312"/>
          <w:sz w:val="32"/>
          <w:szCs w:val="32"/>
          <w:highlight w:val="none"/>
          <w:lang w:val="en-US" w:eastAsia="zh-CN"/>
        </w:rPr>
        <w:t>101.59</w:t>
      </w:r>
      <w:r>
        <w:rPr>
          <w:rFonts w:hint="eastAsia" w:ascii="仿宋_GB2312" w:hAnsi="仿宋_GB2312" w:eastAsia="仿宋_GB2312" w:cs="仿宋_GB2312"/>
          <w:sz w:val="32"/>
          <w:szCs w:val="32"/>
          <w:highlight w:val="none"/>
        </w:rPr>
        <w:t>万元，占授予中小企业合同金额的</w:t>
      </w:r>
      <w:r>
        <w:rPr>
          <w:rFonts w:hint="eastAsia" w:ascii="仿宋_GB2312" w:hAnsi="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%；货物采购授予中小企业合同金额占货物支出金额的</w:t>
      </w:r>
      <w:r>
        <w:rPr>
          <w:rFonts w:hint="eastAsia" w:ascii="仿宋_GB2312" w:hAnsi="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%，工程采购授予中小企业合同金额占工程支出金额的</w:t>
      </w:r>
      <w:r>
        <w:rPr>
          <w:rFonts w:hint="eastAsia" w:ascii="仿宋_GB2312" w:hAnsi="仿宋_GB2312" w:cs="仿宋_GB2312"/>
          <w:sz w:val="32"/>
          <w:szCs w:val="32"/>
          <w:highlight w:val="none"/>
          <w:lang w:val="en-US" w:eastAsia="zh-CN"/>
        </w:rPr>
        <w:t>0</w:t>
      </w:r>
      <w:r>
        <w:rPr>
          <w:rFonts w:hint="eastAsia" w:ascii="仿宋_GB2312" w:hAnsi="仿宋_GB2312" w:eastAsia="仿宋_GB2312" w:cs="仿宋_GB2312"/>
          <w:sz w:val="32"/>
          <w:szCs w:val="32"/>
          <w:highlight w:val="none"/>
        </w:rPr>
        <w:t>%，服务采购授予中小企业合同金额占服务支出金额的</w:t>
      </w:r>
      <w:r>
        <w:rPr>
          <w:rFonts w:hint="eastAsia" w:ascii="仿宋_GB2312" w:hAnsi="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p>
    <w:p w14:paraId="4BB7062C">
      <w:pPr>
        <w:numPr>
          <w:ilvl w:val="0"/>
          <w:numId w:val="0"/>
        </w:numPr>
        <w:bidi w:val="0"/>
        <w:ind w:leftChars="200"/>
        <w:rPr>
          <w:rFonts w:hint="eastAsia" w:ascii="黑体" w:hAnsi="黑体" w:eastAsia="黑体" w:cs="黑体"/>
          <w:lang w:val="en-US" w:eastAsia="zh-CN"/>
        </w:rPr>
      </w:pPr>
      <w:r>
        <w:rPr>
          <w:rFonts w:hint="eastAsia" w:ascii="黑体" w:hAnsi="黑体" w:eastAsia="黑体" w:cs="黑体"/>
          <w:lang w:val="en-US" w:eastAsia="zh-CN"/>
        </w:rPr>
        <w:t>十二、国有资产占用情况说明</w:t>
      </w:r>
    </w:p>
    <w:p w14:paraId="4E1462A3">
      <w:pPr>
        <w:bidi w:val="0"/>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截至</w:t>
      </w:r>
      <w:r>
        <w:rPr>
          <w:rFonts w:hint="eastAsia" w:ascii="仿宋_GB2312" w:hAnsi="仿宋_GB2312" w:cs="仿宋_GB2312"/>
          <w:szCs w:val="32"/>
          <w:lang w:val="en-US" w:eastAsia="zh-CN"/>
        </w:rPr>
        <w:t>2024</w:t>
      </w:r>
      <w:r>
        <w:rPr>
          <w:rFonts w:hint="eastAsia" w:ascii="仿宋_GB2312" w:hAnsi="仿宋_GB2312" w:eastAsia="仿宋_GB2312" w:cs="仿宋_GB2312"/>
          <w:szCs w:val="32"/>
        </w:rPr>
        <w:t xml:space="preserve">年 12月31日，部门共有车辆 </w:t>
      </w:r>
      <w:r>
        <w:rPr>
          <w:rFonts w:hint="eastAsia" w:ascii="仿宋_GB2312" w:hAnsi="仿宋_GB2312" w:cs="仿宋_GB2312"/>
          <w:szCs w:val="32"/>
          <w:lang w:val="en-US" w:eastAsia="zh-CN"/>
        </w:rPr>
        <w:t>1</w:t>
      </w:r>
      <w:r>
        <w:rPr>
          <w:rFonts w:hint="eastAsia" w:ascii="仿宋_GB2312" w:hAnsi="仿宋_GB2312" w:eastAsia="仿宋_GB2312" w:cs="仿宋_GB2312"/>
          <w:szCs w:val="32"/>
        </w:rPr>
        <w:t xml:space="preserve"> 辆，其中，副省级及以上领导干部用车</w:t>
      </w:r>
      <w:r>
        <w:rPr>
          <w:rFonts w:hint="eastAsia" w:ascii="仿宋_GB2312" w:hAnsi="仿宋_GB2312" w:cs="仿宋_GB2312"/>
          <w:szCs w:val="32"/>
          <w:lang w:val="en-US" w:eastAsia="zh-CN"/>
        </w:rPr>
        <w:t>0</w:t>
      </w:r>
      <w:r>
        <w:rPr>
          <w:rFonts w:hint="eastAsia" w:ascii="仿宋_GB2312" w:hAnsi="仿宋_GB2312" w:eastAsia="仿宋_GB2312" w:cs="仿宋_GB2312"/>
          <w:szCs w:val="32"/>
        </w:rPr>
        <w:t xml:space="preserve"> 辆、主要领导干部用车</w:t>
      </w:r>
      <w:r>
        <w:rPr>
          <w:rFonts w:hint="eastAsia" w:ascii="仿宋_GB2312" w:hAnsi="仿宋_GB2312" w:cs="仿宋_GB2312"/>
          <w:szCs w:val="32"/>
          <w:lang w:val="en-US" w:eastAsia="zh-CN"/>
        </w:rPr>
        <w:t>0</w:t>
      </w:r>
      <w:r>
        <w:rPr>
          <w:rFonts w:hint="eastAsia" w:ascii="仿宋_GB2312" w:hAnsi="仿宋_GB2312" w:eastAsia="仿宋_GB2312" w:cs="仿宋_GB2312"/>
          <w:szCs w:val="32"/>
        </w:rPr>
        <w:t>辆、机要通信用车</w:t>
      </w:r>
      <w:r>
        <w:rPr>
          <w:rFonts w:hint="eastAsia" w:ascii="仿宋_GB2312" w:hAnsi="仿宋_GB2312" w:cs="仿宋_GB2312"/>
          <w:szCs w:val="32"/>
          <w:lang w:val="en-US" w:eastAsia="zh-CN"/>
        </w:rPr>
        <w:t>0</w:t>
      </w:r>
      <w:r>
        <w:rPr>
          <w:rFonts w:hint="eastAsia" w:ascii="仿宋_GB2312" w:hAnsi="仿宋_GB2312" w:eastAsia="仿宋_GB2312" w:cs="仿宋_GB2312"/>
          <w:szCs w:val="32"/>
        </w:rPr>
        <w:t>辆、应急保障用车</w:t>
      </w:r>
      <w:r>
        <w:rPr>
          <w:rFonts w:hint="eastAsia" w:ascii="仿宋_GB2312" w:hAnsi="仿宋_GB2312" w:cs="仿宋_GB2312"/>
          <w:szCs w:val="32"/>
          <w:lang w:val="en-US" w:eastAsia="zh-CN"/>
        </w:rPr>
        <w:t>0</w:t>
      </w:r>
      <w:r>
        <w:rPr>
          <w:rFonts w:hint="eastAsia" w:ascii="仿宋_GB2312" w:hAnsi="仿宋_GB2312" w:eastAsia="仿宋_GB2312" w:cs="仿宋_GB2312"/>
          <w:szCs w:val="32"/>
        </w:rPr>
        <w:t>辆、执法执勤用车</w:t>
      </w:r>
      <w:r>
        <w:rPr>
          <w:rFonts w:hint="eastAsia" w:ascii="仿宋_GB2312" w:hAnsi="仿宋_GB2312" w:cs="仿宋_GB2312"/>
          <w:szCs w:val="32"/>
          <w:lang w:val="en-US" w:eastAsia="zh-CN"/>
        </w:rPr>
        <w:t>0</w:t>
      </w:r>
      <w:r>
        <w:rPr>
          <w:rFonts w:hint="eastAsia" w:ascii="仿宋_GB2312" w:hAnsi="仿宋_GB2312" w:eastAsia="仿宋_GB2312" w:cs="仿宋_GB2312"/>
          <w:szCs w:val="32"/>
        </w:rPr>
        <w:t>辆、特种专业技术用车</w:t>
      </w:r>
      <w:r>
        <w:rPr>
          <w:rFonts w:hint="eastAsia" w:ascii="仿宋_GB2312" w:hAnsi="仿宋_GB2312" w:cs="仿宋_GB2312"/>
          <w:szCs w:val="32"/>
          <w:lang w:val="en-US" w:eastAsia="zh-CN"/>
        </w:rPr>
        <w:t>0</w:t>
      </w:r>
      <w:r>
        <w:rPr>
          <w:rFonts w:hint="eastAsia" w:ascii="仿宋_GB2312" w:hAnsi="仿宋_GB2312" w:eastAsia="仿宋_GB2312" w:cs="仿宋_GB2312"/>
          <w:szCs w:val="32"/>
        </w:rPr>
        <w:t>辆、其他用车</w:t>
      </w:r>
      <w:r>
        <w:rPr>
          <w:rFonts w:hint="eastAsia" w:ascii="仿宋_GB2312" w:hAnsi="仿宋_GB2312" w:cs="仿宋_GB2312"/>
          <w:szCs w:val="32"/>
          <w:lang w:val="en-US" w:eastAsia="zh-CN"/>
        </w:rPr>
        <w:t>1</w:t>
      </w:r>
      <w:r>
        <w:rPr>
          <w:rFonts w:hint="eastAsia" w:ascii="仿宋_GB2312" w:hAnsi="仿宋_GB2312" w:eastAsia="仿宋_GB2312" w:cs="仿宋_GB2312"/>
          <w:szCs w:val="32"/>
        </w:rPr>
        <w:t xml:space="preserve"> 辆，其他用车主要是</w:t>
      </w:r>
      <w:r>
        <w:rPr>
          <w:rFonts w:hint="eastAsia" w:ascii="仿宋_GB2312" w:hAnsi="仿宋_GB2312" w:cs="仿宋_GB2312"/>
          <w:szCs w:val="32"/>
          <w:lang w:eastAsia="zh-CN"/>
        </w:rPr>
        <w:t>因公车改革，已上交党政办，资产未处置</w:t>
      </w:r>
      <w:r>
        <w:rPr>
          <w:rFonts w:hint="eastAsia" w:ascii="仿宋_GB2312" w:hAnsi="仿宋_GB2312" w:eastAsia="仿宋_GB2312" w:cs="仿宋_GB2312"/>
          <w:szCs w:val="32"/>
        </w:rPr>
        <w:t>；单位价值 100万元以上设备（不含车辆）</w:t>
      </w:r>
      <w:r>
        <w:rPr>
          <w:rFonts w:hint="eastAsia" w:ascii="仿宋_GB2312" w:hAnsi="仿宋_GB2312" w:cs="仿宋_GB2312"/>
          <w:szCs w:val="32"/>
          <w:lang w:val="en-US" w:eastAsia="zh-CN"/>
        </w:rPr>
        <w:t>0</w:t>
      </w:r>
      <w:r>
        <w:rPr>
          <w:rFonts w:hint="eastAsia" w:ascii="仿宋_GB2312" w:hAnsi="仿宋_GB2312" w:eastAsia="仿宋_GB2312" w:cs="仿宋_GB2312"/>
          <w:szCs w:val="32"/>
        </w:rPr>
        <w:t>台（套）。</w:t>
      </w:r>
    </w:p>
    <w:p w14:paraId="0DA98EDF">
      <w:pPr>
        <w:bidi w:val="0"/>
        <w:ind w:firstLine="640" w:firstLineChars="200"/>
        <w:rPr>
          <w:rFonts w:hint="eastAsia" w:ascii="黑体" w:hAnsi="黑体" w:eastAsia="黑体" w:cs="黑体"/>
          <w:lang w:val="en-US" w:eastAsia="zh-CN"/>
        </w:rPr>
      </w:pPr>
      <w:r>
        <w:rPr>
          <w:rFonts w:hint="eastAsia" w:ascii="黑体" w:hAnsi="黑体" w:eastAsia="黑体" w:cs="黑体"/>
          <w:lang w:val="en-US" w:eastAsia="zh-CN"/>
        </w:rPr>
        <w:t>十三、预算绩效情况说明</w:t>
      </w:r>
    </w:p>
    <w:p w14:paraId="62D60A33">
      <w:pPr>
        <w:bidi w:val="0"/>
        <w:ind w:firstLine="640" w:firstLineChars="200"/>
        <w:rPr>
          <w:rFonts w:hint="eastAsia" w:ascii="楷体_GB2312" w:hAnsi="楷体_GB2312" w:eastAsia="楷体_GB2312" w:cs="楷体_GB2312"/>
          <w:lang w:eastAsia="zh-CN"/>
        </w:rPr>
      </w:pPr>
      <w:r>
        <w:rPr>
          <w:rFonts w:hint="eastAsia" w:ascii="楷体_GB2312" w:hAnsi="楷体_GB2312" w:eastAsia="楷体_GB2312" w:cs="楷体_GB2312"/>
          <w:lang w:val="en-US" w:eastAsia="zh-CN"/>
        </w:rPr>
        <w:t>(一)</w:t>
      </w:r>
      <w:r>
        <w:rPr>
          <w:rFonts w:hint="eastAsia" w:ascii="楷体_GB2312" w:hAnsi="楷体_GB2312" w:eastAsia="楷体_GB2312" w:cs="楷体_GB2312"/>
        </w:rPr>
        <w:t>预算绩效管理工作开展情况</w:t>
      </w:r>
      <w:r>
        <w:rPr>
          <w:rFonts w:hint="eastAsia" w:ascii="楷体_GB2312" w:hAnsi="楷体_GB2312" w:eastAsia="楷体_GB2312" w:cs="楷体_GB2312"/>
          <w:lang w:eastAsia="zh-CN"/>
        </w:rPr>
        <w:t>。</w:t>
      </w:r>
    </w:p>
    <w:p w14:paraId="3B829869">
      <w:pPr>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根据预算绩效管理要求，</w:t>
      </w:r>
      <w:r>
        <w:rPr>
          <w:rFonts w:hint="eastAsia" w:ascii="仿宋" w:hAnsi="仿宋" w:eastAsia="仿宋" w:cs="仿宋"/>
          <w:kern w:val="2"/>
          <w:sz w:val="32"/>
          <w:szCs w:val="32"/>
          <w:lang w:val="en-US" w:eastAsia="zh-CN" w:bidi="ar-SA"/>
        </w:rPr>
        <w:t>本部门组织对2024年度一般公共预算项目支出全面开展绩效自评，共涉及项目10个，资金364.01万元，占一般公共预算项目支出总额的100％。从评价情况来看，2024年财政项目均按照要求完</w:t>
      </w:r>
      <w:r>
        <w:rPr>
          <w:rFonts w:hint="eastAsia" w:ascii="仿宋" w:hAnsi="仿宋" w:eastAsia="仿宋" w:cs="仿宋"/>
          <w:kern w:val="2"/>
          <w:sz w:val="32"/>
          <w:szCs w:val="32"/>
          <w:highlight w:val="none"/>
          <w:lang w:val="en-US" w:eastAsia="zh-CN" w:bidi="ar-SA"/>
        </w:rPr>
        <w:t>成，主要是预算绩效管理、</w:t>
      </w:r>
      <w:r>
        <w:rPr>
          <w:rFonts w:hint="eastAsia" w:ascii="仿宋_GB2312" w:hAnsi="宋体" w:cs="仿宋_GB2312"/>
          <w:kern w:val="0"/>
          <w:highlight w:val="none"/>
          <w:lang w:val="en-US" w:eastAsia="zh-CN"/>
        </w:rPr>
        <w:t>工程预算结算</w:t>
      </w:r>
      <w:r>
        <w:rPr>
          <w:rFonts w:hint="eastAsia" w:ascii="仿宋" w:hAnsi="仿宋" w:eastAsia="仿宋" w:cs="仿宋"/>
          <w:kern w:val="2"/>
          <w:sz w:val="32"/>
          <w:szCs w:val="32"/>
          <w:highlight w:val="none"/>
          <w:lang w:val="en-US" w:eastAsia="zh-CN" w:bidi="ar-SA"/>
        </w:rPr>
        <w:t>、</w:t>
      </w:r>
      <w:r>
        <w:rPr>
          <w:rFonts w:hint="eastAsia" w:ascii="仿宋_GB2312" w:hAnsi="宋体" w:cs="仿宋_GB2312"/>
          <w:kern w:val="0"/>
          <w:highlight w:val="none"/>
          <w:lang w:val="en-US" w:eastAsia="zh-CN"/>
        </w:rPr>
        <w:t>财政监督</w:t>
      </w:r>
      <w:r>
        <w:rPr>
          <w:rFonts w:hint="eastAsia" w:ascii="仿宋" w:hAnsi="仿宋" w:eastAsia="仿宋" w:cs="仿宋"/>
          <w:kern w:val="2"/>
          <w:sz w:val="32"/>
          <w:szCs w:val="32"/>
          <w:highlight w:val="none"/>
          <w:lang w:val="en-US" w:eastAsia="zh-CN" w:bidi="ar-SA"/>
        </w:rPr>
        <w:t>、会计代理服务、资产编报服务、预算一体化系统费用、预算评审、一账一表项目、体检服务、食堂餐费等，项目手续齐全，资金支付按合同要求执行，整体评价较好。</w:t>
      </w:r>
    </w:p>
    <w:p w14:paraId="67E31707">
      <w:pPr>
        <w:pStyle w:val="9"/>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部门决算中项目绩效自评结果。</w:t>
      </w:r>
    </w:p>
    <w:p w14:paraId="4D1DEB75">
      <w:pPr>
        <w:spacing w:line="560" w:lineRule="exact"/>
        <w:ind w:firstLine="640"/>
        <w:rPr>
          <w:rFonts w:hint="eastAsia" w:ascii="仿宋_GB2312" w:hAnsi="仿宋" w:cs="仿宋"/>
          <w:sz w:val="32"/>
          <w:szCs w:val="32"/>
          <w:lang w:eastAsia="zh-CN"/>
        </w:rPr>
      </w:pPr>
      <w:r>
        <w:rPr>
          <w:rFonts w:hint="eastAsia" w:ascii="仿宋_GB2312" w:hAnsi="仿宋" w:cs="仿宋"/>
          <w:sz w:val="32"/>
          <w:szCs w:val="32"/>
          <w:highlight w:val="none"/>
          <w:lang w:eastAsia="zh-CN"/>
        </w:rPr>
        <w:t>预算绩效管理</w:t>
      </w:r>
      <w:r>
        <w:rPr>
          <w:rFonts w:hint="eastAsia" w:ascii="仿宋_GB2312" w:hAnsi="仿宋" w:eastAsia="仿宋_GB2312" w:cs="仿宋"/>
          <w:sz w:val="32"/>
          <w:szCs w:val="32"/>
          <w:highlight w:val="none"/>
        </w:rPr>
        <w:t>项目绩效自评综述：全年预算数为</w:t>
      </w:r>
      <w:r>
        <w:rPr>
          <w:rFonts w:hint="eastAsia" w:ascii="仿宋_GB2312" w:hAnsi="仿宋" w:cs="仿宋"/>
          <w:sz w:val="32"/>
          <w:szCs w:val="32"/>
          <w:highlight w:val="none"/>
          <w:lang w:val="en-US" w:eastAsia="zh-CN"/>
        </w:rPr>
        <w:t>40</w:t>
      </w:r>
      <w:r>
        <w:rPr>
          <w:rFonts w:hint="eastAsia" w:ascii="仿宋_GB2312" w:hAnsi="仿宋" w:eastAsia="仿宋_GB2312" w:cs="仿宋"/>
          <w:sz w:val="32"/>
          <w:szCs w:val="32"/>
          <w:highlight w:val="none"/>
        </w:rPr>
        <w:t>万元，执行数为</w:t>
      </w:r>
      <w:r>
        <w:rPr>
          <w:rFonts w:hint="eastAsia" w:ascii="仿宋_GB2312" w:hAnsi="仿宋" w:cs="仿宋"/>
          <w:sz w:val="32"/>
          <w:szCs w:val="32"/>
          <w:highlight w:val="none"/>
          <w:lang w:val="en-US" w:eastAsia="zh-CN"/>
        </w:rPr>
        <w:t>38.8</w:t>
      </w:r>
      <w:r>
        <w:rPr>
          <w:rFonts w:hint="eastAsia" w:ascii="仿宋_GB2312" w:hAnsi="仿宋" w:eastAsia="仿宋_GB2312" w:cs="仿宋"/>
          <w:sz w:val="32"/>
          <w:szCs w:val="32"/>
          <w:highlight w:val="none"/>
        </w:rPr>
        <w:t>万元，完成预算</w:t>
      </w:r>
      <w:r>
        <w:rPr>
          <w:rFonts w:hint="eastAsia" w:ascii="仿宋_GB2312" w:hAnsi="宋体" w:cs="Times New Roman"/>
          <w:kern w:val="0"/>
          <w:highlight w:val="none"/>
          <w:lang w:val="en-US" w:eastAsia="zh-CN"/>
        </w:rPr>
        <w:t>97</w:t>
      </w:r>
      <w:r>
        <w:rPr>
          <w:rFonts w:hint="eastAsia" w:ascii="仿宋_GB2312" w:hAnsi="宋体" w:eastAsia="仿宋_GB2312" w:cs="Times New Roman"/>
          <w:kern w:val="0"/>
          <w:highlight w:val="none"/>
          <w:lang w:val="en-US" w:eastAsia="zh-CN"/>
        </w:rPr>
        <w:t>%</w:t>
      </w:r>
      <w:r>
        <w:rPr>
          <w:rFonts w:hint="eastAsia" w:ascii="仿宋_GB2312" w:hAnsi="仿宋" w:eastAsia="仿宋_GB2312" w:cs="仿宋"/>
          <w:sz w:val="32"/>
          <w:szCs w:val="32"/>
          <w:highlight w:val="none"/>
        </w:rPr>
        <w:t>。主要产出和效益：一是</w:t>
      </w:r>
      <w:r>
        <w:rPr>
          <w:rFonts w:hint="eastAsia" w:ascii="仿宋_GB2312" w:hAnsi="仿宋" w:cs="仿宋"/>
          <w:sz w:val="32"/>
          <w:szCs w:val="32"/>
          <w:highlight w:val="none"/>
          <w:lang w:eastAsia="zh-CN"/>
        </w:rPr>
        <w:t>推进预算单位全面实施预算绩效管</w:t>
      </w:r>
      <w:r>
        <w:rPr>
          <w:rFonts w:hint="eastAsia" w:ascii="仿宋_GB2312" w:hAnsi="仿宋" w:cs="仿宋"/>
          <w:sz w:val="32"/>
          <w:szCs w:val="32"/>
          <w:lang w:eastAsia="zh-CN"/>
        </w:rPr>
        <w:t>理，提升公共服务质量与效率，提高财政资金使用绩效</w:t>
      </w:r>
      <w:r>
        <w:rPr>
          <w:rFonts w:hint="eastAsia" w:ascii="仿宋_GB2312" w:hAnsi="仿宋" w:eastAsia="仿宋_GB2312" w:cs="仿宋"/>
          <w:sz w:val="32"/>
          <w:szCs w:val="32"/>
        </w:rPr>
        <w:t>；二是</w:t>
      </w:r>
      <w:r>
        <w:rPr>
          <w:rFonts w:hint="eastAsia" w:ascii="仿宋_GB2312" w:hAnsi="仿宋" w:cs="仿宋"/>
          <w:sz w:val="32"/>
          <w:szCs w:val="32"/>
          <w:lang w:eastAsia="zh-CN"/>
        </w:rPr>
        <w:t>加大预算绩效管理力度</w:t>
      </w:r>
      <w:r>
        <w:rPr>
          <w:rFonts w:hint="eastAsia" w:ascii="仿宋_GB2312" w:hAnsi="仿宋" w:eastAsia="仿宋_GB2312" w:cs="仿宋"/>
          <w:sz w:val="32"/>
          <w:szCs w:val="32"/>
        </w:rPr>
        <w:t>。下一步改进措施：</w:t>
      </w:r>
      <w:r>
        <w:rPr>
          <w:rFonts w:hint="eastAsia" w:ascii="仿宋_GB2312" w:hAnsi="仿宋" w:cs="仿宋"/>
          <w:sz w:val="32"/>
          <w:szCs w:val="32"/>
          <w:lang w:eastAsia="zh-CN"/>
        </w:rPr>
        <w:t>强化绩效评价结果应用，将绩效评价结果作为项目入库依据。</w:t>
      </w:r>
    </w:p>
    <w:p w14:paraId="789F5272">
      <w:pPr>
        <w:spacing w:line="560" w:lineRule="exact"/>
        <w:ind w:firstLine="640"/>
        <w:rPr>
          <w:rFonts w:hint="eastAsia" w:ascii="仿宋_GB2312" w:hAnsi="仿宋" w:eastAsia="仿宋_GB2312" w:cs="仿宋"/>
          <w:sz w:val="32"/>
          <w:szCs w:val="32"/>
          <w:lang w:val="en-US" w:eastAsia="zh-CN"/>
        </w:rPr>
      </w:pPr>
      <w:r>
        <w:rPr>
          <w:rFonts w:hint="eastAsia" w:ascii="仿宋_GB2312" w:hAnsi="仿宋" w:cs="仿宋"/>
          <w:sz w:val="32"/>
          <w:szCs w:val="32"/>
          <w:highlight w:val="none"/>
          <w:lang w:eastAsia="zh-CN"/>
        </w:rPr>
        <w:t>工程预算结算</w:t>
      </w:r>
      <w:r>
        <w:rPr>
          <w:rFonts w:hint="eastAsia" w:ascii="仿宋_GB2312" w:hAnsi="仿宋" w:eastAsia="仿宋_GB2312" w:cs="仿宋"/>
          <w:sz w:val="32"/>
          <w:szCs w:val="32"/>
          <w:highlight w:val="none"/>
        </w:rPr>
        <w:t>项目绩效自评综述：全年预算数为</w:t>
      </w:r>
      <w:r>
        <w:rPr>
          <w:rFonts w:hint="eastAsia" w:ascii="仿宋_GB2312" w:hAnsi="仿宋" w:cs="仿宋"/>
          <w:sz w:val="32"/>
          <w:szCs w:val="32"/>
          <w:highlight w:val="none"/>
          <w:lang w:val="en-US" w:eastAsia="zh-CN"/>
        </w:rPr>
        <w:t>500</w:t>
      </w:r>
      <w:r>
        <w:rPr>
          <w:rFonts w:hint="eastAsia" w:ascii="仿宋_GB2312" w:hAnsi="仿宋" w:eastAsia="仿宋_GB2312" w:cs="仿宋"/>
          <w:sz w:val="32"/>
          <w:szCs w:val="32"/>
          <w:highlight w:val="none"/>
        </w:rPr>
        <w:t>万元，执行数为</w:t>
      </w:r>
      <w:r>
        <w:rPr>
          <w:rFonts w:hint="eastAsia" w:ascii="仿宋_GB2312" w:hAnsi="仿宋" w:cs="仿宋"/>
          <w:sz w:val="32"/>
          <w:szCs w:val="32"/>
          <w:highlight w:val="none"/>
          <w:lang w:val="en-US" w:eastAsia="zh-CN"/>
        </w:rPr>
        <w:t>162.08</w:t>
      </w:r>
      <w:r>
        <w:rPr>
          <w:rFonts w:hint="eastAsia" w:ascii="仿宋_GB2312" w:hAnsi="仿宋" w:eastAsia="仿宋_GB2312" w:cs="仿宋"/>
          <w:sz w:val="32"/>
          <w:szCs w:val="32"/>
          <w:highlight w:val="none"/>
        </w:rPr>
        <w:t>万元，完成预算</w:t>
      </w:r>
      <w:r>
        <w:rPr>
          <w:rFonts w:hint="eastAsia" w:ascii="仿宋_GB2312" w:hAnsi="仿宋" w:cs="仿宋"/>
          <w:sz w:val="32"/>
          <w:szCs w:val="32"/>
          <w:highlight w:val="none"/>
          <w:lang w:val="en-US" w:eastAsia="zh-CN"/>
        </w:rPr>
        <w:t>32.42</w:t>
      </w:r>
      <w:r>
        <w:rPr>
          <w:rFonts w:hint="eastAsia" w:ascii="仿宋_GB2312" w:hAnsi="宋体" w:eastAsia="仿宋_GB2312" w:cs="Times New Roman"/>
          <w:kern w:val="0"/>
          <w:highlight w:val="none"/>
          <w:lang w:val="en-US" w:eastAsia="zh-CN"/>
        </w:rPr>
        <w:t>%</w:t>
      </w:r>
      <w:r>
        <w:rPr>
          <w:rFonts w:hint="eastAsia" w:ascii="仿宋_GB2312" w:hAnsi="仿宋" w:eastAsia="仿宋_GB2312" w:cs="仿宋"/>
          <w:sz w:val="32"/>
          <w:szCs w:val="32"/>
          <w:highlight w:val="none"/>
        </w:rPr>
        <w:t>。主要产出和效益：</w:t>
      </w:r>
      <w:r>
        <w:rPr>
          <w:rFonts w:hint="eastAsia" w:ascii="仿宋_GB2312" w:hAnsi="仿宋" w:cs="仿宋"/>
          <w:sz w:val="32"/>
          <w:szCs w:val="32"/>
          <w:highlight w:val="none"/>
          <w:lang w:eastAsia="zh-CN"/>
        </w:rPr>
        <w:t>完成政府投资工程项目结算</w:t>
      </w:r>
      <w:r>
        <w:rPr>
          <w:rFonts w:hint="eastAsia" w:ascii="仿宋_GB2312" w:hAnsi="仿宋" w:cs="仿宋"/>
          <w:sz w:val="32"/>
          <w:szCs w:val="32"/>
          <w:highlight w:val="none"/>
          <w:lang w:val="en-US" w:eastAsia="zh-CN"/>
        </w:rPr>
        <w:t>98个，为开发区节约财政资金近5000万元。</w:t>
      </w:r>
      <w:r>
        <w:rPr>
          <w:rFonts w:hint="eastAsia" w:ascii="仿宋_GB2312" w:hAnsi="仿宋" w:eastAsia="仿宋_GB2312" w:cs="仿宋"/>
          <w:sz w:val="32"/>
          <w:szCs w:val="32"/>
        </w:rPr>
        <w:t>下一步改进措施：</w:t>
      </w:r>
      <w:r>
        <w:rPr>
          <w:rFonts w:hint="eastAsia" w:ascii="仿宋_GB2312" w:hAnsi="仿宋" w:cs="仿宋"/>
          <w:sz w:val="32"/>
          <w:szCs w:val="32"/>
          <w:lang w:eastAsia="zh-CN"/>
        </w:rPr>
        <w:t>理顺工程结算审计业务关系，加大工程预算审计力度，做好政府投资工程项目的事前把关。</w:t>
      </w:r>
    </w:p>
    <w:p w14:paraId="6482069E">
      <w:pPr>
        <w:spacing w:line="560" w:lineRule="exact"/>
        <w:ind w:firstLine="640"/>
        <w:rPr>
          <w:rFonts w:hint="eastAsia" w:ascii="仿宋_GB2312" w:hAnsi="仿宋" w:eastAsia="仿宋_GB2312" w:cs="仿宋"/>
          <w:sz w:val="32"/>
          <w:szCs w:val="32"/>
          <w:highlight w:val="none"/>
          <w:lang w:val="en-US" w:eastAsia="zh-CN"/>
        </w:rPr>
      </w:pPr>
      <w:r>
        <w:rPr>
          <w:rFonts w:hint="eastAsia" w:ascii="仿宋_GB2312" w:hAnsi="仿宋" w:cs="仿宋"/>
          <w:sz w:val="32"/>
          <w:szCs w:val="32"/>
          <w:lang w:eastAsia="zh-CN"/>
        </w:rPr>
        <w:t>财政监督</w:t>
      </w:r>
      <w:r>
        <w:rPr>
          <w:rFonts w:hint="eastAsia" w:ascii="仿宋_GB2312" w:hAnsi="仿宋" w:eastAsia="仿宋_GB2312" w:cs="仿宋"/>
          <w:sz w:val="32"/>
          <w:szCs w:val="32"/>
        </w:rPr>
        <w:t>项目绩效自评综述：全年预算数为</w:t>
      </w:r>
      <w:r>
        <w:rPr>
          <w:rFonts w:hint="eastAsia" w:ascii="仿宋_GB2312" w:hAnsi="仿宋" w:cs="仿宋"/>
          <w:sz w:val="32"/>
          <w:szCs w:val="32"/>
          <w:lang w:val="en-US" w:eastAsia="zh-CN"/>
        </w:rPr>
        <w:t>50</w:t>
      </w:r>
      <w:r>
        <w:rPr>
          <w:rFonts w:hint="eastAsia" w:ascii="仿宋_GB2312" w:hAnsi="仿宋" w:eastAsia="仿宋_GB2312" w:cs="仿宋"/>
          <w:sz w:val="32"/>
          <w:szCs w:val="32"/>
        </w:rPr>
        <w:t>万元，执行数为</w:t>
      </w:r>
      <w:r>
        <w:rPr>
          <w:rFonts w:hint="eastAsia" w:ascii="仿宋_GB2312" w:hAnsi="仿宋" w:cs="仿宋"/>
          <w:sz w:val="32"/>
          <w:szCs w:val="32"/>
          <w:lang w:val="en-US" w:eastAsia="zh-CN"/>
        </w:rPr>
        <w:t>9.5</w:t>
      </w:r>
      <w:r>
        <w:rPr>
          <w:rFonts w:hint="eastAsia" w:ascii="仿宋_GB2312" w:hAnsi="仿宋" w:eastAsia="仿宋_GB2312" w:cs="仿宋"/>
          <w:sz w:val="32"/>
          <w:szCs w:val="32"/>
        </w:rPr>
        <w:t>万元，完成预算</w:t>
      </w:r>
      <w:r>
        <w:rPr>
          <w:rFonts w:hint="eastAsia" w:ascii="仿宋_GB2312" w:hAnsi="仿宋" w:cs="仿宋"/>
          <w:sz w:val="32"/>
          <w:szCs w:val="32"/>
          <w:lang w:val="en-US" w:eastAsia="zh-CN"/>
        </w:rPr>
        <w:t>19</w:t>
      </w:r>
      <w:r>
        <w:rPr>
          <w:rFonts w:hint="eastAsia" w:ascii="仿宋_GB2312" w:hAnsi="仿宋" w:eastAsia="仿宋_GB2312" w:cs="仿宋"/>
          <w:sz w:val="32"/>
          <w:szCs w:val="32"/>
        </w:rPr>
        <w:t>％。主要产出和效益：</w:t>
      </w:r>
      <w:r>
        <w:rPr>
          <w:rFonts w:hint="eastAsia" w:ascii="仿宋_GB2312" w:hAnsi="仿宋" w:cs="仿宋"/>
          <w:sz w:val="32"/>
          <w:szCs w:val="32"/>
          <w:lang w:eastAsia="zh-CN"/>
        </w:rPr>
        <w:t>对开发区的</w:t>
      </w:r>
      <w:r>
        <w:rPr>
          <w:rFonts w:hint="eastAsia" w:ascii="仿宋_GB2312" w:hAnsi="仿宋" w:cs="仿宋"/>
          <w:sz w:val="32"/>
          <w:szCs w:val="32"/>
          <w:lang w:val="en-US" w:eastAsia="zh-CN"/>
        </w:rPr>
        <w:t>7家预算单位（项目）2020-2022年预算执行及财务收支进行检查，规范了财务收支流程，提高了资金使用效益。</w:t>
      </w:r>
      <w:r>
        <w:rPr>
          <w:rFonts w:hint="eastAsia" w:ascii="仿宋_GB2312" w:hAnsi="仿宋" w:eastAsia="仿宋_GB2312" w:cs="仿宋"/>
          <w:sz w:val="32"/>
          <w:szCs w:val="32"/>
        </w:rPr>
        <w:t>下一步改进措施：</w:t>
      </w:r>
      <w:r>
        <w:rPr>
          <w:rFonts w:hint="eastAsia" w:ascii="仿宋_GB2312" w:hAnsi="仿宋" w:cs="仿宋"/>
          <w:sz w:val="32"/>
          <w:szCs w:val="32"/>
          <w:lang w:eastAsia="zh-CN"/>
        </w:rPr>
        <w:t>加大对财务人员的培训，提高预算单位财务人</w:t>
      </w:r>
      <w:r>
        <w:rPr>
          <w:rFonts w:hint="eastAsia" w:ascii="仿宋_GB2312" w:hAnsi="仿宋" w:cs="仿宋"/>
          <w:sz w:val="32"/>
          <w:szCs w:val="32"/>
          <w:highlight w:val="none"/>
          <w:lang w:eastAsia="zh-CN"/>
        </w:rPr>
        <w:t>员的业务水平。</w:t>
      </w:r>
    </w:p>
    <w:p w14:paraId="0EB8A9DA">
      <w:pPr>
        <w:spacing w:line="560" w:lineRule="exact"/>
        <w:ind w:firstLine="640"/>
        <w:rPr>
          <w:rFonts w:hint="eastAsia" w:ascii="仿宋" w:hAnsi="仿宋" w:eastAsia="仿宋" w:cs="仿宋"/>
          <w:kern w:val="2"/>
          <w:sz w:val="32"/>
          <w:szCs w:val="32"/>
          <w:highlight w:val="none"/>
          <w:lang w:val="en-US" w:eastAsia="zh-CN" w:bidi="ar-SA"/>
        </w:rPr>
      </w:pPr>
      <w:r>
        <w:rPr>
          <w:rFonts w:hint="eastAsia" w:ascii="仿宋_GB2312" w:hAnsi="仿宋" w:cs="仿宋"/>
          <w:sz w:val="32"/>
          <w:szCs w:val="32"/>
          <w:highlight w:val="none"/>
          <w:lang w:eastAsia="zh-CN"/>
        </w:rPr>
        <w:t>会计代理服务</w:t>
      </w:r>
      <w:r>
        <w:rPr>
          <w:rFonts w:hint="eastAsia" w:ascii="仿宋_GB2312" w:hAnsi="仿宋" w:eastAsia="仿宋_GB2312" w:cs="仿宋"/>
          <w:sz w:val="32"/>
          <w:szCs w:val="32"/>
          <w:highlight w:val="none"/>
        </w:rPr>
        <w:t>项目绩效自评综述：全年预算数为</w:t>
      </w:r>
      <w:r>
        <w:rPr>
          <w:rFonts w:hint="eastAsia" w:ascii="仿宋_GB2312" w:hAnsi="仿宋" w:cs="仿宋"/>
          <w:sz w:val="32"/>
          <w:szCs w:val="32"/>
          <w:highlight w:val="none"/>
          <w:lang w:val="en-US" w:eastAsia="zh-CN"/>
        </w:rPr>
        <w:t>34.5</w:t>
      </w:r>
      <w:r>
        <w:rPr>
          <w:rFonts w:hint="eastAsia" w:ascii="仿宋_GB2312" w:hAnsi="仿宋" w:eastAsia="仿宋_GB2312" w:cs="仿宋"/>
          <w:sz w:val="32"/>
          <w:szCs w:val="32"/>
          <w:highlight w:val="none"/>
        </w:rPr>
        <w:t>万元，执行数为</w:t>
      </w:r>
      <w:r>
        <w:rPr>
          <w:rFonts w:hint="eastAsia" w:ascii="仿宋_GB2312" w:hAnsi="仿宋" w:cs="仿宋"/>
          <w:sz w:val="32"/>
          <w:szCs w:val="32"/>
          <w:highlight w:val="none"/>
          <w:lang w:val="en-US" w:eastAsia="zh-CN"/>
        </w:rPr>
        <w:t>34.5</w:t>
      </w:r>
      <w:r>
        <w:rPr>
          <w:rFonts w:hint="eastAsia" w:ascii="仿宋_GB2312" w:hAnsi="仿宋" w:eastAsia="仿宋_GB2312" w:cs="仿宋"/>
          <w:sz w:val="32"/>
          <w:szCs w:val="32"/>
          <w:highlight w:val="none"/>
        </w:rPr>
        <w:t>万元，完成预算</w:t>
      </w:r>
      <w:r>
        <w:rPr>
          <w:rFonts w:hint="eastAsia" w:ascii="仿宋_GB2312" w:hAnsi="仿宋" w:cs="仿宋"/>
          <w:sz w:val="32"/>
          <w:szCs w:val="32"/>
          <w:highlight w:val="none"/>
          <w:lang w:val="en-US" w:eastAsia="zh-CN"/>
        </w:rPr>
        <w:t>100</w:t>
      </w:r>
      <w:r>
        <w:rPr>
          <w:rFonts w:hint="eastAsia" w:ascii="仿宋_GB2312" w:hAnsi="仿宋" w:eastAsia="仿宋_GB2312" w:cs="仿宋"/>
          <w:sz w:val="32"/>
          <w:szCs w:val="32"/>
          <w:highlight w:val="none"/>
        </w:rPr>
        <w:t>％。主要产出和效益：一是</w:t>
      </w:r>
      <w:r>
        <w:rPr>
          <w:rFonts w:hint="eastAsia" w:ascii="仿宋" w:hAnsi="仿宋" w:eastAsia="仿宋" w:cs="仿宋"/>
          <w:kern w:val="2"/>
          <w:sz w:val="32"/>
          <w:szCs w:val="32"/>
          <w:highlight w:val="none"/>
          <w:lang w:val="en-US" w:eastAsia="zh-CN" w:bidi="ar-SA"/>
        </w:rPr>
        <w:t>为预算单位提供账务服务和报表服务，有效分析预算单位账务具体情况</w:t>
      </w:r>
      <w:r>
        <w:rPr>
          <w:rFonts w:hint="eastAsia" w:ascii="仿宋_GB2312" w:hAnsi="仿宋" w:eastAsia="仿宋_GB2312" w:cs="仿宋"/>
          <w:sz w:val="32"/>
          <w:szCs w:val="32"/>
          <w:highlight w:val="none"/>
        </w:rPr>
        <w:t>；二是</w:t>
      </w:r>
      <w:r>
        <w:rPr>
          <w:rFonts w:hint="eastAsia" w:ascii="仿宋" w:hAnsi="仿宋" w:eastAsia="仿宋" w:cs="仿宋"/>
          <w:kern w:val="2"/>
          <w:sz w:val="32"/>
          <w:szCs w:val="32"/>
          <w:highlight w:val="none"/>
          <w:lang w:val="en-US" w:eastAsia="zh-CN" w:bidi="ar-SA"/>
        </w:rPr>
        <w:t>有效完成单位账务处理，确保账务资料的完整性和准确性</w:t>
      </w:r>
      <w:r>
        <w:rPr>
          <w:rFonts w:hint="eastAsia" w:ascii="仿宋_GB2312" w:hAnsi="仿宋" w:eastAsia="仿宋_GB2312" w:cs="仿宋"/>
          <w:sz w:val="32"/>
          <w:szCs w:val="32"/>
          <w:highlight w:val="none"/>
        </w:rPr>
        <w:t>。下一步改进措施：</w:t>
      </w:r>
      <w:r>
        <w:rPr>
          <w:rFonts w:hint="eastAsia" w:ascii="仿宋" w:hAnsi="仿宋" w:eastAsia="仿宋" w:cs="仿宋"/>
          <w:kern w:val="2"/>
          <w:sz w:val="32"/>
          <w:szCs w:val="32"/>
          <w:highlight w:val="none"/>
          <w:lang w:val="en-US" w:eastAsia="zh-CN" w:bidi="ar-SA"/>
        </w:rPr>
        <w:t>进一步规范单位报账程序，使账务规范化、合理化。</w:t>
      </w:r>
    </w:p>
    <w:p w14:paraId="40BF0382">
      <w:pPr>
        <w:spacing w:line="560" w:lineRule="exact"/>
        <w:ind w:firstLine="640"/>
        <w:rPr>
          <w:rFonts w:hint="eastAsia" w:ascii="仿宋" w:hAnsi="仿宋" w:eastAsia="仿宋" w:cs="仿宋"/>
          <w:kern w:val="2"/>
          <w:sz w:val="32"/>
          <w:szCs w:val="32"/>
          <w:highlight w:val="none"/>
          <w:lang w:val="en-US" w:eastAsia="zh-CN" w:bidi="ar-SA"/>
        </w:rPr>
      </w:pPr>
      <w:r>
        <w:rPr>
          <w:rFonts w:hint="eastAsia" w:ascii="仿宋_GB2312" w:hAnsi="仿宋" w:cs="仿宋"/>
          <w:sz w:val="32"/>
          <w:szCs w:val="32"/>
          <w:highlight w:val="none"/>
          <w:lang w:eastAsia="zh-CN"/>
        </w:rPr>
        <w:t>资产编报服务</w:t>
      </w:r>
      <w:r>
        <w:rPr>
          <w:rFonts w:hint="eastAsia" w:ascii="仿宋_GB2312" w:hAnsi="仿宋" w:eastAsia="仿宋_GB2312" w:cs="仿宋"/>
          <w:sz w:val="32"/>
          <w:szCs w:val="32"/>
          <w:highlight w:val="none"/>
        </w:rPr>
        <w:t>项目绩效自评综述：全年预算数为</w:t>
      </w:r>
      <w:r>
        <w:rPr>
          <w:rFonts w:hint="eastAsia" w:ascii="仿宋_GB2312" w:hAnsi="仿宋" w:cs="仿宋"/>
          <w:sz w:val="32"/>
          <w:szCs w:val="32"/>
          <w:highlight w:val="none"/>
          <w:lang w:val="en-US" w:eastAsia="zh-CN"/>
        </w:rPr>
        <w:t>13</w:t>
      </w:r>
      <w:r>
        <w:rPr>
          <w:rFonts w:hint="eastAsia" w:ascii="仿宋_GB2312" w:hAnsi="仿宋" w:eastAsia="仿宋_GB2312" w:cs="仿宋"/>
          <w:sz w:val="32"/>
          <w:szCs w:val="32"/>
          <w:highlight w:val="none"/>
        </w:rPr>
        <w:t>万元，执行数</w:t>
      </w:r>
      <w:r>
        <w:rPr>
          <w:rFonts w:hint="eastAsia" w:ascii="仿宋_GB2312" w:hAnsi="仿宋" w:cs="仿宋"/>
          <w:sz w:val="32"/>
          <w:szCs w:val="32"/>
          <w:highlight w:val="none"/>
          <w:lang w:eastAsia="zh-CN"/>
        </w:rPr>
        <w:t>为</w:t>
      </w:r>
      <w:r>
        <w:rPr>
          <w:rFonts w:hint="eastAsia" w:ascii="仿宋_GB2312" w:hAnsi="仿宋" w:cs="仿宋"/>
          <w:sz w:val="32"/>
          <w:szCs w:val="32"/>
          <w:highlight w:val="none"/>
          <w:lang w:val="en-US" w:eastAsia="zh-CN"/>
        </w:rPr>
        <w:t>13</w:t>
      </w:r>
      <w:r>
        <w:rPr>
          <w:rFonts w:hint="eastAsia" w:ascii="仿宋_GB2312" w:hAnsi="仿宋" w:eastAsia="仿宋_GB2312" w:cs="仿宋"/>
          <w:sz w:val="32"/>
          <w:szCs w:val="32"/>
          <w:highlight w:val="none"/>
        </w:rPr>
        <w:t>万元，完成预算</w:t>
      </w:r>
      <w:r>
        <w:rPr>
          <w:rFonts w:hint="eastAsia" w:ascii="仿宋_GB2312" w:hAnsi="仿宋" w:cs="仿宋"/>
          <w:sz w:val="32"/>
          <w:szCs w:val="32"/>
          <w:highlight w:val="none"/>
          <w:lang w:val="en-US" w:eastAsia="zh-CN"/>
        </w:rPr>
        <w:t>100</w:t>
      </w:r>
      <w:r>
        <w:rPr>
          <w:rFonts w:hint="eastAsia" w:ascii="仿宋_GB2312" w:hAnsi="仿宋" w:eastAsia="仿宋_GB2312" w:cs="仿宋"/>
          <w:sz w:val="32"/>
          <w:szCs w:val="32"/>
          <w:highlight w:val="none"/>
        </w:rPr>
        <w:t>％。主要产出和效益：一是</w:t>
      </w:r>
      <w:r>
        <w:rPr>
          <w:rFonts w:hint="eastAsia" w:ascii="仿宋" w:hAnsi="仿宋" w:eastAsia="仿宋" w:cs="仿宋"/>
          <w:kern w:val="2"/>
          <w:sz w:val="32"/>
          <w:szCs w:val="32"/>
          <w:highlight w:val="none"/>
          <w:lang w:val="en-US" w:eastAsia="zh-CN" w:bidi="ar-SA"/>
        </w:rPr>
        <w:t>为预算单位提供资产报表服务，有效分析预算单位资产使用情况</w:t>
      </w:r>
      <w:r>
        <w:rPr>
          <w:rFonts w:hint="eastAsia" w:ascii="仿宋_GB2312" w:hAnsi="仿宋" w:eastAsia="仿宋_GB2312" w:cs="仿宋"/>
          <w:sz w:val="32"/>
          <w:szCs w:val="32"/>
          <w:highlight w:val="none"/>
        </w:rPr>
        <w:t>；二是</w:t>
      </w:r>
      <w:r>
        <w:rPr>
          <w:rFonts w:hint="eastAsia" w:ascii="仿宋" w:hAnsi="仿宋" w:eastAsia="仿宋" w:cs="仿宋"/>
          <w:kern w:val="2"/>
          <w:sz w:val="32"/>
          <w:szCs w:val="32"/>
          <w:highlight w:val="none"/>
          <w:lang w:val="en-US" w:eastAsia="zh-CN" w:bidi="ar-SA"/>
        </w:rPr>
        <w:t>我区资产情况提供依据，有效完成全区资产清查工作</w:t>
      </w:r>
      <w:r>
        <w:rPr>
          <w:rFonts w:hint="eastAsia" w:ascii="仿宋_GB2312" w:hAnsi="仿宋" w:eastAsia="仿宋_GB2312" w:cs="仿宋"/>
          <w:sz w:val="32"/>
          <w:szCs w:val="32"/>
          <w:highlight w:val="none"/>
        </w:rPr>
        <w:t>。下一步改进措施：</w:t>
      </w:r>
      <w:r>
        <w:rPr>
          <w:rFonts w:hint="eastAsia" w:ascii="仿宋_GB2312" w:hAnsi="仿宋" w:cs="仿宋"/>
          <w:sz w:val="32"/>
          <w:szCs w:val="32"/>
          <w:highlight w:val="none"/>
          <w:lang w:eastAsia="zh-CN"/>
        </w:rPr>
        <w:t>加强预算单位资产管理</w:t>
      </w:r>
      <w:r>
        <w:rPr>
          <w:rFonts w:hint="eastAsia" w:ascii="仿宋" w:hAnsi="仿宋" w:eastAsia="仿宋" w:cs="仿宋"/>
          <w:kern w:val="2"/>
          <w:sz w:val="32"/>
          <w:szCs w:val="32"/>
          <w:highlight w:val="none"/>
          <w:lang w:val="en-US" w:eastAsia="zh-CN" w:bidi="ar-SA"/>
        </w:rPr>
        <w:t>，完善资产程序。</w:t>
      </w:r>
    </w:p>
    <w:p w14:paraId="702AD656">
      <w:pPr>
        <w:spacing w:line="560" w:lineRule="exact"/>
        <w:ind w:firstLine="640"/>
        <w:rPr>
          <w:rFonts w:hint="eastAsia" w:ascii="仿宋" w:hAnsi="仿宋" w:eastAsia="仿宋" w:cs="仿宋"/>
          <w:kern w:val="2"/>
          <w:sz w:val="32"/>
          <w:szCs w:val="32"/>
          <w:highlight w:val="none"/>
          <w:lang w:val="en-US" w:eastAsia="zh-CN" w:bidi="ar-SA"/>
        </w:rPr>
      </w:pPr>
      <w:r>
        <w:rPr>
          <w:rFonts w:hint="eastAsia" w:ascii="仿宋_GB2312" w:hAnsi="仿宋" w:cs="仿宋"/>
          <w:sz w:val="32"/>
          <w:szCs w:val="32"/>
          <w:highlight w:val="none"/>
          <w:lang w:eastAsia="zh-CN"/>
        </w:rPr>
        <w:t>预算一体化</w:t>
      </w:r>
      <w:r>
        <w:rPr>
          <w:rFonts w:hint="eastAsia" w:ascii="仿宋_GB2312" w:hAnsi="仿宋" w:eastAsia="仿宋_GB2312" w:cs="仿宋"/>
          <w:sz w:val="32"/>
          <w:szCs w:val="32"/>
          <w:highlight w:val="none"/>
        </w:rPr>
        <w:t>项目绩效自评综述：全年预算数为</w:t>
      </w:r>
      <w:r>
        <w:rPr>
          <w:rFonts w:hint="eastAsia" w:ascii="仿宋_GB2312" w:hAnsi="仿宋" w:cs="仿宋"/>
          <w:sz w:val="32"/>
          <w:szCs w:val="32"/>
          <w:highlight w:val="none"/>
          <w:lang w:val="en-US" w:eastAsia="zh-CN"/>
        </w:rPr>
        <w:t>110</w:t>
      </w:r>
      <w:r>
        <w:rPr>
          <w:rFonts w:hint="eastAsia" w:ascii="仿宋_GB2312" w:hAnsi="仿宋" w:eastAsia="仿宋_GB2312" w:cs="仿宋"/>
          <w:sz w:val="32"/>
          <w:szCs w:val="32"/>
          <w:highlight w:val="none"/>
        </w:rPr>
        <w:t>万元，执行数为</w:t>
      </w:r>
      <w:r>
        <w:rPr>
          <w:rFonts w:hint="eastAsia" w:ascii="仿宋_GB2312" w:hAnsi="仿宋" w:cs="仿宋"/>
          <w:sz w:val="32"/>
          <w:szCs w:val="32"/>
          <w:highlight w:val="none"/>
          <w:lang w:val="en-US" w:eastAsia="zh-CN"/>
        </w:rPr>
        <w:t>75.98</w:t>
      </w:r>
      <w:r>
        <w:rPr>
          <w:rFonts w:hint="eastAsia" w:ascii="仿宋_GB2312" w:hAnsi="仿宋" w:eastAsia="仿宋_GB2312" w:cs="仿宋"/>
          <w:sz w:val="32"/>
          <w:szCs w:val="32"/>
          <w:highlight w:val="none"/>
        </w:rPr>
        <w:t>万元，完成预算</w:t>
      </w:r>
      <w:r>
        <w:rPr>
          <w:rFonts w:hint="eastAsia" w:ascii="仿宋_GB2312" w:hAnsi="宋体" w:cs="Times New Roman"/>
          <w:kern w:val="0"/>
          <w:highlight w:val="none"/>
          <w:lang w:val="en-US" w:eastAsia="zh-CN"/>
        </w:rPr>
        <w:t>69</w:t>
      </w:r>
      <w:r>
        <w:rPr>
          <w:rFonts w:hint="eastAsia" w:ascii="仿宋_GB2312" w:hAnsi="宋体" w:eastAsia="仿宋_GB2312" w:cs="Times New Roman"/>
          <w:kern w:val="0"/>
          <w:highlight w:val="none"/>
          <w:lang w:val="en-US" w:eastAsia="zh-CN"/>
        </w:rPr>
        <w:t>%</w:t>
      </w:r>
      <w:r>
        <w:rPr>
          <w:rFonts w:hint="eastAsia" w:ascii="仿宋_GB2312" w:hAnsi="仿宋" w:eastAsia="仿宋_GB2312" w:cs="仿宋"/>
          <w:sz w:val="32"/>
          <w:szCs w:val="32"/>
          <w:highlight w:val="none"/>
        </w:rPr>
        <w:t>。主要产出和效益：</w:t>
      </w:r>
      <w:r>
        <w:rPr>
          <w:rFonts w:hint="eastAsia" w:ascii="仿宋_GB2312" w:hAnsi="仿宋" w:cs="仿宋"/>
          <w:sz w:val="32"/>
          <w:szCs w:val="32"/>
          <w:highlight w:val="none"/>
          <w:lang w:eastAsia="zh-CN"/>
        </w:rPr>
        <w:t>一是规范经费支出，履行财政职能职责，有效提高财政资金管理；二是将资金情况与部门决算、总预算会计、资产管理、政府采购等有效衔接，提高财务工作效率。</w:t>
      </w:r>
      <w:r>
        <w:rPr>
          <w:rFonts w:hint="eastAsia" w:ascii="仿宋_GB2312" w:hAnsi="仿宋" w:eastAsia="仿宋_GB2312" w:cs="仿宋"/>
          <w:sz w:val="32"/>
          <w:szCs w:val="32"/>
          <w:highlight w:val="none"/>
        </w:rPr>
        <w:t>下一步改进措施：</w:t>
      </w:r>
      <w:r>
        <w:rPr>
          <w:rFonts w:hint="eastAsia" w:ascii="仿宋_GB2312" w:hAnsi="仿宋" w:cs="仿宋"/>
          <w:sz w:val="32"/>
          <w:szCs w:val="32"/>
          <w:highlight w:val="none"/>
          <w:lang w:eastAsia="zh-CN"/>
        </w:rPr>
        <w:t>优化系统功能，加强业务培训</w:t>
      </w:r>
      <w:r>
        <w:rPr>
          <w:rFonts w:hint="eastAsia" w:ascii="仿宋" w:hAnsi="仿宋" w:eastAsia="仿宋" w:cs="仿宋"/>
          <w:kern w:val="2"/>
          <w:sz w:val="32"/>
          <w:szCs w:val="32"/>
          <w:highlight w:val="none"/>
          <w:lang w:val="en-US" w:eastAsia="zh-CN" w:bidi="ar-SA"/>
        </w:rPr>
        <w:t>。</w:t>
      </w:r>
    </w:p>
    <w:p w14:paraId="4DF6EAB9">
      <w:pPr>
        <w:spacing w:line="560" w:lineRule="exact"/>
        <w:ind w:firstLine="640"/>
        <w:rPr>
          <w:rFonts w:hint="eastAsia" w:ascii="仿宋_GB2312" w:hAnsi="仿宋" w:eastAsia="仿宋_GB2312" w:cs="仿宋"/>
          <w:sz w:val="32"/>
          <w:szCs w:val="32"/>
          <w:highlight w:val="none"/>
          <w:lang w:eastAsia="zh-CN"/>
        </w:rPr>
      </w:pPr>
      <w:r>
        <w:rPr>
          <w:rFonts w:hint="eastAsia" w:ascii="仿宋_GB2312" w:hAnsi="宋体" w:cs="仿宋_GB2312"/>
          <w:kern w:val="0"/>
          <w:lang w:val="en-US" w:eastAsia="zh-CN"/>
        </w:rPr>
        <w:t>预算评审</w:t>
      </w:r>
      <w:r>
        <w:rPr>
          <w:rFonts w:hint="eastAsia" w:ascii="仿宋_GB2312" w:hAnsi="仿宋" w:eastAsia="仿宋_GB2312" w:cs="仿宋"/>
          <w:sz w:val="32"/>
          <w:szCs w:val="32"/>
        </w:rPr>
        <w:t>项目绩效自评综述：全年预算数为</w:t>
      </w:r>
      <w:r>
        <w:rPr>
          <w:rFonts w:hint="eastAsia" w:ascii="仿宋_GB2312" w:hAnsi="仿宋" w:cs="仿宋"/>
          <w:sz w:val="32"/>
          <w:szCs w:val="32"/>
          <w:lang w:val="en-US" w:eastAsia="zh-CN"/>
        </w:rPr>
        <w:t>9</w:t>
      </w:r>
      <w:r>
        <w:rPr>
          <w:rFonts w:hint="eastAsia" w:ascii="仿宋_GB2312" w:hAnsi="仿宋" w:eastAsia="仿宋_GB2312" w:cs="仿宋"/>
          <w:sz w:val="32"/>
          <w:szCs w:val="32"/>
        </w:rPr>
        <w:t>万元，执行数为</w:t>
      </w:r>
      <w:r>
        <w:rPr>
          <w:rFonts w:hint="eastAsia" w:ascii="仿宋_GB2312" w:hAnsi="仿宋" w:cs="仿宋"/>
          <w:sz w:val="32"/>
          <w:szCs w:val="32"/>
          <w:lang w:val="en-US" w:eastAsia="zh-CN"/>
        </w:rPr>
        <w:t>9</w:t>
      </w:r>
      <w:r>
        <w:rPr>
          <w:rFonts w:hint="eastAsia" w:ascii="仿宋_GB2312" w:hAnsi="仿宋" w:eastAsia="仿宋_GB2312" w:cs="仿宋"/>
          <w:sz w:val="32"/>
          <w:szCs w:val="32"/>
        </w:rPr>
        <w:t>万元，完成预算</w:t>
      </w:r>
      <w:r>
        <w:rPr>
          <w:rFonts w:hint="eastAsia" w:ascii="仿宋_GB2312" w:hAnsi="仿宋" w:cs="仿宋"/>
          <w:sz w:val="32"/>
          <w:szCs w:val="32"/>
          <w:lang w:val="en-US" w:eastAsia="zh-CN"/>
        </w:rPr>
        <w:t>100</w:t>
      </w:r>
      <w:r>
        <w:rPr>
          <w:rFonts w:hint="eastAsia" w:ascii="仿宋_GB2312" w:hAnsi="仿宋" w:eastAsia="仿宋_GB2312" w:cs="仿宋"/>
          <w:sz w:val="32"/>
          <w:szCs w:val="32"/>
        </w:rPr>
        <w:t>％</w:t>
      </w:r>
      <w:r>
        <w:rPr>
          <w:rFonts w:hint="eastAsia" w:ascii="仿宋_GB2312" w:hAnsi="仿宋" w:eastAsia="仿宋_GB2312" w:cs="仿宋"/>
          <w:sz w:val="32"/>
          <w:szCs w:val="32"/>
          <w:highlight w:val="none"/>
        </w:rPr>
        <w:t>。主要产出和效益：</w:t>
      </w:r>
      <w:r>
        <w:rPr>
          <w:rFonts w:hint="eastAsia" w:ascii="仿宋_GB2312" w:hAnsi="仿宋" w:cs="仿宋"/>
          <w:sz w:val="32"/>
          <w:szCs w:val="32"/>
          <w:highlight w:val="none"/>
          <w:lang w:eastAsia="zh-CN"/>
        </w:rPr>
        <w:t>规范项目支出，节约财政性资金。</w:t>
      </w:r>
      <w:r>
        <w:rPr>
          <w:rFonts w:hint="eastAsia" w:ascii="仿宋_GB2312" w:hAnsi="仿宋" w:eastAsia="仿宋_GB2312" w:cs="仿宋"/>
          <w:sz w:val="32"/>
          <w:szCs w:val="32"/>
          <w:highlight w:val="none"/>
        </w:rPr>
        <w:t>下一步改进措施：</w:t>
      </w:r>
      <w:r>
        <w:rPr>
          <w:rFonts w:hint="eastAsia" w:ascii="仿宋_GB2312" w:hAnsi="仿宋" w:cs="仿宋"/>
          <w:sz w:val="32"/>
          <w:szCs w:val="32"/>
          <w:highlight w:val="none"/>
          <w:lang w:eastAsia="zh-CN"/>
        </w:rPr>
        <w:t>严格按照评审要求保质保量完成全年预算项目评审工作。</w:t>
      </w:r>
    </w:p>
    <w:p w14:paraId="15167A69">
      <w:pPr>
        <w:spacing w:line="560" w:lineRule="exact"/>
        <w:ind w:firstLine="640"/>
        <w:rPr>
          <w:rFonts w:hint="eastAsia" w:ascii="仿宋_GB2312" w:hAnsi="仿宋" w:eastAsia="仿宋_GB2312" w:cs="仿宋"/>
          <w:sz w:val="32"/>
          <w:szCs w:val="32"/>
          <w:highlight w:val="yellow"/>
          <w:lang w:eastAsia="zh-CN"/>
        </w:rPr>
      </w:pPr>
      <w:r>
        <w:rPr>
          <w:rFonts w:hint="eastAsia" w:ascii="仿宋_GB2312" w:hAnsi="仿宋" w:cs="仿宋"/>
          <w:sz w:val="32"/>
          <w:szCs w:val="32"/>
          <w:lang w:val="en-US" w:eastAsia="zh-CN"/>
        </w:rPr>
        <w:t>一账一表项目绩</w:t>
      </w:r>
      <w:r>
        <w:rPr>
          <w:rFonts w:hint="eastAsia" w:ascii="仿宋_GB2312" w:hAnsi="仿宋" w:cs="仿宋"/>
          <w:sz w:val="32"/>
          <w:szCs w:val="32"/>
          <w:lang w:eastAsia="zh-CN"/>
        </w:rPr>
        <w:t>效自评综述：全年预算数为</w:t>
      </w:r>
      <w:r>
        <w:rPr>
          <w:rFonts w:hint="eastAsia" w:ascii="仿宋_GB2312" w:hAnsi="仿宋" w:cs="仿宋"/>
          <w:sz w:val="32"/>
          <w:szCs w:val="32"/>
          <w:lang w:val="en-US" w:eastAsia="zh-CN"/>
        </w:rPr>
        <w:t>15</w:t>
      </w:r>
      <w:r>
        <w:rPr>
          <w:rFonts w:hint="eastAsia" w:ascii="仿宋_GB2312" w:hAnsi="仿宋" w:cs="仿宋"/>
          <w:sz w:val="32"/>
          <w:szCs w:val="32"/>
          <w:lang w:eastAsia="zh-CN"/>
        </w:rPr>
        <w:t>万元，执行数为</w:t>
      </w:r>
      <w:r>
        <w:rPr>
          <w:rFonts w:hint="eastAsia" w:ascii="仿宋_GB2312" w:hAnsi="仿宋" w:cs="仿宋"/>
          <w:sz w:val="32"/>
          <w:szCs w:val="32"/>
          <w:lang w:val="en-US" w:eastAsia="zh-CN"/>
        </w:rPr>
        <w:t>15</w:t>
      </w:r>
      <w:r>
        <w:rPr>
          <w:rFonts w:hint="eastAsia" w:ascii="仿宋_GB2312" w:hAnsi="仿宋" w:cs="仿宋"/>
          <w:sz w:val="32"/>
          <w:szCs w:val="32"/>
          <w:lang w:eastAsia="zh-CN"/>
        </w:rPr>
        <w:t>万元，完成预算</w:t>
      </w:r>
      <w:r>
        <w:rPr>
          <w:rFonts w:hint="eastAsia" w:ascii="仿宋_GB2312" w:hAnsi="仿宋" w:cs="仿宋"/>
          <w:sz w:val="32"/>
          <w:szCs w:val="32"/>
          <w:lang w:val="en-US" w:eastAsia="zh-CN"/>
        </w:rPr>
        <w:t>100</w:t>
      </w:r>
      <w:r>
        <w:rPr>
          <w:rFonts w:hint="eastAsia" w:ascii="仿宋_GB2312" w:hAnsi="仿宋" w:cs="仿宋"/>
          <w:sz w:val="32"/>
          <w:szCs w:val="32"/>
          <w:lang w:eastAsia="zh-CN"/>
        </w:rPr>
        <w:t>％。</w:t>
      </w:r>
      <w:r>
        <w:rPr>
          <w:rFonts w:hint="eastAsia" w:ascii="仿宋_GB2312" w:hAnsi="仿宋" w:cs="仿宋"/>
          <w:sz w:val="32"/>
          <w:szCs w:val="32"/>
          <w:highlight w:val="none"/>
          <w:lang w:eastAsia="zh-CN"/>
        </w:rPr>
        <w:t>主要产出和效益：按要求报送资产相关报表，规范资产管理。</w:t>
      </w:r>
      <w:r>
        <w:rPr>
          <w:rFonts w:hint="eastAsia" w:ascii="仿宋_GB2312" w:hAnsi="仿宋" w:eastAsia="仿宋_GB2312" w:cs="仿宋"/>
          <w:sz w:val="32"/>
          <w:szCs w:val="32"/>
          <w:highlight w:val="none"/>
        </w:rPr>
        <w:t>下一步改进措施：</w:t>
      </w:r>
      <w:r>
        <w:rPr>
          <w:rFonts w:hint="eastAsia" w:ascii="仿宋_GB2312" w:hAnsi="仿宋" w:cs="仿宋"/>
          <w:sz w:val="32"/>
          <w:szCs w:val="32"/>
          <w:highlight w:val="none"/>
          <w:lang w:eastAsia="zh-CN"/>
        </w:rPr>
        <w:t>规范资产报表填写，保证资产数据的真实性和准确性。</w:t>
      </w:r>
    </w:p>
    <w:p w14:paraId="35BB044A">
      <w:pPr>
        <w:spacing w:line="560" w:lineRule="exact"/>
        <w:ind w:firstLine="640"/>
        <w:rPr>
          <w:rFonts w:hint="eastAsia" w:ascii="仿宋_GB2312" w:hAnsi="仿宋" w:cs="仿宋"/>
          <w:sz w:val="32"/>
          <w:szCs w:val="32"/>
          <w:highlight w:val="none"/>
          <w:lang w:eastAsia="zh-CN"/>
        </w:rPr>
      </w:pPr>
      <w:r>
        <w:rPr>
          <w:rFonts w:hint="eastAsia" w:ascii="仿宋_GB2312" w:hAnsi="宋体" w:cs="仿宋_GB2312"/>
          <w:kern w:val="0"/>
          <w:lang w:val="en-US" w:eastAsia="zh-CN"/>
        </w:rPr>
        <w:t>体检服务</w:t>
      </w:r>
      <w:r>
        <w:rPr>
          <w:rFonts w:hint="eastAsia" w:ascii="仿宋_GB2312" w:hAnsi="仿宋" w:cs="仿宋"/>
          <w:sz w:val="32"/>
          <w:szCs w:val="32"/>
          <w:lang w:val="en-US" w:eastAsia="zh-CN"/>
        </w:rPr>
        <w:t>项目绩</w:t>
      </w:r>
      <w:r>
        <w:rPr>
          <w:rFonts w:hint="eastAsia" w:ascii="仿宋_GB2312" w:hAnsi="仿宋" w:cs="仿宋"/>
          <w:sz w:val="32"/>
          <w:szCs w:val="32"/>
          <w:lang w:eastAsia="zh-CN"/>
        </w:rPr>
        <w:t>效自评综述：全年预算数为</w:t>
      </w:r>
      <w:r>
        <w:rPr>
          <w:rFonts w:hint="eastAsia" w:ascii="仿宋_GB2312" w:hAnsi="仿宋" w:cs="仿宋"/>
          <w:sz w:val="32"/>
          <w:szCs w:val="32"/>
          <w:lang w:val="en-US" w:eastAsia="zh-CN"/>
        </w:rPr>
        <w:t>2.11</w:t>
      </w:r>
      <w:r>
        <w:rPr>
          <w:rFonts w:hint="eastAsia" w:ascii="仿宋_GB2312" w:hAnsi="仿宋" w:cs="仿宋"/>
          <w:sz w:val="32"/>
          <w:szCs w:val="32"/>
          <w:lang w:eastAsia="zh-CN"/>
        </w:rPr>
        <w:t>万元，执行数为</w:t>
      </w:r>
      <w:r>
        <w:rPr>
          <w:rFonts w:hint="eastAsia" w:ascii="仿宋_GB2312" w:hAnsi="仿宋" w:cs="仿宋"/>
          <w:sz w:val="32"/>
          <w:szCs w:val="32"/>
          <w:lang w:val="en-US" w:eastAsia="zh-CN"/>
        </w:rPr>
        <w:t>1.79</w:t>
      </w:r>
      <w:r>
        <w:rPr>
          <w:rFonts w:hint="eastAsia" w:ascii="仿宋_GB2312" w:hAnsi="仿宋" w:cs="仿宋"/>
          <w:sz w:val="32"/>
          <w:szCs w:val="32"/>
          <w:lang w:eastAsia="zh-CN"/>
        </w:rPr>
        <w:t>万元，完成预算</w:t>
      </w:r>
      <w:r>
        <w:rPr>
          <w:rFonts w:hint="eastAsia" w:ascii="仿宋_GB2312" w:hAnsi="仿宋" w:cs="仿宋"/>
          <w:sz w:val="32"/>
          <w:szCs w:val="32"/>
          <w:lang w:val="en-US" w:eastAsia="zh-CN"/>
        </w:rPr>
        <w:t>8</w:t>
      </w:r>
      <w:r>
        <w:rPr>
          <w:rFonts w:hint="eastAsia" w:ascii="仿宋_GB2312" w:hAnsi="仿宋" w:cs="仿宋"/>
          <w:sz w:val="32"/>
          <w:szCs w:val="32"/>
          <w:highlight w:val="none"/>
          <w:lang w:val="en-US" w:eastAsia="zh-CN"/>
        </w:rPr>
        <w:t>5</w:t>
      </w:r>
      <w:r>
        <w:rPr>
          <w:rFonts w:hint="eastAsia" w:ascii="仿宋_GB2312" w:hAnsi="仿宋" w:cs="仿宋"/>
          <w:sz w:val="32"/>
          <w:szCs w:val="32"/>
          <w:highlight w:val="none"/>
          <w:lang w:eastAsia="zh-CN"/>
        </w:rPr>
        <w:t>％。主要产出和效益：保障员工的健康状况，提高员工的工作效能和生活质量。</w:t>
      </w:r>
    </w:p>
    <w:p w14:paraId="1AF1BFB7">
      <w:pPr>
        <w:spacing w:line="560" w:lineRule="exact"/>
        <w:ind w:firstLine="640"/>
        <w:rPr>
          <w:rFonts w:hint="eastAsia" w:ascii="仿宋_GB2312" w:hAnsi="仿宋" w:eastAsia="仿宋_GB2312" w:cs="仿宋"/>
          <w:sz w:val="32"/>
          <w:szCs w:val="32"/>
          <w:lang w:eastAsia="zh-CN"/>
        </w:rPr>
      </w:pPr>
      <w:r>
        <w:rPr>
          <w:rFonts w:hint="eastAsia" w:ascii="仿宋_GB2312" w:hAnsi="宋体" w:cs="仿宋_GB2312"/>
          <w:kern w:val="0"/>
          <w:lang w:val="en-US" w:eastAsia="zh-CN"/>
        </w:rPr>
        <w:t>食堂餐费项目绩效</w:t>
      </w:r>
      <w:r>
        <w:rPr>
          <w:rFonts w:hint="eastAsia" w:ascii="仿宋_GB2312" w:hAnsi="仿宋" w:eastAsia="仿宋_GB2312" w:cs="仿宋"/>
          <w:sz w:val="32"/>
          <w:szCs w:val="32"/>
        </w:rPr>
        <w:t>自评综述：全年预算数为</w:t>
      </w:r>
      <w:r>
        <w:rPr>
          <w:rFonts w:hint="eastAsia" w:ascii="仿宋_GB2312" w:hAnsi="仿宋" w:cs="仿宋"/>
          <w:sz w:val="32"/>
          <w:szCs w:val="32"/>
          <w:lang w:val="en-US" w:eastAsia="zh-CN"/>
        </w:rPr>
        <w:t>4.37</w:t>
      </w:r>
      <w:r>
        <w:rPr>
          <w:rFonts w:hint="eastAsia" w:ascii="仿宋_GB2312" w:hAnsi="仿宋" w:eastAsia="仿宋_GB2312" w:cs="仿宋"/>
          <w:sz w:val="32"/>
          <w:szCs w:val="32"/>
        </w:rPr>
        <w:t>万元，执行数为</w:t>
      </w:r>
      <w:r>
        <w:rPr>
          <w:rFonts w:hint="eastAsia" w:ascii="仿宋_GB2312" w:hAnsi="仿宋" w:cs="仿宋"/>
          <w:sz w:val="32"/>
          <w:szCs w:val="32"/>
          <w:lang w:val="en-US" w:eastAsia="zh-CN"/>
        </w:rPr>
        <w:t>4.37</w:t>
      </w:r>
      <w:r>
        <w:rPr>
          <w:rFonts w:hint="eastAsia" w:ascii="仿宋_GB2312" w:hAnsi="仿宋" w:eastAsia="仿宋_GB2312" w:cs="仿宋"/>
          <w:sz w:val="32"/>
          <w:szCs w:val="32"/>
        </w:rPr>
        <w:t>万元，完成预算</w:t>
      </w:r>
      <w:r>
        <w:rPr>
          <w:rFonts w:hint="eastAsia" w:ascii="仿宋_GB2312" w:hAnsi="仿宋" w:cs="仿宋"/>
          <w:sz w:val="32"/>
          <w:szCs w:val="32"/>
          <w:lang w:val="en-US" w:eastAsia="zh-CN"/>
        </w:rPr>
        <w:t>100</w:t>
      </w:r>
      <w:r>
        <w:rPr>
          <w:rFonts w:hint="eastAsia" w:ascii="仿宋_GB2312" w:hAnsi="仿宋" w:eastAsia="仿宋_GB2312" w:cs="仿宋"/>
          <w:sz w:val="32"/>
          <w:szCs w:val="32"/>
        </w:rPr>
        <w:t>％。主要产出和效益：</w:t>
      </w:r>
      <w:r>
        <w:rPr>
          <w:rFonts w:hint="eastAsia" w:ascii="仿宋_GB2312" w:hAnsi="仿宋" w:cs="仿宋"/>
          <w:sz w:val="32"/>
          <w:szCs w:val="32"/>
          <w:lang w:eastAsia="zh-CN"/>
        </w:rPr>
        <w:t>为员工生活提供保障。</w:t>
      </w:r>
    </w:p>
    <w:p w14:paraId="2991C0EA">
      <w:pPr>
        <w:spacing w:line="560" w:lineRule="exact"/>
        <w:ind w:firstLine="640"/>
        <w:rPr>
          <w:rFonts w:hint="eastAsia" w:ascii="楷体_GB2312" w:hAnsi="楷体_GB2312" w:eastAsia="楷体_GB2312" w:cs="楷体_GB2312"/>
          <w:bCs/>
          <w:sz w:val="32"/>
          <w:szCs w:val="32"/>
          <w:lang w:eastAsia="zh-CN"/>
        </w:rPr>
      </w:pP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bCs/>
          <w:sz w:val="32"/>
          <w:szCs w:val="32"/>
        </w:rPr>
        <w:t>绩效评价结果应用情况</w:t>
      </w:r>
      <w:r>
        <w:rPr>
          <w:rFonts w:hint="eastAsia" w:ascii="楷体_GB2312" w:hAnsi="楷体_GB2312" w:eastAsia="楷体_GB2312" w:cs="楷体_GB2312"/>
          <w:bCs/>
          <w:sz w:val="32"/>
          <w:szCs w:val="32"/>
          <w:lang w:eastAsia="zh-CN"/>
        </w:rPr>
        <w:t>。</w:t>
      </w:r>
    </w:p>
    <w:p w14:paraId="4D83CA99">
      <w:pPr>
        <w:ind w:firstLine="640" w:firstLineChars="200"/>
        <w:rPr>
          <w:rFonts w:hint="eastAsia" w:ascii="仿宋" w:hAnsi="仿宋" w:eastAsia="仿宋" w:cs="仿宋"/>
          <w:i w:val="0"/>
          <w:iCs w:val="0"/>
          <w:caps w:val="0"/>
          <w:color w:val="333333"/>
          <w:spacing w:val="0"/>
          <w:sz w:val="32"/>
          <w:szCs w:val="32"/>
          <w:shd w:val="clear" w:color="auto" w:fill="FFFFFF"/>
          <w:lang w:eastAsia="zh-CN"/>
        </w:rPr>
      </w:pPr>
      <w:r>
        <w:rPr>
          <w:rFonts w:hint="eastAsia" w:ascii="仿宋" w:hAnsi="仿宋" w:eastAsia="仿宋" w:cs="仿宋"/>
          <w:kern w:val="2"/>
          <w:sz w:val="32"/>
          <w:szCs w:val="32"/>
          <w:lang w:val="en-US" w:eastAsia="zh-CN" w:bidi="ar-SA"/>
        </w:rPr>
        <w:t>通过绩效评价结果情况，对本部门的整体预算项目支出进行了具体分析，加强项目规划，提高资金使用效益，为预算提供有效依据，确保单位项目资金合法、合规使用，加强项目管理，对财政会计、审计、资产等业务做到流程规范，资金拨付及时，实现效益最大化。</w:t>
      </w:r>
    </w:p>
    <w:p w14:paraId="2F38F580">
      <w:pPr>
        <w:bidi w:val="0"/>
        <w:ind w:firstLine="640" w:firstLineChars="200"/>
        <w:rPr>
          <w:rFonts w:hint="eastAsia" w:ascii="黑体" w:hAnsi="黑体" w:eastAsia="黑体" w:cs="黑体"/>
          <w:lang w:val="en-US" w:eastAsia="zh-CN"/>
        </w:rPr>
      </w:pPr>
      <w:r>
        <w:rPr>
          <w:rFonts w:hint="eastAsia" w:ascii="黑体" w:hAnsi="黑体" w:eastAsia="黑体" w:cs="黑体"/>
          <w:lang w:val="en-US" w:eastAsia="zh-CN"/>
        </w:rPr>
        <w:t>十四、专项支出、转移支付支出情况说明</w:t>
      </w:r>
    </w:p>
    <w:p w14:paraId="32A25AC6">
      <w:pPr>
        <w:spacing w:line="560" w:lineRule="exact"/>
        <w:ind w:firstLine="640"/>
        <w:rPr>
          <w:rFonts w:hint="eastAsia" w:ascii="仿宋_GB2312" w:hAnsi="仿宋" w:cs="仿宋"/>
          <w:sz w:val="32"/>
          <w:szCs w:val="32"/>
          <w:highlight w:val="none"/>
          <w:lang w:val="en-US" w:eastAsia="zh-CN"/>
        </w:rPr>
      </w:pPr>
      <w:r>
        <w:rPr>
          <w:rFonts w:hint="eastAsia" w:ascii="仿宋_GB2312" w:hAnsi="仿宋" w:cs="仿宋"/>
          <w:sz w:val="32"/>
          <w:szCs w:val="32"/>
          <w:highlight w:val="none"/>
          <w:lang w:val="en-US" w:eastAsia="zh-CN"/>
        </w:rPr>
        <w:t>本单位2024年无专项支出、转移支付支出。</w:t>
      </w:r>
    </w:p>
    <w:p w14:paraId="60433925">
      <w:pPr>
        <w:pStyle w:val="2"/>
        <w:ind w:left="0" w:leftChars="0" w:firstLine="0" w:firstLineChars="0"/>
        <w:rPr>
          <w:rFonts w:hint="default"/>
          <w:lang w:val="en-US" w:eastAsia="zh-CN"/>
        </w:rPr>
      </w:pPr>
    </w:p>
    <w:p w14:paraId="127726EF">
      <w:pPr>
        <w:numPr>
          <w:ilvl w:val="0"/>
          <w:numId w:val="3"/>
        </w:numPr>
        <w:spacing w:line="560" w:lineRule="exact"/>
        <w:ind w:firstLine="64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其他需要说明的情况</w:t>
      </w:r>
    </w:p>
    <w:p w14:paraId="526E32EE">
      <w:pPr>
        <w:spacing w:line="560" w:lineRule="exact"/>
        <w:ind w:firstLine="640"/>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无其他需要说明的情况。 </w:t>
      </w:r>
    </w:p>
    <w:p w14:paraId="5AB0CFB4">
      <w:pPr>
        <w:spacing w:line="560" w:lineRule="exact"/>
        <w:ind w:firstLine="640"/>
        <w:jc w:val="center"/>
        <w:rPr>
          <w:rFonts w:hint="eastAsia" w:ascii="黑体" w:hAnsi="黑体" w:eastAsia="黑体" w:cs="黑体"/>
          <w:sz w:val="32"/>
          <w:szCs w:val="32"/>
          <w:lang w:val="en-US" w:eastAsia="zh-CN"/>
        </w:rPr>
      </w:pPr>
    </w:p>
    <w:p w14:paraId="4CF76306">
      <w:pPr>
        <w:spacing w:line="560" w:lineRule="exact"/>
        <w:ind w:firstLine="64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第五部分  名词解释</w:t>
      </w:r>
    </w:p>
    <w:p w14:paraId="117A8D82">
      <w:pPr>
        <w:spacing w:line="560" w:lineRule="exact"/>
        <w:ind w:firstLine="640"/>
        <w:rPr>
          <w:rFonts w:hint="eastAsia" w:ascii="仿宋_GB2312" w:eastAsia="仿宋_GB2312"/>
          <w:bCs/>
          <w:kern w:val="44"/>
          <w:sz w:val="32"/>
          <w:szCs w:val="32"/>
          <w:highlight w:val="none"/>
          <w:lang w:eastAsia="zh-CN"/>
        </w:rPr>
      </w:pPr>
      <w:r>
        <w:rPr>
          <w:rFonts w:hint="eastAsia" w:ascii="仿宋_GB2312" w:hAnsi="仿宋" w:eastAsia="仿宋_GB2312" w:cs="仿宋"/>
          <w:sz w:val="32"/>
          <w:szCs w:val="32"/>
        </w:rPr>
        <w:t>(一)一般公共预算财政拨款收入：</w:t>
      </w:r>
      <w:r>
        <w:rPr>
          <w:rFonts w:hint="default" w:ascii="仿宋_GB2312" w:hAnsi="仿宋" w:eastAsia="仿宋_GB2312" w:cs="仿宋"/>
          <w:sz w:val="32"/>
          <w:szCs w:val="32"/>
        </w:rPr>
        <w:t>指</w:t>
      </w:r>
      <w:r>
        <w:rPr>
          <w:rFonts w:hint="eastAsia" w:ascii="仿宋_GB2312" w:hAnsi="仿宋" w:cs="仿宋"/>
          <w:sz w:val="32"/>
          <w:szCs w:val="32"/>
          <w:lang w:eastAsia="zh-CN"/>
        </w:rPr>
        <w:t>省</w:t>
      </w:r>
      <w:r>
        <w:rPr>
          <w:rFonts w:hint="eastAsia" w:ascii="仿宋_GB2312" w:eastAsia="仿宋_GB2312"/>
          <w:bCs/>
          <w:kern w:val="44"/>
          <w:sz w:val="32"/>
          <w:szCs w:val="32"/>
          <w:highlight w:val="none"/>
          <w:lang w:eastAsia="zh-CN"/>
        </w:rPr>
        <w:t>级</w:t>
      </w:r>
      <w:r>
        <w:rPr>
          <w:rFonts w:hint="default" w:ascii="仿宋_GB2312" w:eastAsia="仿宋_GB2312"/>
          <w:bCs/>
          <w:kern w:val="44"/>
          <w:sz w:val="32"/>
          <w:szCs w:val="32"/>
          <w:highlight w:val="none"/>
        </w:rPr>
        <w:t>财政</w:t>
      </w:r>
      <w:r>
        <w:rPr>
          <w:rFonts w:hint="eastAsia" w:ascii="仿宋_GB2312" w:eastAsia="仿宋_GB2312"/>
          <w:bCs/>
          <w:kern w:val="44"/>
          <w:sz w:val="32"/>
          <w:szCs w:val="32"/>
          <w:highlight w:val="none"/>
        </w:rPr>
        <w:t>一般公共预算</w:t>
      </w:r>
      <w:r>
        <w:rPr>
          <w:rFonts w:hint="default" w:ascii="仿宋_GB2312" w:eastAsia="仿宋_GB2312"/>
          <w:bCs/>
          <w:kern w:val="44"/>
          <w:sz w:val="32"/>
          <w:szCs w:val="32"/>
          <w:highlight w:val="none"/>
        </w:rPr>
        <w:t>当年拨付的</w:t>
      </w:r>
      <w:r>
        <w:rPr>
          <w:rFonts w:hint="eastAsia" w:ascii="仿宋_GB2312" w:eastAsia="仿宋_GB2312"/>
          <w:bCs/>
          <w:kern w:val="44"/>
          <w:sz w:val="32"/>
          <w:szCs w:val="32"/>
          <w:highlight w:val="none"/>
          <w:lang w:eastAsia="zh-CN"/>
        </w:rPr>
        <w:t>资金。</w:t>
      </w:r>
    </w:p>
    <w:p w14:paraId="11CE2272">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eastAsia="仿宋_GB2312"/>
          <w:bCs/>
          <w:kern w:val="44"/>
          <w:sz w:val="32"/>
          <w:szCs w:val="32"/>
          <w:highlight w:val="none"/>
        </w:rPr>
      </w:pPr>
      <w:r>
        <w:rPr>
          <w:rFonts w:hint="eastAsia" w:ascii="仿宋_GB2312" w:eastAsia="仿宋_GB2312"/>
          <w:bCs/>
          <w:kern w:val="44"/>
          <w:sz w:val="32"/>
          <w:szCs w:val="32"/>
          <w:highlight w:val="none"/>
        </w:rPr>
        <w:t>(</w:t>
      </w:r>
      <w:r>
        <w:rPr>
          <w:rFonts w:hint="eastAsia" w:ascii="仿宋_GB2312" w:eastAsia="仿宋_GB2312"/>
          <w:bCs/>
          <w:kern w:val="44"/>
          <w:sz w:val="32"/>
          <w:szCs w:val="32"/>
          <w:highlight w:val="none"/>
          <w:lang w:eastAsia="zh-CN"/>
        </w:rPr>
        <w:t>二</w:t>
      </w:r>
      <w:r>
        <w:rPr>
          <w:rFonts w:hint="eastAsia" w:ascii="仿宋_GB2312" w:eastAsia="仿宋_GB2312"/>
          <w:bCs/>
          <w:kern w:val="44"/>
          <w:sz w:val="32"/>
          <w:szCs w:val="32"/>
          <w:highlight w:val="none"/>
        </w:rPr>
        <w:t>)政府性基金预算财政拨款收入：</w:t>
      </w:r>
      <w:r>
        <w:rPr>
          <w:rFonts w:hint="default" w:ascii="仿宋_GB2312" w:eastAsia="仿宋_GB2312"/>
          <w:bCs/>
          <w:kern w:val="44"/>
          <w:sz w:val="32"/>
          <w:szCs w:val="32"/>
          <w:highlight w:val="none"/>
        </w:rPr>
        <w:t>指</w:t>
      </w:r>
      <w:r>
        <w:rPr>
          <w:rFonts w:hint="eastAsia" w:ascii="仿宋_GB2312"/>
          <w:bCs/>
          <w:kern w:val="44"/>
          <w:sz w:val="32"/>
          <w:szCs w:val="32"/>
          <w:highlight w:val="none"/>
          <w:lang w:eastAsia="zh-CN"/>
        </w:rPr>
        <w:t>省</w:t>
      </w:r>
      <w:r>
        <w:rPr>
          <w:rFonts w:hint="eastAsia" w:ascii="仿宋_GB2312" w:eastAsia="仿宋_GB2312"/>
          <w:bCs/>
          <w:kern w:val="44"/>
          <w:sz w:val="32"/>
          <w:szCs w:val="32"/>
          <w:highlight w:val="none"/>
          <w:lang w:eastAsia="zh-CN"/>
        </w:rPr>
        <w:t>级</w:t>
      </w:r>
      <w:r>
        <w:rPr>
          <w:rFonts w:hint="default" w:ascii="仿宋_GB2312" w:eastAsia="仿宋_GB2312"/>
          <w:bCs/>
          <w:kern w:val="44"/>
          <w:sz w:val="32"/>
          <w:szCs w:val="32"/>
          <w:highlight w:val="none"/>
        </w:rPr>
        <w:t>财政</w:t>
      </w:r>
      <w:r>
        <w:rPr>
          <w:rFonts w:hint="eastAsia" w:ascii="仿宋_GB2312" w:eastAsia="仿宋_GB2312"/>
          <w:bCs/>
          <w:kern w:val="44"/>
          <w:sz w:val="32"/>
          <w:szCs w:val="32"/>
          <w:highlight w:val="none"/>
        </w:rPr>
        <w:t>政府性基金预算</w:t>
      </w:r>
      <w:r>
        <w:rPr>
          <w:rFonts w:hint="default" w:ascii="仿宋_GB2312" w:eastAsia="仿宋_GB2312"/>
          <w:bCs/>
          <w:kern w:val="44"/>
          <w:sz w:val="32"/>
          <w:szCs w:val="32"/>
          <w:highlight w:val="none"/>
        </w:rPr>
        <w:t>当年拨付的</w:t>
      </w:r>
      <w:r>
        <w:rPr>
          <w:rFonts w:hint="eastAsia" w:ascii="仿宋_GB2312" w:eastAsia="仿宋_GB2312"/>
          <w:bCs/>
          <w:kern w:val="44"/>
          <w:sz w:val="32"/>
          <w:szCs w:val="32"/>
          <w:highlight w:val="none"/>
          <w:lang w:eastAsia="zh-CN"/>
        </w:rPr>
        <w:t>资金。</w:t>
      </w:r>
    </w:p>
    <w:p w14:paraId="5BA2EFD6">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eastAsia="仿宋_GB2312"/>
          <w:bCs/>
          <w:kern w:val="44"/>
          <w:sz w:val="32"/>
          <w:szCs w:val="32"/>
          <w:highlight w:val="none"/>
        </w:rPr>
      </w:pPr>
      <w:r>
        <w:rPr>
          <w:rFonts w:hint="eastAsia" w:ascii="仿宋_GB2312" w:eastAsia="仿宋_GB2312"/>
          <w:bCs/>
          <w:kern w:val="44"/>
          <w:sz w:val="32"/>
          <w:szCs w:val="32"/>
          <w:highlight w:val="none"/>
        </w:rPr>
        <w:t>(</w:t>
      </w:r>
      <w:r>
        <w:rPr>
          <w:rFonts w:hint="eastAsia" w:ascii="仿宋_GB2312" w:eastAsia="仿宋_GB2312"/>
          <w:bCs/>
          <w:kern w:val="44"/>
          <w:sz w:val="32"/>
          <w:szCs w:val="32"/>
          <w:highlight w:val="none"/>
          <w:lang w:eastAsia="zh-CN"/>
        </w:rPr>
        <w:t>三</w:t>
      </w:r>
      <w:r>
        <w:rPr>
          <w:rFonts w:hint="eastAsia" w:ascii="仿宋_GB2312" w:eastAsia="仿宋_GB2312"/>
          <w:bCs/>
          <w:kern w:val="44"/>
          <w:sz w:val="32"/>
          <w:szCs w:val="32"/>
          <w:highlight w:val="none"/>
        </w:rPr>
        <w:t>)</w:t>
      </w:r>
      <w:r>
        <w:rPr>
          <w:rFonts w:hint="eastAsia" w:ascii="仿宋_GB2312" w:eastAsia="仿宋_GB2312"/>
          <w:bCs/>
          <w:kern w:val="44"/>
          <w:sz w:val="32"/>
          <w:szCs w:val="32"/>
          <w:highlight w:val="none"/>
          <w:lang w:eastAsia="zh-CN"/>
        </w:rPr>
        <w:t>国有资本经营</w:t>
      </w:r>
      <w:r>
        <w:rPr>
          <w:rFonts w:hint="eastAsia" w:ascii="仿宋_GB2312" w:eastAsia="仿宋_GB2312"/>
          <w:bCs/>
          <w:kern w:val="44"/>
          <w:sz w:val="32"/>
          <w:szCs w:val="32"/>
          <w:highlight w:val="none"/>
        </w:rPr>
        <w:t>预算财政拨款收入：指</w:t>
      </w:r>
      <w:r>
        <w:rPr>
          <w:rFonts w:hint="eastAsia" w:ascii="仿宋_GB2312"/>
          <w:bCs/>
          <w:kern w:val="44"/>
          <w:sz w:val="32"/>
          <w:szCs w:val="32"/>
          <w:highlight w:val="none"/>
          <w:lang w:eastAsia="zh-CN"/>
        </w:rPr>
        <w:t>省</w:t>
      </w:r>
      <w:r>
        <w:rPr>
          <w:rFonts w:hint="eastAsia" w:ascii="仿宋_GB2312" w:eastAsia="仿宋_GB2312"/>
          <w:bCs/>
          <w:kern w:val="44"/>
          <w:sz w:val="32"/>
          <w:szCs w:val="32"/>
          <w:highlight w:val="none"/>
        </w:rPr>
        <w:t>级财政</w:t>
      </w:r>
      <w:r>
        <w:rPr>
          <w:rFonts w:hint="eastAsia" w:ascii="仿宋_GB2312" w:eastAsia="仿宋_GB2312"/>
          <w:bCs/>
          <w:kern w:val="44"/>
          <w:sz w:val="32"/>
          <w:szCs w:val="32"/>
          <w:highlight w:val="none"/>
          <w:lang w:eastAsia="zh-CN"/>
        </w:rPr>
        <w:t>国有资本经营</w:t>
      </w:r>
      <w:r>
        <w:rPr>
          <w:rFonts w:hint="eastAsia" w:ascii="仿宋_GB2312" w:eastAsia="仿宋_GB2312"/>
          <w:bCs/>
          <w:kern w:val="44"/>
          <w:sz w:val="32"/>
          <w:szCs w:val="32"/>
          <w:highlight w:val="none"/>
        </w:rPr>
        <w:t>预算当年拨付的资金。</w:t>
      </w:r>
    </w:p>
    <w:p w14:paraId="7EA6CA99">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仿宋_GB2312" w:eastAsia="仿宋_GB2312"/>
          <w:bCs/>
          <w:kern w:val="44"/>
          <w:sz w:val="32"/>
          <w:szCs w:val="32"/>
          <w:highlight w:val="yellow"/>
        </w:rPr>
      </w:pPr>
      <w:r>
        <w:rPr>
          <w:rFonts w:hint="eastAsia" w:ascii="仿宋_GB2312" w:eastAsia="仿宋_GB2312"/>
          <w:bCs/>
          <w:kern w:val="44"/>
          <w:sz w:val="32"/>
          <w:szCs w:val="32"/>
          <w:highlight w:val="none"/>
        </w:rPr>
        <w:t>(</w:t>
      </w:r>
      <w:r>
        <w:rPr>
          <w:rFonts w:hint="eastAsia" w:ascii="仿宋_GB2312" w:eastAsia="仿宋_GB2312"/>
          <w:bCs/>
          <w:kern w:val="44"/>
          <w:sz w:val="32"/>
          <w:szCs w:val="32"/>
          <w:highlight w:val="none"/>
          <w:lang w:eastAsia="zh-CN"/>
        </w:rPr>
        <w:t>四</w:t>
      </w:r>
      <w:r>
        <w:rPr>
          <w:rFonts w:hint="eastAsia" w:ascii="仿宋_GB2312" w:eastAsia="仿宋_GB2312"/>
          <w:bCs/>
          <w:kern w:val="44"/>
          <w:sz w:val="32"/>
          <w:szCs w:val="32"/>
          <w:highlight w:val="none"/>
        </w:rPr>
        <w:t>)上级补助收入：指从</w:t>
      </w:r>
      <w:r>
        <w:rPr>
          <w:rFonts w:hint="eastAsia" w:ascii="仿宋_GB2312" w:hAnsi="宋体" w:eastAsia="仿宋_GB2312"/>
          <w:sz w:val="32"/>
          <w:szCs w:val="32"/>
          <w:highlight w:val="none"/>
        </w:rPr>
        <w:t>事业单位</w:t>
      </w:r>
      <w:r>
        <w:rPr>
          <w:rFonts w:hint="eastAsia" w:ascii="仿宋_GB2312" w:eastAsia="仿宋_GB2312"/>
          <w:bCs/>
          <w:kern w:val="44"/>
          <w:sz w:val="32"/>
          <w:szCs w:val="32"/>
          <w:highlight w:val="none"/>
        </w:rPr>
        <w:t>主管部门和上级单位取得的非财政补助收入。</w:t>
      </w:r>
    </w:p>
    <w:p w14:paraId="0955AD04">
      <w:pPr>
        <w:pageBreakBefore w:val="0"/>
        <w:widowControl w:val="0"/>
        <w:kinsoku/>
        <w:wordWrap/>
        <w:overflowPunct/>
        <w:topLinePunct w:val="0"/>
        <w:bidi w:val="0"/>
        <w:snapToGrid w:val="0"/>
        <w:spacing w:line="360" w:lineRule="auto"/>
        <w:ind w:firstLine="640" w:firstLineChars="200"/>
        <w:textAlignment w:val="auto"/>
        <w:rPr>
          <w:rFonts w:hint="eastAsia" w:ascii="仿宋_GB2312" w:eastAsia="仿宋_GB2312"/>
          <w:bCs/>
          <w:kern w:val="44"/>
          <w:sz w:val="32"/>
          <w:szCs w:val="32"/>
          <w:highlight w:val="yellow"/>
        </w:rPr>
      </w:pPr>
      <w:r>
        <w:rPr>
          <w:rFonts w:hint="eastAsia" w:ascii="仿宋_GB2312" w:eastAsia="仿宋_GB2312"/>
          <w:bCs/>
          <w:kern w:val="44"/>
          <w:sz w:val="32"/>
          <w:szCs w:val="32"/>
          <w:highlight w:val="none"/>
        </w:rPr>
        <w:t>(</w:t>
      </w:r>
      <w:r>
        <w:rPr>
          <w:rFonts w:hint="eastAsia" w:ascii="仿宋_GB2312" w:eastAsia="仿宋_GB2312"/>
          <w:bCs/>
          <w:kern w:val="44"/>
          <w:sz w:val="32"/>
          <w:szCs w:val="32"/>
          <w:highlight w:val="none"/>
          <w:lang w:eastAsia="zh-CN"/>
        </w:rPr>
        <w:t>五</w:t>
      </w:r>
      <w:r>
        <w:rPr>
          <w:rFonts w:hint="eastAsia" w:ascii="仿宋_GB2312" w:eastAsia="仿宋_GB2312"/>
          <w:bCs/>
          <w:kern w:val="44"/>
          <w:sz w:val="32"/>
          <w:szCs w:val="32"/>
          <w:highlight w:val="none"/>
        </w:rPr>
        <w:t>)事业收入：指事业单位开展专业业务活动及其辅助活动取得的收入。</w:t>
      </w:r>
    </w:p>
    <w:p w14:paraId="694616EA">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eastAsia="仿宋_GB2312"/>
          <w:bCs/>
          <w:kern w:val="44"/>
          <w:sz w:val="32"/>
          <w:szCs w:val="32"/>
          <w:highlight w:val="yellow"/>
        </w:rPr>
      </w:pPr>
      <w:r>
        <w:rPr>
          <w:rFonts w:hint="eastAsia" w:ascii="仿宋_GB2312" w:eastAsia="仿宋_GB2312"/>
          <w:bCs/>
          <w:kern w:val="44"/>
          <w:sz w:val="32"/>
          <w:szCs w:val="32"/>
          <w:highlight w:val="none"/>
        </w:rPr>
        <w:t>(</w:t>
      </w:r>
      <w:r>
        <w:rPr>
          <w:rFonts w:hint="eastAsia" w:ascii="仿宋_GB2312" w:eastAsia="仿宋_GB2312"/>
          <w:bCs/>
          <w:kern w:val="44"/>
          <w:sz w:val="32"/>
          <w:szCs w:val="32"/>
          <w:highlight w:val="none"/>
          <w:lang w:eastAsia="zh-CN"/>
        </w:rPr>
        <w:t>六</w:t>
      </w:r>
      <w:r>
        <w:rPr>
          <w:rFonts w:hint="eastAsia" w:ascii="仿宋_GB2312" w:eastAsia="仿宋_GB2312"/>
          <w:bCs/>
          <w:kern w:val="44"/>
          <w:sz w:val="32"/>
          <w:szCs w:val="32"/>
          <w:highlight w:val="none"/>
        </w:rPr>
        <w:t>)经营收入：指事业单位在专业业务活动及其辅助活动之外开展非独立核算经营活动取得的收入。</w:t>
      </w:r>
    </w:p>
    <w:p w14:paraId="0A861277">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hAnsi="宋体" w:eastAsia="仿宋_GB2312"/>
          <w:sz w:val="32"/>
          <w:szCs w:val="32"/>
          <w:highlight w:val="none"/>
          <w:lang w:eastAsia="zh-CN"/>
        </w:rPr>
      </w:pPr>
      <w:r>
        <w:rPr>
          <w:rFonts w:hint="eastAsia" w:ascii="仿宋_GB2312" w:eastAsia="仿宋_GB2312"/>
          <w:bCs/>
          <w:kern w:val="44"/>
          <w:sz w:val="32"/>
          <w:szCs w:val="32"/>
          <w:highlight w:val="none"/>
        </w:rPr>
        <w:t>(</w:t>
      </w:r>
      <w:r>
        <w:rPr>
          <w:rFonts w:hint="eastAsia" w:ascii="仿宋_GB2312" w:eastAsia="仿宋_GB2312"/>
          <w:bCs/>
          <w:kern w:val="44"/>
          <w:sz w:val="32"/>
          <w:szCs w:val="32"/>
          <w:highlight w:val="none"/>
          <w:lang w:eastAsia="zh-CN"/>
        </w:rPr>
        <w:t>七</w:t>
      </w:r>
      <w:r>
        <w:rPr>
          <w:rFonts w:hint="eastAsia" w:ascii="仿宋_GB2312" w:eastAsia="仿宋_GB2312"/>
          <w:bCs/>
          <w:kern w:val="44"/>
          <w:sz w:val="32"/>
          <w:szCs w:val="32"/>
          <w:highlight w:val="none"/>
        </w:rPr>
        <w:t>)其他收入：指</w:t>
      </w:r>
      <w:r>
        <w:rPr>
          <w:rFonts w:hint="eastAsia" w:ascii="仿宋_GB2312" w:hAnsi="宋体" w:eastAsia="仿宋_GB2312"/>
          <w:sz w:val="32"/>
          <w:szCs w:val="32"/>
          <w:highlight w:val="none"/>
        </w:rPr>
        <w:t>单位取得的除</w:t>
      </w:r>
      <w:r>
        <w:rPr>
          <w:rFonts w:hint="eastAsia" w:ascii="仿宋_GB2312" w:hAnsi="宋体" w:eastAsia="仿宋_GB2312"/>
          <w:sz w:val="32"/>
          <w:szCs w:val="32"/>
          <w:highlight w:val="none"/>
          <w:lang w:eastAsia="zh-CN"/>
        </w:rPr>
        <w:t>上述“一般公共预算财政拨款收入”、“</w:t>
      </w:r>
      <w:r>
        <w:rPr>
          <w:rFonts w:hint="eastAsia" w:ascii="仿宋_GB2312" w:hAnsi="宋体" w:eastAsia="仿宋_GB2312"/>
          <w:sz w:val="32"/>
          <w:szCs w:val="32"/>
          <w:highlight w:val="none"/>
        </w:rPr>
        <w:t>政府性基金</w:t>
      </w:r>
      <w:r>
        <w:rPr>
          <w:rFonts w:hint="eastAsia" w:ascii="仿宋_GB2312" w:eastAsia="仿宋_GB2312"/>
          <w:spacing w:val="6"/>
          <w:sz w:val="32"/>
          <w:szCs w:val="32"/>
          <w:highlight w:val="none"/>
        </w:rPr>
        <w:t>预算</w:t>
      </w:r>
      <w:r>
        <w:rPr>
          <w:rFonts w:hint="eastAsia" w:ascii="仿宋_GB2312" w:eastAsia="仿宋_GB2312"/>
          <w:bCs/>
          <w:kern w:val="44"/>
          <w:sz w:val="32"/>
          <w:szCs w:val="32"/>
          <w:highlight w:val="none"/>
        </w:rPr>
        <w:t>财政拨款收入</w:t>
      </w:r>
      <w:r>
        <w:rPr>
          <w:rFonts w:hint="eastAsia" w:ascii="仿宋_GB2312" w:hAnsi="宋体" w:eastAsia="仿宋_GB2312"/>
          <w:sz w:val="32"/>
          <w:szCs w:val="32"/>
          <w:highlight w:val="none"/>
          <w:lang w:eastAsia="zh-CN"/>
        </w:rPr>
        <w:t>”、“</w:t>
      </w:r>
      <w:r>
        <w:rPr>
          <w:rFonts w:hint="eastAsia" w:ascii="仿宋_GB2312" w:eastAsia="仿宋_GB2312"/>
          <w:bCs/>
          <w:kern w:val="44"/>
          <w:sz w:val="32"/>
          <w:szCs w:val="32"/>
          <w:lang w:eastAsia="zh-CN"/>
        </w:rPr>
        <w:t>国有资本经营</w:t>
      </w:r>
      <w:r>
        <w:rPr>
          <w:rFonts w:hint="eastAsia" w:ascii="仿宋_GB2312" w:eastAsia="仿宋_GB2312"/>
          <w:bCs/>
          <w:kern w:val="44"/>
          <w:sz w:val="32"/>
          <w:szCs w:val="32"/>
        </w:rPr>
        <w:t>预算财政拨款收入</w:t>
      </w:r>
      <w:r>
        <w:rPr>
          <w:rFonts w:hint="eastAsia" w:ascii="仿宋_GB2312" w:hAnsi="宋体" w:eastAsia="仿宋_GB2312"/>
          <w:sz w:val="32"/>
          <w:szCs w:val="32"/>
          <w:highlight w:val="none"/>
          <w:lang w:eastAsia="zh-CN"/>
        </w:rPr>
        <w:t>”、“</w:t>
      </w:r>
      <w:r>
        <w:rPr>
          <w:rFonts w:hint="eastAsia" w:ascii="仿宋_GB2312" w:eastAsia="仿宋_GB2312"/>
          <w:bCs/>
          <w:kern w:val="44"/>
          <w:sz w:val="32"/>
          <w:szCs w:val="32"/>
          <w:highlight w:val="none"/>
        </w:rPr>
        <w:t>上级补助收入</w:t>
      </w:r>
      <w:r>
        <w:rPr>
          <w:rFonts w:hint="eastAsia" w:ascii="仿宋_GB2312" w:hAnsi="宋体" w:eastAsia="仿宋_GB2312"/>
          <w:sz w:val="32"/>
          <w:szCs w:val="32"/>
          <w:highlight w:val="none"/>
          <w:lang w:eastAsia="zh-CN"/>
        </w:rPr>
        <w:t>”、“事业收入”、“经营收入”等</w:t>
      </w:r>
      <w:r>
        <w:rPr>
          <w:rFonts w:hint="eastAsia" w:ascii="仿宋_GB2312" w:hAnsi="宋体" w:eastAsia="仿宋_GB2312"/>
          <w:sz w:val="32"/>
          <w:szCs w:val="32"/>
          <w:highlight w:val="none"/>
        </w:rPr>
        <w:t>收入以外的各项收入</w:t>
      </w:r>
      <w:r>
        <w:rPr>
          <w:rFonts w:hint="eastAsia" w:ascii="仿宋_GB2312" w:hAnsi="宋体" w:eastAsia="仿宋_GB2312"/>
          <w:sz w:val="32"/>
          <w:szCs w:val="32"/>
          <w:highlight w:val="none"/>
          <w:lang w:eastAsia="zh-CN"/>
        </w:rPr>
        <w:t>。</w:t>
      </w:r>
    </w:p>
    <w:p w14:paraId="6734671A">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FangSong_GB2312" w:hAnsi="FangSong_GB2312" w:eastAsia="FangSong_GB2312"/>
          <w:color w:val="000000"/>
          <w:sz w:val="32"/>
          <w:lang w:eastAsia="zh-CN"/>
        </w:rPr>
      </w:pPr>
      <w:r>
        <w:rPr>
          <w:rFonts w:hint="eastAsia" w:ascii="仿宋_GB2312" w:eastAsia="仿宋_GB2312"/>
          <w:bCs/>
          <w:kern w:val="44"/>
          <w:sz w:val="32"/>
          <w:szCs w:val="32"/>
          <w:highlight w:val="none"/>
        </w:rPr>
        <w:t>(</w:t>
      </w:r>
      <w:r>
        <w:rPr>
          <w:rFonts w:hint="eastAsia" w:ascii="仿宋_GB2312" w:eastAsia="仿宋_GB2312"/>
          <w:bCs/>
          <w:kern w:val="44"/>
          <w:sz w:val="32"/>
          <w:szCs w:val="32"/>
          <w:highlight w:val="none"/>
          <w:lang w:eastAsia="zh-CN"/>
        </w:rPr>
        <w:t>八</w:t>
      </w:r>
      <w:r>
        <w:rPr>
          <w:rFonts w:hint="eastAsia" w:ascii="仿宋_GB2312" w:eastAsia="仿宋_GB2312"/>
          <w:bCs/>
          <w:kern w:val="44"/>
          <w:sz w:val="32"/>
          <w:szCs w:val="32"/>
          <w:highlight w:val="none"/>
        </w:rPr>
        <w:t>)</w:t>
      </w:r>
      <w:r>
        <w:rPr>
          <w:rFonts w:hint="eastAsia" w:ascii="仿宋_GB2312" w:eastAsia="仿宋_GB2312"/>
          <w:bCs/>
          <w:kern w:val="44"/>
          <w:sz w:val="32"/>
          <w:szCs w:val="32"/>
          <w:highlight w:val="none"/>
          <w:lang w:eastAsia="zh-CN"/>
        </w:rPr>
        <w:t>使用非财政拨款结余</w:t>
      </w:r>
      <w:r>
        <w:rPr>
          <w:rFonts w:hint="eastAsia" w:ascii="仿宋_GB2312" w:eastAsia="仿宋_GB2312"/>
          <w:bCs/>
          <w:kern w:val="44"/>
          <w:sz w:val="32"/>
          <w:szCs w:val="32"/>
          <w:highlight w:val="none"/>
        </w:rPr>
        <w:t>：</w:t>
      </w:r>
      <w:r>
        <w:rPr>
          <w:rFonts w:hint="default" w:ascii="FangSong_GB2312" w:hAnsi="FangSong_GB2312" w:eastAsia="FangSong_GB2312"/>
          <w:color w:val="000000"/>
          <w:sz w:val="32"/>
        </w:rPr>
        <w:t>指事业单位</w:t>
      </w:r>
      <w:r>
        <w:rPr>
          <w:rFonts w:hint="eastAsia" w:ascii="FangSong_GB2312" w:hAnsi="FangSong_GB2312" w:eastAsia="FangSong_GB2312"/>
          <w:color w:val="000000"/>
          <w:sz w:val="32"/>
          <w:lang w:eastAsia="zh-CN"/>
        </w:rPr>
        <w:t>使用以前年度积累的非财政拨款结余弥补当年收支差额的金额。</w:t>
      </w:r>
    </w:p>
    <w:p w14:paraId="6B76DB92">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eastAsia="仿宋_GB2312"/>
          <w:bCs/>
          <w:kern w:val="44"/>
          <w:sz w:val="32"/>
          <w:szCs w:val="32"/>
          <w:highlight w:val="yellow"/>
        </w:rPr>
      </w:pPr>
      <w:r>
        <w:rPr>
          <w:rFonts w:hint="eastAsia" w:ascii="仿宋_GB2312" w:eastAsia="仿宋_GB2312"/>
          <w:bCs/>
          <w:kern w:val="44"/>
          <w:sz w:val="32"/>
          <w:szCs w:val="32"/>
          <w:highlight w:val="none"/>
        </w:rPr>
        <w:t>(</w:t>
      </w:r>
      <w:r>
        <w:rPr>
          <w:rFonts w:hint="eastAsia" w:ascii="仿宋_GB2312" w:eastAsia="仿宋_GB2312"/>
          <w:bCs/>
          <w:kern w:val="44"/>
          <w:sz w:val="32"/>
          <w:szCs w:val="32"/>
          <w:highlight w:val="none"/>
          <w:lang w:eastAsia="zh-CN"/>
        </w:rPr>
        <w:t>九</w:t>
      </w:r>
      <w:r>
        <w:rPr>
          <w:rFonts w:hint="eastAsia" w:ascii="仿宋_GB2312" w:eastAsia="仿宋_GB2312"/>
          <w:bCs/>
          <w:kern w:val="44"/>
          <w:sz w:val="32"/>
          <w:szCs w:val="32"/>
          <w:highlight w:val="none"/>
        </w:rPr>
        <w:t>)年初结转和结余：</w:t>
      </w:r>
      <w:r>
        <w:rPr>
          <w:rFonts w:hint="default" w:ascii="FangSong_GB2312" w:hAnsi="FangSong_GB2312" w:eastAsia="FangSong_GB2312"/>
          <w:color w:val="000000"/>
          <w:sz w:val="32"/>
        </w:rPr>
        <w:t>指</w:t>
      </w:r>
      <w:r>
        <w:rPr>
          <w:rFonts w:hint="eastAsia" w:ascii="FangSong_GB2312" w:hAnsi="FangSong_GB2312" w:eastAsia="FangSong_GB2312"/>
          <w:color w:val="000000"/>
          <w:sz w:val="32"/>
          <w:lang w:eastAsia="zh-CN"/>
        </w:rPr>
        <w:t>单位</w:t>
      </w:r>
      <w:r>
        <w:rPr>
          <w:rFonts w:hint="default" w:ascii="FangSong_GB2312" w:hAnsi="FangSong_GB2312" w:eastAsia="FangSong_GB2312"/>
          <w:color w:val="000000"/>
          <w:sz w:val="32"/>
        </w:rPr>
        <w:t>以前年度</w:t>
      </w:r>
      <w:r>
        <w:rPr>
          <w:rFonts w:hint="eastAsia" w:ascii="FangSong_GB2312" w:hAnsi="FangSong_GB2312" w:eastAsia="FangSong_GB2312"/>
          <w:color w:val="000000"/>
          <w:sz w:val="32"/>
          <w:lang w:eastAsia="zh-CN"/>
        </w:rPr>
        <w:t>尚未完成</w:t>
      </w:r>
      <w:r>
        <w:rPr>
          <w:rFonts w:hint="default" w:ascii="FangSong_GB2312" w:hAnsi="FangSong_GB2312" w:eastAsia="FangSong_GB2312"/>
          <w:color w:val="000000"/>
          <w:sz w:val="32"/>
        </w:rPr>
        <w:t>、结转到本年仍按原规定用途继续使用的资金</w:t>
      </w:r>
      <w:r>
        <w:rPr>
          <w:rFonts w:hint="eastAsia" w:ascii="FangSong_GB2312" w:hAnsi="FangSong_GB2312" w:eastAsia="FangSong_GB2312"/>
          <w:color w:val="000000"/>
          <w:sz w:val="32"/>
          <w:lang w:eastAsia="zh-CN"/>
        </w:rPr>
        <w:t>，或项目已完成等产生的结余资金</w:t>
      </w:r>
      <w:r>
        <w:rPr>
          <w:rFonts w:hint="default" w:ascii="FangSong_GB2312" w:hAnsi="FangSong_GB2312" w:eastAsia="FangSong_GB2312"/>
          <w:color w:val="000000"/>
          <w:sz w:val="32"/>
        </w:rPr>
        <w:t>。</w:t>
      </w:r>
    </w:p>
    <w:p w14:paraId="707B5199">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eastAsia="仿宋_GB2312"/>
          <w:bCs/>
          <w:kern w:val="44"/>
          <w:sz w:val="32"/>
          <w:szCs w:val="32"/>
          <w:highlight w:val="none"/>
        </w:rPr>
      </w:pPr>
      <w:r>
        <w:rPr>
          <w:rFonts w:hint="eastAsia" w:ascii="仿宋_GB2312" w:eastAsia="仿宋_GB2312"/>
          <w:bCs/>
          <w:kern w:val="44"/>
          <w:sz w:val="32"/>
          <w:szCs w:val="32"/>
          <w:highlight w:val="none"/>
        </w:rPr>
        <w:t>(</w:t>
      </w:r>
      <w:r>
        <w:rPr>
          <w:rFonts w:hint="eastAsia" w:ascii="仿宋_GB2312" w:eastAsia="仿宋_GB2312"/>
          <w:bCs/>
          <w:kern w:val="44"/>
          <w:sz w:val="32"/>
          <w:szCs w:val="32"/>
          <w:highlight w:val="none"/>
          <w:lang w:eastAsia="zh-CN"/>
        </w:rPr>
        <w:t>十</w:t>
      </w:r>
      <w:r>
        <w:rPr>
          <w:rFonts w:hint="eastAsia" w:ascii="仿宋_GB2312" w:eastAsia="仿宋_GB2312"/>
          <w:bCs/>
          <w:kern w:val="44"/>
          <w:sz w:val="32"/>
          <w:szCs w:val="32"/>
          <w:highlight w:val="none"/>
        </w:rPr>
        <w:t>)本部门使用的支出功能分类科目(到项级)</w:t>
      </w:r>
    </w:p>
    <w:p w14:paraId="03BA0CA3">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hAnsi="仿宋_GB2312" w:eastAsia="仿宋_GB2312" w:cs="仿宋_GB2312"/>
          <w:bCs/>
          <w:kern w:val="44"/>
          <w:sz w:val="32"/>
          <w:szCs w:val="32"/>
          <w:highlight w:val="yellow"/>
          <w:lang w:val="en-US" w:eastAsia="zh-CN"/>
        </w:rPr>
      </w:pPr>
      <w:r>
        <w:rPr>
          <w:rFonts w:hint="eastAsia" w:ascii="仿宋_GB2312" w:hAnsi="仿宋_GB2312" w:eastAsia="仿宋_GB2312" w:cs="仿宋_GB2312"/>
          <w:bCs/>
          <w:kern w:val="44"/>
          <w:sz w:val="32"/>
          <w:szCs w:val="32"/>
          <w:highlight w:val="none"/>
        </w:rPr>
        <w:t>1.一般公共服务支出(类)</w:t>
      </w:r>
      <w:r>
        <w:rPr>
          <w:rFonts w:hint="eastAsia" w:ascii="仿宋_GB2312" w:hAnsi="仿宋_GB2312" w:cs="仿宋_GB2312"/>
          <w:bCs/>
          <w:kern w:val="44"/>
          <w:sz w:val="32"/>
          <w:szCs w:val="32"/>
          <w:highlight w:val="none"/>
          <w:lang w:eastAsia="zh-CN"/>
        </w:rPr>
        <w:t>财政事务（款）行政运行（项）</w:t>
      </w:r>
      <w:r>
        <w:rPr>
          <w:rFonts w:hint="eastAsia" w:ascii="仿宋_GB2312" w:hAnsi="仿宋_GB2312" w:cs="仿宋_GB2312"/>
          <w:bCs/>
          <w:kern w:val="44"/>
          <w:sz w:val="32"/>
          <w:szCs w:val="32"/>
          <w:highlight w:val="none"/>
          <w:lang w:val="en-US" w:eastAsia="zh-CN"/>
        </w:rPr>
        <w:t>:反映行政单位（包括实行公务员管理的事业单位）的基本支出。</w:t>
      </w:r>
    </w:p>
    <w:p w14:paraId="4FE0967B">
      <w:pPr>
        <w:pStyle w:val="8"/>
        <w:pageBreakBefore w:val="0"/>
        <w:widowControl w:val="0"/>
        <w:kinsoku/>
        <w:wordWrap/>
        <w:overflowPunct/>
        <w:topLinePunct w:val="0"/>
        <w:bidi w:val="0"/>
        <w:snapToGrid w:val="0"/>
        <w:spacing w:line="360" w:lineRule="auto"/>
        <w:ind w:firstLine="640" w:firstLineChars="200"/>
        <w:jc w:val="both"/>
        <w:textAlignment w:val="auto"/>
        <w:rPr>
          <w:rFonts w:hint="eastAsia" w:ascii="仿宋_GB2312" w:hAnsi="仿宋_GB2312" w:cs="仿宋_GB2312"/>
          <w:bCs/>
          <w:kern w:val="44"/>
          <w:sz w:val="32"/>
          <w:szCs w:val="32"/>
          <w:highlight w:val="none"/>
          <w:lang w:eastAsia="zh-CN"/>
        </w:rPr>
      </w:pPr>
      <w:r>
        <w:rPr>
          <w:rFonts w:hint="eastAsia" w:ascii="仿宋_GB2312" w:hAnsi="仿宋_GB2312" w:eastAsia="仿宋_GB2312" w:cs="仿宋_GB2312"/>
          <w:bCs/>
          <w:color w:val="auto"/>
          <w:kern w:val="44"/>
          <w:sz w:val="32"/>
          <w:szCs w:val="32"/>
          <w:highlight w:val="none"/>
        </w:rPr>
        <w:t>2.</w:t>
      </w:r>
      <w:r>
        <w:rPr>
          <w:rFonts w:hint="eastAsia" w:ascii="仿宋_GB2312" w:hAnsi="仿宋_GB2312" w:eastAsia="仿宋_GB2312" w:cs="仿宋_GB2312"/>
          <w:bCs/>
          <w:kern w:val="44"/>
          <w:sz w:val="32"/>
          <w:szCs w:val="32"/>
          <w:highlight w:val="none"/>
        </w:rPr>
        <w:t>一般公共服务支出(类)</w:t>
      </w:r>
      <w:r>
        <w:rPr>
          <w:rFonts w:hint="eastAsia" w:ascii="仿宋_GB2312" w:hAnsi="仿宋_GB2312" w:cs="仿宋_GB2312"/>
          <w:bCs/>
          <w:kern w:val="44"/>
          <w:sz w:val="32"/>
          <w:szCs w:val="32"/>
          <w:highlight w:val="none"/>
          <w:lang w:eastAsia="zh-CN"/>
        </w:rPr>
        <w:t>财政事务（款）一般行政管理事务</w:t>
      </w:r>
      <w:r>
        <w:rPr>
          <w:rFonts w:hint="eastAsia" w:hAnsi="仿宋_GB2312" w:cs="仿宋_GB2312"/>
          <w:bCs/>
          <w:kern w:val="44"/>
          <w:sz w:val="32"/>
          <w:szCs w:val="32"/>
          <w:highlight w:val="none"/>
          <w:lang w:eastAsia="zh-CN"/>
        </w:rPr>
        <w:t>（</w:t>
      </w:r>
      <w:r>
        <w:rPr>
          <w:rFonts w:hint="eastAsia" w:ascii="仿宋_GB2312" w:hAnsi="仿宋_GB2312" w:cs="仿宋_GB2312"/>
          <w:bCs/>
          <w:kern w:val="44"/>
          <w:sz w:val="32"/>
          <w:szCs w:val="32"/>
          <w:highlight w:val="none"/>
          <w:lang w:eastAsia="zh-CN"/>
        </w:rPr>
        <w:t>项）</w:t>
      </w:r>
      <w:r>
        <w:rPr>
          <w:rFonts w:hint="eastAsia" w:hAnsi="仿宋_GB2312" w:cs="仿宋_GB2312"/>
          <w:bCs/>
          <w:kern w:val="44"/>
          <w:sz w:val="32"/>
          <w:szCs w:val="32"/>
          <w:highlight w:val="none"/>
          <w:lang w:eastAsia="zh-CN"/>
        </w:rPr>
        <w:t>：</w:t>
      </w:r>
      <w:r>
        <w:rPr>
          <w:rFonts w:hint="eastAsia" w:ascii="仿宋_GB2312" w:hAnsi="仿宋_GB2312" w:cs="仿宋_GB2312"/>
          <w:bCs/>
          <w:kern w:val="44"/>
          <w:sz w:val="32"/>
          <w:szCs w:val="32"/>
          <w:highlight w:val="none"/>
          <w:lang w:val="en-US" w:eastAsia="zh-CN"/>
        </w:rPr>
        <w:t>反映行政单位（包括实行公务员管理的事业单位）</w:t>
      </w:r>
      <w:r>
        <w:rPr>
          <w:rFonts w:hint="eastAsia" w:hAnsi="仿宋_GB2312" w:cs="仿宋_GB2312"/>
          <w:bCs/>
          <w:kern w:val="44"/>
          <w:sz w:val="32"/>
          <w:szCs w:val="32"/>
          <w:highlight w:val="none"/>
          <w:lang w:val="en-US" w:eastAsia="zh-CN"/>
        </w:rPr>
        <w:t>未单独设置项级科目的其他项目</w:t>
      </w:r>
      <w:r>
        <w:rPr>
          <w:rFonts w:hint="eastAsia" w:ascii="仿宋_GB2312" w:hAnsi="仿宋_GB2312" w:cs="仿宋_GB2312"/>
          <w:bCs/>
          <w:kern w:val="44"/>
          <w:sz w:val="32"/>
          <w:szCs w:val="32"/>
          <w:highlight w:val="none"/>
          <w:lang w:val="en-US" w:eastAsia="zh-CN"/>
        </w:rPr>
        <w:t>支出</w:t>
      </w:r>
      <w:r>
        <w:rPr>
          <w:rFonts w:hint="eastAsia" w:hAnsi="仿宋_GB2312" w:cs="仿宋_GB2312"/>
          <w:bCs/>
          <w:kern w:val="44"/>
          <w:sz w:val="32"/>
          <w:szCs w:val="32"/>
          <w:highlight w:val="none"/>
          <w:lang w:val="en-US" w:eastAsia="zh-CN"/>
        </w:rPr>
        <w:t>。</w:t>
      </w:r>
    </w:p>
    <w:p w14:paraId="15526DDD">
      <w:pPr>
        <w:pStyle w:val="8"/>
        <w:pageBreakBefore w:val="0"/>
        <w:widowControl w:val="0"/>
        <w:kinsoku/>
        <w:wordWrap/>
        <w:overflowPunct/>
        <w:topLinePunct w:val="0"/>
        <w:bidi w:val="0"/>
        <w:snapToGrid w:val="0"/>
        <w:spacing w:line="360" w:lineRule="auto"/>
        <w:ind w:firstLine="640" w:firstLineChars="200"/>
        <w:jc w:val="both"/>
        <w:textAlignment w:val="auto"/>
        <w:rPr>
          <w:rFonts w:hint="eastAsia" w:hAnsi="仿宋_GB2312" w:cs="仿宋_GB2312"/>
          <w:bCs/>
          <w:kern w:val="44"/>
          <w:sz w:val="32"/>
          <w:szCs w:val="32"/>
          <w:highlight w:val="none"/>
          <w:lang w:eastAsia="zh-CN"/>
        </w:rPr>
      </w:pPr>
      <w:r>
        <w:rPr>
          <w:rFonts w:hint="eastAsia" w:hAnsi="仿宋_GB2312" w:cs="仿宋_GB2312"/>
          <w:bCs/>
          <w:kern w:val="44"/>
          <w:sz w:val="32"/>
          <w:szCs w:val="32"/>
          <w:highlight w:val="none"/>
          <w:lang w:val="en-US" w:eastAsia="zh-CN"/>
        </w:rPr>
        <w:t>3.</w:t>
      </w:r>
      <w:r>
        <w:rPr>
          <w:rFonts w:hint="eastAsia" w:ascii="仿宋_GB2312" w:hAnsi="仿宋_GB2312" w:eastAsia="仿宋_GB2312" w:cs="仿宋_GB2312"/>
          <w:bCs/>
          <w:kern w:val="44"/>
          <w:sz w:val="32"/>
          <w:szCs w:val="32"/>
          <w:highlight w:val="none"/>
        </w:rPr>
        <w:t> 一般公共服务支出(类)</w:t>
      </w:r>
      <w:r>
        <w:rPr>
          <w:rFonts w:hint="eastAsia" w:ascii="仿宋_GB2312" w:hAnsi="仿宋_GB2312" w:cs="仿宋_GB2312"/>
          <w:bCs/>
          <w:kern w:val="44"/>
          <w:sz w:val="32"/>
          <w:szCs w:val="32"/>
          <w:highlight w:val="none"/>
          <w:lang w:eastAsia="zh-CN"/>
        </w:rPr>
        <w:t>财政事务（款）预算改革业务</w:t>
      </w:r>
      <w:r>
        <w:rPr>
          <w:rFonts w:hint="eastAsia" w:hAnsi="仿宋_GB2312" w:cs="仿宋_GB2312"/>
          <w:bCs/>
          <w:kern w:val="44"/>
          <w:sz w:val="32"/>
          <w:szCs w:val="32"/>
          <w:highlight w:val="none"/>
          <w:lang w:eastAsia="zh-CN"/>
        </w:rPr>
        <w:t>（</w:t>
      </w:r>
      <w:r>
        <w:rPr>
          <w:rFonts w:hint="eastAsia" w:ascii="仿宋_GB2312" w:hAnsi="仿宋_GB2312" w:cs="仿宋_GB2312"/>
          <w:bCs/>
          <w:kern w:val="44"/>
          <w:sz w:val="32"/>
          <w:szCs w:val="32"/>
          <w:highlight w:val="none"/>
          <w:lang w:eastAsia="zh-CN"/>
        </w:rPr>
        <w:t>项）</w:t>
      </w:r>
      <w:r>
        <w:rPr>
          <w:rFonts w:hint="eastAsia" w:hAnsi="仿宋_GB2312" w:cs="仿宋_GB2312"/>
          <w:bCs/>
          <w:kern w:val="44"/>
          <w:sz w:val="32"/>
          <w:szCs w:val="32"/>
          <w:highlight w:val="none"/>
          <w:lang w:eastAsia="zh-CN"/>
        </w:rPr>
        <w:t>：反映财政部门用于预算改革方面的支出。</w:t>
      </w:r>
    </w:p>
    <w:p w14:paraId="7C5B6B9B">
      <w:pPr>
        <w:pStyle w:val="8"/>
        <w:pageBreakBefore w:val="0"/>
        <w:widowControl w:val="0"/>
        <w:kinsoku/>
        <w:wordWrap/>
        <w:overflowPunct/>
        <w:topLinePunct w:val="0"/>
        <w:bidi w:val="0"/>
        <w:snapToGrid w:val="0"/>
        <w:spacing w:line="360" w:lineRule="auto"/>
        <w:ind w:firstLine="640" w:firstLineChars="200"/>
        <w:jc w:val="both"/>
        <w:textAlignment w:val="auto"/>
        <w:rPr>
          <w:rFonts w:hint="eastAsia" w:ascii="仿宋_GB2312" w:hAnsi="仿宋_GB2312" w:cs="仿宋_GB2312"/>
          <w:bCs/>
          <w:kern w:val="44"/>
          <w:sz w:val="32"/>
          <w:szCs w:val="32"/>
          <w:highlight w:val="none"/>
          <w:lang w:eastAsia="zh-CN"/>
        </w:rPr>
      </w:pPr>
      <w:r>
        <w:rPr>
          <w:rFonts w:hint="eastAsia" w:hAnsi="仿宋_GB2312" w:cs="仿宋_GB2312"/>
          <w:bCs/>
          <w:kern w:val="44"/>
          <w:sz w:val="32"/>
          <w:szCs w:val="32"/>
          <w:highlight w:val="none"/>
          <w:lang w:val="en-US" w:eastAsia="zh-CN"/>
        </w:rPr>
        <w:t>4.</w:t>
      </w:r>
      <w:r>
        <w:rPr>
          <w:rFonts w:hint="eastAsia" w:ascii="仿宋_GB2312" w:hAnsi="仿宋_GB2312" w:eastAsia="仿宋_GB2312" w:cs="仿宋_GB2312"/>
          <w:bCs/>
          <w:kern w:val="44"/>
          <w:sz w:val="32"/>
          <w:szCs w:val="32"/>
          <w:highlight w:val="none"/>
        </w:rPr>
        <w:t>一般公共服务支出(类)</w:t>
      </w:r>
      <w:r>
        <w:rPr>
          <w:rFonts w:hint="eastAsia" w:ascii="仿宋_GB2312" w:hAnsi="仿宋_GB2312" w:cs="仿宋_GB2312"/>
          <w:bCs/>
          <w:kern w:val="44"/>
          <w:sz w:val="32"/>
          <w:szCs w:val="32"/>
          <w:highlight w:val="none"/>
          <w:lang w:eastAsia="zh-CN"/>
        </w:rPr>
        <w:t>财政事务（款）财政国库业务</w:t>
      </w:r>
      <w:r>
        <w:rPr>
          <w:rFonts w:hint="eastAsia" w:hAnsi="仿宋_GB2312" w:cs="仿宋_GB2312"/>
          <w:bCs/>
          <w:kern w:val="44"/>
          <w:sz w:val="32"/>
          <w:szCs w:val="32"/>
          <w:highlight w:val="none"/>
          <w:lang w:eastAsia="zh-CN"/>
        </w:rPr>
        <w:t>（</w:t>
      </w:r>
      <w:r>
        <w:rPr>
          <w:rFonts w:hint="eastAsia" w:ascii="仿宋_GB2312" w:hAnsi="仿宋_GB2312" w:cs="仿宋_GB2312"/>
          <w:bCs/>
          <w:kern w:val="44"/>
          <w:sz w:val="32"/>
          <w:szCs w:val="32"/>
          <w:highlight w:val="none"/>
          <w:lang w:eastAsia="zh-CN"/>
        </w:rPr>
        <w:t>项）</w:t>
      </w:r>
      <w:r>
        <w:rPr>
          <w:rFonts w:hint="eastAsia" w:hAnsi="仿宋_GB2312" w:cs="仿宋_GB2312"/>
          <w:bCs/>
          <w:kern w:val="44"/>
          <w:sz w:val="32"/>
          <w:szCs w:val="32"/>
          <w:highlight w:val="none"/>
          <w:lang w:eastAsia="zh-CN"/>
        </w:rPr>
        <w:t>：反映财政部门用于财政国库集中收付业务方面的支出。</w:t>
      </w:r>
    </w:p>
    <w:p w14:paraId="50D1E2B1">
      <w:pPr>
        <w:pStyle w:val="8"/>
        <w:pageBreakBefore w:val="0"/>
        <w:widowControl w:val="0"/>
        <w:kinsoku/>
        <w:wordWrap/>
        <w:overflowPunct/>
        <w:topLinePunct w:val="0"/>
        <w:bidi w:val="0"/>
        <w:snapToGrid w:val="0"/>
        <w:spacing w:line="360" w:lineRule="auto"/>
        <w:ind w:left="640" w:leftChars="200" w:firstLine="0" w:firstLineChars="0"/>
        <w:jc w:val="both"/>
        <w:textAlignment w:val="auto"/>
        <w:rPr>
          <w:rFonts w:hint="eastAsia" w:ascii="仿宋_GB2312" w:hAnsi="仿宋_GB2312" w:cs="仿宋_GB2312"/>
          <w:bCs/>
          <w:kern w:val="44"/>
          <w:sz w:val="32"/>
          <w:szCs w:val="32"/>
          <w:highlight w:val="none"/>
          <w:lang w:eastAsia="zh-CN"/>
        </w:rPr>
      </w:pPr>
      <w:r>
        <w:rPr>
          <w:rFonts w:hint="eastAsia" w:hAnsi="仿宋_GB2312" w:cs="仿宋_GB2312"/>
          <w:bCs/>
          <w:kern w:val="44"/>
          <w:sz w:val="32"/>
          <w:szCs w:val="32"/>
          <w:highlight w:val="none"/>
          <w:lang w:val="en-US" w:eastAsia="zh-CN"/>
        </w:rPr>
        <w:t>5.</w:t>
      </w:r>
      <w:r>
        <w:rPr>
          <w:rFonts w:hint="eastAsia" w:ascii="仿宋_GB2312" w:hAnsi="仿宋_GB2312" w:eastAsia="仿宋_GB2312" w:cs="仿宋_GB2312"/>
          <w:bCs/>
          <w:kern w:val="44"/>
          <w:sz w:val="32"/>
          <w:szCs w:val="32"/>
          <w:highlight w:val="none"/>
        </w:rPr>
        <w:t>一般公共服务支出(类)</w:t>
      </w:r>
      <w:r>
        <w:rPr>
          <w:rFonts w:hint="eastAsia" w:ascii="仿宋_GB2312" w:hAnsi="仿宋_GB2312" w:cs="仿宋_GB2312"/>
          <w:bCs/>
          <w:kern w:val="44"/>
          <w:sz w:val="32"/>
          <w:szCs w:val="32"/>
          <w:highlight w:val="none"/>
          <w:lang w:eastAsia="zh-CN"/>
        </w:rPr>
        <w:t>财政事务（款）信息化建设</w:t>
      </w:r>
    </w:p>
    <w:p w14:paraId="3EA606FC">
      <w:pPr>
        <w:pStyle w:val="8"/>
        <w:pageBreakBefore w:val="0"/>
        <w:widowControl w:val="0"/>
        <w:kinsoku/>
        <w:wordWrap/>
        <w:overflowPunct/>
        <w:topLinePunct w:val="0"/>
        <w:bidi w:val="0"/>
        <w:snapToGrid w:val="0"/>
        <w:spacing w:line="360" w:lineRule="auto"/>
        <w:jc w:val="both"/>
        <w:textAlignment w:val="auto"/>
        <w:rPr>
          <w:rFonts w:hint="eastAsia" w:hAnsi="仿宋_GB2312" w:cs="仿宋_GB2312"/>
          <w:bCs/>
          <w:kern w:val="44"/>
          <w:sz w:val="32"/>
          <w:szCs w:val="32"/>
          <w:highlight w:val="none"/>
          <w:lang w:eastAsia="zh-CN"/>
        </w:rPr>
      </w:pPr>
      <w:r>
        <w:rPr>
          <w:rFonts w:hint="eastAsia" w:hAnsi="仿宋_GB2312" w:cs="仿宋_GB2312"/>
          <w:bCs/>
          <w:kern w:val="44"/>
          <w:sz w:val="32"/>
          <w:szCs w:val="32"/>
          <w:highlight w:val="none"/>
          <w:lang w:eastAsia="zh-CN"/>
        </w:rPr>
        <w:t>（</w:t>
      </w:r>
      <w:r>
        <w:rPr>
          <w:rFonts w:hint="eastAsia" w:ascii="仿宋_GB2312" w:hAnsi="仿宋_GB2312" w:cs="仿宋_GB2312"/>
          <w:bCs/>
          <w:kern w:val="44"/>
          <w:sz w:val="32"/>
          <w:szCs w:val="32"/>
          <w:highlight w:val="none"/>
          <w:lang w:eastAsia="zh-CN"/>
        </w:rPr>
        <w:t>项）</w:t>
      </w:r>
      <w:r>
        <w:rPr>
          <w:rFonts w:hint="eastAsia" w:hAnsi="仿宋_GB2312" w:cs="仿宋_GB2312"/>
          <w:bCs/>
          <w:kern w:val="44"/>
          <w:sz w:val="32"/>
          <w:szCs w:val="32"/>
          <w:highlight w:val="none"/>
          <w:lang w:eastAsia="zh-CN"/>
        </w:rPr>
        <w:t>：反映财政部门用于信息化建设方面的支出。</w:t>
      </w:r>
    </w:p>
    <w:p w14:paraId="304BC5AD">
      <w:pPr>
        <w:pStyle w:val="8"/>
        <w:pageBreakBefore w:val="0"/>
        <w:widowControl w:val="0"/>
        <w:kinsoku/>
        <w:wordWrap/>
        <w:overflowPunct/>
        <w:topLinePunct w:val="0"/>
        <w:bidi w:val="0"/>
        <w:snapToGrid w:val="0"/>
        <w:spacing w:line="360" w:lineRule="auto"/>
        <w:ind w:firstLine="640" w:firstLineChars="200"/>
        <w:jc w:val="both"/>
        <w:textAlignment w:val="auto"/>
        <w:rPr>
          <w:rFonts w:hint="eastAsia" w:ascii="仿宋_GB2312" w:hAnsi="仿宋_GB2312" w:cs="仿宋_GB2312"/>
          <w:bCs/>
          <w:kern w:val="44"/>
          <w:sz w:val="32"/>
          <w:szCs w:val="32"/>
          <w:highlight w:val="none"/>
          <w:lang w:eastAsia="zh-CN"/>
        </w:rPr>
      </w:pPr>
      <w:r>
        <w:rPr>
          <w:rFonts w:hint="eastAsia" w:hAnsi="仿宋_GB2312" w:cs="仿宋_GB2312"/>
          <w:bCs/>
          <w:kern w:val="44"/>
          <w:sz w:val="32"/>
          <w:szCs w:val="32"/>
          <w:highlight w:val="none"/>
          <w:lang w:val="en-US" w:eastAsia="zh-CN"/>
        </w:rPr>
        <w:t>6.</w:t>
      </w:r>
      <w:r>
        <w:rPr>
          <w:rFonts w:hint="eastAsia" w:ascii="仿宋_GB2312" w:hAnsi="仿宋_GB2312" w:eastAsia="仿宋_GB2312" w:cs="仿宋_GB2312"/>
          <w:bCs/>
          <w:kern w:val="44"/>
          <w:sz w:val="32"/>
          <w:szCs w:val="32"/>
          <w:highlight w:val="none"/>
        </w:rPr>
        <w:t>一般公共服务支出(类)</w:t>
      </w:r>
      <w:r>
        <w:rPr>
          <w:rFonts w:hint="eastAsia" w:ascii="仿宋_GB2312" w:hAnsi="仿宋_GB2312" w:cs="仿宋_GB2312"/>
          <w:bCs/>
          <w:kern w:val="44"/>
          <w:sz w:val="32"/>
          <w:szCs w:val="32"/>
          <w:highlight w:val="none"/>
          <w:lang w:eastAsia="zh-CN"/>
        </w:rPr>
        <w:t>财政事务（款）财政委托业务</w:t>
      </w:r>
    </w:p>
    <w:p w14:paraId="446F4C5D">
      <w:pPr>
        <w:pStyle w:val="8"/>
        <w:pageBreakBefore w:val="0"/>
        <w:widowControl w:val="0"/>
        <w:kinsoku/>
        <w:wordWrap/>
        <w:overflowPunct/>
        <w:topLinePunct w:val="0"/>
        <w:bidi w:val="0"/>
        <w:snapToGrid w:val="0"/>
        <w:spacing w:line="360" w:lineRule="auto"/>
        <w:jc w:val="both"/>
        <w:textAlignment w:val="auto"/>
        <w:rPr>
          <w:rFonts w:hint="eastAsia" w:ascii="仿宋_GB2312" w:hAnsi="仿宋_GB2312" w:cs="仿宋_GB2312"/>
          <w:bCs/>
          <w:kern w:val="44"/>
          <w:sz w:val="32"/>
          <w:szCs w:val="32"/>
          <w:highlight w:val="yellow"/>
          <w:lang w:eastAsia="zh-CN"/>
        </w:rPr>
      </w:pPr>
      <w:r>
        <w:rPr>
          <w:rFonts w:hint="eastAsia" w:ascii="仿宋_GB2312" w:hAnsi="仿宋_GB2312" w:cs="仿宋_GB2312"/>
          <w:bCs/>
          <w:kern w:val="44"/>
          <w:sz w:val="32"/>
          <w:szCs w:val="32"/>
          <w:highlight w:val="none"/>
          <w:lang w:eastAsia="zh-CN"/>
        </w:rPr>
        <w:t>支出</w:t>
      </w:r>
      <w:r>
        <w:rPr>
          <w:rFonts w:hint="eastAsia" w:hAnsi="仿宋_GB2312" w:cs="仿宋_GB2312"/>
          <w:bCs/>
          <w:kern w:val="44"/>
          <w:sz w:val="32"/>
          <w:szCs w:val="32"/>
          <w:highlight w:val="none"/>
          <w:lang w:eastAsia="zh-CN"/>
        </w:rPr>
        <w:t>（</w:t>
      </w:r>
      <w:r>
        <w:rPr>
          <w:rFonts w:hint="eastAsia" w:ascii="仿宋_GB2312" w:hAnsi="仿宋_GB2312" w:cs="仿宋_GB2312"/>
          <w:bCs/>
          <w:kern w:val="44"/>
          <w:sz w:val="32"/>
          <w:szCs w:val="32"/>
          <w:highlight w:val="none"/>
          <w:lang w:eastAsia="zh-CN"/>
        </w:rPr>
        <w:t>项）</w:t>
      </w:r>
      <w:r>
        <w:rPr>
          <w:rFonts w:hint="eastAsia" w:hAnsi="仿宋_GB2312" w:cs="仿宋_GB2312"/>
          <w:bCs/>
          <w:kern w:val="44"/>
          <w:sz w:val="32"/>
          <w:szCs w:val="32"/>
          <w:highlight w:val="none"/>
          <w:lang w:eastAsia="zh-CN"/>
        </w:rPr>
        <w:t>：反映财政委托评审机构进行财政投资评审和委托建设银行等机构代理业务发生的支出。</w:t>
      </w:r>
    </w:p>
    <w:p w14:paraId="30FD6220">
      <w:pPr>
        <w:pStyle w:val="8"/>
        <w:pageBreakBefore w:val="0"/>
        <w:widowControl w:val="0"/>
        <w:numPr>
          <w:ilvl w:val="0"/>
          <w:numId w:val="0"/>
        </w:numPr>
        <w:kinsoku/>
        <w:wordWrap/>
        <w:overflowPunct/>
        <w:topLinePunct w:val="0"/>
        <w:bidi w:val="0"/>
        <w:snapToGrid w:val="0"/>
        <w:spacing w:line="360" w:lineRule="auto"/>
        <w:ind w:firstLine="640" w:firstLineChars="200"/>
        <w:jc w:val="both"/>
        <w:textAlignment w:val="auto"/>
        <w:rPr>
          <w:rFonts w:hint="eastAsia" w:ascii="仿宋_GB2312" w:hAnsi="仿宋_GB2312" w:cs="仿宋_GB2312"/>
          <w:bCs/>
          <w:kern w:val="44"/>
          <w:sz w:val="32"/>
          <w:szCs w:val="32"/>
          <w:highlight w:val="none"/>
          <w:lang w:eastAsia="zh-CN"/>
        </w:rPr>
      </w:pPr>
      <w:r>
        <w:rPr>
          <w:rFonts w:hint="eastAsia" w:hAnsi="仿宋_GB2312" w:cs="仿宋_GB2312"/>
          <w:bCs/>
          <w:kern w:val="44"/>
          <w:sz w:val="32"/>
          <w:szCs w:val="32"/>
          <w:highlight w:val="none"/>
          <w:lang w:val="en-US" w:eastAsia="zh-CN"/>
        </w:rPr>
        <w:t>7.</w:t>
      </w:r>
      <w:r>
        <w:rPr>
          <w:rFonts w:hint="eastAsia" w:ascii="仿宋_GB2312" w:hAnsi="仿宋_GB2312" w:eastAsia="仿宋_GB2312" w:cs="仿宋_GB2312"/>
          <w:bCs/>
          <w:kern w:val="44"/>
          <w:sz w:val="32"/>
          <w:szCs w:val="32"/>
          <w:highlight w:val="none"/>
        </w:rPr>
        <w:t>一般公共服务支出(类)</w:t>
      </w:r>
      <w:r>
        <w:rPr>
          <w:rFonts w:hint="eastAsia" w:ascii="仿宋_GB2312" w:hAnsi="仿宋_GB2312" w:cs="仿宋_GB2312"/>
          <w:bCs/>
          <w:kern w:val="44"/>
          <w:sz w:val="32"/>
          <w:szCs w:val="32"/>
          <w:highlight w:val="none"/>
          <w:lang w:eastAsia="zh-CN"/>
        </w:rPr>
        <w:t>财政事务（款）其他财政事务支出</w:t>
      </w:r>
      <w:r>
        <w:rPr>
          <w:rFonts w:hint="eastAsia" w:hAnsi="仿宋_GB2312" w:cs="仿宋_GB2312"/>
          <w:bCs/>
          <w:kern w:val="44"/>
          <w:sz w:val="32"/>
          <w:szCs w:val="32"/>
          <w:highlight w:val="none"/>
          <w:lang w:eastAsia="zh-CN"/>
        </w:rPr>
        <w:t>（</w:t>
      </w:r>
      <w:r>
        <w:rPr>
          <w:rFonts w:hint="eastAsia" w:ascii="仿宋_GB2312" w:hAnsi="仿宋_GB2312" w:cs="仿宋_GB2312"/>
          <w:bCs/>
          <w:kern w:val="44"/>
          <w:sz w:val="32"/>
          <w:szCs w:val="32"/>
          <w:highlight w:val="none"/>
          <w:lang w:eastAsia="zh-CN"/>
        </w:rPr>
        <w:t>项）</w:t>
      </w:r>
      <w:r>
        <w:rPr>
          <w:rFonts w:hint="eastAsia" w:hAnsi="仿宋_GB2312" w:cs="仿宋_GB2312"/>
          <w:bCs/>
          <w:kern w:val="44"/>
          <w:sz w:val="32"/>
          <w:szCs w:val="32"/>
          <w:highlight w:val="none"/>
          <w:lang w:eastAsia="zh-CN"/>
        </w:rPr>
        <w:t>：反映除上述项目以外其他财政事务方面的支出。</w:t>
      </w:r>
    </w:p>
    <w:p w14:paraId="38219A95">
      <w:pPr>
        <w:pStyle w:val="8"/>
        <w:pageBreakBefore w:val="0"/>
        <w:widowControl w:val="0"/>
        <w:numPr>
          <w:ilvl w:val="0"/>
          <w:numId w:val="0"/>
        </w:numPr>
        <w:kinsoku/>
        <w:wordWrap/>
        <w:overflowPunct/>
        <w:topLinePunct w:val="0"/>
        <w:bidi w:val="0"/>
        <w:snapToGrid w:val="0"/>
        <w:spacing w:line="360" w:lineRule="auto"/>
        <w:ind w:firstLine="640" w:firstLineChars="200"/>
        <w:jc w:val="both"/>
        <w:textAlignment w:val="auto"/>
        <w:rPr>
          <w:rFonts w:hint="eastAsia" w:hAnsi="仿宋_GB2312" w:cs="仿宋_GB2312"/>
          <w:bCs/>
          <w:kern w:val="44"/>
          <w:sz w:val="32"/>
          <w:szCs w:val="32"/>
          <w:highlight w:val="none"/>
          <w:lang w:eastAsia="zh-CN"/>
        </w:rPr>
      </w:pPr>
      <w:r>
        <w:rPr>
          <w:rFonts w:hint="eastAsia" w:hAnsi="仿宋_GB2312" w:cs="仿宋_GB2312"/>
          <w:bCs/>
          <w:kern w:val="44"/>
          <w:sz w:val="32"/>
          <w:szCs w:val="32"/>
          <w:highlight w:val="none"/>
          <w:lang w:val="en-US" w:eastAsia="zh-CN"/>
        </w:rPr>
        <w:t>8.</w:t>
      </w:r>
      <w:r>
        <w:rPr>
          <w:rFonts w:hint="eastAsia" w:hAnsi="仿宋_GB2312" w:cs="仿宋_GB2312"/>
          <w:bCs/>
          <w:kern w:val="44"/>
          <w:sz w:val="32"/>
          <w:szCs w:val="32"/>
          <w:highlight w:val="none"/>
          <w:lang w:eastAsia="zh-CN"/>
        </w:rPr>
        <w:t>社会保障和就业</w:t>
      </w:r>
      <w:r>
        <w:rPr>
          <w:rFonts w:hint="eastAsia" w:ascii="仿宋_GB2312" w:hAnsi="仿宋_GB2312" w:eastAsia="仿宋_GB2312" w:cs="仿宋_GB2312"/>
          <w:bCs/>
          <w:kern w:val="44"/>
          <w:sz w:val="32"/>
          <w:szCs w:val="32"/>
          <w:highlight w:val="none"/>
        </w:rPr>
        <w:t>支出(类)</w:t>
      </w:r>
      <w:r>
        <w:rPr>
          <w:rFonts w:hint="eastAsia" w:hAnsi="仿宋_GB2312" w:cs="仿宋_GB2312"/>
          <w:bCs/>
          <w:kern w:val="44"/>
          <w:sz w:val="32"/>
          <w:szCs w:val="32"/>
          <w:highlight w:val="none"/>
          <w:lang w:eastAsia="zh-CN"/>
        </w:rPr>
        <w:t>行政事业单位养老支出</w:t>
      </w:r>
      <w:r>
        <w:rPr>
          <w:rFonts w:hint="eastAsia" w:ascii="仿宋_GB2312" w:hAnsi="仿宋_GB2312" w:cs="仿宋_GB2312"/>
          <w:bCs/>
          <w:kern w:val="44"/>
          <w:sz w:val="32"/>
          <w:szCs w:val="32"/>
          <w:highlight w:val="none"/>
          <w:lang w:eastAsia="zh-CN"/>
        </w:rPr>
        <w:t>（款）</w:t>
      </w:r>
      <w:r>
        <w:rPr>
          <w:rFonts w:hint="eastAsia" w:hAnsi="仿宋_GB2312" w:cs="仿宋_GB2312"/>
          <w:bCs/>
          <w:kern w:val="44"/>
          <w:sz w:val="32"/>
          <w:szCs w:val="32"/>
          <w:highlight w:val="none"/>
          <w:lang w:eastAsia="zh-CN"/>
        </w:rPr>
        <w:t>机关事业单位基本养老保险缴费支出（</w:t>
      </w:r>
      <w:r>
        <w:rPr>
          <w:rFonts w:hint="eastAsia" w:ascii="仿宋_GB2312" w:hAnsi="仿宋_GB2312" w:cs="仿宋_GB2312"/>
          <w:bCs/>
          <w:kern w:val="44"/>
          <w:sz w:val="32"/>
          <w:szCs w:val="32"/>
          <w:highlight w:val="none"/>
          <w:lang w:eastAsia="zh-CN"/>
        </w:rPr>
        <w:t>项）</w:t>
      </w:r>
      <w:r>
        <w:rPr>
          <w:rFonts w:hint="eastAsia" w:hAnsi="仿宋_GB2312" w:cs="仿宋_GB2312"/>
          <w:bCs/>
          <w:kern w:val="44"/>
          <w:sz w:val="32"/>
          <w:szCs w:val="32"/>
          <w:highlight w:val="none"/>
          <w:lang w:eastAsia="zh-CN"/>
        </w:rPr>
        <w:t>：反映机关事业单位实施养老保险制度由单位缴纳的基本养老保险费支出。</w:t>
      </w:r>
    </w:p>
    <w:p w14:paraId="760FA300">
      <w:pPr>
        <w:pStyle w:val="8"/>
        <w:pageBreakBefore w:val="0"/>
        <w:widowControl w:val="0"/>
        <w:kinsoku/>
        <w:wordWrap/>
        <w:overflowPunct/>
        <w:topLinePunct w:val="0"/>
        <w:bidi w:val="0"/>
        <w:snapToGrid w:val="0"/>
        <w:spacing w:line="360" w:lineRule="auto"/>
        <w:ind w:firstLine="640" w:firstLineChars="200"/>
        <w:jc w:val="both"/>
        <w:textAlignment w:val="auto"/>
        <w:rPr>
          <w:rFonts w:hint="eastAsia" w:hAnsi="仿宋_GB2312" w:cs="仿宋_GB2312"/>
          <w:bCs/>
          <w:kern w:val="44"/>
          <w:sz w:val="32"/>
          <w:szCs w:val="32"/>
          <w:highlight w:val="none"/>
          <w:lang w:eastAsia="zh-CN"/>
        </w:rPr>
      </w:pPr>
      <w:r>
        <w:rPr>
          <w:rFonts w:hint="eastAsia" w:hAnsi="仿宋_GB2312" w:cs="仿宋_GB2312"/>
          <w:bCs/>
          <w:kern w:val="44"/>
          <w:sz w:val="32"/>
          <w:szCs w:val="32"/>
          <w:highlight w:val="none"/>
          <w:lang w:val="en-US" w:eastAsia="zh-CN"/>
        </w:rPr>
        <w:t>9.</w:t>
      </w:r>
      <w:r>
        <w:rPr>
          <w:rFonts w:hint="eastAsia" w:hAnsi="仿宋_GB2312" w:cs="仿宋_GB2312"/>
          <w:bCs/>
          <w:kern w:val="44"/>
          <w:sz w:val="32"/>
          <w:szCs w:val="32"/>
          <w:highlight w:val="none"/>
          <w:lang w:eastAsia="zh-CN"/>
        </w:rPr>
        <w:t>卫生健康</w:t>
      </w:r>
      <w:r>
        <w:rPr>
          <w:rFonts w:hint="eastAsia" w:ascii="仿宋_GB2312" w:hAnsi="仿宋_GB2312" w:eastAsia="仿宋_GB2312" w:cs="仿宋_GB2312"/>
          <w:bCs/>
          <w:kern w:val="44"/>
          <w:sz w:val="32"/>
          <w:szCs w:val="32"/>
          <w:highlight w:val="none"/>
        </w:rPr>
        <w:t>支出(类)</w:t>
      </w:r>
      <w:r>
        <w:rPr>
          <w:rFonts w:hint="eastAsia" w:hAnsi="仿宋_GB2312" w:cs="仿宋_GB2312"/>
          <w:bCs/>
          <w:kern w:val="44"/>
          <w:sz w:val="32"/>
          <w:szCs w:val="32"/>
          <w:highlight w:val="none"/>
          <w:lang w:eastAsia="zh-CN"/>
        </w:rPr>
        <w:t>行政事业单位医疗</w:t>
      </w:r>
      <w:r>
        <w:rPr>
          <w:rFonts w:hint="eastAsia" w:ascii="仿宋_GB2312" w:hAnsi="仿宋_GB2312" w:cs="仿宋_GB2312"/>
          <w:bCs/>
          <w:kern w:val="44"/>
          <w:sz w:val="32"/>
          <w:szCs w:val="32"/>
          <w:highlight w:val="none"/>
          <w:lang w:eastAsia="zh-CN"/>
        </w:rPr>
        <w:t>（款）</w:t>
      </w:r>
      <w:r>
        <w:rPr>
          <w:rFonts w:hint="eastAsia" w:hAnsi="仿宋_GB2312" w:cs="仿宋_GB2312"/>
          <w:bCs/>
          <w:kern w:val="44"/>
          <w:sz w:val="32"/>
          <w:szCs w:val="32"/>
          <w:highlight w:val="none"/>
          <w:lang w:eastAsia="zh-CN"/>
        </w:rPr>
        <w:t>行政单位医疗（</w:t>
      </w:r>
      <w:r>
        <w:rPr>
          <w:rFonts w:hint="eastAsia" w:ascii="仿宋_GB2312" w:hAnsi="仿宋_GB2312" w:cs="仿宋_GB2312"/>
          <w:bCs/>
          <w:kern w:val="44"/>
          <w:sz w:val="32"/>
          <w:szCs w:val="32"/>
          <w:highlight w:val="none"/>
          <w:lang w:eastAsia="zh-CN"/>
        </w:rPr>
        <w:t>项）</w:t>
      </w:r>
      <w:r>
        <w:rPr>
          <w:rFonts w:hint="eastAsia" w:hAnsi="仿宋_GB2312" w:cs="仿宋_GB2312"/>
          <w:bCs/>
          <w:kern w:val="44"/>
          <w:sz w:val="32"/>
          <w:szCs w:val="32"/>
          <w:highlight w:val="none"/>
          <w:lang w:eastAsia="zh-CN"/>
        </w:rPr>
        <w:t>：反映财政部门安排的行政单位（包括实行公务员管理的事业单位，下同）基本医疗保险缴费经费，未参加医疗保险的行政单位的公费医疗经费，按国家规定享受离休人员、红军老战士待遇人员的医疗经费。</w:t>
      </w:r>
    </w:p>
    <w:p w14:paraId="19D7AF9C">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eastAsia="仿宋_GB2312"/>
          <w:sz w:val="32"/>
          <w:szCs w:val="32"/>
          <w:highlight w:val="yellow"/>
          <w:lang w:eastAsia="zh-CN"/>
        </w:rPr>
      </w:pPr>
      <w:r>
        <w:rPr>
          <w:rFonts w:hint="eastAsia" w:hAnsi="仿宋_GB2312" w:cs="仿宋_GB2312"/>
          <w:bCs/>
          <w:kern w:val="44"/>
          <w:sz w:val="32"/>
          <w:szCs w:val="32"/>
          <w:highlight w:val="none"/>
          <w:lang w:val="en-US" w:eastAsia="zh-CN"/>
        </w:rPr>
        <w:t>10.</w:t>
      </w:r>
      <w:r>
        <w:rPr>
          <w:rFonts w:hint="eastAsia" w:hAnsi="仿宋_GB2312" w:cs="仿宋_GB2312"/>
          <w:bCs/>
          <w:kern w:val="44"/>
          <w:sz w:val="32"/>
          <w:szCs w:val="32"/>
          <w:highlight w:val="none"/>
          <w:lang w:eastAsia="zh-CN"/>
        </w:rPr>
        <w:t>住房保障支出</w:t>
      </w:r>
      <w:r>
        <w:rPr>
          <w:rFonts w:hint="eastAsia" w:ascii="仿宋_GB2312" w:hAnsi="仿宋_GB2312" w:eastAsia="仿宋_GB2312" w:cs="仿宋_GB2312"/>
          <w:bCs/>
          <w:kern w:val="44"/>
          <w:sz w:val="32"/>
          <w:szCs w:val="32"/>
          <w:highlight w:val="none"/>
        </w:rPr>
        <w:t>(类)</w:t>
      </w:r>
      <w:r>
        <w:rPr>
          <w:rFonts w:hint="eastAsia" w:hAnsi="仿宋_GB2312" w:cs="仿宋_GB2312"/>
          <w:bCs/>
          <w:kern w:val="44"/>
          <w:sz w:val="32"/>
          <w:szCs w:val="32"/>
          <w:highlight w:val="none"/>
          <w:lang w:eastAsia="zh-CN"/>
        </w:rPr>
        <w:t>住房改革支出</w:t>
      </w:r>
      <w:r>
        <w:rPr>
          <w:rFonts w:hint="eastAsia" w:ascii="仿宋_GB2312" w:hAnsi="仿宋_GB2312" w:cs="仿宋_GB2312"/>
          <w:bCs/>
          <w:kern w:val="44"/>
          <w:sz w:val="32"/>
          <w:szCs w:val="32"/>
          <w:highlight w:val="none"/>
          <w:lang w:eastAsia="zh-CN"/>
        </w:rPr>
        <w:t>（款）</w:t>
      </w:r>
      <w:r>
        <w:rPr>
          <w:rFonts w:hint="eastAsia" w:hAnsi="仿宋_GB2312" w:cs="仿宋_GB2312"/>
          <w:bCs/>
          <w:kern w:val="44"/>
          <w:sz w:val="32"/>
          <w:szCs w:val="32"/>
          <w:highlight w:val="none"/>
          <w:lang w:eastAsia="zh-CN"/>
        </w:rPr>
        <w:t>住房公积金（</w:t>
      </w:r>
      <w:r>
        <w:rPr>
          <w:rFonts w:hint="eastAsia" w:ascii="仿宋_GB2312" w:hAnsi="仿宋_GB2312" w:cs="仿宋_GB2312"/>
          <w:bCs/>
          <w:kern w:val="44"/>
          <w:sz w:val="32"/>
          <w:szCs w:val="32"/>
          <w:highlight w:val="none"/>
          <w:lang w:eastAsia="zh-CN"/>
        </w:rPr>
        <w:t>项）：反映行政事业单位按人力资源和社会保障部、财政部规定的基本工资和津贴补贴以及规定比例为职工缴纳的住房公积金。</w:t>
      </w:r>
    </w:p>
    <w:p w14:paraId="686371D1">
      <w:pPr>
        <w:pageBreakBefore w:val="0"/>
        <w:widowControl w:val="0"/>
        <w:numPr>
          <w:ilvl w:val="0"/>
          <w:numId w:val="0"/>
        </w:numPr>
        <w:kinsoku/>
        <w:wordWrap/>
        <w:overflowPunct/>
        <w:topLinePunct w:val="0"/>
        <w:bidi w:val="0"/>
        <w:adjustRightInd w:val="0"/>
        <w:snapToGrid w:val="0"/>
        <w:spacing w:line="360" w:lineRule="auto"/>
        <w:ind w:firstLine="640" w:firstLineChars="200"/>
        <w:textAlignment w:val="auto"/>
        <w:rPr>
          <w:rFonts w:hint="eastAsia" w:ascii="仿宋_GB2312" w:eastAsia="仿宋_GB2312"/>
          <w:bCs/>
          <w:kern w:val="44"/>
          <w:sz w:val="32"/>
          <w:szCs w:val="32"/>
          <w:highlight w:val="none"/>
        </w:rPr>
      </w:pPr>
      <w:r>
        <w:rPr>
          <w:rFonts w:hint="eastAsia" w:ascii="仿宋_GB2312" w:eastAsia="仿宋_GB2312"/>
          <w:bCs/>
          <w:kern w:val="44"/>
          <w:sz w:val="32"/>
          <w:szCs w:val="32"/>
          <w:highlight w:val="none"/>
        </w:rPr>
        <w:t>(十</w:t>
      </w:r>
      <w:r>
        <w:rPr>
          <w:rFonts w:hint="eastAsia" w:ascii="仿宋_GB2312" w:eastAsia="仿宋_GB2312"/>
          <w:bCs/>
          <w:kern w:val="44"/>
          <w:sz w:val="32"/>
          <w:szCs w:val="32"/>
          <w:highlight w:val="none"/>
          <w:lang w:eastAsia="zh-CN"/>
        </w:rPr>
        <w:t>一</w:t>
      </w:r>
      <w:r>
        <w:rPr>
          <w:rFonts w:hint="eastAsia" w:ascii="仿宋_GB2312" w:eastAsia="仿宋_GB2312"/>
          <w:bCs/>
          <w:kern w:val="44"/>
          <w:sz w:val="32"/>
          <w:szCs w:val="32"/>
          <w:highlight w:val="none"/>
        </w:rPr>
        <w:t>)结余分配：指事业单位按照会计制度规定缴纳</w:t>
      </w:r>
      <w:r>
        <w:rPr>
          <w:rFonts w:hint="eastAsia" w:ascii="仿宋_GB2312" w:eastAsia="仿宋_GB2312"/>
          <w:bCs/>
          <w:kern w:val="44"/>
          <w:sz w:val="32"/>
          <w:szCs w:val="32"/>
          <w:highlight w:val="none"/>
          <w:lang w:eastAsia="zh-CN"/>
        </w:rPr>
        <w:t>的企业</w:t>
      </w:r>
      <w:r>
        <w:rPr>
          <w:rFonts w:hint="eastAsia" w:ascii="仿宋_GB2312" w:eastAsia="仿宋_GB2312"/>
          <w:bCs/>
          <w:kern w:val="44"/>
          <w:sz w:val="32"/>
          <w:szCs w:val="32"/>
          <w:highlight w:val="none"/>
        </w:rPr>
        <w:t>所得税</w:t>
      </w:r>
      <w:r>
        <w:rPr>
          <w:rFonts w:hint="eastAsia" w:ascii="仿宋_GB2312" w:eastAsia="仿宋_GB2312"/>
          <w:bCs/>
          <w:kern w:val="44"/>
          <w:sz w:val="32"/>
          <w:szCs w:val="32"/>
          <w:highlight w:val="none"/>
          <w:lang w:eastAsia="zh-CN"/>
        </w:rPr>
        <w:t>、提取的专用结余以及转入非财政拨款结余的金额</w:t>
      </w:r>
      <w:r>
        <w:rPr>
          <w:rFonts w:hint="eastAsia" w:ascii="仿宋_GB2312" w:eastAsia="仿宋_GB2312"/>
          <w:bCs/>
          <w:kern w:val="44"/>
          <w:sz w:val="32"/>
          <w:szCs w:val="32"/>
          <w:highlight w:val="none"/>
        </w:rPr>
        <w:t>等。</w:t>
      </w:r>
    </w:p>
    <w:p w14:paraId="2D942680">
      <w:pPr>
        <w:pageBreakBefore w:val="0"/>
        <w:widowControl w:val="0"/>
        <w:numPr>
          <w:ilvl w:val="0"/>
          <w:numId w:val="0"/>
        </w:numPr>
        <w:kinsoku/>
        <w:wordWrap/>
        <w:overflowPunct/>
        <w:topLinePunct w:val="0"/>
        <w:bidi w:val="0"/>
        <w:adjustRightInd w:val="0"/>
        <w:snapToGrid w:val="0"/>
        <w:spacing w:line="360" w:lineRule="auto"/>
        <w:ind w:firstLine="640" w:firstLineChars="200"/>
        <w:textAlignment w:val="auto"/>
        <w:rPr>
          <w:rFonts w:hint="eastAsia"/>
          <w:szCs w:val="32"/>
          <w:highlight w:val="none"/>
        </w:rPr>
      </w:pPr>
      <w:r>
        <w:rPr>
          <w:rFonts w:hint="eastAsia" w:ascii="仿宋_GB2312" w:eastAsia="仿宋_GB2312"/>
          <w:bCs/>
          <w:kern w:val="44"/>
          <w:sz w:val="32"/>
          <w:szCs w:val="32"/>
          <w:highlight w:val="none"/>
        </w:rPr>
        <w:t>(十</w:t>
      </w:r>
      <w:r>
        <w:rPr>
          <w:rFonts w:hint="eastAsia" w:ascii="仿宋_GB2312" w:eastAsia="仿宋_GB2312"/>
          <w:bCs/>
          <w:kern w:val="44"/>
          <w:sz w:val="32"/>
          <w:szCs w:val="32"/>
          <w:highlight w:val="none"/>
          <w:lang w:eastAsia="zh-CN"/>
        </w:rPr>
        <w:t>二</w:t>
      </w:r>
      <w:r>
        <w:rPr>
          <w:rFonts w:hint="eastAsia" w:ascii="仿宋_GB2312" w:eastAsia="仿宋_GB2312"/>
          <w:bCs/>
          <w:kern w:val="44"/>
          <w:sz w:val="32"/>
          <w:szCs w:val="32"/>
          <w:highlight w:val="none"/>
        </w:rPr>
        <w:t>)年末结转和结余：指单位</w:t>
      </w:r>
      <w:r>
        <w:rPr>
          <w:rFonts w:hint="eastAsia" w:ascii="仿宋_GB2312" w:eastAsia="仿宋_GB2312"/>
          <w:bCs/>
          <w:kern w:val="44"/>
          <w:sz w:val="32"/>
          <w:szCs w:val="32"/>
          <w:highlight w:val="none"/>
          <w:lang w:eastAsia="zh-CN"/>
        </w:rPr>
        <w:t>按有关规定结转到下年或以后年度继续使用的资金</w:t>
      </w:r>
      <w:r>
        <w:rPr>
          <w:rFonts w:hint="eastAsia" w:ascii="仿宋_GB2312" w:eastAsia="仿宋_GB2312"/>
          <w:bCs/>
          <w:kern w:val="44"/>
          <w:sz w:val="32"/>
          <w:szCs w:val="32"/>
          <w:highlight w:val="none"/>
        </w:rPr>
        <w:t>，或项目已完成等产生的结余资金。</w:t>
      </w:r>
    </w:p>
    <w:p w14:paraId="226D17AB">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eastAsia="仿宋_GB2312"/>
          <w:bCs/>
          <w:kern w:val="44"/>
          <w:sz w:val="32"/>
          <w:szCs w:val="32"/>
          <w:highlight w:val="none"/>
        </w:rPr>
      </w:pPr>
      <w:r>
        <w:rPr>
          <w:rFonts w:hint="eastAsia" w:ascii="仿宋_GB2312" w:eastAsia="仿宋_GB2312"/>
          <w:bCs/>
          <w:kern w:val="44"/>
          <w:sz w:val="32"/>
          <w:szCs w:val="32"/>
          <w:highlight w:val="none"/>
        </w:rPr>
        <w:t>(十</w:t>
      </w:r>
      <w:r>
        <w:rPr>
          <w:rFonts w:hint="eastAsia" w:ascii="仿宋_GB2312" w:eastAsia="仿宋_GB2312"/>
          <w:bCs/>
          <w:kern w:val="44"/>
          <w:sz w:val="32"/>
          <w:szCs w:val="32"/>
          <w:highlight w:val="none"/>
          <w:lang w:eastAsia="zh-CN"/>
        </w:rPr>
        <w:t>三</w:t>
      </w:r>
      <w:r>
        <w:rPr>
          <w:rFonts w:hint="eastAsia" w:ascii="仿宋_GB2312" w:eastAsia="仿宋_GB2312"/>
          <w:bCs/>
          <w:kern w:val="44"/>
          <w:sz w:val="32"/>
          <w:szCs w:val="32"/>
          <w:highlight w:val="none"/>
        </w:rPr>
        <w:t>)基本支出：指为保障机构正常运转、完成日常工作任务而发生的</w:t>
      </w:r>
      <w:r>
        <w:rPr>
          <w:rFonts w:ascii="仿宋_GB2312" w:eastAsia="仿宋_GB2312"/>
          <w:bCs/>
          <w:kern w:val="44"/>
          <w:sz w:val="32"/>
          <w:szCs w:val="32"/>
          <w:highlight w:val="none"/>
        </w:rPr>
        <w:t>人员支出和公用支出</w:t>
      </w:r>
      <w:r>
        <w:rPr>
          <w:rFonts w:hint="eastAsia" w:ascii="仿宋_GB2312" w:eastAsia="仿宋_GB2312"/>
          <w:bCs/>
          <w:kern w:val="44"/>
          <w:sz w:val="32"/>
          <w:szCs w:val="32"/>
          <w:highlight w:val="none"/>
        </w:rPr>
        <w:t>。</w:t>
      </w:r>
    </w:p>
    <w:p w14:paraId="52B6E846">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FangSong_GB2312" w:hAnsi="FangSong_GB2312" w:eastAsia="FangSong_GB2312"/>
          <w:color w:val="000000"/>
          <w:sz w:val="32"/>
          <w:szCs w:val="22"/>
        </w:rPr>
      </w:pPr>
      <w:r>
        <w:rPr>
          <w:rFonts w:hint="eastAsia" w:ascii="FangSong_GB2312" w:hAnsi="FangSong_GB2312" w:eastAsia="FangSong_GB2312"/>
          <w:color w:val="000000"/>
          <w:sz w:val="32"/>
          <w:szCs w:val="22"/>
        </w:rPr>
        <w:t>(十</w:t>
      </w:r>
      <w:r>
        <w:rPr>
          <w:rFonts w:hint="eastAsia" w:ascii="FangSong_GB2312" w:hAnsi="FangSong_GB2312" w:eastAsia="FangSong_GB2312"/>
          <w:color w:val="000000"/>
          <w:sz w:val="32"/>
          <w:szCs w:val="22"/>
          <w:lang w:eastAsia="zh-CN"/>
        </w:rPr>
        <w:t>四</w:t>
      </w:r>
      <w:r>
        <w:rPr>
          <w:rFonts w:hint="eastAsia" w:ascii="FangSong_GB2312" w:hAnsi="FangSong_GB2312" w:eastAsia="FangSong_GB2312"/>
          <w:color w:val="000000"/>
          <w:sz w:val="32"/>
          <w:szCs w:val="22"/>
        </w:rPr>
        <w:t>)项目支出：指在基本支出之外为完成特定行政任务或事业发展目标所发生的支出。</w:t>
      </w:r>
    </w:p>
    <w:p w14:paraId="66CFD36D">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eastAsia="仿宋_GB2312"/>
          <w:bCs/>
          <w:kern w:val="44"/>
          <w:sz w:val="32"/>
          <w:szCs w:val="32"/>
          <w:highlight w:val="none"/>
        </w:rPr>
      </w:pPr>
      <w:r>
        <w:rPr>
          <w:rFonts w:hint="eastAsia" w:ascii="仿宋_GB2312" w:eastAsia="仿宋_GB2312"/>
          <w:sz w:val="32"/>
          <w:szCs w:val="32"/>
          <w:highlight w:val="none"/>
        </w:rPr>
        <w:t>(十</w:t>
      </w:r>
      <w:r>
        <w:rPr>
          <w:rFonts w:hint="eastAsia" w:ascii="仿宋_GB2312" w:eastAsia="仿宋_GB2312"/>
          <w:sz w:val="32"/>
          <w:szCs w:val="32"/>
          <w:highlight w:val="none"/>
          <w:lang w:eastAsia="zh-CN"/>
        </w:rPr>
        <w:t>五</w:t>
      </w:r>
      <w:r>
        <w:rPr>
          <w:rFonts w:hint="eastAsia" w:ascii="仿宋_GB2312" w:eastAsia="仿宋_GB2312"/>
          <w:sz w:val="32"/>
          <w:szCs w:val="32"/>
          <w:highlight w:val="none"/>
        </w:rPr>
        <w:t>)</w:t>
      </w:r>
      <w:r>
        <w:rPr>
          <w:rFonts w:hint="eastAsia" w:ascii="仿宋_GB2312" w:eastAsia="仿宋_GB2312"/>
          <w:bCs/>
          <w:kern w:val="44"/>
          <w:sz w:val="32"/>
          <w:szCs w:val="32"/>
          <w:highlight w:val="none"/>
        </w:rPr>
        <w:t>经营支出：指事业单位在专业活动及辅助活动之外开展非独立核算经营活动发生的支出。</w:t>
      </w:r>
    </w:p>
    <w:p w14:paraId="0BECDB13">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eastAsia="仿宋_GB2312"/>
          <w:sz w:val="32"/>
          <w:szCs w:val="32"/>
          <w:highlight w:val="yellow"/>
        </w:rPr>
      </w:pPr>
      <w:r>
        <w:rPr>
          <w:rFonts w:hint="eastAsia" w:ascii="仿宋_GB2312" w:eastAsia="仿宋_GB2312"/>
          <w:sz w:val="32"/>
          <w:szCs w:val="32"/>
          <w:highlight w:val="none"/>
        </w:rPr>
        <w:t>(十</w:t>
      </w:r>
      <w:r>
        <w:rPr>
          <w:rFonts w:hint="eastAsia" w:ascii="仿宋_GB2312" w:eastAsia="仿宋_GB2312"/>
          <w:sz w:val="32"/>
          <w:szCs w:val="32"/>
          <w:highlight w:val="none"/>
          <w:lang w:eastAsia="zh-CN"/>
        </w:rPr>
        <w:t>六</w:t>
      </w:r>
      <w:r>
        <w:rPr>
          <w:rFonts w:hint="eastAsia" w:ascii="仿宋_GB2312" w:eastAsia="仿宋_GB2312"/>
          <w:sz w:val="32"/>
          <w:szCs w:val="32"/>
          <w:highlight w:val="none"/>
        </w:rPr>
        <w:t>)“三公”经费：</w:t>
      </w:r>
      <w:r>
        <w:rPr>
          <w:rFonts w:hint="eastAsia" w:ascii="仿宋_GB2312" w:eastAsia="仿宋_GB2312"/>
          <w:sz w:val="32"/>
          <w:szCs w:val="32"/>
          <w:highlight w:val="none"/>
          <w:lang w:eastAsia="zh-CN"/>
        </w:rPr>
        <w:t>纳入</w:t>
      </w:r>
      <w:r>
        <w:rPr>
          <w:rFonts w:hint="eastAsia" w:ascii="仿宋_GB2312"/>
          <w:sz w:val="32"/>
          <w:szCs w:val="32"/>
          <w:highlight w:val="none"/>
          <w:lang w:eastAsia="zh-CN"/>
        </w:rPr>
        <w:t>省级</w:t>
      </w:r>
      <w:r>
        <w:rPr>
          <w:rFonts w:hint="eastAsia" w:ascii="仿宋_GB2312" w:eastAsia="仿宋_GB2312"/>
          <w:sz w:val="32"/>
          <w:szCs w:val="32"/>
          <w:highlight w:val="none"/>
          <w:lang w:eastAsia="zh-CN"/>
        </w:rPr>
        <w:t>财政</w:t>
      </w:r>
      <w:r>
        <w:rPr>
          <w:rFonts w:hint="eastAsia" w:ascii="仿宋_GB2312"/>
          <w:sz w:val="32"/>
          <w:szCs w:val="32"/>
          <w:highlight w:val="none"/>
          <w:lang w:eastAsia="zh-CN"/>
        </w:rPr>
        <w:t>预决算</w:t>
      </w:r>
      <w:r>
        <w:rPr>
          <w:rFonts w:hint="eastAsia" w:ascii="仿宋_GB2312" w:eastAsia="仿宋_GB2312"/>
          <w:sz w:val="32"/>
          <w:szCs w:val="32"/>
          <w:highlight w:val="none"/>
          <w:lang w:eastAsia="zh-CN"/>
        </w:rPr>
        <w:t>管理的</w:t>
      </w:r>
      <w:r>
        <w:rPr>
          <w:rFonts w:hint="eastAsia" w:ascii="仿宋_GB2312" w:eastAsia="仿宋_GB2312"/>
          <w:sz w:val="32"/>
          <w:szCs w:val="32"/>
          <w:highlight w:val="none"/>
        </w:rPr>
        <w:t>“三公”经费</w:t>
      </w:r>
      <w:r>
        <w:rPr>
          <w:rFonts w:hint="eastAsia" w:ascii="仿宋_GB2312" w:eastAsia="仿宋_GB2312"/>
          <w:sz w:val="32"/>
          <w:szCs w:val="32"/>
          <w:highlight w:val="none"/>
          <w:lang w:eastAsia="zh-CN"/>
        </w:rPr>
        <w:t>，是</w:t>
      </w:r>
      <w:r>
        <w:rPr>
          <w:rFonts w:hint="eastAsia" w:ascii="仿宋_GB2312" w:eastAsia="仿宋_GB2312"/>
          <w:sz w:val="32"/>
          <w:szCs w:val="32"/>
          <w:highlight w:val="none"/>
        </w:rPr>
        <w:t>指</w:t>
      </w:r>
      <w:r>
        <w:rPr>
          <w:rFonts w:hint="eastAsia" w:ascii="仿宋_GB2312"/>
          <w:sz w:val="32"/>
          <w:szCs w:val="32"/>
          <w:highlight w:val="none"/>
          <w:lang w:eastAsia="zh-CN"/>
        </w:rPr>
        <w:t>省</w:t>
      </w:r>
      <w:r>
        <w:rPr>
          <w:rFonts w:hint="eastAsia" w:ascii="仿宋_GB2312" w:eastAsia="仿宋_GB2312"/>
          <w:sz w:val="32"/>
          <w:szCs w:val="32"/>
          <w:highlight w:val="none"/>
          <w:lang w:eastAsia="zh-CN"/>
        </w:rPr>
        <w:t>直部门</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w:t>
      </w:r>
      <w:r>
        <w:rPr>
          <w:rFonts w:hint="eastAsia" w:ascii="仿宋_GB2312" w:eastAsia="仿宋_GB2312"/>
          <w:sz w:val="32"/>
          <w:szCs w:val="32"/>
          <w:highlight w:val="none"/>
          <w:lang w:eastAsia="zh-CN"/>
        </w:rPr>
        <w:t>、牌照费</w:t>
      </w:r>
      <w:r>
        <w:rPr>
          <w:rFonts w:hint="eastAsia" w:ascii="仿宋_GB2312" w:eastAsia="仿宋_GB2312"/>
          <w:sz w:val="32"/>
          <w:szCs w:val="32"/>
          <w:highlight w:val="none"/>
        </w:rPr>
        <w:t>)及燃料费、维修费、过桥过路费、保险费、安全奖励费用等支出；公务接待费反映单位按规定开支的各类公务接待(含外宾接待)费用。</w:t>
      </w:r>
    </w:p>
    <w:p w14:paraId="66CB9DEA">
      <w:pPr>
        <w:pageBreakBefore w:val="0"/>
        <w:widowControl w:val="0"/>
        <w:kinsoku/>
        <w:wordWrap/>
        <w:overflowPunct/>
        <w:topLinePunct w:val="0"/>
        <w:bidi w:val="0"/>
        <w:snapToGrid w:val="0"/>
        <w:spacing w:line="360" w:lineRule="auto"/>
        <w:ind w:firstLine="640" w:firstLineChars="200"/>
        <w:textAlignment w:val="auto"/>
        <w:rPr>
          <w:rFonts w:hint="eastAsia" w:ascii="仿宋_GB2312" w:eastAsia="仿宋_GB2312"/>
          <w:sz w:val="32"/>
          <w:szCs w:val="32"/>
          <w:highlight w:val="yellow"/>
          <w:lang w:eastAsia="zh-CN"/>
        </w:rPr>
      </w:pPr>
      <w:r>
        <w:rPr>
          <w:rFonts w:hint="eastAsia" w:ascii="仿宋_GB2312" w:eastAsia="仿宋_GB2312"/>
          <w:sz w:val="32"/>
          <w:szCs w:val="32"/>
          <w:highlight w:val="none"/>
        </w:rPr>
        <w:t>(十</w:t>
      </w:r>
      <w:r>
        <w:rPr>
          <w:rFonts w:hint="eastAsia" w:ascii="仿宋_GB2312" w:eastAsia="仿宋_GB2312"/>
          <w:sz w:val="32"/>
          <w:szCs w:val="32"/>
          <w:highlight w:val="none"/>
          <w:lang w:eastAsia="zh-CN"/>
        </w:rPr>
        <w:t>七</w:t>
      </w:r>
      <w:r>
        <w:rPr>
          <w:rFonts w:hint="eastAsia" w:ascii="仿宋_GB2312" w:eastAsia="仿宋_GB2312"/>
          <w:sz w:val="32"/>
          <w:szCs w:val="32"/>
          <w:highlight w:val="none"/>
        </w:rPr>
        <w:t>)机关运行经费：指为保障行政单位（</w:t>
      </w:r>
      <w:r>
        <w:rPr>
          <w:rFonts w:hint="eastAsia" w:ascii="仿宋_GB2312" w:eastAsia="仿宋_GB2312"/>
          <w:sz w:val="32"/>
          <w:szCs w:val="32"/>
          <w:highlight w:val="none"/>
          <w:lang w:eastAsia="zh-CN"/>
        </w:rPr>
        <w:t>包括</w:t>
      </w:r>
      <w:r>
        <w:rPr>
          <w:rFonts w:hint="eastAsia" w:ascii="仿宋_GB2312" w:eastAsia="仿宋_GB2312"/>
          <w:sz w:val="32"/>
          <w:szCs w:val="32"/>
          <w:highlight w:val="none"/>
        </w:rPr>
        <w:t>参照公务员法管理的事业单位）运行用于购买货物和服务的各项资金，</w:t>
      </w:r>
      <w:r>
        <w:rPr>
          <w:rFonts w:ascii="仿宋_GB2312" w:eastAsia="仿宋_GB2312"/>
          <w:sz w:val="32"/>
          <w:szCs w:val="32"/>
          <w:highlight w:val="none"/>
        </w:rPr>
        <w:t>包括办公</w:t>
      </w:r>
      <w:r>
        <w:rPr>
          <w:rFonts w:hint="eastAsia" w:ascii="仿宋_GB2312" w:eastAsia="仿宋_GB2312"/>
          <w:sz w:val="32"/>
          <w:szCs w:val="32"/>
          <w:highlight w:val="none"/>
          <w:lang w:eastAsia="zh-CN"/>
        </w:rPr>
        <w:t>费、</w:t>
      </w:r>
      <w:r>
        <w:rPr>
          <w:rFonts w:ascii="仿宋_GB2312" w:eastAsia="仿宋_GB2312"/>
          <w:sz w:val="32"/>
          <w:szCs w:val="32"/>
          <w:highlight w:val="none"/>
        </w:rPr>
        <w:t>印刷费、邮电费、差旅费、会议费、福利费、日常维修费、专用材料及一般设备购置费、办公用房水电费、</w:t>
      </w:r>
      <w:r>
        <w:rPr>
          <w:rFonts w:hint="eastAsia" w:ascii="仿宋_GB2312" w:eastAsia="仿宋_GB2312"/>
          <w:sz w:val="32"/>
          <w:szCs w:val="32"/>
          <w:highlight w:val="none"/>
        </w:rPr>
        <w:t>办公用房取暖费、</w:t>
      </w:r>
      <w:r>
        <w:rPr>
          <w:rFonts w:ascii="仿宋_GB2312" w:eastAsia="仿宋_GB2312"/>
          <w:sz w:val="32"/>
          <w:szCs w:val="32"/>
          <w:highlight w:val="none"/>
        </w:rPr>
        <w:t>办公用房物业管理费、公务用车运行维护费以及其他费用。</w:t>
      </w:r>
    </w:p>
    <w:p w14:paraId="20A3BDD4">
      <w:pPr>
        <w:pageBreakBefore w:val="0"/>
        <w:widowControl w:val="0"/>
        <w:kinsoku/>
        <w:wordWrap/>
        <w:overflowPunct/>
        <w:topLinePunct w:val="0"/>
        <w:bidi w:val="0"/>
        <w:spacing w:line="360" w:lineRule="auto"/>
        <w:ind w:firstLine="640"/>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rPr>
        <w:t>(十</w:t>
      </w:r>
      <w:r>
        <w:rPr>
          <w:rFonts w:hint="eastAsia" w:ascii="仿宋_GB2312" w:eastAsia="仿宋_GB2312"/>
          <w:sz w:val="32"/>
          <w:szCs w:val="32"/>
          <w:highlight w:val="none"/>
          <w:lang w:eastAsia="zh-CN"/>
        </w:rPr>
        <w:t>八</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其他专用名词。</w:t>
      </w:r>
    </w:p>
    <w:p w14:paraId="5327965F">
      <w:pPr>
        <w:pStyle w:val="9"/>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本部门无其他专用名词。</w:t>
      </w:r>
    </w:p>
    <w:p w14:paraId="6C901A5B">
      <w:pPr>
        <w:pStyle w:val="9"/>
        <w:rPr>
          <w:rFonts w:hint="eastAsia" w:ascii="黑体" w:hAnsi="黑体" w:eastAsia="黑体" w:cs="黑体"/>
          <w:sz w:val="32"/>
          <w:szCs w:val="32"/>
          <w:lang w:val="en-US" w:eastAsia="zh-CN"/>
        </w:rPr>
      </w:pPr>
    </w:p>
    <w:p w14:paraId="48D48888">
      <w:pPr>
        <w:pStyle w:val="9"/>
        <w:ind w:left="0" w:leftChars="0" w:firstLine="0" w:firstLineChars="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第六部分  附件</w:t>
      </w:r>
    </w:p>
    <w:p w14:paraId="43253EB8">
      <w:pPr>
        <w:spacing w:line="600" w:lineRule="exact"/>
        <w:jc w:val="both"/>
        <w:rPr>
          <w:rFonts w:hint="eastAsia" w:ascii="方正小标宋简体" w:hAnsi="方正小标宋简体" w:eastAsia="方正小标宋简体" w:cs="方正小标宋简体"/>
          <w:sz w:val="44"/>
          <w:szCs w:val="44"/>
          <w:lang w:eastAsia="zh-CN"/>
        </w:rPr>
      </w:pPr>
    </w:p>
    <w:p w14:paraId="548FC34B">
      <w:pPr>
        <w:spacing w:line="600" w:lineRule="exact"/>
        <w:jc w:val="center"/>
        <w:rPr>
          <w:rFonts w:hint="eastAsia" w:ascii="方正小标宋简体" w:hAnsi="方正小标宋简体" w:eastAsia="方正小标宋简体" w:cs="方正小标宋简体"/>
          <w:sz w:val="40"/>
          <w:szCs w:val="40"/>
          <w:lang w:eastAsia="zh-CN"/>
        </w:rPr>
      </w:pPr>
      <w:r>
        <w:rPr>
          <w:rFonts w:hint="eastAsia" w:ascii="方正小标宋简体" w:hAnsi="方正小标宋简体" w:eastAsia="方正小标宋简体" w:cs="方正小标宋简体"/>
          <w:sz w:val="40"/>
          <w:szCs w:val="40"/>
          <w:lang w:val="en-US" w:eastAsia="zh-CN"/>
        </w:rPr>
        <w:t>2024</w:t>
      </w:r>
      <w:r>
        <w:rPr>
          <w:rFonts w:hint="eastAsia" w:ascii="方正小标宋简体" w:hAnsi="方正小标宋简体" w:eastAsia="方正小标宋简体" w:cs="方正小标宋简体"/>
          <w:sz w:val="40"/>
          <w:szCs w:val="40"/>
          <w:lang w:eastAsia="zh-CN"/>
        </w:rPr>
        <w:t>年度鄂州葛店经济技术开发区财政金融审计局整体绩效自评结果</w:t>
      </w:r>
    </w:p>
    <w:p w14:paraId="50E7AB2D">
      <w:pPr>
        <w:spacing w:line="600" w:lineRule="exact"/>
        <w:jc w:val="center"/>
        <w:rPr>
          <w:rFonts w:hint="eastAsia" w:ascii="方正小标宋简体" w:hAnsi="方正小标宋简体" w:eastAsia="方正小标宋简体" w:cs="方正小标宋简体"/>
          <w:sz w:val="44"/>
          <w:szCs w:val="44"/>
          <w:lang w:eastAsia="zh-CN"/>
        </w:rPr>
      </w:pPr>
    </w:p>
    <w:p w14:paraId="14217D1F">
      <w:pPr>
        <w:spacing w:line="600" w:lineRule="exact"/>
        <w:ind w:firstLine="640" w:firstLineChars="200"/>
        <w:rPr>
          <w:rFonts w:ascii="黑体" w:hAnsi="黑体" w:eastAsia="黑体"/>
          <w:sz w:val="32"/>
          <w:szCs w:val="32"/>
        </w:rPr>
      </w:pPr>
      <w:r>
        <w:rPr>
          <w:rFonts w:hint="eastAsia" w:ascii="黑体" w:hAnsi="黑体" w:eastAsia="黑体" w:cs="黑体"/>
          <w:sz w:val="32"/>
          <w:szCs w:val="32"/>
        </w:rPr>
        <w:t>一、自评结论</w:t>
      </w:r>
    </w:p>
    <w:p w14:paraId="7C97F90A">
      <w:pPr>
        <w:spacing w:line="600" w:lineRule="exact"/>
        <w:ind w:firstLine="640" w:firstLineChars="200"/>
        <w:rPr>
          <w:rFonts w:ascii="楷体_GB2312" w:hAnsi="楷体" w:eastAsia="楷体_GB2312"/>
          <w:sz w:val="32"/>
          <w:szCs w:val="32"/>
        </w:rPr>
      </w:pPr>
      <w:r>
        <w:rPr>
          <w:rFonts w:hint="eastAsia" w:ascii="楷体_GB2312" w:hAnsi="楷体" w:eastAsia="楷体_GB2312" w:cs="楷体_GB2312"/>
          <w:sz w:val="32"/>
          <w:szCs w:val="32"/>
        </w:rPr>
        <w:t>（一）部门整体绩效自评得分</w:t>
      </w:r>
    </w:p>
    <w:p w14:paraId="343E0843">
      <w:pPr>
        <w:spacing w:line="590" w:lineRule="exact"/>
        <w:ind w:firstLine="640" w:firstLineChars="200"/>
        <w:rPr>
          <w:rFonts w:hint="eastAsia" w:ascii="仿宋_GB2312" w:hAnsi="Times New Roman" w:eastAsia="仿宋_GB2312" w:cs="仿宋_GB2312"/>
          <w:sz w:val="32"/>
          <w:szCs w:val="32"/>
          <w:lang w:val="en-US" w:eastAsia="zh-CN"/>
        </w:rPr>
      </w:pPr>
      <w:r>
        <w:rPr>
          <w:rFonts w:hint="eastAsia" w:ascii="仿宋_GB2312" w:hAnsi="仿宋" w:eastAsia="仿宋_GB2312" w:cs="仿宋_GB2312"/>
          <w:sz w:val="32"/>
          <w:szCs w:val="32"/>
          <w:lang w:val="en-US" w:eastAsia="zh-CN"/>
        </w:rPr>
        <w:t>根据葛店经开区财政金融审计局《关于做好2024年度绩效自评和项目绩效评价工作的通知》（鄂葛财发〔2025〕4号）文件要求，我局根据要求开展绩效自评，</w:t>
      </w:r>
      <w:r>
        <w:rPr>
          <w:rFonts w:hint="eastAsia" w:ascii="仿宋_GB2312" w:hAnsi="Times New Roman" w:eastAsia="仿宋_GB2312" w:cs="仿宋_GB2312"/>
          <w:sz w:val="32"/>
          <w:szCs w:val="32"/>
        </w:rPr>
        <w:t>主要围绕部门和单位职责、行业发展规划，以预算资金管理为主线，统筹考虑资产和业务活动，从运行成本、管理效率、履职效能、社会效应、可持续发展能力和服务对象满意度等方面，衡量部门整体及核心业务实施效果，侧重于提高部门整体绩效水平</w:t>
      </w:r>
      <w:r>
        <w:rPr>
          <w:rFonts w:hint="eastAsia" w:ascii="仿宋_GB2312" w:hAnsi="Times New Roman" w:eastAsia="仿宋_GB2312" w:cs="仿宋_GB2312"/>
          <w:sz w:val="32"/>
          <w:szCs w:val="32"/>
          <w:lang w:eastAsia="zh-CN"/>
        </w:rPr>
        <w:t>，自评得分</w:t>
      </w:r>
      <w:r>
        <w:rPr>
          <w:rFonts w:hint="eastAsia" w:ascii="仿宋_GB2312" w:hAnsi="Times New Roman" w:eastAsia="仿宋_GB2312" w:cs="仿宋_GB2312"/>
          <w:sz w:val="32"/>
          <w:szCs w:val="32"/>
          <w:lang w:val="en-US" w:eastAsia="zh-CN"/>
        </w:rPr>
        <w:t>98分。</w:t>
      </w:r>
    </w:p>
    <w:p w14:paraId="0DE7279A">
      <w:pPr>
        <w:spacing w:line="600" w:lineRule="exact"/>
        <w:ind w:firstLine="640" w:firstLineChars="200"/>
        <w:rPr>
          <w:rFonts w:ascii="楷体_GB2312" w:hAnsi="楷体" w:eastAsia="楷体_GB2312"/>
          <w:sz w:val="32"/>
          <w:szCs w:val="32"/>
        </w:rPr>
      </w:pPr>
      <w:r>
        <w:rPr>
          <w:rFonts w:hint="eastAsia" w:ascii="楷体_GB2312" w:hAnsi="楷体" w:eastAsia="楷体_GB2312" w:cs="楷体_GB2312"/>
          <w:sz w:val="32"/>
          <w:szCs w:val="32"/>
        </w:rPr>
        <w:t>（二）部门整体绩效目标完成情况</w:t>
      </w:r>
    </w:p>
    <w:p w14:paraId="0186E58A">
      <w:pPr>
        <w:spacing w:line="60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1.运行成本指标完成情况详细分析。</w:t>
      </w:r>
    </w:p>
    <w:p w14:paraId="0A9CC1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评价小组从公用经费控制、在职人员控制、项目支出成本控制等方面对运行成本指标完成情况进行分析。</w:t>
      </w:r>
    </w:p>
    <w:p w14:paraId="42FFEA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仿宋_GB2312"/>
          <w:b/>
          <w:bCs/>
          <w:sz w:val="32"/>
          <w:szCs w:val="32"/>
          <w:lang w:val="en-US" w:eastAsia="zh-CN"/>
        </w:rPr>
      </w:pPr>
      <w:r>
        <w:rPr>
          <w:rFonts w:hint="eastAsia" w:ascii="仿宋_GB2312" w:hAnsi="仿宋" w:eastAsia="仿宋_GB2312" w:cs="仿宋_GB2312"/>
          <w:b/>
          <w:bCs/>
          <w:sz w:val="32"/>
          <w:szCs w:val="32"/>
          <w:lang w:val="en-US" w:eastAsia="zh-CN"/>
        </w:rPr>
        <w:t>1.公用经费控制指标分析</w:t>
      </w:r>
    </w:p>
    <w:p w14:paraId="719605CC">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 xml:space="preserve">    （1）公用经费控制率</w:t>
      </w:r>
    </w:p>
    <w:p w14:paraId="3D03A1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2024年部门公用经费预算21.88万元，实际支出16.41万元，则公用经费控制率为75%，达到了年初目标。</w:t>
      </w:r>
    </w:p>
    <w:p w14:paraId="33FB23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2.在职人员控制指标分析</w:t>
      </w:r>
    </w:p>
    <w:p w14:paraId="2116A90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 xml:space="preserve">   （1）在职人员控制率</w:t>
      </w:r>
    </w:p>
    <w:p w14:paraId="7E100BB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 xml:space="preserve">    截至2024年12月31日，单位行政编4人，事业编2人，工勤编2人，退休人员3人。年末实际在职人员10人，控制率在100%以内，达到了年初目标。</w:t>
      </w:r>
    </w:p>
    <w:p w14:paraId="17E175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3.项目支出成本控制指标分析</w:t>
      </w:r>
    </w:p>
    <w:p w14:paraId="348FA8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（1）会议费控制率</w:t>
      </w:r>
    </w:p>
    <w:p w14:paraId="0818B4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2024年单位未编制会议费预算，且未发生会议费支出，控制率在100%以内，达到了年初目标。</w:t>
      </w:r>
    </w:p>
    <w:p w14:paraId="50C20A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（2）三公经费变动率</w:t>
      </w:r>
    </w:p>
    <w:p w14:paraId="086809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2024年单位未编制三公经费预算，且未发生三公经费支出，控制率在0%以内，达到了年初目标。</w:t>
      </w:r>
    </w:p>
    <w:p w14:paraId="22E1C71C">
      <w:pPr>
        <w:numPr>
          <w:ilvl w:val="0"/>
          <w:numId w:val="4"/>
        </w:numPr>
        <w:spacing w:line="600" w:lineRule="exact"/>
        <w:ind w:firstLine="643" w:firstLineChars="200"/>
        <w:rPr>
          <w:rFonts w:hint="eastAsia" w:ascii="仿宋_GB2312" w:hAnsi="仿宋" w:eastAsia="仿宋_GB2312" w:cs="仿宋_GB2312"/>
          <w:b/>
          <w:bCs/>
          <w:sz w:val="32"/>
          <w:szCs w:val="32"/>
        </w:rPr>
      </w:pPr>
      <w:r>
        <w:rPr>
          <w:rFonts w:hint="eastAsia" w:ascii="仿宋_GB2312" w:hAnsi="仿宋" w:eastAsia="仿宋_GB2312" w:cs="仿宋_GB2312"/>
          <w:b/>
          <w:bCs/>
          <w:sz w:val="32"/>
          <w:szCs w:val="32"/>
        </w:rPr>
        <w:t>管理效率指标完成情况详细分析。</w:t>
      </w:r>
    </w:p>
    <w:p w14:paraId="31783D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评价小组从战略管理、预算编制、预算执行、绩效管理、资产管理、财务管理等方面对管理效率指标完成情况进行分析。</w:t>
      </w:r>
    </w:p>
    <w:p w14:paraId="5C6AB5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1.战略管理指标分析</w:t>
      </w:r>
    </w:p>
    <w:p w14:paraId="6E4014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（1）中长期规划相符性</w:t>
      </w:r>
    </w:p>
    <w:p w14:paraId="0F52BE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2024年单位未编制中长期规划。</w:t>
      </w:r>
    </w:p>
    <w:p w14:paraId="51E38D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（2）工作计划健全性</w:t>
      </w:r>
    </w:p>
    <w:p w14:paraId="78D0EB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2024年单位编制了工作计划，工作计划健全。</w:t>
      </w:r>
    </w:p>
    <w:p w14:paraId="6162B8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default"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2.预算编制指标分析</w:t>
      </w:r>
    </w:p>
    <w:p w14:paraId="68516A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仿宋_GB2312" w:hAnsi="仿宋" w:eastAsia="仿宋_GB2312" w:cs="仿宋_GB2312"/>
          <w:sz w:val="32"/>
          <w:szCs w:val="32"/>
          <w:lang w:val="en-US" w:eastAsia="zh-CN"/>
        </w:rPr>
      </w:pPr>
      <w:r>
        <w:rPr>
          <w:rFonts w:hint="eastAsia" w:ascii="仿宋" w:hAnsi="仿宋" w:eastAsia="仿宋" w:cs="仿宋"/>
          <w:sz w:val="32"/>
          <w:szCs w:val="32"/>
          <w:lang w:val="en-US" w:eastAsia="zh-CN"/>
        </w:rPr>
        <w:t>（1）</w:t>
      </w:r>
      <w:r>
        <w:rPr>
          <w:rFonts w:hint="eastAsia" w:ascii="仿宋_GB2312" w:hAnsi="仿宋" w:eastAsia="仿宋_GB2312" w:cs="仿宋_GB2312"/>
          <w:sz w:val="32"/>
          <w:szCs w:val="32"/>
          <w:lang w:val="en-US" w:eastAsia="zh-CN"/>
        </w:rPr>
        <w:t>预算编制科学性</w:t>
      </w:r>
    </w:p>
    <w:p w14:paraId="22A1BD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_GB2312"/>
          <w:sz w:val="32"/>
          <w:szCs w:val="32"/>
          <w:lang w:val="en-US" w:eastAsia="zh-CN"/>
        </w:rPr>
      </w:pPr>
      <w:r>
        <w:rPr>
          <w:rFonts w:hint="eastAsia" w:ascii="仿宋" w:hAnsi="仿宋" w:eastAsia="仿宋" w:cs="仿宋"/>
          <w:sz w:val="32"/>
          <w:szCs w:val="32"/>
          <w:lang w:val="en-US" w:eastAsia="zh-CN"/>
        </w:rPr>
        <w:t>2024年单位根据区财金局下达的2024年预算编制通知文件要求，编制了2024年部门预算，预算内容与项目内容匹配，除存在不确定性因素较大的预算项目，未能提供充分的测算依据外，其他项目测算依据较充分，预算编制相对较科学。</w:t>
      </w:r>
    </w:p>
    <w:p w14:paraId="03B20D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（2）预算编制合理性</w:t>
      </w:r>
    </w:p>
    <w:p w14:paraId="0E726C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lang w:val="en-US" w:eastAsia="zh-CN"/>
        </w:rPr>
        <w:t>除部分项目测算标准不够明确外，其他项目预算编制基本是根据年初计划实施内容和工作标准合理测算预算额度，预</w:t>
      </w:r>
      <w:r>
        <w:rPr>
          <w:rFonts w:hint="eastAsia" w:ascii="仿宋" w:hAnsi="仿宋" w:eastAsia="仿宋" w:cs="仿宋"/>
          <w:sz w:val="32"/>
          <w:szCs w:val="32"/>
          <w:highlight w:val="none"/>
          <w:lang w:val="en-US" w:eastAsia="zh-CN"/>
        </w:rPr>
        <w:t>算编制相对较合理。</w:t>
      </w:r>
    </w:p>
    <w:p w14:paraId="676122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（3）立项规范性</w:t>
      </w:r>
    </w:p>
    <w:p w14:paraId="43F28A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2024年预算项目立项程序规范，是按照规定程序申请设立，立项前经过了集体决策，审批文件、材料符合相关要求。 </w:t>
      </w:r>
    </w:p>
    <w:p w14:paraId="3F41C1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（4）预算调整率</w:t>
      </w:r>
    </w:p>
    <w:p w14:paraId="1FB1CA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2024年预算安排1,267.09万元，财政下达预算指标929.2万元，较年初预算数调减了337.89万元，预算调整率为26.67%，未达到年初目标。</w:t>
      </w:r>
    </w:p>
    <w:p w14:paraId="320C80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default"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3.预算执行指标分析</w:t>
      </w:r>
    </w:p>
    <w:p w14:paraId="7C1F00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（1）预算执行率</w:t>
      </w:r>
    </w:p>
    <w:p w14:paraId="36BA11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2024年单位调整后预算数929.2万元，预算执行数683.48万元，预算执行率为73.56%。</w:t>
      </w:r>
    </w:p>
    <w:p w14:paraId="672C19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（2）结转结余率</w:t>
      </w:r>
    </w:p>
    <w:p w14:paraId="5D84BB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2024年单位结转结余率为26.44%（1-预算总执行率87.05%），未达到年初目标。</w:t>
      </w:r>
    </w:p>
    <w:p w14:paraId="083D5A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（3）政府采购执行率</w:t>
      </w:r>
    </w:p>
    <w:p w14:paraId="21E672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2024年单位政府采购年初预算178.6万元，实际支出110.6万元，执行率为62%。</w:t>
      </w:r>
    </w:p>
    <w:p w14:paraId="04526A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（4）非税收入预算完成率</w:t>
      </w:r>
    </w:p>
    <w:p w14:paraId="5C7EDA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2024年单位未编制非税收入预算，也未发生非税收入。</w:t>
      </w:r>
    </w:p>
    <w:p w14:paraId="65B17B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default"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4.绩效管理指标分析</w:t>
      </w:r>
    </w:p>
    <w:p w14:paraId="1D6246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（1）事前绩效评估完成率</w:t>
      </w:r>
    </w:p>
    <w:p w14:paraId="5DDFE4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2024年单位按照事前绩效评估的要求，对纳入评估范围的预算项目进行了绩效评估，完成率为100%。</w:t>
      </w:r>
    </w:p>
    <w:p w14:paraId="7A6F8B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（2）绩效目标合理性</w:t>
      </w:r>
    </w:p>
    <w:p w14:paraId="108343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2024年单位设置了项目绩效目标和部门整体绩效目标，绩效目标与实际工作内容相关，目标较合理。</w:t>
      </w:r>
    </w:p>
    <w:p w14:paraId="5EF3BD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（3）绩效监控开展率</w:t>
      </w:r>
    </w:p>
    <w:p w14:paraId="512240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2024年预算项目均进行了绩效监控，绩效监控开展率为100%。</w:t>
      </w:r>
    </w:p>
    <w:p w14:paraId="45A930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（4）绩效评价覆盖率</w:t>
      </w:r>
    </w:p>
    <w:p w14:paraId="20ADA9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2024年单位管理的所有预算项目及部门整体，均进行了绩效自评，绩效评价覆盖率为100%。</w:t>
      </w:r>
    </w:p>
    <w:p w14:paraId="02523C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（5）评价结果应用率</w:t>
      </w:r>
    </w:p>
    <w:p w14:paraId="0DB631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2024年绩效自评结果在2024年编制预算时得到了应用，对未开展的项目进行了删减，评价结果应用率为100%。</w:t>
      </w:r>
    </w:p>
    <w:p w14:paraId="63C0DD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default"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5.资产管理指标分析</w:t>
      </w:r>
    </w:p>
    <w:p w14:paraId="1A9B6E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（1）资产管理制度健全性</w:t>
      </w:r>
    </w:p>
    <w:p w14:paraId="0A6C50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单位按要求制定了资产管理方面的制度，制度较健全。</w:t>
      </w:r>
    </w:p>
    <w:p w14:paraId="1DE814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（2）资产管理规范性</w:t>
      </w:r>
    </w:p>
    <w:p w14:paraId="5E2321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单位按照上级资产管理部门要求及资产管理制度的规定，建立了资产台账，每月按要求计提了资产折旧，资产新增、调拨、处置均通过湖北省行政事业单位资产管理信息系统操作，区财政部门审批，程序合规，符合相关要求。</w:t>
      </w:r>
    </w:p>
    <w:p w14:paraId="7CD435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default"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6.财务管理指标分析</w:t>
      </w:r>
    </w:p>
    <w:p w14:paraId="54FDCA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（1）财务管理制度健全性</w:t>
      </w:r>
    </w:p>
    <w:p w14:paraId="248BFE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单位按要求制定了财务管理方面的制度，专项资金的使用也有上级部门出具的专项资金管理办法，制度较健全。</w:t>
      </w:r>
    </w:p>
    <w:p w14:paraId="04FDB2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（2）会计核算规范性</w:t>
      </w:r>
    </w:p>
    <w:p w14:paraId="0B8674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单位聘请专业的中介机构按照《政府会计制度》的规定，对单位发生的每笔经济业务支出进行会计核算，会计核算规范，符合政府会计制度的规定。</w:t>
      </w:r>
    </w:p>
    <w:p w14:paraId="2BFB55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（3）资金使用合规性</w:t>
      </w:r>
    </w:p>
    <w:p w14:paraId="42B5B5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pPr>
      <w:r>
        <w:rPr>
          <w:rFonts w:hint="eastAsia" w:ascii="仿宋_GB2312" w:hAnsi="仿宋" w:eastAsia="仿宋_GB2312" w:cs="仿宋_GB2312"/>
          <w:sz w:val="32"/>
          <w:szCs w:val="32"/>
          <w:lang w:val="en-US" w:eastAsia="zh-CN"/>
        </w:rPr>
        <w:t>2024年预算单位资金的支出有完整的审批程序和手续，资金的使用符合项目预算批复、合同规定的用途以及相关项目管理文件的规定。</w:t>
      </w:r>
    </w:p>
    <w:p w14:paraId="343DE6F7">
      <w:pPr>
        <w:numPr>
          <w:ilvl w:val="0"/>
          <w:numId w:val="4"/>
        </w:numPr>
        <w:spacing w:line="600" w:lineRule="exact"/>
        <w:ind w:left="0" w:leftChars="0" w:firstLine="643" w:firstLineChars="200"/>
        <w:rPr>
          <w:rFonts w:hint="eastAsia" w:ascii="仿宋_GB2312" w:hAnsi="仿宋" w:eastAsia="仿宋_GB2312" w:cs="仿宋_GB2312"/>
          <w:b/>
          <w:bCs/>
          <w:sz w:val="32"/>
          <w:szCs w:val="32"/>
        </w:rPr>
      </w:pPr>
      <w:r>
        <w:rPr>
          <w:rFonts w:hint="eastAsia" w:ascii="仿宋_GB2312" w:hAnsi="仿宋" w:eastAsia="仿宋_GB2312" w:cs="仿宋_GB2312"/>
          <w:b/>
          <w:bCs/>
          <w:sz w:val="32"/>
          <w:szCs w:val="32"/>
        </w:rPr>
        <w:t>履职效能指标完成情况详细分析。</w:t>
      </w:r>
    </w:p>
    <w:p w14:paraId="31A1EE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评价小组从推进预算绩效管理、促进财务管理规范化、防范金融风险和国民经济社会发展等方面对履职效能指标完成情况进行分析。</w:t>
      </w:r>
    </w:p>
    <w:p w14:paraId="0653CF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default" w:ascii="仿宋_GB2312" w:hAnsi="仿宋" w:eastAsia="仿宋_GB2312" w:cs="仿宋_GB2312"/>
          <w:color w:val="auto"/>
          <w:kern w:val="2"/>
          <w:sz w:val="32"/>
          <w:szCs w:val="32"/>
          <w:lang w:val="en-US" w:eastAsia="zh-CN" w:bidi="ar-SA"/>
        </w:rPr>
      </w:pPr>
      <w:r>
        <w:rPr>
          <w:rFonts w:hint="eastAsia" w:ascii="仿宋_GB2312" w:hAnsi="仿宋" w:eastAsia="仿宋_GB2312" w:cs="仿宋_GB2312"/>
          <w:color w:val="auto"/>
          <w:sz w:val="32"/>
          <w:szCs w:val="32"/>
          <w:lang w:val="en-US" w:eastAsia="zh-CN"/>
        </w:rPr>
        <w:t>1.推进预算绩效管理</w:t>
      </w:r>
    </w:p>
    <w:p w14:paraId="5ACA05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认真贯彻省、市有关文件精神，推动经开区预算绩效管理工作。以实现绩效目标为导向，以财政支出绩效评价为手段，以评价结果应用为保障，不断提高预算绩效管理工作的质量和水平，扎实推进预算绩效管理工作机制，提高财政资金使用效益。</w:t>
      </w:r>
    </w:p>
    <w:p w14:paraId="03F9F0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2.促进财务管理规范化</w:t>
      </w:r>
    </w:p>
    <w:p w14:paraId="306258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按照</w:t>
      </w:r>
      <w:r>
        <w:rPr>
          <w:rFonts w:hint="eastAsia" w:ascii="仿宋" w:hAnsi="仿宋" w:eastAsia="仿宋" w:cs="仿宋"/>
          <w:kern w:val="2"/>
          <w:sz w:val="32"/>
          <w:szCs w:val="32"/>
          <w:lang w:val="en-US" w:eastAsia="zh-CN" w:bidi="ar-SA"/>
        </w:rPr>
        <w:t>各级财政、审计工作会议精神，紧扣工委、管委会工作中心，立足经济监督，聚焦财政财务收支真实合法效益审计，做好常态化“经济体检”。对区直部门及企业开展财政预算执行情况、财政收支情况、疫情防控资金、国有企业清产核资、</w:t>
      </w:r>
      <w:r>
        <w:rPr>
          <w:rFonts w:hint="eastAsia" w:ascii="仿宋" w:hAnsi="仿宋" w:eastAsia="仿宋" w:cs="仿宋"/>
          <w:kern w:val="2"/>
          <w:sz w:val="32"/>
          <w:szCs w:val="32"/>
          <w:highlight w:val="none"/>
          <w:lang w:val="en-US" w:eastAsia="zh-CN" w:bidi="ar-SA"/>
        </w:rPr>
        <w:t>财政专项资金等专项审计55个，发现问题62个，</w:t>
      </w:r>
      <w:r>
        <w:rPr>
          <w:rFonts w:hint="eastAsia" w:ascii="仿宋" w:hAnsi="仿宋" w:eastAsia="仿宋" w:cs="仿宋"/>
          <w:kern w:val="2"/>
          <w:sz w:val="32"/>
          <w:szCs w:val="32"/>
          <w:lang w:val="en-US" w:eastAsia="zh-CN" w:bidi="ar-SA"/>
        </w:rPr>
        <w:t>提出指导性意见并敦促其完成</w:t>
      </w:r>
      <w:r>
        <w:rPr>
          <w:rFonts w:hint="default" w:ascii="仿宋" w:hAnsi="仿宋" w:eastAsia="仿宋" w:cs="仿宋"/>
          <w:kern w:val="2"/>
          <w:sz w:val="32"/>
          <w:szCs w:val="32"/>
          <w:lang w:eastAsia="zh-CN" w:bidi="ar-SA"/>
        </w:rPr>
        <w:t>整改</w:t>
      </w:r>
      <w:r>
        <w:rPr>
          <w:rFonts w:hint="eastAsia" w:ascii="仿宋" w:hAnsi="仿宋" w:eastAsia="仿宋" w:cs="仿宋"/>
          <w:kern w:val="2"/>
          <w:sz w:val="32"/>
          <w:szCs w:val="32"/>
          <w:lang w:val="en-US" w:eastAsia="zh-CN" w:bidi="ar-SA"/>
        </w:rPr>
        <w:t>。</w:t>
      </w:r>
    </w:p>
    <w:p w14:paraId="7C317E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default"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3.防范金融风险</w:t>
      </w:r>
    </w:p>
    <w:p w14:paraId="186CF4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加强金融监管。通过监管机构加强对金融机构的监督和指导，确保它们遵守相关法律法规，防止违规操作和风险积累。加强风险监管。监管机构应通过定期检查、现场检查、信息报告等方式进行风险监管，确保金融机构的风险管理工作得到有效执行。严格执法和整治市场乱象。对于违法进行金融活动的行为，执法机关应严格执法，及时纠正制裁，减少风险；同时，要深入整治银行业的市场乱象，加大问责和行政处罚力度。</w:t>
      </w:r>
    </w:p>
    <w:p w14:paraId="293392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default"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4.国民经济社会发展</w:t>
      </w:r>
    </w:p>
    <w:p w14:paraId="0B7A770F">
      <w:pPr>
        <w:pStyle w:val="2"/>
        <w:keepNext w:val="0"/>
        <w:keepLines w:val="0"/>
        <w:pageBreakBefore w:val="0"/>
        <w:widowControl w:val="0"/>
        <w:numPr>
          <w:ilvl w:val="0"/>
          <w:numId w:val="0"/>
        </w:numPr>
        <w:kinsoku/>
        <w:wordWrap/>
        <w:overflowPunct/>
        <w:topLinePunct/>
        <w:autoSpaceDE/>
        <w:autoSpaceDN/>
        <w:bidi w:val="0"/>
        <w:adjustRightInd/>
        <w:snapToGrid/>
        <w:spacing w:before="0" w:beforeAutospacing="0" w:after="0" w:afterAutospacing="0" w:line="600" w:lineRule="exact"/>
        <w:ind w:firstLine="640" w:firstLineChars="200"/>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sz w:val="32"/>
          <w:szCs w:val="32"/>
          <w:lang w:val="en-US" w:eastAsia="zh-CN"/>
        </w:rPr>
        <w:t>积极克服财政减收压力，统筹各方面力量，坚决扛牢稳住经济大盘的财政责任</w:t>
      </w:r>
      <w:r>
        <w:rPr>
          <w:rFonts w:hint="eastAsia" w:ascii="仿宋" w:hAnsi="仿宋" w:eastAsia="仿宋" w:cs="仿宋"/>
          <w:b w:val="0"/>
          <w:bCs w:val="0"/>
          <w:sz w:val="32"/>
          <w:szCs w:val="32"/>
          <w:lang w:val="en-US" w:eastAsia="zh-CN"/>
        </w:rPr>
        <w:t>。紧抓财政收入，冲刺全年财政目标。</w:t>
      </w:r>
      <w:r>
        <w:rPr>
          <w:rFonts w:hint="eastAsia" w:ascii="仿宋" w:hAnsi="仿宋" w:eastAsia="仿宋" w:cs="仿宋"/>
          <w:b w:val="0"/>
          <w:bCs w:val="0"/>
          <w:sz w:val="32"/>
          <w:szCs w:val="32"/>
          <w:lang w:eastAsia="zh-CN"/>
        </w:rPr>
        <w:t>集中财力惠民生，集聚财源保建设。坚持“</w:t>
      </w:r>
      <w:r>
        <w:rPr>
          <w:rFonts w:hint="eastAsia" w:ascii="仿宋" w:hAnsi="仿宋" w:eastAsia="仿宋" w:cs="仿宋"/>
          <w:sz w:val="32"/>
          <w:szCs w:val="32"/>
          <w:lang w:eastAsia="zh-CN"/>
        </w:rPr>
        <w:t>过紧日子保基本、调优结构保重点”，</w:t>
      </w:r>
      <w:r>
        <w:rPr>
          <w:rFonts w:hint="default" w:ascii="仿宋" w:hAnsi="仿宋" w:eastAsia="仿宋" w:cs="仿宋"/>
          <w:sz w:val="32"/>
          <w:szCs w:val="32"/>
          <w:lang w:eastAsia="zh-CN"/>
        </w:rPr>
        <w:t>严控</w:t>
      </w:r>
      <w:r>
        <w:rPr>
          <w:rFonts w:hint="eastAsia" w:ascii="仿宋" w:hAnsi="仿宋" w:eastAsia="仿宋" w:cs="仿宋"/>
          <w:sz w:val="32"/>
          <w:szCs w:val="32"/>
          <w:lang w:eastAsia="zh-CN"/>
        </w:rPr>
        <w:t>新增资产配置和</w:t>
      </w:r>
      <w:r>
        <w:rPr>
          <w:rFonts w:hint="eastAsia" w:ascii="仿宋" w:hAnsi="仿宋" w:eastAsia="仿宋" w:cs="仿宋"/>
          <w:sz w:val="32"/>
          <w:szCs w:val="32"/>
          <w:lang w:val="en-US" w:eastAsia="zh-CN"/>
        </w:rPr>
        <w:t>三公经费</w:t>
      </w:r>
      <w:r>
        <w:rPr>
          <w:rFonts w:hint="eastAsia" w:ascii="仿宋" w:hAnsi="仿宋" w:eastAsia="仿宋" w:cs="仿宋"/>
          <w:sz w:val="32"/>
          <w:szCs w:val="32"/>
          <w:lang w:eastAsia="zh-CN"/>
        </w:rPr>
        <w:t>等支出，盘活财政存量资金，优先保障民生、助企纾困、</w:t>
      </w:r>
      <w:r>
        <w:rPr>
          <w:rFonts w:hint="eastAsia" w:ascii="仿宋" w:hAnsi="仿宋" w:eastAsia="仿宋" w:cs="仿宋"/>
          <w:sz w:val="32"/>
          <w:szCs w:val="32"/>
          <w:lang w:val="en-US" w:eastAsia="zh-CN"/>
        </w:rPr>
        <w:t>重大项目落地</w:t>
      </w:r>
      <w:r>
        <w:rPr>
          <w:rFonts w:hint="eastAsia" w:ascii="仿宋" w:hAnsi="仿宋" w:eastAsia="仿宋" w:cs="仿宋"/>
          <w:sz w:val="32"/>
          <w:szCs w:val="32"/>
          <w:lang w:eastAsia="zh-CN"/>
        </w:rPr>
        <w:t>等支出，</w:t>
      </w:r>
      <w:r>
        <w:rPr>
          <w:rFonts w:hint="eastAsia" w:ascii="仿宋" w:hAnsi="仿宋" w:eastAsia="仿宋" w:cs="仿宋"/>
          <w:color w:val="auto"/>
          <w:kern w:val="0"/>
          <w:sz w:val="32"/>
          <w:szCs w:val="32"/>
          <w:highlight w:val="none"/>
          <w:lang w:val="en-US" w:eastAsia="zh-CN" w:bidi="ar"/>
        </w:rPr>
        <w:t>保障项目资金落地投入，支持实体经济拨</w:t>
      </w:r>
      <w:r>
        <w:rPr>
          <w:rFonts w:hint="eastAsia" w:ascii="仿宋" w:hAnsi="仿宋" w:eastAsia="仿宋" w:cs="仿宋"/>
          <w:sz w:val="32"/>
          <w:szCs w:val="32"/>
          <w:highlight w:val="none"/>
          <w:lang w:val="en-US" w:eastAsia="zh-CN"/>
        </w:rPr>
        <w:t>付扶持资金</w:t>
      </w:r>
      <w:r>
        <w:rPr>
          <w:rFonts w:hint="default" w:ascii="仿宋" w:hAnsi="仿宋" w:eastAsia="仿宋" w:cs="仿宋"/>
          <w:sz w:val="32"/>
          <w:szCs w:val="32"/>
          <w:highlight w:val="none"/>
          <w:lang w:eastAsia="zh-CN"/>
        </w:rPr>
        <w:t>4</w:t>
      </w:r>
      <w:r>
        <w:rPr>
          <w:rFonts w:hint="eastAsia" w:ascii="仿宋" w:hAnsi="仿宋" w:eastAsia="仿宋" w:cs="仿宋"/>
          <w:sz w:val="32"/>
          <w:szCs w:val="32"/>
          <w:highlight w:val="none"/>
          <w:lang w:val="en-US" w:eastAsia="zh-CN"/>
        </w:rPr>
        <w:t>亿元，为推动我区高质量发展奠定了基础。</w:t>
      </w:r>
    </w:p>
    <w:p w14:paraId="5B15E0A6">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highlight w:val="none"/>
          <w:lang w:val="en-US" w:eastAsia="zh-CN" w:bidi="ar-SA"/>
        </w:rPr>
        <w:t>充分发挥财政金融政策的协调效应，多渠道多方位</w:t>
      </w:r>
      <w:r>
        <w:rPr>
          <w:rFonts w:hint="eastAsia" w:ascii="仿宋" w:hAnsi="仿宋" w:eastAsia="仿宋" w:cs="仿宋"/>
          <w:kern w:val="2"/>
          <w:sz w:val="32"/>
          <w:szCs w:val="32"/>
          <w:lang w:val="en-US" w:eastAsia="zh-CN" w:bidi="ar-SA"/>
        </w:rPr>
        <w:t>向上争取资金、引导金融机构服务实体经济，为企业发展注入新动力。</w:t>
      </w:r>
    </w:p>
    <w:p w14:paraId="06090305">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_GB2312"/>
          <w:b/>
          <w:bCs/>
          <w:color w:val="auto"/>
          <w:sz w:val="32"/>
          <w:szCs w:val="32"/>
          <w:highlight w:val="none"/>
          <w:lang w:eastAsia="zh-CN"/>
        </w:rPr>
      </w:pPr>
      <w:r>
        <w:rPr>
          <w:rFonts w:hint="eastAsia" w:ascii="仿宋" w:hAnsi="仿宋" w:eastAsia="仿宋" w:cs="仿宋"/>
          <w:kern w:val="2"/>
          <w:sz w:val="32"/>
          <w:szCs w:val="32"/>
          <w:lang w:val="en-US" w:eastAsia="zh-CN" w:bidi="ar-SA"/>
        </w:rPr>
        <w:t>围绕政务服务能力水平、投资项目落地跟踪服务、企业诉求受理等方面，全力营造快捷、高效、规范、透明的营商</w:t>
      </w:r>
      <w:r>
        <w:rPr>
          <w:rFonts w:hint="eastAsia" w:ascii="仿宋" w:hAnsi="仿宋" w:eastAsia="仿宋" w:cs="仿宋"/>
          <w:kern w:val="2"/>
          <w:sz w:val="32"/>
          <w:szCs w:val="32"/>
          <w:highlight w:val="none"/>
          <w:lang w:val="en-US" w:eastAsia="zh-CN" w:bidi="ar-SA"/>
        </w:rPr>
        <w:t>环境，把“近者悦、远者来”谋实做细</w:t>
      </w:r>
      <w:r>
        <w:rPr>
          <w:rFonts w:hint="eastAsia" w:ascii="仿宋" w:hAnsi="仿宋" w:eastAsia="仿宋" w:cs="仿宋"/>
          <w:b w:val="0"/>
          <w:bCs w:val="0"/>
          <w:kern w:val="2"/>
          <w:sz w:val="32"/>
          <w:szCs w:val="32"/>
          <w:highlight w:val="none"/>
          <w:lang w:val="en-US" w:eastAsia="zh-CN" w:bidi="ar-SA"/>
        </w:rPr>
        <w:t>。</w:t>
      </w:r>
    </w:p>
    <w:p w14:paraId="24FC44E3">
      <w:pPr>
        <w:numPr>
          <w:ilvl w:val="0"/>
          <w:numId w:val="4"/>
        </w:numPr>
        <w:spacing w:line="600" w:lineRule="exact"/>
        <w:ind w:left="0" w:leftChars="0" w:firstLine="643" w:firstLineChars="200"/>
        <w:rPr>
          <w:rFonts w:hint="eastAsia" w:ascii="仿宋_GB2312" w:hAnsi="仿宋" w:eastAsia="仿宋_GB2312" w:cs="仿宋_GB2312"/>
          <w:b/>
          <w:bCs/>
          <w:sz w:val="32"/>
          <w:szCs w:val="32"/>
          <w:highlight w:val="none"/>
        </w:rPr>
      </w:pPr>
      <w:r>
        <w:rPr>
          <w:rFonts w:hint="eastAsia" w:ascii="仿宋_GB2312" w:hAnsi="仿宋" w:eastAsia="仿宋_GB2312" w:cs="仿宋_GB2312"/>
          <w:b/>
          <w:bCs/>
          <w:sz w:val="32"/>
          <w:szCs w:val="32"/>
          <w:highlight w:val="none"/>
        </w:rPr>
        <w:t>社会效应指标完成情况详细分析。</w:t>
      </w:r>
    </w:p>
    <w:p w14:paraId="48149F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color w:val="auto"/>
          <w:sz w:val="32"/>
          <w:szCs w:val="32"/>
          <w:highlight w:val="none"/>
          <w:lang w:val="en-US" w:eastAsia="zh-CN"/>
        </w:rPr>
      </w:pPr>
      <w:r>
        <w:rPr>
          <w:rFonts w:hint="eastAsia" w:ascii="仿宋_GB2312" w:hAnsi="仿宋" w:eastAsia="仿宋_GB2312" w:cs="仿宋_GB2312"/>
          <w:color w:val="auto"/>
          <w:sz w:val="32"/>
          <w:szCs w:val="32"/>
          <w:highlight w:val="none"/>
          <w:lang w:val="en-US" w:eastAsia="zh-CN"/>
        </w:rPr>
        <w:t>评价小组从经济效益、社会效益等方面对社会效应指标完成情况进行分析。</w:t>
      </w:r>
    </w:p>
    <w:p w14:paraId="784CF1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color w:val="auto"/>
          <w:sz w:val="32"/>
          <w:szCs w:val="32"/>
          <w:highlight w:val="none"/>
          <w:lang w:val="en-US" w:eastAsia="zh-CN"/>
        </w:rPr>
      </w:pPr>
      <w:r>
        <w:rPr>
          <w:rFonts w:hint="eastAsia" w:ascii="仿宋_GB2312" w:hAnsi="仿宋" w:eastAsia="仿宋_GB2312" w:cs="仿宋_GB2312"/>
          <w:color w:val="auto"/>
          <w:sz w:val="32"/>
          <w:szCs w:val="32"/>
          <w:highlight w:val="none"/>
          <w:lang w:val="en-US" w:eastAsia="zh-CN"/>
        </w:rPr>
        <w:t>1.经济效益</w:t>
      </w:r>
    </w:p>
    <w:p w14:paraId="5ED8D5A3">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经济发展情况</w:t>
      </w:r>
    </w:p>
    <w:p w14:paraId="07B4B4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2024年财政收入预计完成</w:t>
      </w:r>
      <w:r>
        <w:rPr>
          <w:rFonts w:hint="default" w:ascii="仿宋" w:hAnsi="仿宋" w:eastAsia="仿宋" w:cs="仿宋"/>
          <w:color w:val="auto"/>
          <w:sz w:val="32"/>
          <w:szCs w:val="32"/>
          <w:highlight w:val="none"/>
          <w:lang w:eastAsia="zh-CN"/>
        </w:rPr>
        <w:t>2</w:t>
      </w:r>
      <w:r>
        <w:rPr>
          <w:rFonts w:hint="eastAsia" w:ascii="仿宋" w:hAnsi="仿宋" w:eastAsia="仿宋" w:cs="仿宋"/>
          <w:color w:val="auto"/>
          <w:sz w:val="32"/>
          <w:szCs w:val="32"/>
          <w:highlight w:val="none"/>
          <w:lang w:val="en-US" w:eastAsia="zh-CN"/>
        </w:rPr>
        <w:t>4.5亿元，地方一般公共预算收入预计完成17.1亿元，</w:t>
      </w:r>
      <w:r>
        <w:rPr>
          <w:rFonts w:hint="eastAsia" w:ascii="仿宋" w:hAnsi="仿宋" w:eastAsia="仿宋" w:cs="仿宋"/>
          <w:sz w:val="32"/>
          <w:szCs w:val="32"/>
          <w:highlight w:val="none"/>
          <w:lang w:val="en-US" w:eastAsia="zh-CN"/>
        </w:rPr>
        <w:t>我区地方一般公共预算收入已提前完成全年任务，且财政收入、一般公共预算收入、税比均位列五区之首。其中税收收入居全市之首。同时</w:t>
      </w:r>
      <w:r>
        <w:rPr>
          <w:rFonts w:hint="eastAsia" w:ascii="仿宋" w:hAnsi="仿宋" w:eastAsia="仿宋" w:cs="仿宋"/>
          <w:color w:val="auto"/>
          <w:kern w:val="0"/>
          <w:sz w:val="32"/>
          <w:szCs w:val="32"/>
          <w:highlight w:val="none"/>
          <w:lang w:val="en-US" w:eastAsia="zh-CN" w:bidi="ar"/>
        </w:rPr>
        <w:t>保障重点项目建设支出16.8亿元，支持实体经济拨</w:t>
      </w:r>
      <w:r>
        <w:rPr>
          <w:rFonts w:hint="eastAsia" w:ascii="仿宋" w:hAnsi="仿宋" w:eastAsia="仿宋" w:cs="仿宋"/>
          <w:sz w:val="32"/>
          <w:szCs w:val="32"/>
          <w:highlight w:val="none"/>
          <w:lang w:val="en-US" w:eastAsia="zh-CN"/>
        </w:rPr>
        <w:t>付扶持资金</w:t>
      </w:r>
      <w:r>
        <w:rPr>
          <w:rFonts w:hint="default" w:ascii="仿宋" w:hAnsi="仿宋" w:eastAsia="仿宋" w:cs="仿宋"/>
          <w:sz w:val="32"/>
          <w:szCs w:val="32"/>
          <w:highlight w:val="none"/>
          <w:lang w:eastAsia="zh-CN"/>
        </w:rPr>
        <w:t>4</w:t>
      </w:r>
      <w:r>
        <w:rPr>
          <w:rFonts w:hint="eastAsia" w:ascii="仿宋" w:hAnsi="仿宋" w:eastAsia="仿宋" w:cs="仿宋"/>
          <w:sz w:val="32"/>
          <w:szCs w:val="32"/>
          <w:highlight w:val="none"/>
          <w:lang w:val="en-US" w:eastAsia="zh-CN"/>
        </w:rPr>
        <w:t>亿元，为推动我区高质量发展奠定了基础。</w:t>
      </w:r>
    </w:p>
    <w:p w14:paraId="48EFF9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_GB2312"/>
          <w:color w:val="auto"/>
          <w:sz w:val="32"/>
          <w:szCs w:val="32"/>
          <w:highlight w:val="none"/>
          <w:lang w:val="en-US" w:eastAsia="zh-CN"/>
        </w:rPr>
      </w:pPr>
      <w:r>
        <w:rPr>
          <w:rFonts w:hint="eastAsia" w:ascii="仿宋_GB2312" w:hAnsi="仿宋" w:eastAsia="仿宋_GB2312" w:cs="仿宋_GB2312"/>
          <w:color w:val="auto"/>
          <w:sz w:val="32"/>
          <w:szCs w:val="32"/>
          <w:highlight w:val="none"/>
          <w:lang w:val="en-US" w:eastAsia="zh-CN"/>
        </w:rPr>
        <w:t>2.社会效益</w:t>
      </w:r>
    </w:p>
    <w:p w14:paraId="4A834873">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480" w:leftChars="0" w:firstLine="0" w:firstLineChars="0"/>
        <w:textAlignment w:val="auto"/>
        <w:rPr>
          <w:rFonts w:hint="eastAsia" w:ascii="仿宋_GB2312" w:hAnsi="仿宋" w:eastAsia="仿宋_GB2312" w:cs="仿宋_GB2312"/>
          <w:color w:val="auto"/>
          <w:sz w:val="32"/>
          <w:szCs w:val="32"/>
          <w:highlight w:val="none"/>
          <w:lang w:val="en-US" w:eastAsia="zh-CN"/>
        </w:rPr>
      </w:pPr>
      <w:r>
        <w:rPr>
          <w:rFonts w:hint="eastAsia" w:ascii="仿宋_GB2312" w:hAnsi="仿宋" w:eastAsia="仿宋_GB2312" w:cs="仿宋_GB2312"/>
          <w:color w:val="auto"/>
          <w:sz w:val="32"/>
          <w:szCs w:val="32"/>
          <w:highlight w:val="none"/>
          <w:lang w:val="en-US" w:eastAsia="zh-CN"/>
        </w:rPr>
        <w:t>政策知晓率</w:t>
      </w:r>
    </w:p>
    <w:p w14:paraId="332D5B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_GB2312"/>
          <w:color w:val="auto"/>
          <w:sz w:val="32"/>
          <w:szCs w:val="32"/>
          <w:highlight w:val="none"/>
          <w:lang w:val="en-US" w:eastAsia="zh-CN"/>
        </w:rPr>
      </w:pPr>
      <w:r>
        <w:rPr>
          <w:rFonts w:hint="eastAsia" w:ascii="仿宋_GB2312" w:hAnsi="仿宋" w:eastAsia="仿宋_GB2312" w:cs="仿宋_GB2312"/>
          <w:color w:val="auto"/>
          <w:sz w:val="32"/>
          <w:szCs w:val="32"/>
          <w:highlight w:val="none"/>
          <w:lang w:val="en-US" w:eastAsia="zh-CN"/>
        </w:rPr>
        <w:t>政策宣传主要采取印发宣传单、传达文件精神、指导协助、公开公示等多种方式，服务对象部门知晓率较高，达到了90%以上。</w:t>
      </w:r>
    </w:p>
    <w:p w14:paraId="783A312D">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480" w:leftChars="0" w:firstLine="0" w:firstLineChars="0"/>
        <w:textAlignment w:val="auto"/>
        <w:rPr>
          <w:rFonts w:hint="default" w:ascii="仿宋_GB2312" w:hAnsi="仿宋" w:eastAsia="仿宋_GB2312" w:cs="仿宋_GB2312"/>
          <w:color w:val="auto"/>
          <w:sz w:val="32"/>
          <w:szCs w:val="32"/>
          <w:highlight w:val="none"/>
          <w:lang w:val="en-US" w:eastAsia="zh-CN"/>
        </w:rPr>
      </w:pPr>
      <w:r>
        <w:rPr>
          <w:rFonts w:hint="default" w:ascii="仿宋_GB2312" w:hAnsi="仿宋" w:eastAsia="仿宋_GB2312" w:cs="仿宋_GB2312"/>
          <w:color w:val="auto"/>
          <w:sz w:val="32"/>
          <w:szCs w:val="32"/>
          <w:highlight w:val="none"/>
          <w:lang w:val="en-US" w:eastAsia="zh-CN"/>
        </w:rPr>
        <w:t>社会和谐</w:t>
      </w:r>
    </w:p>
    <w:p w14:paraId="13215A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color w:val="auto"/>
          <w:sz w:val="32"/>
          <w:szCs w:val="32"/>
          <w:highlight w:val="none"/>
          <w:lang w:val="en-US" w:eastAsia="zh-CN"/>
        </w:rPr>
      </w:pPr>
      <w:r>
        <w:rPr>
          <w:rFonts w:hint="eastAsia" w:ascii="仿宋_GB2312" w:hAnsi="仿宋" w:eastAsia="仿宋_GB2312" w:cs="仿宋_GB2312"/>
          <w:color w:val="auto"/>
          <w:sz w:val="32"/>
          <w:szCs w:val="32"/>
          <w:highlight w:val="none"/>
          <w:lang w:val="en-US" w:eastAsia="zh-CN"/>
        </w:rPr>
        <w:t>盘活财政存量资金，优先保障基本民生、助企纾困，推动经开区的健康发展，为人民群众带来利益最大化，使群众获得感、幸福感增强，从而有效保障社会的和谐与安定。</w:t>
      </w:r>
    </w:p>
    <w:p w14:paraId="7D399242">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480" w:leftChars="0" w:firstLine="0" w:firstLineChars="0"/>
        <w:textAlignment w:val="auto"/>
        <w:rPr>
          <w:rFonts w:hint="eastAsia" w:ascii="仿宋_GB2312" w:hAnsi="仿宋" w:eastAsia="仿宋_GB2312" w:cs="仿宋_GB2312"/>
          <w:color w:val="auto"/>
          <w:sz w:val="32"/>
          <w:szCs w:val="32"/>
          <w:highlight w:val="none"/>
          <w:lang w:val="en-US" w:eastAsia="zh-CN"/>
        </w:rPr>
      </w:pPr>
      <w:r>
        <w:rPr>
          <w:rFonts w:hint="eastAsia" w:ascii="仿宋_GB2312" w:hAnsi="仿宋" w:eastAsia="仿宋_GB2312" w:cs="仿宋_GB2312"/>
          <w:color w:val="auto"/>
          <w:sz w:val="32"/>
          <w:szCs w:val="32"/>
          <w:highlight w:val="none"/>
          <w:lang w:val="en-US" w:eastAsia="zh-CN"/>
        </w:rPr>
        <w:t>公众金融风险防范意识</w:t>
      </w:r>
    </w:p>
    <w:p w14:paraId="384AE5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pPr>
      <w:r>
        <w:rPr>
          <w:rFonts w:hint="eastAsia" w:ascii="仿宋_GB2312" w:hAnsi="仿宋" w:eastAsia="仿宋_GB2312" w:cs="仿宋_GB2312"/>
          <w:sz w:val="32"/>
          <w:szCs w:val="32"/>
          <w:highlight w:val="none"/>
          <w:lang w:val="en-US" w:eastAsia="zh-CN"/>
        </w:rPr>
        <w:t>通过对全区各类金融风险隐患开展全面摸排和宣传，着重宣传典型案例及政策，持续加强民众对金融风险的认识，将防范金融风险融入到日常生活、工作中，提高了社会公众对金融风险的意识。</w:t>
      </w:r>
    </w:p>
    <w:p w14:paraId="7465FC79">
      <w:pPr>
        <w:numPr>
          <w:ilvl w:val="0"/>
          <w:numId w:val="4"/>
        </w:numPr>
        <w:spacing w:line="600" w:lineRule="exact"/>
        <w:ind w:left="0" w:leftChars="0" w:firstLine="643" w:firstLineChars="200"/>
        <w:rPr>
          <w:rFonts w:hint="eastAsia" w:ascii="仿宋_GB2312" w:hAnsi="仿宋" w:eastAsia="仿宋_GB2312" w:cs="仿宋_GB2312"/>
          <w:b/>
          <w:bCs/>
          <w:sz w:val="32"/>
          <w:szCs w:val="32"/>
        </w:rPr>
      </w:pPr>
      <w:r>
        <w:rPr>
          <w:rFonts w:hint="eastAsia" w:ascii="仿宋_GB2312" w:hAnsi="仿宋" w:eastAsia="仿宋_GB2312" w:cs="仿宋_GB2312"/>
          <w:b/>
          <w:bCs/>
          <w:sz w:val="32"/>
          <w:szCs w:val="32"/>
        </w:rPr>
        <w:t>可持续发展能力指标完成情况详细分析。</w:t>
      </w:r>
    </w:p>
    <w:p w14:paraId="465FF2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评价小组从体制机制改革、人才支撑、科技支撑等方面对</w:t>
      </w:r>
      <w:r>
        <w:rPr>
          <w:rFonts w:hint="eastAsia" w:ascii="仿宋_GB2312" w:hAnsi="仿宋" w:eastAsia="仿宋_GB2312" w:cs="仿宋_GB2312"/>
          <w:sz w:val="32"/>
          <w:szCs w:val="32"/>
        </w:rPr>
        <w:t>可持续发展能力指标完成情况</w:t>
      </w:r>
      <w:r>
        <w:rPr>
          <w:rFonts w:hint="eastAsia" w:ascii="仿宋_GB2312" w:hAnsi="仿宋" w:eastAsia="仿宋_GB2312" w:cs="仿宋_GB2312"/>
          <w:sz w:val="32"/>
          <w:szCs w:val="32"/>
          <w:lang w:val="en-US" w:eastAsia="zh-CN"/>
        </w:rPr>
        <w:t>进行分析。</w:t>
      </w:r>
    </w:p>
    <w:p w14:paraId="34B9B0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0" w:leftChars="0"/>
        <w:textAlignment w:val="auto"/>
        <w:rPr>
          <w:rFonts w:hint="eastAsia" w:ascii="仿宋_GB2312" w:hAnsi="仿宋" w:eastAsia="仿宋_GB2312" w:cs="仿宋_GB2312"/>
          <w:sz w:val="32"/>
          <w:szCs w:val="32"/>
          <w:highlight w:val="none"/>
          <w:lang w:val="en-US" w:eastAsia="zh-CN"/>
        </w:rPr>
      </w:pPr>
      <w:r>
        <w:rPr>
          <w:rFonts w:hint="eastAsia" w:ascii="仿宋_GB2312" w:hAnsi="仿宋" w:eastAsia="仿宋_GB2312" w:cs="仿宋_GB2312"/>
          <w:sz w:val="32"/>
          <w:szCs w:val="32"/>
          <w:lang w:val="en-US" w:eastAsia="zh-CN"/>
        </w:rPr>
        <w:t>1.</w:t>
      </w:r>
      <w:r>
        <w:rPr>
          <w:rFonts w:hint="eastAsia" w:ascii="仿宋_GB2312" w:hAnsi="仿宋" w:eastAsia="仿宋_GB2312" w:cs="仿宋_GB2312"/>
          <w:sz w:val="32"/>
          <w:szCs w:val="32"/>
          <w:highlight w:val="none"/>
          <w:lang w:val="en-US" w:eastAsia="zh-CN"/>
        </w:rPr>
        <w:t>体制机制改革指标分析</w:t>
      </w:r>
    </w:p>
    <w:p w14:paraId="3AD78C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0" w:leftChars="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（1）服务体制改革成效</w:t>
      </w:r>
    </w:p>
    <w:p w14:paraId="4DC64B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该单位未发生服务体制改革，不涉及该项指标。</w:t>
      </w:r>
    </w:p>
    <w:p w14:paraId="5D7F80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0" w:leftChars="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（2）行政管理体制改革成效</w:t>
      </w:r>
    </w:p>
    <w:p w14:paraId="47F8B5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该单位未发生行政管理体制改革，不涉及该项指标。</w:t>
      </w:r>
    </w:p>
    <w:p w14:paraId="306DAD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0" w:leftChars="0"/>
        <w:textAlignment w:val="auto"/>
        <w:rPr>
          <w:rFonts w:hint="default"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2.人才支撑指标分析</w:t>
      </w:r>
    </w:p>
    <w:p w14:paraId="573239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0" w:left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（1）业务学习与培训完成率</w:t>
      </w:r>
    </w:p>
    <w:p w14:paraId="0475E8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2024年单位按照年初计划和领导部署，完成了各项培训和业务学习任务，完成率为100%，达到了年初目标。</w:t>
      </w:r>
    </w:p>
    <w:p w14:paraId="0A65CB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0" w:left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（2）干部队伍体系建设规划情况</w:t>
      </w:r>
    </w:p>
    <w:p w14:paraId="630080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单位不涉及此项工作，具体由葛店经济技术开发区管理委员会安排。</w:t>
      </w:r>
    </w:p>
    <w:p w14:paraId="0FBA97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0" w:leftChars="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default" w:ascii="仿宋" w:hAnsi="仿宋" w:eastAsia="仿宋" w:cs="仿宋"/>
          <w:sz w:val="32"/>
          <w:szCs w:val="32"/>
          <w:lang w:val="en-US" w:eastAsia="zh-CN"/>
        </w:rPr>
        <w:t>高学历、高层次人才储备率</w:t>
      </w:r>
    </w:p>
    <w:p w14:paraId="270BB7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单位不涉及此项工作，具体由葛店经济技术开发区管理委员会安排。</w:t>
      </w:r>
    </w:p>
    <w:p w14:paraId="764EBE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0" w:leftChars="0"/>
        <w:textAlignment w:val="auto"/>
        <w:rPr>
          <w:rFonts w:hint="default"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3.科技支撑指标分析</w:t>
      </w:r>
    </w:p>
    <w:p w14:paraId="3B5AC3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0" w:left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信息化建设情况</w:t>
      </w:r>
    </w:p>
    <w:p w14:paraId="41E22F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2024年单位没有信息化建设项目，未开展信息化建设工作。</w:t>
      </w:r>
    </w:p>
    <w:p w14:paraId="282AC75F">
      <w:pPr>
        <w:spacing w:line="600" w:lineRule="exact"/>
        <w:ind w:firstLine="643" w:firstLineChars="200"/>
        <w:rPr>
          <w:rFonts w:ascii="仿宋_GB2312" w:eastAsia="仿宋_GB2312"/>
          <w:b/>
          <w:bCs/>
          <w:sz w:val="32"/>
          <w:szCs w:val="32"/>
        </w:rPr>
      </w:pPr>
      <w:r>
        <w:rPr>
          <w:rFonts w:hint="eastAsia" w:ascii="仿宋_GB2312" w:hAnsi="仿宋" w:eastAsia="仿宋_GB2312" w:cs="仿宋_GB2312"/>
          <w:b/>
          <w:bCs/>
          <w:sz w:val="32"/>
          <w:szCs w:val="32"/>
        </w:rPr>
        <w:t>6.满意度指标完成情况详细分析。</w:t>
      </w:r>
    </w:p>
    <w:p w14:paraId="215F9C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评价小组从服务对象满意度、联系部门满意度等方面对</w:t>
      </w:r>
      <w:r>
        <w:rPr>
          <w:rFonts w:hint="eastAsia" w:ascii="仿宋_GB2312" w:hAnsi="仿宋" w:eastAsia="仿宋_GB2312" w:cs="仿宋_GB2312"/>
          <w:sz w:val="32"/>
          <w:szCs w:val="32"/>
        </w:rPr>
        <w:t>满意度指标完成情况</w:t>
      </w:r>
      <w:r>
        <w:rPr>
          <w:rFonts w:hint="eastAsia" w:ascii="仿宋_GB2312" w:hAnsi="仿宋" w:eastAsia="仿宋_GB2312" w:cs="仿宋_GB2312"/>
          <w:sz w:val="32"/>
          <w:szCs w:val="32"/>
          <w:lang w:val="en-US" w:eastAsia="zh-CN"/>
        </w:rPr>
        <w:t>进行分析。</w:t>
      </w:r>
    </w:p>
    <w:p w14:paraId="56FF45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1.服务对象满意度指标分析</w:t>
      </w:r>
    </w:p>
    <w:p w14:paraId="47153E2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 xml:space="preserve">    通过对服务对象满意度进行调查，2024年服务对象对本部门服务较认可，满意度达到了年初目标95%。</w:t>
      </w:r>
    </w:p>
    <w:p w14:paraId="63BF4C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2.联系部门满意度指标分析</w:t>
      </w:r>
    </w:p>
    <w:p w14:paraId="19FAFC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通过对联系部门满意度进行调查，2024年联系部门对本部门服务较认可，满意度达到了年初目标95%。</w:t>
      </w:r>
    </w:p>
    <w:p w14:paraId="359BAE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主要成效、存在的突出问题和原因</w:t>
      </w:r>
    </w:p>
    <w:p w14:paraId="7BDD3B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（一）</w:t>
      </w:r>
      <w:r>
        <w:rPr>
          <w:rFonts w:hint="eastAsia" w:ascii="仿宋_GB2312" w:eastAsia="仿宋_GB2312" w:cs="仿宋_GB2312"/>
          <w:sz w:val="32"/>
          <w:szCs w:val="32"/>
        </w:rPr>
        <w:t>上年度结果应用情况</w:t>
      </w:r>
    </w:p>
    <w:p w14:paraId="00DDF9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区财政金融审计局在编制2024年预算时，应用了2023年的项目自评和整体绩效自评结果。</w:t>
      </w:r>
    </w:p>
    <w:p w14:paraId="019F8B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s="仿宋_GB2312"/>
          <w:sz w:val="32"/>
          <w:szCs w:val="32"/>
          <w:lang w:val="en-US" w:eastAsia="zh-CN"/>
        </w:rPr>
      </w:pPr>
      <w:r>
        <w:rPr>
          <w:rFonts w:hint="eastAsia" w:ascii="仿宋_GB2312" w:eastAsia="仿宋_GB2312" w:cs="仿宋_GB2312"/>
          <w:sz w:val="32"/>
          <w:szCs w:val="32"/>
          <w:lang w:val="en-US" w:eastAsia="zh-CN"/>
        </w:rPr>
        <w:t>（二）</w:t>
      </w:r>
      <w:r>
        <w:rPr>
          <w:rFonts w:hint="eastAsia" w:ascii="仿宋_GB2312" w:eastAsia="仿宋_GB2312" w:cs="仿宋_GB2312"/>
          <w:sz w:val="32"/>
          <w:szCs w:val="32"/>
        </w:rPr>
        <w:t>本年度部门主要成效</w:t>
      </w:r>
    </w:p>
    <w:p w14:paraId="18E17F13">
      <w:pPr>
        <w:keepNext w:val="0"/>
        <w:keepLines w:val="0"/>
        <w:pageBreakBefore w:val="0"/>
        <w:numPr>
          <w:ilvl w:val="0"/>
          <w:numId w:val="0"/>
        </w:numPr>
        <w:kinsoku/>
        <w:wordWrap/>
        <w:overflowPunct/>
        <w:topLinePunct w:val="0"/>
        <w:autoSpaceDE/>
        <w:autoSpaceDN/>
        <w:bidi w:val="0"/>
        <w:adjustRightInd/>
        <w:snapToGrid/>
        <w:ind w:left="0" w:right="0"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1、着力促进增收节支，财政运行总体平稳。</w:t>
      </w:r>
      <w:r>
        <w:rPr>
          <w:rFonts w:hint="eastAsia" w:ascii="仿宋" w:hAnsi="仿宋" w:eastAsia="仿宋" w:cs="仿宋"/>
          <w:b w:val="0"/>
          <w:bCs w:val="0"/>
          <w:sz w:val="32"/>
          <w:szCs w:val="32"/>
          <w:lang w:val="en-US" w:eastAsia="zh-CN"/>
        </w:rPr>
        <w:t>收入方面，全区财税部门密切配合，通过强化税收共治、加快各类资源资产盘活利用等措施挖潜增收，</w:t>
      </w:r>
      <w:r>
        <w:rPr>
          <w:rFonts w:hint="eastAsia" w:ascii="仿宋" w:hAnsi="仿宋" w:eastAsia="仿宋" w:cs="仿宋"/>
          <w:sz w:val="32"/>
          <w:szCs w:val="32"/>
          <w:lang w:val="en-US" w:eastAsia="zh-CN"/>
        </w:rPr>
        <w:t>2024年1-11月全区完成财政收入23.78亿元，其中：税收收入完成21.76亿元，非税收入完成2.01亿元。全区地方一般公共预算收入完成16.87亿元，完成年初预算的103.4%，同比增加0.54亿元，增长3.3%。税比88.1%。</w:t>
      </w:r>
    </w:p>
    <w:p w14:paraId="54932942">
      <w:pPr>
        <w:keepNext w:val="0"/>
        <w:keepLines w:val="0"/>
        <w:pageBreakBefore w:val="0"/>
        <w:numPr>
          <w:ilvl w:val="0"/>
          <w:numId w:val="0"/>
        </w:numPr>
        <w:kinsoku/>
        <w:wordWrap/>
        <w:overflowPunct/>
        <w:topLinePunct w:val="0"/>
        <w:autoSpaceDE/>
        <w:autoSpaceDN/>
        <w:bidi w:val="0"/>
        <w:adjustRightInd/>
        <w:snapToGrid/>
        <w:ind w:left="0" w:righ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截止11月我区地方一般公共预算收入已提前完成全年任务，且财政收入、一般公共预算收入、税比均位列五区之首。其中税收收入居全市之首。</w:t>
      </w:r>
    </w:p>
    <w:p w14:paraId="2F8BBD7E">
      <w:pPr>
        <w:keepNext w:val="0"/>
        <w:keepLines w:val="0"/>
        <w:pageBreakBefore w:val="0"/>
        <w:numPr>
          <w:ilvl w:val="0"/>
          <w:numId w:val="0"/>
        </w:numPr>
        <w:kinsoku/>
        <w:wordWrap/>
        <w:overflowPunct/>
        <w:topLinePunct w:val="0"/>
        <w:autoSpaceDE/>
        <w:autoSpaceDN/>
        <w:bidi w:val="0"/>
        <w:adjustRightInd/>
        <w:snapToGrid/>
        <w:ind w:left="0" w:righ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2024年预计完成财政收入24.5亿元，预计地方一般公共预算收入17.1亿元，完成年初预算的104.8%。</w:t>
      </w:r>
    </w:p>
    <w:p w14:paraId="055F8D84">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ind w:left="0" w:right="0" w:firstLine="642"/>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2、全面盘活家底，高效完成“一账一表”。</w:t>
      </w:r>
      <w:r>
        <w:rPr>
          <w:rFonts w:hint="eastAsia" w:ascii="仿宋" w:hAnsi="仿宋" w:eastAsia="仿宋" w:cs="仿宋"/>
          <w:b w:val="0"/>
          <w:bCs w:val="0"/>
          <w:sz w:val="32"/>
          <w:szCs w:val="32"/>
          <w:lang w:val="en-US" w:eastAsia="zh-CN"/>
        </w:rPr>
        <w:t>组织专班进行了国有“三资”摸底、清查、核实、盘点，从全口径、有效资产、近期可利用资产三个维度，对我区的资产负债情况进行了统计分析，并汇总编制了“一账一表”报告，全区全口径国有“三资”996.82亿元，有效“三资”891.58亿元，占比89.44%。其中：资金14.87亿元、资产486.67亿元、资源495.28亿元。</w:t>
      </w:r>
    </w:p>
    <w:p w14:paraId="402A9A16">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left="0" w:right="0" w:rightChars="0" w:firstLine="640"/>
        <w:jc w:val="both"/>
        <w:textAlignment w:val="auto"/>
        <w:rPr>
          <w:rFonts w:hint="default" w:ascii="仿宋_GB2312" w:hAnsi="仿宋_GB2312" w:eastAsia="仿宋_GB2312" w:cs="仿宋_GB2312"/>
          <w:b w:val="0"/>
          <w:bCs w:val="0"/>
          <w:sz w:val="32"/>
          <w:szCs w:val="32"/>
          <w:lang w:eastAsia="zh-CN"/>
        </w:rPr>
      </w:pPr>
      <w:r>
        <w:rPr>
          <w:rFonts w:hint="eastAsia" w:ascii="仿宋" w:hAnsi="仿宋" w:eastAsia="仿宋" w:cs="仿宋"/>
          <w:b/>
          <w:bCs/>
          <w:sz w:val="32"/>
          <w:szCs w:val="32"/>
          <w:lang w:val="en-US" w:eastAsia="zh-CN"/>
        </w:rPr>
        <w:t>3、</w:t>
      </w:r>
      <w:r>
        <w:rPr>
          <w:rFonts w:hint="default" w:ascii="仿宋" w:hAnsi="仿宋" w:eastAsia="仿宋" w:cs="仿宋"/>
          <w:b/>
          <w:bCs/>
          <w:sz w:val="32"/>
          <w:szCs w:val="32"/>
          <w:lang w:val="en-US" w:eastAsia="zh-CN"/>
        </w:rPr>
        <w:t>用好</w:t>
      </w:r>
      <w:r>
        <w:rPr>
          <w:rFonts w:hint="eastAsia" w:ascii="仿宋" w:hAnsi="仿宋" w:eastAsia="仿宋" w:cs="仿宋"/>
          <w:b/>
          <w:bCs/>
          <w:sz w:val="32"/>
          <w:szCs w:val="32"/>
          <w:lang w:val="en-US" w:eastAsia="zh-CN"/>
        </w:rPr>
        <w:t>政策金融</w:t>
      </w:r>
      <w:r>
        <w:rPr>
          <w:rFonts w:hint="default" w:ascii="仿宋" w:hAnsi="仿宋" w:eastAsia="仿宋" w:cs="仿宋"/>
          <w:b/>
          <w:bCs/>
          <w:sz w:val="32"/>
          <w:szCs w:val="32"/>
          <w:lang w:val="en-US" w:eastAsia="zh-CN"/>
        </w:rPr>
        <w:t>工具，化解债务风险保稳定。</w:t>
      </w:r>
      <w:r>
        <w:rPr>
          <w:rFonts w:hint="eastAsia" w:ascii="仿宋" w:hAnsi="仿宋" w:eastAsia="仿宋" w:cs="仿宋"/>
          <w:b w:val="0"/>
          <w:bCs w:val="0"/>
          <w:sz w:val="32"/>
          <w:szCs w:val="32"/>
          <w:lang w:val="en-US" w:eastAsia="zh-CN"/>
        </w:rPr>
        <w:t>近两年我们</w:t>
      </w:r>
      <w:r>
        <w:rPr>
          <w:rFonts w:hint="eastAsia" w:ascii="仿宋_GB2312" w:hAnsi="仿宋_GB2312" w:eastAsia="仿宋_GB2312" w:cs="仿宋_GB2312"/>
          <w:b w:val="0"/>
          <w:bCs w:val="0"/>
          <w:sz w:val="32"/>
          <w:szCs w:val="32"/>
          <w:lang w:val="en-US" w:eastAsia="zh-CN"/>
        </w:rPr>
        <w:t>抓住武汉新城的政策窗口期，围绕区域发展规划认真</w:t>
      </w:r>
      <w:r>
        <w:rPr>
          <w:rFonts w:hint="default" w:ascii="仿宋_GB2312" w:hAnsi="仿宋_GB2312" w:eastAsia="仿宋_GB2312" w:cs="仿宋_GB2312"/>
          <w:b w:val="0"/>
          <w:bCs w:val="0"/>
          <w:sz w:val="32"/>
          <w:szCs w:val="32"/>
          <w:lang w:eastAsia="zh-CN"/>
        </w:rPr>
        <w:t>谋划，全年申报专项债项目19个，通过发改委、财政部审核项目18个，储备项目总</w:t>
      </w:r>
      <w:r>
        <w:rPr>
          <w:rFonts w:hint="eastAsia" w:ascii="仿宋_GB2312" w:hAnsi="仿宋_GB2312" w:eastAsia="仿宋_GB2312" w:cs="仿宋_GB2312"/>
          <w:b w:val="0"/>
          <w:bCs w:val="0"/>
          <w:sz w:val="32"/>
          <w:szCs w:val="32"/>
          <w:lang w:val="en-US" w:eastAsia="zh-CN"/>
        </w:rPr>
        <w:t>投资</w:t>
      </w:r>
      <w:r>
        <w:rPr>
          <w:rFonts w:hint="default" w:ascii="仿宋_GB2312" w:hAnsi="仿宋_GB2312" w:eastAsia="仿宋_GB2312" w:cs="仿宋_GB2312"/>
          <w:b w:val="0"/>
          <w:bCs w:val="0"/>
          <w:sz w:val="32"/>
          <w:szCs w:val="32"/>
          <w:lang w:eastAsia="zh-CN"/>
        </w:rPr>
        <w:t>116亿元，已成功发行</w:t>
      </w:r>
      <w:r>
        <w:rPr>
          <w:rFonts w:hint="eastAsia" w:ascii="仿宋_GB2312" w:hAnsi="仿宋_GB2312" w:eastAsia="仿宋_GB2312" w:cs="仿宋_GB2312"/>
          <w:b w:val="0"/>
          <w:bCs w:val="0"/>
          <w:sz w:val="32"/>
          <w:szCs w:val="32"/>
          <w:lang w:val="en-US" w:eastAsia="zh-CN"/>
        </w:rPr>
        <w:t>光电子产业园</w:t>
      </w:r>
      <w:r>
        <w:rPr>
          <w:rFonts w:hint="default" w:ascii="仿宋_GB2312" w:hAnsi="仿宋_GB2312" w:eastAsia="仿宋_GB2312" w:cs="仿宋_GB2312"/>
          <w:b w:val="0"/>
          <w:bCs w:val="0"/>
          <w:sz w:val="32"/>
          <w:szCs w:val="32"/>
          <w:lang w:eastAsia="zh-CN"/>
        </w:rPr>
        <w:t>等五个项目专项</w:t>
      </w:r>
      <w:r>
        <w:rPr>
          <w:rFonts w:hint="eastAsia" w:ascii="仿宋_GB2312" w:hAnsi="仿宋_GB2312" w:eastAsia="仿宋_GB2312" w:cs="仿宋_GB2312"/>
          <w:b w:val="0"/>
          <w:bCs w:val="0"/>
          <w:sz w:val="32"/>
          <w:szCs w:val="32"/>
          <w:lang w:val="en-US" w:eastAsia="zh-CN"/>
        </w:rPr>
        <w:t>债券，获得专项债资金</w:t>
      </w:r>
      <w:r>
        <w:rPr>
          <w:rFonts w:hint="default" w:ascii="仿宋_GB2312" w:hAnsi="仿宋_GB2312" w:eastAsia="仿宋_GB2312" w:cs="仿宋_GB2312"/>
          <w:b w:val="0"/>
          <w:bCs w:val="0"/>
          <w:sz w:val="32"/>
          <w:szCs w:val="32"/>
          <w:lang w:eastAsia="zh-CN"/>
        </w:rPr>
        <w:t>14.84亿元</w:t>
      </w:r>
      <w:r>
        <w:rPr>
          <w:rFonts w:hint="eastAsia" w:ascii="仿宋_GB2312" w:hAnsi="仿宋_GB2312" w:eastAsia="仿宋_GB2312" w:cs="仿宋_GB2312"/>
          <w:b w:val="0"/>
          <w:bCs w:val="0"/>
          <w:sz w:val="32"/>
          <w:szCs w:val="32"/>
          <w:lang w:val="en-US" w:eastAsia="zh-CN"/>
        </w:rPr>
        <w:t>，为重点项目建设提供资金保障</w:t>
      </w:r>
      <w:r>
        <w:rPr>
          <w:rFonts w:hint="default" w:ascii="仿宋_GB2312" w:hAnsi="仿宋_GB2312" w:eastAsia="仿宋_GB2312" w:cs="仿宋_GB2312"/>
          <w:b w:val="0"/>
          <w:bCs w:val="0"/>
          <w:sz w:val="32"/>
          <w:szCs w:val="32"/>
          <w:lang w:eastAsia="zh-CN"/>
        </w:rPr>
        <w:t>。</w:t>
      </w:r>
    </w:p>
    <w:p w14:paraId="125D8134">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left="0" w:right="0" w:rightChars="0" w:firstLine="480" w:firstLineChars="150"/>
        <w:jc w:val="both"/>
        <w:textAlignment w:val="auto"/>
        <w:rPr>
          <w:rFonts w:hint="default" w:ascii="楷体" w:hAnsi="楷体" w:eastAsia="楷体" w:cs="楷体"/>
          <w:b w:val="0"/>
          <w:bCs w:val="0"/>
          <w:sz w:val="32"/>
          <w:szCs w:val="32"/>
          <w:lang w:eastAsia="zh-CN"/>
        </w:rPr>
      </w:pPr>
      <w:r>
        <w:rPr>
          <w:rFonts w:hint="eastAsia" w:ascii="仿宋_GB2312" w:hAnsi="仿宋_GB2312" w:eastAsia="仿宋_GB2312" w:cs="仿宋_GB2312"/>
          <w:b w:val="0"/>
          <w:bCs w:val="0"/>
          <w:sz w:val="32"/>
          <w:szCs w:val="32"/>
          <w:lang w:val="en-US" w:eastAsia="zh-CN"/>
        </w:rPr>
        <w:t>4、</w:t>
      </w:r>
      <w:r>
        <w:rPr>
          <w:rFonts w:hint="eastAsia" w:ascii="楷体" w:hAnsi="楷体" w:eastAsia="楷体" w:cs="楷体"/>
          <w:b w:val="0"/>
          <w:bCs w:val="0"/>
          <w:sz w:val="32"/>
          <w:szCs w:val="32"/>
          <w:lang w:val="en-US" w:eastAsia="zh-CN"/>
        </w:rPr>
        <w:t>找准路径、履职尽责，</w:t>
      </w:r>
      <w:r>
        <w:rPr>
          <w:rFonts w:hint="default" w:ascii="楷体" w:hAnsi="楷体" w:eastAsia="楷体" w:cs="楷体"/>
          <w:b w:val="0"/>
          <w:bCs w:val="0"/>
          <w:sz w:val="32"/>
          <w:szCs w:val="32"/>
          <w:lang w:eastAsia="zh-CN"/>
        </w:rPr>
        <w:t>审计</w:t>
      </w:r>
      <w:r>
        <w:rPr>
          <w:rFonts w:hint="eastAsia" w:ascii="楷体" w:hAnsi="楷体" w:eastAsia="楷体" w:cs="楷体"/>
          <w:b w:val="0"/>
          <w:bCs w:val="0"/>
          <w:sz w:val="32"/>
          <w:szCs w:val="32"/>
          <w:lang w:eastAsia="zh-CN"/>
        </w:rPr>
        <w:t>监督有力有序</w:t>
      </w:r>
    </w:p>
    <w:p w14:paraId="21D0F0C7">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left="0" w:right="0" w:rightChars="0" w:firstLine="64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eastAsia="zh-CN"/>
        </w:rPr>
        <w:t>对区直部门及企业开展财政预算执行情况、财政收支情况、疫情防控资金、国有企业清产核资、财政专项资金等专项审计55个，发现问题62个，提出指导性意见并督促完成整改。加强政府投资项目管理，规范投资行为，提高投资效益，加快对政府投资工程结算审核，累计送审项目73个，已完成审计52个，审减率17%，为财政节约资金4560万元。</w:t>
      </w:r>
    </w:p>
    <w:p w14:paraId="426A53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s="仿宋_GB2312"/>
          <w:b w:val="0"/>
          <w:bCs w:val="0"/>
          <w:sz w:val="32"/>
          <w:szCs w:val="32"/>
          <w:lang w:val="en-US" w:eastAsia="zh-CN"/>
        </w:rPr>
      </w:pPr>
      <w:r>
        <w:rPr>
          <w:rFonts w:hint="eastAsia" w:ascii="仿宋_GB2312" w:eastAsia="仿宋_GB2312" w:cs="仿宋_GB2312"/>
          <w:b w:val="0"/>
          <w:bCs w:val="0"/>
          <w:sz w:val="32"/>
          <w:szCs w:val="32"/>
          <w:lang w:val="en-US" w:eastAsia="zh-CN"/>
        </w:rPr>
        <w:t>（三）</w:t>
      </w:r>
      <w:r>
        <w:rPr>
          <w:rFonts w:hint="eastAsia" w:ascii="仿宋_GB2312" w:eastAsia="仿宋_GB2312" w:cs="仿宋_GB2312"/>
          <w:b w:val="0"/>
          <w:bCs w:val="0"/>
          <w:sz w:val="32"/>
          <w:szCs w:val="32"/>
        </w:rPr>
        <w:t>存在的突出问题和原因</w:t>
      </w:r>
    </w:p>
    <w:p w14:paraId="6ED877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2024年，单位通过全局干部的共同努力，圆满完成了各项工作任务，但也存在着以下问题：</w:t>
      </w:r>
    </w:p>
    <w:p w14:paraId="7C3539FB">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预算编制不够精准。因部分项目不可控因素较大，且未来事项不可预测，导致预算费用测算资料难以收集，预算编制存在很大的困难。</w:t>
      </w:r>
    </w:p>
    <w:p w14:paraId="481E102E">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绩效目标不够明确。绩效目标设置专业性较强，缺少熟悉这方面的专业人才。</w:t>
      </w:r>
    </w:p>
    <w:p w14:paraId="3C27D6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下一步拟改进措施</w:t>
      </w:r>
    </w:p>
    <w:p w14:paraId="422D16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一）</w:t>
      </w:r>
      <w:r>
        <w:rPr>
          <w:rFonts w:hint="eastAsia" w:ascii="仿宋_GB2312" w:eastAsia="仿宋_GB2312" w:cs="仿宋_GB2312"/>
          <w:sz w:val="32"/>
          <w:szCs w:val="32"/>
        </w:rPr>
        <w:t>下一步拟改进措施</w:t>
      </w:r>
    </w:p>
    <w:p w14:paraId="6DCFDF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科学编制预算、合理分配预算资金，减少资金结余，加强人才培训学习，完善</w:t>
      </w:r>
      <w:r>
        <w:rPr>
          <w:rFonts w:hint="eastAsia" w:ascii="仿宋_GB2312" w:eastAsia="仿宋_GB2312" w:cs="仿宋_GB2312"/>
          <w:sz w:val="32"/>
          <w:szCs w:val="32"/>
        </w:rPr>
        <w:t>部门整体绩效目标</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提高</w:t>
      </w:r>
      <w:r>
        <w:rPr>
          <w:rFonts w:hint="eastAsia" w:ascii="仿宋_GB2312" w:eastAsia="仿宋_GB2312" w:cs="仿宋_GB2312"/>
          <w:sz w:val="32"/>
          <w:szCs w:val="32"/>
        </w:rPr>
        <w:t>部门和单位整体绩效水平。</w:t>
      </w:r>
    </w:p>
    <w:p w14:paraId="1E4E59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二）</w:t>
      </w:r>
      <w:r>
        <w:rPr>
          <w:rFonts w:hint="eastAsia" w:ascii="仿宋_GB2312" w:eastAsia="仿宋_GB2312" w:cs="仿宋_GB2312"/>
          <w:sz w:val="32"/>
          <w:szCs w:val="32"/>
        </w:rPr>
        <w:t>拟与预算安排相结合情况。</w:t>
      </w:r>
    </w:p>
    <w:p w14:paraId="76A529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仿宋_GB2312" w:eastAsia="仿宋_GB2312" w:cs="仿宋_GB2312"/>
          <w:sz w:val="32"/>
          <w:szCs w:val="32"/>
          <w:lang w:val="en-US" w:eastAsia="zh-CN"/>
        </w:rPr>
        <w:t>本次部门整体绩效评价情况较好，对评价中发现的问题积极进行整改，并将本次自评结果在安排下一年度预算时，作为重要参考。</w:t>
      </w:r>
    </w:p>
    <w:p w14:paraId="636572CE">
      <w:pPr>
        <w:ind w:firstLine="640" w:firstLineChars="200"/>
      </w:pPr>
    </w:p>
    <w:p w14:paraId="7642C43D">
      <w:pPr>
        <w:rPr>
          <w:rFonts w:hint="eastAsia" w:ascii="宋体" w:hAnsi="宋体" w:eastAsia="宋体" w:cs="宋体"/>
          <w:b w:val="0"/>
          <w:bCs w:val="0"/>
          <w:color w:val="auto"/>
          <w:kern w:val="0"/>
          <w:sz w:val="30"/>
          <w:szCs w:val="30"/>
        </w:rPr>
      </w:pPr>
    </w:p>
    <w:p w14:paraId="378F19E5">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eastAsia" w:ascii="黑体" w:hAnsi="黑体" w:eastAsia="黑体" w:cs="黑体"/>
          <w:color w:val="auto"/>
          <w:sz w:val="32"/>
          <w:szCs w:val="32"/>
          <w:lang w:val="en-US" w:eastAsia="zh-CN"/>
        </w:rPr>
      </w:pPr>
    </w:p>
    <w:p w14:paraId="01051C00">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eastAsia" w:ascii="黑体" w:hAnsi="黑体" w:eastAsia="黑体" w:cs="黑体"/>
          <w:color w:val="auto"/>
          <w:sz w:val="32"/>
          <w:szCs w:val="32"/>
          <w:lang w:val="en-US" w:eastAsia="zh-CN"/>
        </w:rPr>
      </w:pPr>
    </w:p>
    <w:p w14:paraId="29B89A7D">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eastAsia" w:ascii="黑体" w:hAnsi="黑体" w:eastAsia="黑体" w:cs="黑体"/>
          <w:color w:val="auto"/>
          <w:sz w:val="32"/>
          <w:szCs w:val="32"/>
          <w:lang w:val="en-US" w:eastAsia="zh-CN"/>
        </w:rPr>
      </w:pPr>
    </w:p>
    <w:p w14:paraId="5A7B39E5">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eastAsia" w:ascii="黑体" w:hAnsi="黑体" w:eastAsia="黑体" w:cs="黑体"/>
          <w:color w:val="auto"/>
          <w:sz w:val="32"/>
          <w:szCs w:val="32"/>
          <w:lang w:val="en-US" w:eastAsia="zh-CN"/>
        </w:rPr>
      </w:pPr>
    </w:p>
    <w:p w14:paraId="7CAC5D3B">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eastAsia" w:ascii="黑体" w:hAnsi="黑体" w:eastAsia="黑体" w:cs="黑体"/>
          <w:color w:val="auto"/>
          <w:sz w:val="32"/>
          <w:szCs w:val="32"/>
          <w:lang w:val="en-US" w:eastAsia="zh-CN"/>
        </w:rPr>
      </w:pPr>
    </w:p>
    <w:p w14:paraId="2CB98EB4">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eastAsia" w:ascii="黑体" w:hAnsi="黑体" w:eastAsia="黑体" w:cs="黑体"/>
          <w:color w:val="auto"/>
          <w:sz w:val="32"/>
          <w:szCs w:val="32"/>
          <w:lang w:val="en-US" w:eastAsia="zh-CN"/>
        </w:rPr>
      </w:pPr>
    </w:p>
    <w:p w14:paraId="0AFE09D9">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eastAsia" w:ascii="黑体" w:hAnsi="黑体" w:eastAsia="黑体" w:cs="黑体"/>
          <w:color w:val="auto"/>
          <w:sz w:val="32"/>
          <w:szCs w:val="32"/>
          <w:lang w:val="en-US" w:eastAsia="zh-CN"/>
        </w:rPr>
      </w:pPr>
    </w:p>
    <w:p w14:paraId="2B3C618A">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eastAsia" w:ascii="黑体" w:hAnsi="黑体" w:eastAsia="黑体" w:cs="黑体"/>
          <w:color w:val="auto"/>
          <w:sz w:val="32"/>
          <w:szCs w:val="32"/>
          <w:lang w:val="en-US" w:eastAsia="zh-CN"/>
        </w:rPr>
      </w:pPr>
    </w:p>
    <w:p w14:paraId="538C61AC">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eastAsia" w:ascii="黑体" w:hAnsi="黑体" w:eastAsia="黑体" w:cs="黑体"/>
          <w:color w:val="auto"/>
          <w:sz w:val="32"/>
          <w:szCs w:val="32"/>
          <w:lang w:val="en-US" w:eastAsia="zh-CN"/>
        </w:rPr>
      </w:pPr>
    </w:p>
    <w:p w14:paraId="7C3D4E32">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eastAsia" w:ascii="黑体" w:hAnsi="黑体" w:eastAsia="黑体" w:cs="黑体"/>
          <w:color w:val="auto"/>
          <w:sz w:val="32"/>
          <w:szCs w:val="32"/>
          <w:lang w:val="en-US" w:eastAsia="zh-CN"/>
        </w:rPr>
      </w:pPr>
    </w:p>
    <w:p w14:paraId="631DF4CE">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eastAsia" w:ascii="黑体" w:hAnsi="黑体" w:eastAsia="黑体" w:cs="黑体"/>
          <w:color w:val="auto"/>
          <w:sz w:val="32"/>
          <w:szCs w:val="32"/>
          <w:lang w:val="en-US" w:eastAsia="zh-CN"/>
        </w:rPr>
      </w:pPr>
    </w:p>
    <w:p w14:paraId="6304F0F8">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eastAsia" w:ascii="黑体" w:hAnsi="黑体" w:eastAsia="黑体" w:cs="黑体"/>
          <w:color w:val="auto"/>
          <w:sz w:val="32"/>
          <w:szCs w:val="32"/>
          <w:lang w:val="en-US" w:eastAsia="zh-CN"/>
        </w:rPr>
      </w:pPr>
    </w:p>
    <w:p w14:paraId="462B5288">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eastAsia" w:ascii="黑体" w:hAnsi="黑体" w:eastAsia="黑体" w:cs="黑体"/>
          <w:color w:val="auto"/>
          <w:sz w:val="32"/>
          <w:szCs w:val="32"/>
          <w:lang w:val="en-US" w:eastAsia="zh-CN"/>
        </w:rPr>
      </w:pPr>
    </w:p>
    <w:p w14:paraId="5539BF9A">
      <w:pPr>
        <w:keepNext w:val="0"/>
        <w:keepLines w:val="0"/>
        <w:widowControl w:val="0"/>
        <w:suppressLineNumbers w:val="0"/>
        <w:autoSpaceDE w:val="0"/>
        <w:autoSpaceDN w:val="0"/>
        <w:adjustRightInd w:val="0"/>
        <w:snapToGrid w:val="0"/>
        <w:spacing w:before="0" w:beforeAutospacing="0" w:after="0" w:afterAutospacing="0" w:line="560" w:lineRule="exact"/>
        <w:ind w:left="0" w:right="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附件1-1</w:t>
      </w:r>
    </w:p>
    <w:p w14:paraId="3243092D">
      <w:pPr>
        <w:keepNext w:val="0"/>
        <w:keepLines w:val="0"/>
        <w:widowControl w:val="0"/>
        <w:suppressLineNumbers w:val="0"/>
        <w:spacing w:before="0" w:beforeAutospacing="0" w:after="0" w:afterAutospacing="0"/>
        <w:ind w:left="0" w:right="0"/>
        <w:jc w:val="center"/>
        <w:rPr>
          <w:rFonts w:hint="default" w:ascii="方正小标宋简体" w:hAnsi="宋体" w:eastAsia="方正小标宋简体" w:cs="Times New Roman"/>
          <w:kern w:val="2"/>
          <w:sz w:val="44"/>
          <w:szCs w:val="44"/>
        </w:rPr>
      </w:pPr>
      <w:r>
        <w:rPr>
          <w:rFonts w:hint="default" w:ascii="方正小标宋简体" w:hAnsi="方正小标宋简体" w:eastAsia="方正小标宋简体" w:cs="方正小标宋简体"/>
          <w:kern w:val="2"/>
          <w:sz w:val="44"/>
          <w:szCs w:val="44"/>
          <w:lang w:val="en-US" w:eastAsia="zh-CN" w:bidi="ar"/>
        </w:rPr>
        <w:t>2024年度预算绩效管理业务项目自评表</w:t>
      </w:r>
    </w:p>
    <w:p w14:paraId="1DD12BC2">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351EAF37">
      <w:pPr>
        <w:keepNext w:val="0"/>
        <w:keepLines w:val="0"/>
        <w:widowControl/>
        <w:suppressLineNumbers w:val="0"/>
        <w:spacing w:before="0" w:beforeAutospacing="0" w:after="0" w:afterAutospacing="0"/>
        <w:ind w:left="0" w:right="0"/>
        <w:jc w:val="left"/>
        <w:rPr>
          <w:rFonts w:hint="default" w:ascii="楷体_GB2312" w:hAnsi="仿宋" w:eastAsia="楷体_GB2312" w:cs="楷体_GB2312"/>
          <w:kern w:val="0"/>
          <w:sz w:val="28"/>
          <w:szCs w:val="28"/>
        </w:rPr>
      </w:pPr>
      <w:r>
        <w:rPr>
          <w:rFonts w:hint="default" w:ascii="楷体_GB2312" w:hAnsi="仿宋" w:eastAsia="楷体_GB2312" w:cs="楷体_GB2312"/>
          <w:kern w:val="0"/>
          <w:sz w:val="28"/>
          <w:szCs w:val="28"/>
          <w:lang w:val="en-US" w:eastAsia="zh-CN" w:bidi="ar"/>
        </w:rPr>
        <w:t>单位名称：鄂州葛店经济技术开发区财政金融审计局</w:t>
      </w:r>
    </w:p>
    <w:p w14:paraId="2BB4B3E4">
      <w:pPr>
        <w:keepNext w:val="0"/>
        <w:keepLines w:val="0"/>
        <w:widowControl/>
        <w:suppressLineNumbers w:val="0"/>
        <w:spacing w:before="0" w:beforeAutospacing="0" w:after="0" w:afterAutospacing="0"/>
        <w:ind w:left="0" w:right="0"/>
        <w:jc w:val="left"/>
        <w:rPr>
          <w:rFonts w:hint="default" w:ascii="楷体_GB2312" w:hAnsi="宋体" w:eastAsia="楷体_GB2312" w:cs="Times New Roman"/>
          <w:kern w:val="0"/>
          <w:sz w:val="48"/>
          <w:szCs w:val="48"/>
        </w:rPr>
      </w:pPr>
      <w:r>
        <w:rPr>
          <w:rFonts w:hint="default" w:ascii="楷体_GB2312" w:hAnsi="仿宋" w:eastAsia="楷体_GB2312" w:cs="楷体_GB2312"/>
          <w:kern w:val="0"/>
          <w:sz w:val="28"/>
          <w:szCs w:val="28"/>
          <w:lang w:val="en-US" w:eastAsia="zh-CN" w:bidi="ar"/>
        </w:rPr>
        <w:t xml:space="preserve">填报日期：2025年4月16日                </w:t>
      </w:r>
    </w:p>
    <w:tbl>
      <w:tblPr>
        <w:tblStyle w:val="6"/>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04"/>
        <w:gridCol w:w="705"/>
        <w:gridCol w:w="1421"/>
        <w:gridCol w:w="1654"/>
        <w:gridCol w:w="508"/>
        <w:gridCol w:w="1247"/>
        <w:gridCol w:w="1273"/>
        <w:gridCol w:w="9"/>
        <w:gridCol w:w="1527"/>
      </w:tblGrid>
      <w:tr w14:paraId="07CA7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3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A8B265">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项目名称</w:t>
            </w:r>
          </w:p>
        </w:tc>
        <w:tc>
          <w:tcPr>
            <w:tcW w:w="7639"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2F9EF38C">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预算绩效管理业务</w:t>
            </w:r>
          </w:p>
        </w:tc>
      </w:tr>
      <w:tr w14:paraId="3543E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013AE0">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主管部门</w:t>
            </w:r>
          </w:p>
        </w:tc>
        <w:tc>
          <w:tcPr>
            <w:tcW w:w="358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1641527">
            <w:pPr>
              <w:keepNext w:val="0"/>
              <w:keepLines w:val="0"/>
              <w:widowControl/>
              <w:suppressLineNumbers w:val="0"/>
              <w:snapToGrid w:val="0"/>
              <w:spacing w:before="0" w:beforeAutospacing="0" w:after="0" w:afterAutospacing="0"/>
              <w:ind w:left="0" w:right="0"/>
              <w:jc w:val="left"/>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鄂州葛店经济技术开发区财政金融审计局</w:t>
            </w:r>
          </w:p>
        </w:tc>
        <w:tc>
          <w:tcPr>
            <w:tcW w:w="25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737FBC">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项目实施单位</w:t>
            </w:r>
          </w:p>
        </w:tc>
        <w:tc>
          <w:tcPr>
            <w:tcW w:w="15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F131F9">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鄂州葛店经济技术开发区财政金融审计局</w:t>
            </w:r>
          </w:p>
        </w:tc>
      </w:tr>
      <w:tr w14:paraId="06565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AF7C38A">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项目类别</w:t>
            </w:r>
          </w:p>
        </w:tc>
        <w:tc>
          <w:tcPr>
            <w:tcW w:w="7639"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3CC041F8">
            <w:pPr>
              <w:keepNext w:val="0"/>
              <w:keepLines w:val="0"/>
              <w:widowControl/>
              <w:suppressLineNumbers w:val="0"/>
              <w:snapToGrid w:val="0"/>
              <w:spacing w:before="0" w:beforeAutospacing="0" w:after="0" w:afterAutospacing="0"/>
              <w:ind w:left="0" w:right="0"/>
              <w:jc w:val="left"/>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1、部门预算项目   ☑   2、市直专项   □  3、市对下转移支付项目 □</w:t>
            </w:r>
          </w:p>
        </w:tc>
      </w:tr>
      <w:tr w14:paraId="1C794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D15E8D">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项目属性</w:t>
            </w:r>
          </w:p>
        </w:tc>
        <w:tc>
          <w:tcPr>
            <w:tcW w:w="7639"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29594BA0">
            <w:pPr>
              <w:keepNext w:val="0"/>
              <w:keepLines w:val="0"/>
              <w:widowControl/>
              <w:suppressLineNumbers w:val="0"/>
              <w:snapToGrid w:val="0"/>
              <w:spacing w:before="0" w:beforeAutospacing="0" w:after="0" w:afterAutospacing="0"/>
              <w:ind w:left="0" w:right="0"/>
              <w:jc w:val="left"/>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 xml:space="preserve">1、持续性项目     ☑   2、新增性项目 □ </w:t>
            </w:r>
          </w:p>
        </w:tc>
      </w:tr>
      <w:tr w14:paraId="4E70C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2C8B5F">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项目类型</w:t>
            </w:r>
          </w:p>
        </w:tc>
        <w:tc>
          <w:tcPr>
            <w:tcW w:w="7639"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3AD58EF8">
            <w:pPr>
              <w:keepNext w:val="0"/>
              <w:keepLines w:val="0"/>
              <w:widowControl/>
              <w:suppressLineNumbers w:val="0"/>
              <w:snapToGrid w:val="0"/>
              <w:spacing w:before="0" w:beforeAutospacing="0" w:after="0" w:afterAutospacing="0"/>
              <w:ind w:left="0" w:right="0"/>
              <w:jc w:val="left"/>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1、常年性项目     ☑   2、延续性项目 □      3、一次性项目 □</w:t>
            </w:r>
          </w:p>
        </w:tc>
      </w:tr>
      <w:tr w14:paraId="25911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09"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7554A297">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预算执行情况（万元）</w:t>
            </w: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14:paraId="2011B128">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14:paraId="641924EB">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年初预算数</w:t>
            </w:r>
          </w:p>
        </w:tc>
        <w:tc>
          <w:tcPr>
            <w:tcW w:w="1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63E8A5">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调整后预算数（A）</w:t>
            </w: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14:paraId="18036955">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执行数（B）</w:t>
            </w:r>
          </w:p>
        </w:tc>
        <w:tc>
          <w:tcPr>
            <w:tcW w:w="15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A1F419">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执行率（B/A）</w:t>
            </w:r>
          </w:p>
        </w:tc>
      </w:tr>
      <w:tr w14:paraId="157FB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0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351279F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14:paraId="43363F87">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年度财政资金总额：</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14:paraId="60EEE122">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40</w:t>
            </w:r>
          </w:p>
        </w:tc>
        <w:tc>
          <w:tcPr>
            <w:tcW w:w="1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C8E8EB">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40</w:t>
            </w: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14:paraId="0D88ABED">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38.8</w:t>
            </w:r>
          </w:p>
        </w:tc>
        <w:tc>
          <w:tcPr>
            <w:tcW w:w="15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51A3BB">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97%</w:t>
            </w:r>
          </w:p>
        </w:tc>
      </w:tr>
      <w:tr w14:paraId="677F9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30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5DAA12B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14:paraId="3B4A006E">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 xml:space="preserve"> 其中：本年财政拨款</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14:paraId="55F5A581">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40</w:t>
            </w:r>
          </w:p>
        </w:tc>
        <w:tc>
          <w:tcPr>
            <w:tcW w:w="1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E3A24A">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40</w:t>
            </w: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14:paraId="7F476095">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38.8</w:t>
            </w:r>
          </w:p>
        </w:tc>
        <w:tc>
          <w:tcPr>
            <w:tcW w:w="15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54886A">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97%</w:t>
            </w:r>
          </w:p>
        </w:tc>
      </w:tr>
      <w:tr w14:paraId="52315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0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6A2250E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14:paraId="529B2C12">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上年结转资金</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14:paraId="150C3D63">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c>
          <w:tcPr>
            <w:tcW w:w="1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C1E233">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14:paraId="3F064D14">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p>
        </w:tc>
        <w:tc>
          <w:tcPr>
            <w:tcW w:w="15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082B9F">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p>
        </w:tc>
      </w:tr>
      <w:tr w14:paraId="5FF2C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0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3589BC2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14:paraId="1FCA2C32">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其他资金</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14:paraId="3575AC80">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p>
        </w:tc>
        <w:tc>
          <w:tcPr>
            <w:tcW w:w="1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760B7A">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14:paraId="40E1A10B">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p>
        </w:tc>
        <w:tc>
          <w:tcPr>
            <w:tcW w:w="15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D1C064">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p>
        </w:tc>
      </w:tr>
      <w:tr w14:paraId="40EBD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04" w:type="dxa"/>
            <w:vMerge w:val="restart"/>
            <w:tcBorders>
              <w:top w:val="nil"/>
              <w:left w:val="single" w:color="auto" w:sz="4" w:space="0"/>
              <w:bottom w:val="single" w:color="auto" w:sz="4" w:space="0"/>
              <w:right w:val="single" w:color="auto" w:sz="4" w:space="0"/>
            </w:tcBorders>
            <w:shd w:val="clear" w:color="auto" w:fill="auto"/>
            <w:vAlign w:val="center"/>
          </w:tcPr>
          <w:p w14:paraId="2E5AD20A">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年度绩效目标1</w:t>
            </w:r>
          </w:p>
          <w:p w14:paraId="1E53E36C">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14:paraId="7D62502A">
            <w:pPr>
              <w:keepNext w:val="0"/>
              <w:keepLines w:val="0"/>
              <w:widowControl w:val="0"/>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一级指标</w:t>
            </w: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14:paraId="44597D90">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二级指标</w:t>
            </w:r>
          </w:p>
        </w:tc>
        <w:tc>
          <w:tcPr>
            <w:tcW w:w="340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A2B77EE">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三级指标</w:t>
            </w: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14:paraId="3F1ED4C5">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年初目标值（A）</w:t>
            </w:r>
          </w:p>
        </w:tc>
        <w:tc>
          <w:tcPr>
            <w:tcW w:w="15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479E95">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实际完成值（B）</w:t>
            </w:r>
          </w:p>
        </w:tc>
      </w:tr>
      <w:tr w14:paraId="1E493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04" w:type="dxa"/>
            <w:vMerge w:val="continue"/>
            <w:tcBorders>
              <w:top w:val="nil"/>
              <w:left w:val="single" w:color="auto" w:sz="4" w:space="0"/>
              <w:bottom w:val="single" w:color="auto" w:sz="4" w:space="0"/>
              <w:right w:val="single" w:color="auto" w:sz="4" w:space="0"/>
            </w:tcBorders>
            <w:shd w:val="clear" w:color="auto" w:fill="auto"/>
            <w:vAlign w:val="center"/>
          </w:tcPr>
          <w:p w14:paraId="5B6A6A8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5" w:type="dxa"/>
            <w:vMerge w:val="restart"/>
            <w:tcBorders>
              <w:top w:val="nil"/>
              <w:left w:val="single" w:color="auto" w:sz="4" w:space="0"/>
              <w:bottom w:val="single" w:color="auto" w:sz="4" w:space="0"/>
              <w:right w:val="single" w:color="auto" w:sz="4" w:space="0"/>
            </w:tcBorders>
            <w:shd w:val="clear" w:color="auto" w:fill="auto"/>
            <w:vAlign w:val="center"/>
          </w:tcPr>
          <w:p w14:paraId="09D8C654">
            <w:pPr>
              <w:keepNext w:val="0"/>
              <w:keepLines w:val="0"/>
              <w:widowControl w:val="0"/>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产出指标</w:t>
            </w:r>
          </w:p>
        </w:tc>
        <w:tc>
          <w:tcPr>
            <w:tcW w:w="1421" w:type="dxa"/>
            <w:vMerge w:val="restart"/>
            <w:tcBorders>
              <w:top w:val="nil"/>
              <w:left w:val="single" w:color="auto" w:sz="4" w:space="0"/>
              <w:bottom w:val="single" w:color="auto" w:sz="4" w:space="0"/>
              <w:right w:val="single" w:color="auto" w:sz="4" w:space="0"/>
            </w:tcBorders>
            <w:shd w:val="clear" w:color="auto" w:fill="auto"/>
            <w:vAlign w:val="center"/>
          </w:tcPr>
          <w:p w14:paraId="70E1A345">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数量指标</w:t>
            </w:r>
          </w:p>
        </w:tc>
        <w:tc>
          <w:tcPr>
            <w:tcW w:w="340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EC0A69F">
            <w:pPr>
              <w:keepNext w:val="0"/>
              <w:keepLines w:val="0"/>
              <w:widowControl/>
              <w:suppressLineNumbers w:val="0"/>
              <w:snapToGrid w:val="0"/>
              <w:spacing w:before="0" w:beforeAutospacing="0" w:after="0" w:afterAutospacing="0"/>
              <w:ind w:left="0" w:right="0"/>
              <w:jc w:val="left"/>
              <w:rPr>
                <w:rFonts w:hint="eastAsia" w:ascii="仿宋" w:hAnsi="仿宋" w:eastAsia="仿宋" w:cs="仿宋"/>
                <w:kern w:val="0"/>
                <w:sz w:val="21"/>
                <w:szCs w:val="21"/>
              </w:rPr>
            </w:pPr>
            <w:r>
              <w:rPr>
                <w:rFonts w:hint="default" w:ascii="仿宋_GB2312" w:hAnsi="宋体" w:eastAsia="仿宋_GB2312" w:cs="仿宋_GB2312"/>
                <w:kern w:val="0"/>
                <w:sz w:val="21"/>
                <w:szCs w:val="21"/>
                <w:lang w:val="en-US" w:eastAsia="zh-CN" w:bidi="ar"/>
              </w:rPr>
              <w:t>预算绩效评审单位</w:t>
            </w: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14:paraId="510ADAA3">
            <w:pPr>
              <w:keepNext w:val="0"/>
              <w:keepLines w:val="0"/>
              <w:widowControl/>
              <w:suppressLineNumbers w:val="0"/>
              <w:snapToGrid w:val="0"/>
              <w:spacing w:before="0" w:beforeAutospacing="0" w:after="0" w:afterAutospacing="0"/>
              <w:ind w:left="0" w:right="0"/>
              <w:jc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w:t>
            </w:r>
            <w:r>
              <w:rPr>
                <w:rFonts w:hint="default" w:ascii="仿宋_GB2312" w:hAnsi="宋体" w:eastAsia="仿宋_GB2312" w:cs="仿宋_GB2312"/>
                <w:kern w:val="0"/>
                <w:sz w:val="21"/>
                <w:szCs w:val="21"/>
                <w:lang w:val="en-US" w:eastAsia="zh-CN" w:bidi="ar"/>
              </w:rPr>
              <w:t>30家</w:t>
            </w:r>
          </w:p>
        </w:tc>
        <w:tc>
          <w:tcPr>
            <w:tcW w:w="15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6DCF2A">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26家</w:t>
            </w:r>
          </w:p>
        </w:tc>
      </w:tr>
      <w:tr w14:paraId="0959E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04" w:type="dxa"/>
            <w:vMerge w:val="continue"/>
            <w:tcBorders>
              <w:top w:val="nil"/>
              <w:left w:val="single" w:color="auto" w:sz="4" w:space="0"/>
              <w:bottom w:val="single" w:color="auto" w:sz="4" w:space="0"/>
              <w:right w:val="single" w:color="auto" w:sz="4" w:space="0"/>
            </w:tcBorders>
            <w:shd w:val="clear" w:color="auto" w:fill="auto"/>
            <w:vAlign w:val="center"/>
          </w:tcPr>
          <w:p w14:paraId="0E93857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5" w:type="dxa"/>
            <w:vMerge w:val="continue"/>
            <w:tcBorders>
              <w:top w:val="nil"/>
              <w:left w:val="single" w:color="auto" w:sz="4" w:space="0"/>
              <w:bottom w:val="single" w:color="auto" w:sz="4" w:space="0"/>
              <w:right w:val="single" w:color="auto" w:sz="4" w:space="0"/>
            </w:tcBorders>
            <w:shd w:val="clear" w:color="auto" w:fill="auto"/>
            <w:vAlign w:val="center"/>
          </w:tcPr>
          <w:p w14:paraId="64041D9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21" w:type="dxa"/>
            <w:vMerge w:val="continue"/>
            <w:tcBorders>
              <w:top w:val="nil"/>
              <w:left w:val="single" w:color="auto" w:sz="4" w:space="0"/>
              <w:bottom w:val="single" w:color="auto" w:sz="4" w:space="0"/>
              <w:right w:val="single" w:color="auto" w:sz="4" w:space="0"/>
            </w:tcBorders>
            <w:shd w:val="clear" w:color="auto" w:fill="auto"/>
            <w:vAlign w:val="center"/>
          </w:tcPr>
          <w:p w14:paraId="0E85131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40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CE1E938">
            <w:pPr>
              <w:keepNext w:val="0"/>
              <w:keepLines w:val="0"/>
              <w:widowControl/>
              <w:suppressLineNumbers w:val="0"/>
              <w:snapToGrid w:val="0"/>
              <w:spacing w:before="0" w:beforeAutospacing="0" w:after="0" w:afterAutospacing="0"/>
              <w:ind w:left="0" w:right="0"/>
              <w:jc w:val="left"/>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重点项目支出绩效评价数</w:t>
            </w: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14:paraId="31C1CF39">
            <w:pPr>
              <w:keepNext w:val="0"/>
              <w:keepLines w:val="0"/>
              <w:widowControl/>
              <w:suppressLineNumbers w:val="0"/>
              <w:snapToGrid w:val="0"/>
              <w:spacing w:before="0" w:beforeAutospacing="0" w:after="0" w:afterAutospacing="0"/>
              <w:ind w:left="0" w:right="0"/>
              <w:jc w:val="center"/>
              <w:rPr>
                <w:rFonts w:hint="eastAsia" w:ascii="仿宋" w:hAnsi="仿宋" w:eastAsia="仿宋" w:cs="仿宋"/>
                <w:kern w:val="0"/>
                <w:sz w:val="21"/>
                <w:szCs w:val="21"/>
              </w:rPr>
            </w:pPr>
            <w:r>
              <w:rPr>
                <w:rFonts w:hint="default" w:ascii="仿宋_GB2312" w:hAnsi="宋体" w:eastAsia="仿宋_GB2312" w:cs="仿宋_GB2312"/>
                <w:kern w:val="0"/>
                <w:sz w:val="21"/>
                <w:szCs w:val="21"/>
                <w:lang w:val="en-US" w:eastAsia="zh-CN" w:bidi="ar"/>
              </w:rPr>
              <w:t>≥5个</w:t>
            </w:r>
          </w:p>
        </w:tc>
        <w:tc>
          <w:tcPr>
            <w:tcW w:w="15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737ACE">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8个</w:t>
            </w:r>
          </w:p>
        </w:tc>
      </w:tr>
      <w:tr w14:paraId="7A7F6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04" w:type="dxa"/>
            <w:vMerge w:val="continue"/>
            <w:tcBorders>
              <w:top w:val="nil"/>
              <w:left w:val="single" w:color="auto" w:sz="4" w:space="0"/>
              <w:bottom w:val="single" w:color="auto" w:sz="4" w:space="0"/>
              <w:right w:val="single" w:color="auto" w:sz="4" w:space="0"/>
            </w:tcBorders>
            <w:shd w:val="clear" w:color="auto" w:fill="auto"/>
            <w:vAlign w:val="center"/>
          </w:tcPr>
          <w:p w14:paraId="49851F9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5" w:type="dxa"/>
            <w:vMerge w:val="continue"/>
            <w:tcBorders>
              <w:top w:val="nil"/>
              <w:left w:val="single" w:color="auto" w:sz="4" w:space="0"/>
              <w:bottom w:val="single" w:color="auto" w:sz="4" w:space="0"/>
              <w:right w:val="single" w:color="auto" w:sz="4" w:space="0"/>
            </w:tcBorders>
            <w:shd w:val="clear" w:color="auto" w:fill="auto"/>
            <w:vAlign w:val="center"/>
          </w:tcPr>
          <w:p w14:paraId="32E03FC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14:paraId="1724D298">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质量指标</w:t>
            </w:r>
          </w:p>
        </w:tc>
        <w:tc>
          <w:tcPr>
            <w:tcW w:w="340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959439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2"/>
                <w:sz w:val="21"/>
                <w:szCs w:val="21"/>
              </w:rPr>
            </w:pPr>
            <w:r>
              <w:rPr>
                <w:rFonts w:hint="default" w:ascii="仿宋_GB2312" w:hAnsi="宋体" w:eastAsia="仿宋_GB2312" w:cs="仿宋_GB2312"/>
                <w:kern w:val="0"/>
                <w:sz w:val="21"/>
                <w:szCs w:val="21"/>
                <w:lang w:val="en-US" w:eastAsia="zh-CN" w:bidi="ar"/>
              </w:rPr>
              <w:t>绩效评价单位覆盖率</w:t>
            </w: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14:paraId="4B89D7E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100%</w:t>
            </w:r>
          </w:p>
        </w:tc>
        <w:tc>
          <w:tcPr>
            <w:tcW w:w="15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349755">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eastAsia" w:ascii="仿宋" w:hAnsi="仿宋" w:eastAsia="仿宋" w:cs="仿宋"/>
                <w:kern w:val="0"/>
                <w:sz w:val="21"/>
                <w:szCs w:val="21"/>
                <w:lang w:val="en-US" w:eastAsia="zh-CN" w:bidi="ar"/>
              </w:rPr>
              <w:t>100%</w:t>
            </w:r>
          </w:p>
        </w:tc>
      </w:tr>
      <w:tr w14:paraId="44745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04" w:type="dxa"/>
            <w:vMerge w:val="continue"/>
            <w:tcBorders>
              <w:top w:val="nil"/>
              <w:left w:val="single" w:color="auto" w:sz="4" w:space="0"/>
              <w:bottom w:val="single" w:color="auto" w:sz="4" w:space="0"/>
              <w:right w:val="single" w:color="auto" w:sz="4" w:space="0"/>
            </w:tcBorders>
            <w:shd w:val="clear" w:color="auto" w:fill="auto"/>
            <w:vAlign w:val="center"/>
          </w:tcPr>
          <w:p w14:paraId="13D224C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5" w:type="dxa"/>
            <w:vMerge w:val="continue"/>
            <w:tcBorders>
              <w:top w:val="nil"/>
              <w:left w:val="single" w:color="auto" w:sz="4" w:space="0"/>
              <w:bottom w:val="single" w:color="auto" w:sz="4" w:space="0"/>
              <w:right w:val="single" w:color="auto" w:sz="4" w:space="0"/>
            </w:tcBorders>
            <w:shd w:val="clear" w:color="auto" w:fill="auto"/>
            <w:vAlign w:val="center"/>
          </w:tcPr>
          <w:p w14:paraId="026F1B8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14:paraId="146ED38B">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成本指标</w:t>
            </w:r>
          </w:p>
        </w:tc>
        <w:tc>
          <w:tcPr>
            <w:tcW w:w="340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162032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预算成本控制数</w:t>
            </w: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14:paraId="2F57ACC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≦40万元</w:t>
            </w:r>
          </w:p>
        </w:tc>
        <w:tc>
          <w:tcPr>
            <w:tcW w:w="15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1CAF31">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38.8万元</w:t>
            </w:r>
          </w:p>
        </w:tc>
      </w:tr>
      <w:tr w14:paraId="125E6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04" w:type="dxa"/>
            <w:vMerge w:val="continue"/>
            <w:tcBorders>
              <w:top w:val="nil"/>
              <w:left w:val="single" w:color="auto" w:sz="4" w:space="0"/>
              <w:bottom w:val="single" w:color="auto" w:sz="4" w:space="0"/>
              <w:right w:val="single" w:color="auto" w:sz="4" w:space="0"/>
            </w:tcBorders>
            <w:shd w:val="clear" w:color="auto" w:fill="auto"/>
            <w:vAlign w:val="center"/>
          </w:tcPr>
          <w:p w14:paraId="7CAFA87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5" w:type="dxa"/>
            <w:vMerge w:val="continue"/>
            <w:tcBorders>
              <w:top w:val="nil"/>
              <w:left w:val="single" w:color="auto" w:sz="4" w:space="0"/>
              <w:bottom w:val="single" w:color="auto" w:sz="4" w:space="0"/>
              <w:right w:val="single" w:color="auto" w:sz="4" w:space="0"/>
            </w:tcBorders>
            <w:shd w:val="clear" w:color="auto" w:fill="auto"/>
            <w:vAlign w:val="center"/>
          </w:tcPr>
          <w:p w14:paraId="5F56576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14:paraId="7D1FCDB5">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时效指标</w:t>
            </w:r>
          </w:p>
        </w:tc>
        <w:tc>
          <w:tcPr>
            <w:tcW w:w="340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36567E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工作完成时效</w:t>
            </w: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14:paraId="44A1EA8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及时</w:t>
            </w:r>
          </w:p>
        </w:tc>
        <w:tc>
          <w:tcPr>
            <w:tcW w:w="15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E704E5">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及时</w:t>
            </w:r>
          </w:p>
        </w:tc>
      </w:tr>
      <w:tr w14:paraId="15CF6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04" w:type="dxa"/>
            <w:vMerge w:val="continue"/>
            <w:tcBorders>
              <w:top w:val="nil"/>
              <w:left w:val="single" w:color="auto" w:sz="4" w:space="0"/>
              <w:bottom w:val="single" w:color="auto" w:sz="4" w:space="0"/>
              <w:right w:val="single" w:color="auto" w:sz="4" w:space="0"/>
            </w:tcBorders>
            <w:shd w:val="clear" w:color="auto" w:fill="auto"/>
            <w:vAlign w:val="center"/>
          </w:tcPr>
          <w:p w14:paraId="44025BF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14:paraId="0DFCBF99">
            <w:pPr>
              <w:keepNext w:val="0"/>
              <w:keepLines w:val="0"/>
              <w:widowControl w:val="0"/>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效益指标</w:t>
            </w: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14:paraId="38A65126">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社会效益指标</w:t>
            </w:r>
          </w:p>
        </w:tc>
        <w:tc>
          <w:tcPr>
            <w:tcW w:w="340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C25137A">
            <w:pPr>
              <w:keepNext w:val="0"/>
              <w:keepLines w:val="0"/>
              <w:widowControl/>
              <w:suppressLineNumbers w:val="0"/>
              <w:snapToGrid w:val="0"/>
              <w:spacing w:before="0" w:beforeAutospacing="0" w:after="0" w:afterAutospacing="0"/>
              <w:ind w:left="0" w:right="0"/>
              <w:jc w:val="both"/>
              <w:rPr>
                <w:rFonts w:hint="eastAsia" w:ascii="仿宋" w:hAnsi="仿宋" w:eastAsia="仿宋" w:cs="仿宋"/>
                <w:kern w:val="0"/>
                <w:sz w:val="21"/>
                <w:szCs w:val="21"/>
              </w:rPr>
            </w:pPr>
            <w:r>
              <w:rPr>
                <w:rFonts w:hint="default" w:ascii="仿宋_GB2312" w:hAnsi="宋体" w:eastAsia="仿宋_GB2312" w:cs="仿宋_GB2312"/>
                <w:kern w:val="0"/>
                <w:sz w:val="21"/>
                <w:szCs w:val="21"/>
                <w:lang w:val="en-US" w:eastAsia="zh-CN" w:bidi="ar"/>
              </w:rPr>
              <w:t>资金使用效益</w:t>
            </w:r>
          </w:p>
        </w:tc>
        <w:tc>
          <w:tcPr>
            <w:tcW w:w="12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33AF25">
            <w:pPr>
              <w:keepNext w:val="0"/>
              <w:keepLines w:val="0"/>
              <w:widowControl/>
              <w:suppressLineNumbers w:val="0"/>
              <w:snapToGrid w:val="0"/>
              <w:spacing w:before="0" w:beforeAutospacing="0" w:after="0" w:afterAutospacing="0"/>
              <w:ind w:left="0" w:right="0"/>
              <w:jc w:val="center"/>
              <w:rPr>
                <w:rFonts w:hint="eastAsia" w:ascii="仿宋" w:hAnsi="仿宋" w:eastAsia="仿宋" w:cs="仿宋"/>
                <w:kern w:val="0"/>
                <w:sz w:val="21"/>
                <w:szCs w:val="21"/>
              </w:rPr>
            </w:pPr>
            <w:r>
              <w:rPr>
                <w:rFonts w:hint="default" w:ascii="仿宋_GB2312" w:hAnsi="宋体" w:eastAsia="仿宋_GB2312" w:cs="仿宋_GB2312"/>
                <w:kern w:val="0"/>
                <w:sz w:val="21"/>
                <w:szCs w:val="21"/>
                <w:lang w:val="en-US" w:eastAsia="zh-CN" w:bidi="ar"/>
              </w:rPr>
              <w:t>逐步提高</w:t>
            </w:r>
          </w:p>
        </w:tc>
        <w:tc>
          <w:tcPr>
            <w:tcW w:w="1527" w:type="dxa"/>
            <w:tcBorders>
              <w:top w:val="single" w:color="auto" w:sz="4" w:space="0"/>
              <w:left w:val="single" w:color="auto" w:sz="4" w:space="0"/>
              <w:bottom w:val="single" w:color="auto" w:sz="4" w:space="0"/>
              <w:right w:val="single" w:color="auto" w:sz="4" w:space="0"/>
            </w:tcBorders>
            <w:shd w:val="clear" w:color="auto" w:fill="auto"/>
            <w:vAlign w:val="center"/>
          </w:tcPr>
          <w:p w14:paraId="0537E16D">
            <w:pPr>
              <w:keepNext w:val="0"/>
              <w:keepLines w:val="0"/>
              <w:widowControl/>
              <w:suppressLineNumbers w:val="0"/>
              <w:snapToGrid w:val="0"/>
              <w:spacing w:before="0" w:beforeAutospacing="0" w:after="0" w:afterAutospacing="0"/>
              <w:ind w:left="0" w:right="0"/>
              <w:jc w:val="center"/>
              <w:rPr>
                <w:rFonts w:hint="eastAsia" w:ascii="仿宋" w:hAnsi="仿宋" w:eastAsia="仿宋" w:cs="仿宋"/>
                <w:kern w:val="0"/>
                <w:sz w:val="21"/>
                <w:szCs w:val="21"/>
              </w:rPr>
            </w:pPr>
            <w:r>
              <w:rPr>
                <w:rFonts w:hint="default" w:ascii="仿宋_GB2312" w:hAnsi="宋体" w:eastAsia="仿宋_GB2312" w:cs="仿宋_GB2312"/>
                <w:kern w:val="0"/>
                <w:sz w:val="21"/>
                <w:szCs w:val="21"/>
                <w:lang w:val="en-US" w:eastAsia="zh-CN" w:bidi="ar"/>
              </w:rPr>
              <w:t>逐步提高</w:t>
            </w:r>
          </w:p>
        </w:tc>
      </w:tr>
      <w:tr w14:paraId="6E16C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604" w:type="dxa"/>
            <w:vMerge w:val="continue"/>
            <w:tcBorders>
              <w:top w:val="nil"/>
              <w:left w:val="single" w:color="auto" w:sz="4" w:space="0"/>
              <w:bottom w:val="single" w:color="auto" w:sz="4" w:space="0"/>
              <w:right w:val="single" w:color="auto" w:sz="4" w:space="0"/>
            </w:tcBorders>
            <w:shd w:val="clear" w:color="auto" w:fill="auto"/>
            <w:vAlign w:val="center"/>
          </w:tcPr>
          <w:p w14:paraId="4E40357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14:paraId="18319A74">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满意度指标</w:t>
            </w: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14:paraId="4BABB28F">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满意度指标</w:t>
            </w:r>
          </w:p>
        </w:tc>
        <w:tc>
          <w:tcPr>
            <w:tcW w:w="340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E7CFAB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kern w:val="0"/>
                <w:sz w:val="21"/>
                <w:szCs w:val="21"/>
              </w:rPr>
            </w:pPr>
            <w:r>
              <w:rPr>
                <w:rFonts w:hint="default" w:ascii="仿宋_GB2312" w:hAnsi="宋体" w:eastAsia="仿宋_GB2312" w:cs="仿宋_GB2312"/>
                <w:kern w:val="0"/>
                <w:sz w:val="21"/>
                <w:szCs w:val="21"/>
                <w:lang w:val="en-US" w:eastAsia="zh-CN" w:bidi="ar"/>
              </w:rPr>
              <w:t>被服务单位满意度</w:t>
            </w:r>
          </w:p>
        </w:tc>
        <w:tc>
          <w:tcPr>
            <w:tcW w:w="12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BF2E17">
            <w:pPr>
              <w:keepNext w:val="0"/>
              <w:keepLines w:val="0"/>
              <w:widowControl/>
              <w:suppressLineNumbers w:val="0"/>
              <w:snapToGrid w:val="0"/>
              <w:spacing w:before="0" w:beforeAutospacing="0" w:after="0" w:afterAutospacing="0"/>
              <w:ind w:left="0" w:right="0"/>
              <w:jc w:val="center"/>
              <w:rPr>
                <w:rFonts w:hint="eastAsia" w:ascii="仿宋" w:hAnsi="仿宋" w:eastAsia="仿宋" w:cs="仿宋"/>
                <w:kern w:val="0"/>
                <w:sz w:val="21"/>
                <w:szCs w:val="21"/>
              </w:rPr>
            </w:pPr>
            <w:r>
              <w:rPr>
                <w:rFonts w:hint="default" w:ascii="仿宋_GB2312" w:hAnsi="宋体" w:eastAsia="仿宋_GB2312" w:cs="仿宋_GB2312"/>
                <w:kern w:val="0"/>
                <w:sz w:val="21"/>
                <w:szCs w:val="21"/>
                <w:lang w:val="en-US" w:eastAsia="zh-CN" w:bidi="ar"/>
              </w:rPr>
              <w:t>≥98%</w:t>
            </w:r>
          </w:p>
        </w:tc>
        <w:tc>
          <w:tcPr>
            <w:tcW w:w="1527" w:type="dxa"/>
            <w:tcBorders>
              <w:top w:val="single" w:color="auto" w:sz="4" w:space="0"/>
              <w:left w:val="single" w:color="auto" w:sz="4" w:space="0"/>
              <w:bottom w:val="single" w:color="auto" w:sz="4" w:space="0"/>
              <w:right w:val="single" w:color="auto" w:sz="4" w:space="0"/>
            </w:tcBorders>
            <w:shd w:val="clear" w:color="auto" w:fill="auto"/>
            <w:vAlign w:val="center"/>
          </w:tcPr>
          <w:p w14:paraId="25ADAA14">
            <w:pPr>
              <w:keepNext w:val="0"/>
              <w:keepLines w:val="0"/>
              <w:widowControl/>
              <w:suppressLineNumbers w:val="0"/>
              <w:snapToGrid w:val="0"/>
              <w:spacing w:before="0" w:beforeAutospacing="0" w:after="0" w:afterAutospacing="0"/>
              <w:ind w:left="0" w:right="0"/>
              <w:jc w:val="center"/>
              <w:rPr>
                <w:rFonts w:hint="eastAsia" w:ascii="仿宋" w:hAnsi="仿宋" w:eastAsia="仿宋" w:cs="仿宋"/>
                <w:kern w:val="0"/>
                <w:sz w:val="21"/>
                <w:szCs w:val="21"/>
              </w:rPr>
            </w:pPr>
            <w:r>
              <w:rPr>
                <w:rFonts w:hint="default" w:ascii="仿宋_GB2312" w:hAnsi="宋体" w:eastAsia="仿宋_GB2312" w:cs="仿宋_GB2312"/>
                <w:kern w:val="0"/>
                <w:sz w:val="21"/>
                <w:szCs w:val="21"/>
                <w:lang w:val="en-US" w:eastAsia="zh-CN" w:bidi="ar"/>
              </w:rPr>
              <w:t>≥98%</w:t>
            </w:r>
          </w:p>
        </w:tc>
      </w:tr>
      <w:tr w14:paraId="19132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27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DB7174C">
            <w:pPr>
              <w:keepNext w:val="0"/>
              <w:keepLines w:val="0"/>
              <w:widowControl/>
              <w:suppressLineNumbers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偏差大或</w:t>
            </w:r>
          </w:p>
          <w:p w14:paraId="1C07B705">
            <w:pPr>
              <w:keepNext w:val="0"/>
              <w:keepLines w:val="0"/>
              <w:widowControl/>
              <w:suppressLineNumbers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目标未完成</w:t>
            </w:r>
          </w:p>
          <w:p w14:paraId="5A44F0F3">
            <w:pPr>
              <w:keepNext w:val="0"/>
              <w:keepLines w:val="0"/>
              <w:widowControl/>
              <w:suppressLineNumbers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原因分析</w:t>
            </w:r>
          </w:p>
        </w:tc>
        <w:tc>
          <w:tcPr>
            <w:tcW w:w="621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FB29235">
            <w:pPr>
              <w:keepNext w:val="0"/>
              <w:keepLines w:val="0"/>
              <w:widowControl/>
              <w:suppressLineNumbers w:val="0"/>
              <w:spacing w:before="0" w:beforeAutospacing="0" w:after="0" w:afterAutospacing="0"/>
              <w:ind w:left="0" w:right="0"/>
              <w:jc w:val="left"/>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无</w:t>
            </w:r>
          </w:p>
        </w:tc>
      </w:tr>
      <w:tr w14:paraId="362D3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8" w:hRule="atLeast"/>
          <w:jc w:val="center"/>
        </w:trPr>
        <w:tc>
          <w:tcPr>
            <w:tcW w:w="27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839C8E4">
            <w:pPr>
              <w:keepNext w:val="0"/>
              <w:keepLines w:val="0"/>
              <w:widowControl/>
              <w:suppressLineNumbers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改进措施及</w:t>
            </w:r>
          </w:p>
          <w:p w14:paraId="6843E4A6">
            <w:pPr>
              <w:keepNext w:val="0"/>
              <w:keepLines w:val="0"/>
              <w:widowControl/>
              <w:suppressLineNumbers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结果应用方案</w:t>
            </w:r>
          </w:p>
        </w:tc>
        <w:tc>
          <w:tcPr>
            <w:tcW w:w="621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EE2A5C5">
            <w:pPr>
              <w:keepNext w:val="0"/>
              <w:keepLines w:val="0"/>
              <w:widowControl/>
              <w:suppressLineNumbers w:val="0"/>
              <w:spacing w:before="0" w:beforeAutospacing="0" w:after="0" w:afterAutospacing="0"/>
              <w:ind w:left="0" w:right="0"/>
              <w:jc w:val="left"/>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2024年预算执行率高，若下年度工作目标不变，项目经费预算可保持不变。</w:t>
            </w:r>
          </w:p>
        </w:tc>
      </w:tr>
    </w:tbl>
    <w:p w14:paraId="36149922">
      <w:pPr>
        <w:keepNext w:val="0"/>
        <w:keepLines w:val="0"/>
        <w:widowControl/>
        <w:suppressLineNumbers w:val="0"/>
        <w:spacing w:before="0" w:beforeAutospacing="0" w:after="0" w:afterAutospacing="0"/>
        <w:ind w:left="0" w:right="0"/>
        <w:jc w:val="both"/>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备注：</w:t>
      </w:r>
    </w:p>
    <w:p w14:paraId="65CB5A3B">
      <w:pPr>
        <w:keepNext w:val="0"/>
        <w:keepLines w:val="0"/>
        <w:widowControl/>
        <w:numPr>
          <w:ilvl w:val="0"/>
          <w:numId w:val="8"/>
        </w:numPr>
        <w:suppressLineNumbers w:val="0"/>
        <w:spacing w:before="0" w:beforeAutospacing="0" w:after="0" w:afterAutospacing="0"/>
        <w:ind w:left="0" w:right="0" w:firstLine="420" w:firstLineChars="200"/>
        <w:jc w:val="both"/>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预算执行情况口径：调整后预算数包括上年结余结转，执行数为资金使用单位财政资金实际支出数。</w:t>
      </w:r>
    </w:p>
    <w:p w14:paraId="48CA0F95">
      <w:pPr>
        <w:keepNext w:val="0"/>
        <w:keepLines w:val="0"/>
        <w:widowControl/>
        <w:suppressLineNumbers w:val="0"/>
        <w:spacing w:before="0" w:beforeAutospacing="0" w:after="0" w:afterAutospacing="0"/>
        <w:ind w:left="0" w:right="0" w:firstLine="420" w:firstLineChars="200"/>
        <w:jc w:val="both"/>
      </w:pPr>
      <w:r>
        <w:rPr>
          <w:rFonts w:hint="default" w:ascii="仿宋_GB2312" w:hAnsi="宋体" w:eastAsia="仿宋_GB2312" w:cs="仿宋_GB2312"/>
          <w:kern w:val="0"/>
          <w:sz w:val="21"/>
          <w:szCs w:val="21"/>
          <w:lang w:val="en-US" w:eastAsia="zh-CN" w:bidi="ar"/>
        </w:rPr>
        <w:t>2.基于经济性和必要性等因素考虑，满意度指标暂可不作为必评指标。</w:t>
      </w:r>
    </w:p>
    <w:p w14:paraId="12ADB57D">
      <w:pPr>
        <w:rPr>
          <w:rFonts w:hint="default" w:ascii="仿宋_GB2312" w:hAnsi="宋体" w:eastAsia="仿宋_GB2312" w:cs="仿宋_GB2312"/>
          <w:kern w:val="0"/>
          <w:sz w:val="21"/>
          <w:szCs w:val="21"/>
        </w:rPr>
        <w:sectPr>
          <w:footerReference r:id="rId3" w:type="default"/>
          <w:pgSz w:w="11906" w:h="16838"/>
          <w:pgMar w:top="1440" w:right="1800" w:bottom="1440" w:left="1800" w:header="851" w:footer="992" w:gutter="0"/>
          <w:cols w:space="720" w:num="1"/>
          <w:docGrid w:type="lines" w:linePitch="312" w:charSpace="0"/>
        </w:sectPr>
      </w:pPr>
    </w:p>
    <w:p w14:paraId="5715F52E">
      <w:pPr>
        <w:keepNext w:val="0"/>
        <w:keepLines w:val="0"/>
        <w:widowControl w:val="0"/>
        <w:suppressLineNumbers w:val="0"/>
        <w:autoSpaceDE w:val="0"/>
        <w:autoSpaceDN w:val="0"/>
        <w:adjustRightInd w:val="0"/>
        <w:snapToGrid w:val="0"/>
        <w:spacing w:before="0" w:beforeAutospacing="0" w:after="0" w:afterAutospacing="0" w:line="560" w:lineRule="exact"/>
        <w:ind w:left="0" w:right="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附件1-2</w:t>
      </w:r>
    </w:p>
    <w:p w14:paraId="0D654680">
      <w:pPr>
        <w:keepNext w:val="0"/>
        <w:keepLines w:val="0"/>
        <w:widowControl w:val="0"/>
        <w:suppressLineNumbers w:val="0"/>
        <w:spacing w:before="0" w:beforeAutospacing="0" w:after="0" w:afterAutospacing="0"/>
        <w:ind w:left="0" w:right="0"/>
        <w:jc w:val="center"/>
        <w:rPr>
          <w:rFonts w:hint="default" w:ascii="方正小标宋简体" w:hAnsi="宋体" w:eastAsia="方正小标宋简体" w:cs="Times New Roman"/>
          <w:kern w:val="2"/>
          <w:sz w:val="44"/>
          <w:szCs w:val="44"/>
        </w:rPr>
      </w:pPr>
      <w:r>
        <w:rPr>
          <w:rFonts w:hint="default" w:ascii="方正小标宋简体" w:hAnsi="方正小标宋简体" w:eastAsia="方正小标宋简体" w:cs="方正小标宋简体"/>
          <w:kern w:val="2"/>
          <w:sz w:val="44"/>
          <w:szCs w:val="44"/>
          <w:lang w:val="en-US" w:eastAsia="zh-CN" w:bidi="ar"/>
        </w:rPr>
        <w:t>2024年度会计代理记账项目自评表</w:t>
      </w:r>
    </w:p>
    <w:p w14:paraId="3F09A31B">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72BACCBD">
      <w:pPr>
        <w:keepNext w:val="0"/>
        <w:keepLines w:val="0"/>
        <w:widowControl/>
        <w:suppressLineNumbers w:val="0"/>
        <w:spacing w:before="0" w:beforeAutospacing="0" w:after="0" w:afterAutospacing="0"/>
        <w:ind w:left="0" w:right="0"/>
        <w:jc w:val="left"/>
        <w:rPr>
          <w:rFonts w:hint="default" w:ascii="楷体_GB2312" w:hAnsi="仿宋" w:eastAsia="楷体_GB2312" w:cs="楷体_GB2312"/>
          <w:kern w:val="0"/>
          <w:sz w:val="28"/>
          <w:szCs w:val="28"/>
        </w:rPr>
      </w:pPr>
      <w:r>
        <w:rPr>
          <w:rFonts w:hint="default" w:ascii="楷体_GB2312" w:hAnsi="仿宋" w:eastAsia="楷体_GB2312" w:cs="楷体_GB2312"/>
          <w:kern w:val="0"/>
          <w:sz w:val="28"/>
          <w:szCs w:val="28"/>
          <w:lang w:val="en-US" w:eastAsia="zh-CN" w:bidi="ar"/>
        </w:rPr>
        <w:t>单位名称：鄂州葛店经济技术开发区财政金融审计局</w:t>
      </w:r>
    </w:p>
    <w:p w14:paraId="0F3C64C0">
      <w:pPr>
        <w:keepNext w:val="0"/>
        <w:keepLines w:val="0"/>
        <w:widowControl/>
        <w:suppressLineNumbers w:val="0"/>
        <w:spacing w:before="0" w:beforeAutospacing="0" w:after="0" w:afterAutospacing="0"/>
        <w:ind w:left="0" w:right="0"/>
        <w:jc w:val="left"/>
        <w:rPr>
          <w:rFonts w:hint="default" w:ascii="楷体_GB2312" w:hAnsi="宋体" w:eastAsia="楷体_GB2312" w:cs="Times New Roman"/>
          <w:kern w:val="0"/>
          <w:sz w:val="48"/>
          <w:szCs w:val="48"/>
        </w:rPr>
      </w:pPr>
      <w:r>
        <w:rPr>
          <w:rFonts w:hint="default" w:ascii="楷体_GB2312" w:hAnsi="仿宋" w:eastAsia="楷体_GB2312" w:cs="楷体_GB2312"/>
          <w:kern w:val="0"/>
          <w:sz w:val="28"/>
          <w:szCs w:val="28"/>
          <w:lang w:val="en-US" w:eastAsia="zh-CN" w:bidi="ar"/>
        </w:rPr>
        <w:t xml:space="preserve">填报日期：2025年4月16日                </w:t>
      </w:r>
    </w:p>
    <w:tbl>
      <w:tblPr>
        <w:tblStyle w:val="6"/>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28"/>
        <w:gridCol w:w="700"/>
        <w:gridCol w:w="1122"/>
        <w:gridCol w:w="1604"/>
        <w:gridCol w:w="638"/>
        <w:gridCol w:w="1042"/>
        <w:gridCol w:w="1478"/>
        <w:gridCol w:w="1536"/>
      </w:tblGrid>
      <w:tr w14:paraId="669D0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D342CA">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项目名称</w:t>
            </w:r>
          </w:p>
        </w:tc>
        <w:tc>
          <w:tcPr>
            <w:tcW w:w="74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1ACCD5C">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代理记账</w:t>
            </w:r>
          </w:p>
        </w:tc>
      </w:tr>
      <w:tr w14:paraId="07335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975A9A">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主管部门</w:t>
            </w:r>
          </w:p>
        </w:tc>
        <w:tc>
          <w:tcPr>
            <w:tcW w:w="33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85A6BB0">
            <w:pPr>
              <w:keepNext w:val="0"/>
              <w:keepLines w:val="0"/>
              <w:widowControl/>
              <w:suppressLineNumbers w:val="0"/>
              <w:snapToGrid w:val="0"/>
              <w:spacing w:before="0" w:beforeAutospacing="0" w:after="0" w:afterAutospacing="0"/>
              <w:ind w:left="0" w:right="0"/>
              <w:jc w:val="left"/>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鄂州葛店经济技术开发区财政金融审计局</w:t>
            </w:r>
          </w:p>
        </w:tc>
        <w:tc>
          <w:tcPr>
            <w:tcW w:w="25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8C8CB5">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项目实施单位</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7616762F">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鄂州葛店经济技术开发区财政金融审计局</w:t>
            </w:r>
          </w:p>
        </w:tc>
      </w:tr>
      <w:tr w14:paraId="7604B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229440">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项目类别</w:t>
            </w:r>
          </w:p>
        </w:tc>
        <w:tc>
          <w:tcPr>
            <w:tcW w:w="74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F6F3803">
            <w:pPr>
              <w:keepNext w:val="0"/>
              <w:keepLines w:val="0"/>
              <w:widowControl/>
              <w:suppressLineNumbers w:val="0"/>
              <w:snapToGrid w:val="0"/>
              <w:spacing w:before="0" w:beforeAutospacing="0" w:after="0" w:afterAutospacing="0"/>
              <w:ind w:left="0" w:right="0"/>
              <w:jc w:val="left"/>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1、部门预算项目   ☑   2、市直专项   □  3、市对下转移支付项目 □</w:t>
            </w:r>
          </w:p>
        </w:tc>
      </w:tr>
      <w:tr w14:paraId="102BE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A9C2F0">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项目属性</w:t>
            </w:r>
          </w:p>
        </w:tc>
        <w:tc>
          <w:tcPr>
            <w:tcW w:w="74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D23A371">
            <w:pPr>
              <w:keepNext w:val="0"/>
              <w:keepLines w:val="0"/>
              <w:widowControl/>
              <w:suppressLineNumbers w:val="0"/>
              <w:snapToGrid w:val="0"/>
              <w:spacing w:before="0" w:beforeAutospacing="0" w:after="0" w:afterAutospacing="0"/>
              <w:ind w:left="0" w:right="0"/>
              <w:jc w:val="left"/>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 xml:space="preserve">1、持续性项目     ☑   2、新增性项目 □ </w:t>
            </w:r>
          </w:p>
        </w:tc>
      </w:tr>
      <w:tr w14:paraId="12A12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33166B">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项目类型</w:t>
            </w:r>
          </w:p>
        </w:tc>
        <w:tc>
          <w:tcPr>
            <w:tcW w:w="74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0A3E593">
            <w:pPr>
              <w:keepNext w:val="0"/>
              <w:keepLines w:val="0"/>
              <w:widowControl/>
              <w:suppressLineNumbers w:val="0"/>
              <w:snapToGrid w:val="0"/>
              <w:spacing w:before="0" w:beforeAutospacing="0" w:after="0" w:afterAutospacing="0"/>
              <w:ind w:left="0" w:right="0"/>
              <w:jc w:val="left"/>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1、常年性项目     ☑   2、延续性项目 □      3、一次性项目 □</w:t>
            </w:r>
          </w:p>
        </w:tc>
      </w:tr>
      <w:tr w14:paraId="34E37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28"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75218406">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预算执行情况（万元）</w:t>
            </w: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6B3EC3D0">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p>
        </w:tc>
        <w:tc>
          <w:tcPr>
            <w:tcW w:w="1604" w:type="dxa"/>
            <w:tcBorders>
              <w:top w:val="single" w:color="auto" w:sz="4" w:space="0"/>
              <w:left w:val="single" w:color="auto" w:sz="4" w:space="0"/>
              <w:bottom w:val="single" w:color="auto" w:sz="4" w:space="0"/>
              <w:right w:val="single" w:color="auto" w:sz="4" w:space="0"/>
            </w:tcBorders>
            <w:shd w:val="clear" w:color="auto" w:fill="auto"/>
            <w:vAlign w:val="center"/>
          </w:tcPr>
          <w:p w14:paraId="357964D4">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年初预算数</w:t>
            </w: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5AEDB5">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调整后预算数（A）</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758D59E9">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执行数（B）</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425EF427">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执行率（B/A）</w:t>
            </w:r>
          </w:p>
        </w:tc>
      </w:tr>
      <w:tr w14:paraId="22590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28"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3480E41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234BF8FE">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年度财政资金总额：</w:t>
            </w:r>
          </w:p>
        </w:tc>
        <w:tc>
          <w:tcPr>
            <w:tcW w:w="1604" w:type="dxa"/>
            <w:tcBorders>
              <w:top w:val="single" w:color="auto" w:sz="4" w:space="0"/>
              <w:left w:val="single" w:color="auto" w:sz="4" w:space="0"/>
              <w:bottom w:val="single" w:color="auto" w:sz="4" w:space="0"/>
              <w:right w:val="single" w:color="auto" w:sz="4" w:space="0"/>
            </w:tcBorders>
            <w:shd w:val="clear" w:color="auto" w:fill="auto"/>
            <w:vAlign w:val="center"/>
          </w:tcPr>
          <w:p w14:paraId="6F0A242D">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34.50</w:t>
            </w: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F933C1">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34.50</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1B38D3F5">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34.50</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595765F0">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100%</w:t>
            </w:r>
          </w:p>
        </w:tc>
      </w:tr>
      <w:tr w14:paraId="2AC81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28"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258CFDA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27F2209E">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 xml:space="preserve"> 其中：本年财政拨款</w:t>
            </w:r>
          </w:p>
        </w:tc>
        <w:tc>
          <w:tcPr>
            <w:tcW w:w="1604" w:type="dxa"/>
            <w:tcBorders>
              <w:top w:val="single" w:color="auto" w:sz="4" w:space="0"/>
              <w:left w:val="single" w:color="auto" w:sz="4" w:space="0"/>
              <w:bottom w:val="single" w:color="auto" w:sz="4" w:space="0"/>
              <w:right w:val="single" w:color="auto" w:sz="4" w:space="0"/>
            </w:tcBorders>
            <w:shd w:val="clear" w:color="auto" w:fill="auto"/>
            <w:vAlign w:val="center"/>
          </w:tcPr>
          <w:p w14:paraId="2AE27012">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34.50</w:t>
            </w: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DB688E">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34.50</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4927544F">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34.50</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64542A9C">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100%</w:t>
            </w:r>
          </w:p>
        </w:tc>
      </w:tr>
      <w:tr w14:paraId="68F96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28"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17C7FE4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58054157">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上年结转资金</w:t>
            </w:r>
          </w:p>
        </w:tc>
        <w:tc>
          <w:tcPr>
            <w:tcW w:w="1604" w:type="dxa"/>
            <w:tcBorders>
              <w:top w:val="single" w:color="auto" w:sz="4" w:space="0"/>
              <w:left w:val="single" w:color="auto" w:sz="4" w:space="0"/>
              <w:bottom w:val="single" w:color="auto" w:sz="4" w:space="0"/>
              <w:right w:val="single" w:color="auto" w:sz="4" w:space="0"/>
            </w:tcBorders>
            <w:shd w:val="clear" w:color="auto" w:fill="auto"/>
            <w:vAlign w:val="center"/>
          </w:tcPr>
          <w:p w14:paraId="4F6C06DE">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99CB6B">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0CF711E8">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19DD7840">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r>
      <w:tr w14:paraId="6EE2B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28"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039E8A2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7E67B2C8">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其他资金</w:t>
            </w:r>
          </w:p>
        </w:tc>
        <w:tc>
          <w:tcPr>
            <w:tcW w:w="1604" w:type="dxa"/>
            <w:tcBorders>
              <w:top w:val="single" w:color="auto" w:sz="4" w:space="0"/>
              <w:left w:val="single" w:color="auto" w:sz="4" w:space="0"/>
              <w:bottom w:val="single" w:color="auto" w:sz="4" w:space="0"/>
              <w:right w:val="single" w:color="auto" w:sz="4" w:space="0"/>
            </w:tcBorders>
            <w:shd w:val="clear" w:color="auto" w:fill="auto"/>
            <w:vAlign w:val="center"/>
          </w:tcPr>
          <w:p w14:paraId="3C17028A">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D52D71">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3343E2C7">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355BC843">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r>
      <w:tr w14:paraId="2593F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828" w:type="dxa"/>
            <w:vMerge w:val="restart"/>
            <w:tcBorders>
              <w:top w:val="nil"/>
              <w:left w:val="single" w:color="auto" w:sz="4" w:space="0"/>
              <w:bottom w:val="single" w:color="auto" w:sz="4" w:space="0"/>
              <w:right w:val="single" w:color="auto" w:sz="4" w:space="0"/>
            </w:tcBorders>
            <w:shd w:val="clear" w:color="auto" w:fill="auto"/>
            <w:vAlign w:val="center"/>
          </w:tcPr>
          <w:p w14:paraId="7400E180">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年度绩效目标1</w:t>
            </w:r>
          </w:p>
          <w:p w14:paraId="5805342D">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4FFB6F00">
            <w:pPr>
              <w:keepNext w:val="0"/>
              <w:keepLines w:val="0"/>
              <w:widowControl w:val="0"/>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一级指标</w:t>
            </w: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0E0CE596">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二级指标</w:t>
            </w:r>
          </w:p>
        </w:tc>
        <w:tc>
          <w:tcPr>
            <w:tcW w:w="3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B6F1C48">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三级指标</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7A941925">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年初目标值（A）</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07C14C75">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实际完成值（B）</w:t>
            </w:r>
          </w:p>
        </w:tc>
      </w:tr>
      <w:tr w14:paraId="4289B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shd w:val="clear" w:color="auto" w:fill="auto"/>
            <w:vAlign w:val="center"/>
          </w:tcPr>
          <w:p w14:paraId="7235008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0" w:type="dxa"/>
            <w:vMerge w:val="restart"/>
            <w:tcBorders>
              <w:top w:val="nil"/>
              <w:left w:val="single" w:color="auto" w:sz="4" w:space="0"/>
              <w:bottom w:val="single" w:color="auto" w:sz="4" w:space="0"/>
              <w:right w:val="single" w:color="auto" w:sz="4" w:space="0"/>
            </w:tcBorders>
            <w:shd w:val="clear" w:color="auto" w:fill="auto"/>
            <w:vAlign w:val="center"/>
          </w:tcPr>
          <w:p w14:paraId="6AF8782D">
            <w:pPr>
              <w:keepNext w:val="0"/>
              <w:keepLines w:val="0"/>
              <w:widowControl w:val="0"/>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产出指标</w:t>
            </w: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701A7882">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数量指标</w:t>
            </w:r>
          </w:p>
        </w:tc>
        <w:tc>
          <w:tcPr>
            <w:tcW w:w="3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5883CB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kern w:val="0"/>
                <w:sz w:val="21"/>
                <w:szCs w:val="21"/>
              </w:rPr>
            </w:pPr>
            <w:r>
              <w:rPr>
                <w:rFonts w:hint="default" w:ascii="仿宋_GB2312" w:hAnsi="宋体" w:eastAsia="仿宋_GB2312" w:cs="仿宋_GB2312"/>
                <w:kern w:val="0"/>
                <w:sz w:val="21"/>
                <w:szCs w:val="21"/>
                <w:lang w:val="en-US" w:eastAsia="zh-CN" w:bidi="ar"/>
              </w:rPr>
              <w:t>代理记账单位</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30184F8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23家</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61FD5893">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eastAsia" w:ascii="仿宋" w:hAnsi="仿宋" w:eastAsia="仿宋" w:cs="仿宋"/>
                <w:i w:val="0"/>
                <w:iCs w:val="0"/>
                <w:color w:val="000000"/>
                <w:kern w:val="0"/>
                <w:sz w:val="21"/>
                <w:szCs w:val="21"/>
                <w:lang w:val="en-US" w:eastAsia="zh-CN" w:bidi="ar"/>
              </w:rPr>
              <w:t>23家</w:t>
            </w:r>
          </w:p>
        </w:tc>
      </w:tr>
      <w:tr w14:paraId="267E9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shd w:val="clear" w:color="auto" w:fill="auto"/>
            <w:vAlign w:val="center"/>
          </w:tcPr>
          <w:p w14:paraId="04B9581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0" w:type="dxa"/>
            <w:vMerge w:val="continue"/>
            <w:tcBorders>
              <w:top w:val="nil"/>
              <w:left w:val="single" w:color="auto" w:sz="4" w:space="0"/>
              <w:bottom w:val="single" w:color="auto" w:sz="4" w:space="0"/>
              <w:right w:val="single" w:color="auto" w:sz="4" w:space="0"/>
            </w:tcBorders>
            <w:shd w:val="clear" w:color="auto" w:fill="auto"/>
            <w:vAlign w:val="center"/>
          </w:tcPr>
          <w:p w14:paraId="61FD109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53BB4088">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质量指标</w:t>
            </w:r>
          </w:p>
        </w:tc>
        <w:tc>
          <w:tcPr>
            <w:tcW w:w="3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250F9C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kern w:val="0"/>
                <w:sz w:val="21"/>
                <w:szCs w:val="21"/>
              </w:rPr>
            </w:pPr>
            <w:r>
              <w:rPr>
                <w:rFonts w:hint="default" w:ascii="仿宋_GB2312" w:hAnsi="宋体" w:eastAsia="仿宋_GB2312" w:cs="仿宋_GB2312"/>
                <w:kern w:val="0"/>
                <w:sz w:val="21"/>
                <w:szCs w:val="21"/>
                <w:lang w:val="en-US" w:eastAsia="zh-CN" w:bidi="ar"/>
              </w:rPr>
              <w:t>账务工作完整性</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57B0C68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100%</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5200C18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100%</w:t>
            </w:r>
          </w:p>
        </w:tc>
      </w:tr>
      <w:tr w14:paraId="6E7E8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shd w:val="clear" w:color="auto" w:fill="auto"/>
            <w:vAlign w:val="center"/>
          </w:tcPr>
          <w:p w14:paraId="570534E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0" w:type="dxa"/>
            <w:vMerge w:val="continue"/>
            <w:tcBorders>
              <w:top w:val="nil"/>
              <w:left w:val="single" w:color="auto" w:sz="4" w:space="0"/>
              <w:bottom w:val="single" w:color="auto" w:sz="4" w:space="0"/>
              <w:right w:val="single" w:color="auto" w:sz="4" w:space="0"/>
            </w:tcBorders>
            <w:shd w:val="clear" w:color="auto" w:fill="auto"/>
            <w:vAlign w:val="center"/>
          </w:tcPr>
          <w:p w14:paraId="10C3DD3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2A8C5736">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成本指标</w:t>
            </w:r>
          </w:p>
        </w:tc>
        <w:tc>
          <w:tcPr>
            <w:tcW w:w="3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117B77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预算成本控制数</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662307F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≦34.50万元</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501E8CE6">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34.50万元</w:t>
            </w:r>
          </w:p>
        </w:tc>
      </w:tr>
      <w:tr w14:paraId="109B1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shd w:val="clear" w:color="auto" w:fill="auto"/>
            <w:vAlign w:val="center"/>
          </w:tcPr>
          <w:p w14:paraId="6E8DAA4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0" w:type="dxa"/>
            <w:vMerge w:val="continue"/>
            <w:tcBorders>
              <w:top w:val="nil"/>
              <w:left w:val="single" w:color="auto" w:sz="4" w:space="0"/>
              <w:bottom w:val="single" w:color="auto" w:sz="4" w:space="0"/>
              <w:right w:val="single" w:color="auto" w:sz="4" w:space="0"/>
            </w:tcBorders>
            <w:shd w:val="clear" w:color="auto" w:fill="auto"/>
            <w:vAlign w:val="center"/>
          </w:tcPr>
          <w:p w14:paraId="061B369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4808D8BE">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时效指标</w:t>
            </w:r>
          </w:p>
        </w:tc>
        <w:tc>
          <w:tcPr>
            <w:tcW w:w="3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1AF89A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kern w:val="0"/>
                <w:sz w:val="21"/>
                <w:szCs w:val="21"/>
              </w:rPr>
            </w:pPr>
            <w:r>
              <w:rPr>
                <w:rFonts w:hint="default" w:ascii="仿宋_GB2312" w:hAnsi="宋体" w:eastAsia="仿宋_GB2312" w:cs="仿宋_GB2312"/>
                <w:kern w:val="0"/>
                <w:sz w:val="21"/>
                <w:szCs w:val="21"/>
                <w:lang w:val="en-US" w:eastAsia="zh-CN" w:bidi="ar"/>
              </w:rPr>
              <w:t>计划完成时间</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562B1FB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本年完成</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0CD321ED">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eastAsia" w:ascii="仿宋" w:hAnsi="仿宋" w:eastAsia="仿宋" w:cs="仿宋"/>
                <w:i w:val="0"/>
                <w:iCs w:val="0"/>
                <w:color w:val="000000"/>
                <w:kern w:val="0"/>
                <w:sz w:val="21"/>
                <w:szCs w:val="21"/>
                <w:lang w:val="en-US" w:eastAsia="zh-CN" w:bidi="ar"/>
              </w:rPr>
              <w:t>本年完成</w:t>
            </w:r>
          </w:p>
        </w:tc>
      </w:tr>
      <w:tr w14:paraId="54E8B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shd w:val="clear" w:color="auto" w:fill="auto"/>
            <w:vAlign w:val="center"/>
          </w:tcPr>
          <w:p w14:paraId="646CB24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0" w:type="dxa"/>
            <w:vMerge w:val="restart"/>
            <w:tcBorders>
              <w:top w:val="nil"/>
              <w:left w:val="single" w:color="auto" w:sz="4" w:space="0"/>
              <w:bottom w:val="single" w:color="auto" w:sz="4" w:space="0"/>
              <w:right w:val="single" w:color="auto" w:sz="4" w:space="0"/>
            </w:tcBorders>
            <w:shd w:val="clear" w:color="auto" w:fill="auto"/>
            <w:vAlign w:val="center"/>
          </w:tcPr>
          <w:p w14:paraId="5575EBB0">
            <w:pPr>
              <w:keepNext w:val="0"/>
              <w:keepLines w:val="0"/>
              <w:widowControl w:val="0"/>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效益指标</w:t>
            </w: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5F694BE8">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社会效益指标</w:t>
            </w:r>
          </w:p>
        </w:tc>
        <w:tc>
          <w:tcPr>
            <w:tcW w:w="3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E87810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kern w:val="0"/>
                <w:sz w:val="21"/>
                <w:szCs w:val="21"/>
              </w:rPr>
            </w:pPr>
            <w:r>
              <w:rPr>
                <w:rFonts w:hint="default" w:ascii="仿宋_GB2312" w:hAnsi="宋体" w:eastAsia="仿宋_GB2312" w:cs="仿宋_GB2312"/>
                <w:kern w:val="0"/>
                <w:sz w:val="21"/>
                <w:szCs w:val="21"/>
                <w:lang w:val="en-US" w:eastAsia="zh-CN" w:bidi="ar"/>
              </w:rPr>
              <w:t>代理记账工作，保证账务的真实性和完整性</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1098D3D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效果较显著</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02B12CF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效果较显著</w:t>
            </w:r>
          </w:p>
        </w:tc>
      </w:tr>
      <w:tr w14:paraId="64A1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shd w:val="clear" w:color="auto" w:fill="auto"/>
            <w:vAlign w:val="center"/>
          </w:tcPr>
          <w:p w14:paraId="5D597E1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0" w:type="dxa"/>
            <w:vMerge w:val="continue"/>
            <w:tcBorders>
              <w:top w:val="nil"/>
              <w:left w:val="single" w:color="auto" w:sz="4" w:space="0"/>
              <w:bottom w:val="single" w:color="auto" w:sz="4" w:space="0"/>
              <w:right w:val="single" w:color="auto" w:sz="4" w:space="0"/>
            </w:tcBorders>
            <w:shd w:val="clear" w:color="auto" w:fill="auto"/>
            <w:vAlign w:val="center"/>
          </w:tcPr>
          <w:p w14:paraId="7050B0A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315FCB71">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可持续影响指标</w:t>
            </w:r>
          </w:p>
        </w:tc>
        <w:tc>
          <w:tcPr>
            <w:tcW w:w="3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6EBEEBD">
            <w:pPr>
              <w:keepNext w:val="0"/>
              <w:keepLines w:val="0"/>
              <w:widowControl/>
              <w:suppressLineNumbers w:val="0"/>
              <w:snapToGrid w:val="0"/>
              <w:spacing w:before="0" w:beforeAutospacing="0" w:after="0" w:afterAutospacing="0"/>
              <w:ind w:left="0" w:right="0"/>
              <w:jc w:val="left"/>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财务规范情况</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6A555DDD">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较好</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07A02850">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较好</w:t>
            </w:r>
          </w:p>
        </w:tc>
      </w:tr>
      <w:tr w14:paraId="251C6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shd w:val="clear" w:color="auto" w:fill="auto"/>
            <w:vAlign w:val="center"/>
          </w:tcPr>
          <w:p w14:paraId="6FE00D1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311E1581">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满意度指标</w:t>
            </w: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5FED0767">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满意度指标</w:t>
            </w:r>
          </w:p>
        </w:tc>
        <w:tc>
          <w:tcPr>
            <w:tcW w:w="3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AB111C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单位满意度</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60D567EF">
            <w:pPr>
              <w:keepNext w:val="0"/>
              <w:keepLines w:val="0"/>
              <w:widowControl/>
              <w:suppressLineNumbers w:val="0"/>
              <w:snapToGrid w:val="0"/>
              <w:spacing w:before="0" w:beforeAutospacing="0" w:after="0" w:afterAutospacing="0"/>
              <w:ind w:left="0" w:right="0"/>
              <w:jc w:val="center"/>
              <w:rPr>
                <w:rFonts w:hint="eastAsia" w:ascii="仿宋" w:hAnsi="仿宋" w:eastAsia="仿宋" w:cs="仿宋"/>
                <w:kern w:val="0"/>
                <w:sz w:val="21"/>
                <w:szCs w:val="21"/>
              </w:rPr>
            </w:pPr>
            <w:r>
              <w:rPr>
                <w:rFonts w:hint="default" w:ascii="仿宋_GB2312" w:hAnsi="宋体" w:eastAsia="仿宋_GB2312" w:cs="仿宋_GB2312"/>
                <w:kern w:val="0"/>
                <w:sz w:val="21"/>
                <w:szCs w:val="21"/>
                <w:lang w:val="en-US" w:eastAsia="zh-CN" w:bidi="ar"/>
              </w:rPr>
              <w:t>≥95%</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519E5D92">
            <w:pPr>
              <w:keepNext w:val="0"/>
              <w:keepLines w:val="0"/>
              <w:widowControl/>
              <w:suppressLineNumbers w:val="0"/>
              <w:snapToGrid w:val="0"/>
              <w:spacing w:before="0" w:beforeAutospacing="0" w:after="0" w:afterAutospacing="0"/>
              <w:ind w:left="0" w:right="0"/>
              <w:jc w:val="center"/>
              <w:rPr>
                <w:rFonts w:hint="eastAsia" w:ascii="仿宋" w:hAnsi="仿宋" w:eastAsia="仿宋" w:cs="仿宋"/>
                <w:kern w:val="0"/>
                <w:sz w:val="21"/>
                <w:szCs w:val="21"/>
              </w:rPr>
            </w:pPr>
            <w:r>
              <w:rPr>
                <w:rFonts w:hint="default" w:ascii="仿宋_GB2312" w:hAnsi="宋体" w:eastAsia="仿宋_GB2312" w:cs="仿宋_GB2312"/>
                <w:kern w:val="0"/>
                <w:sz w:val="21"/>
                <w:szCs w:val="21"/>
                <w:lang w:val="en-US" w:eastAsia="zh-CN" w:bidi="ar"/>
              </w:rPr>
              <w:t>≥95%</w:t>
            </w:r>
          </w:p>
        </w:tc>
      </w:tr>
      <w:tr w14:paraId="32C26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81" w:hRule="atLeast"/>
          <w:jc w:val="center"/>
        </w:trPr>
        <w:tc>
          <w:tcPr>
            <w:tcW w:w="15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C40EF2">
            <w:pPr>
              <w:keepNext w:val="0"/>
              <w:keepLines w:val="0"/>
              <w:widowControl/>
              <w:suppressLineNumbers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偏差大或</w:t>
            </w:r>
          </w:p>
          <w:p w14:paraId="064AA137">
            <w:pPr>
              <w:keepNext w:val="0"/>
              <w:keepLines w:val="0"/>
              <w:widowControl/>
              <w:suppressLineNumbers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目标未完成</w:t>
            </w:r>
          </w:p>
          <w:p w14:paraId="6C5DA76D">
            <w:pPr>
              <w:keepNext w:val="0"/>
              <w:keepLines w:val="0"/>
              <w:widowControl/>
              <w:suppressLineNumbers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原因分析</w:t>
            </w:r>
          </w:p>
        </w:tc>
        <w:tc>
          <w:tcPr>
            <w:tcW w:w="74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7B1463F">
            <w:pPr>
              <w:keepNext w:val="0"/>
              <w:keepLines w:val="0"/>
              <w:widowControl/>
              <w:suppressLineNumbers w:val="0"/>
              <w:spacing w:before="0" w:beforeAutospacing="0" w:after="0" w:afterAutospacing="0"/>
              <w:ind w:left="0" w:right="0"/>
              <w:jc w:val="left"/>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无</w:t>
            </w:r>
          </w:p>
        </w:tc>
      </w:tr>
      <w:tr w14:paraId="0D6B5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8" w:hRule="atLeast"/>
          <w:jc w:val="center"/>
        </w:trPr>
        <w:tc>
          <w:tcPr>
            <w:tcW w:w="15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EA6D3A">
            <w:pPr>
              <w:keepNext w:val="0"/>
              <w:keepLines w:val="0"/>
              <w:widowControl/>
              <w:suppressLineNumbers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改进措施及</w:t>
            </w:r>
          </w:p>
          <w:p w14:paraId="7C500EA3">
            <w:pPr>
              <w:keepNext w:val="0"/>
              <w:keepLines w:val="0"/>
              <w:widowControl/>
              <w:suppressLineNumbers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结果应用方案</w:t>
            </w:r>
          </w:p>
        </w:tc>
        <w:tc>
          <w:tcPr>
            <w:tcW w:w="74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7808976">
            <w:pPr>
              <w:keepNext w:val="0"/>
              <w:keepLines w:val="0"/>
              <w:widowControl/>
              <w:suppressLineNumbers w:val="0"/>
              <w:spacing w:before="0" w:beforeAutospacing="0" w:after="0" w:afterAutospacing="0"/>
              <w:ind w:left="0" w:right="0"/>
              <w:jc w:val="left"/>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2024年预算执行率高，若下年度工作目标不变，项目经费预算可保持不变。</w:t>
            </w:r>
          </w:p>
        </w:tc>
      </w:tr>
    </w:tbl>
    <w:p w14:paraId="6EBDA131">
      <w:pPr>
        <w:keepNext w:val="0"/>
        <w:keepLines w:val="0"/>
        <w:widowControl/>
        <w:suppressLineNumbers w:val="0"/>
        <w:spacing w:before="0" w:beforeAutospacing="0" w:after="0" w:afterAutospacing="0"/>
        <w:ind w:left="0" w:right="0"/>
        <w:jc w:val="both"/>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备注：</w:t>
      </w:r>
    </w:p>
    <w:p w14:paraId="21D9713E">
      <w:pPr>
        <w:keepNext w:val="0"/>
        <w:keepLines w:val="0"/>
        <w:widowControl/>
        <w:suppressLineNumbers w:val="0"/>
        <w:spacing w:before="0" w:beforeAutospacing="0" w:after="0" w:afterAutospacing="0"/>
        <w:ind w:left="0" w:right="0" w:firstLine="420" w:firstLineChars="200"/>
        <w:jc w:val="both"/>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1.预算执行情况口径：调整后预算数包括上年结余结转，执行数为资金使用单位财政资金实际支出数。</w:t>
      </w:r>
    </w:p>
    <w:p w14:paraId="2F0EE2BF">
      <w:pPr>
        <w:keepNext w:val="0"/>
        <w:keepLines w:val="0"/>
        <w:widowControl/>
        <w:suppressLineNumbers w:val="0"/>
        <w:spacing w:before="0" w:beforeAutospacing="0" w:after="0" w:afterAutospacing="0"/>
        <w:ind w:left="0" w:right="0" w:firstLine="420" w:firstLineChars="200"/>
        <w:jc w:val="both"/>
      </w:pPr>
      <w:r>
        <w:rPr>
          <w:rFonts w:hint="default" w:ascii="仿宋_GB2312" w:hAnsi="宋体" w:eastAsia="仿宋_GB2312" w:cs="仿宋_GB2312"/>
          <w:kern w:val="0"/>
          <w:sz w:val="21"/>
          <w:szCs w:val="21"/>
          <w:lang w:val="en-US" w:eastAsia="zh-CN" w:bidi="ar"/>
        </w:rPr>
        <w:t>2.基于经济性和必要性等因素考虑，满意度指标暂可不作为必评指标。</w:t>
      </w:r>
    </w:p>
    <w:p w14:paraId="042E5EE8">
      <w:pPr>
        <w:rPr>
          <w:rFonts w:hint="default" w:ascii="仿宋_GB2312" w:hAnsi="宋体" w:eastAsia="仿宋_GB2312" w:cs="仿宋_GB2312"/>
          <w:kern w:val="0"/>
          <w:sz w:val="21"/>
          <w:szCs w:val="21"/>
        </w:rPr>
        <w:sectPr>
          <w:pgSz w:w="11906" w:h="16838"/>
          <w:pgMar w:top="1440" w:right="1800" w:bottom="1440" w:left="1800" w:header="851" w:footer="992" w:gutter="0"/>
          <w:cols w:space="720" w:num="1"/>
          <w:docGrid w:type="lines" w:linePitch="312" w:charSpace="0"/>
        </w:sectPr>
      </w:pPr>
    </w:p>
    <w:p w14:paraId="5B06EB8B">
      <w:pPr>
        <w:keepNext w:val="0"/>
        <w:keepLines w:val="0"/>
        <w:widowControl w:val="0"/>
        <w:suppressLineNumbers w:val="0"/>
        <w:autoSpaceDE w:val="0"/>
        <w:autoSpaceDN w:val="0"/>
        <w:adjustRightInd w:val="0"/>
        <w:snapToGrid w:val="0"/>
        <w:spacing w:before="0" w:beforeAutospacing="0" w:after="0" w:afterAutospacing="0" w:line="560" w:lineRule="exact"/>
        <w:ind w:left="0" w:right="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附件1-3</w:t>
      </w:r>
    </w:p>
    <w:p w14:paraId="172A82E3">
      <w:pPr>
        <w:keepNext w:val="0"/>
        <w:keepLines w:val="0"/>
        <w:widowControl w:val="0"/>
        <w:suppressLineNumbers w:val="0"/>
        <w:spacing w:before="0" w:beforeAutospacing="0" w:after="0" w:afterAutospacing="0"/>
        <w:ind w:left="0" w:right="0"/>
        <w:jc w:val="center"/>
        <w:rPr>
          <w:rFonts w:hint="default" w:ascii="方正小标宋简体" w:hAnsi="宋体" w:eastAsia="方正小标宋简体" w:cs="Times New Roman"/>
          <w:kern w:val="2"/>
          <w:sz w:val="44"/>
          <w:szCs w:val="44"/>
        </w:rPr>
      </w:pPr>
      <w:r>
        <w:rPr>
          <w:rFonts w:hint="default" w:ascii="方正小标宋简体" w:hAnsi="方正小标宋简体" w:eastAsia="方正小标宋简体" w:cs="方正小标宋简体"/>
          <w:kern w:val="2"/>
          <w:sz w:val="44"/>
          <w:szCs w:val="44"/>
          <w:lang w:val="en-US" w:eastAsia="zh-CN" w:bidi="ar"/>
        </w:rPr>
        <w:t>2024年度资产编报服务项目自评表</w:t>
      </w:r>
    </w:p>
    <w:p w14:paraId="3C329B24">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09F869BA">
      <w:pPr>
        <w:keepNext w:val="0"/>
        <w:keepLines w:val="0"/>
        <w:widowControl/>
        <w:suppressLineNumbers w:val="0"/>
        <w:spacing w:before="0" w:beforeAutospacing="0" w:after="0" w:afterAutospacing="0"/>
        <w:ind w:left="0" w:right="0"/>
        <w:jc w:val="left"/>
        <w:rPr>
          <w:rFonts w:hint="default" w:ascii="楷体_GB2312" w:hAnsi="仿宋" w:eastAsia="楷体_GB2312" w:cs="楷体_GB2312"/>
          <w:kern w:val="0"/>
          <w:sz w:val="28"/>
          <w:szCs w:val="28"/>
        </w:rPr>
      </w:pPr>
      <w:r>
        <w:rPr>
          <w:rFonts w:hint="default" w:ascii="楷体_GB2312" w:hAnsi="仿宋" w:eastAsia="楷体_GB2312" w:cs="楷体_GB2312"/>
          <w:kern w:val="0"/>
          <w:sz w:val="28"/>
          <w:szCs w:val="28"/>
          <w:lang w:val="en-US" w:eastAsia="zh-CN" w:bidi="ar"/>
        </w:rPr>
        <w:t>单位名称：鄂州葛店经济技术开发区财政金融审计局</w:t>
      </w:r>
    </w:p>
    <w:p w14:paraId="04505785">
      <w:pPr>
        <w:keepNext w:val="0"/>
        <w:keepLines w:val="0"/>
        <w:widowControl/>
        <w:suppressLineNumbers w:val="0"/>
        <w:spacing w:before="0" w:beforeAutospacing="0" w:after="0" w:afterAutospacing="0"/>
        <w:ind w:left="0" w:right="0"/>
        <w:jc w:val="left"/>
        <w:rPr>
          <w:rFonts w:hint="default" w:ascii="楷体_GB2312" w:hAnsi="宋体" w:eastAsia="楷体_GB2312" w:cs="Times New Roman"/>
          <w:kern w:val="0"/>
          <w:sz w:val="48"/>
          <w:szCs w:val="48"/>
        </w:rPr>
      </w:pPr>
      <w:r>
        <w:rPr>
          <w:rFonts w:hint="default" w:ascii="楷体_GB2312" w:hAnsi="仿宋" w:eastAsia="楷体_GB2312" w:cs="楷体_GB2312"/>
          <w:kern w:val="0"/>
          <w:sz w:val="28"/>
          <w:szCs w:val="28"/>
          <w:lang w:val="en-US" w:eastAsia="zh-CN" w:bidi="ar"/>
        </w:rPr>
        <w:t xml:space="preserve">填报日期：2025年4月16日                </w:t>
      </w:r>
    </w:p>
    <w:tbl>
      <w:tblPr>
        <w:tblStyle w:val="6"/>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28"/>
        <w:gridCol w:w="700"/>
        <w:gridCol w:w="1122"/>
        <w:gridCol w:w="1604"/>
        <w:gridCol w:w="638"/>
        <w:gridCol w:w="1042"/>
        <w:gridCol w:w="1507"/>
        <w:gridCol w:w="1507"/>
      </w:tblGrid>
      <w:tr w14:paraId="435F5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A8D0367">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项目名称</w:t>
            </w:r>
          </w:p>
        </w:tc>
        <w:tc>
          <w:tcPr>
            <w:tcW w:w="74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A792A04">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资产编报服务</w:t>
            </w:r>
          </w:p>
        </w:tc>
      </w:tr>
      <w:tr w14:paraId="260DD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6AD3D0">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主管部门</w:t>
            </w:r>
          </w:p>
        </w:tc>
        <w:tc>
          <w:tcPr>
            <w:tcW w:w="33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816FA26">
            <w:pPr>
              <w:keepNext w:val="0"/>
              <w:keepLines w:val="0"/>
              <w:widowControl/>
              <w:suppressLineNumbers w:val="0"/>
              <w:snapToGrid w:val="0"/>
              <w:spacing w:before="0" w:beforeAutospacing="0" w:after="0" w:afterAutospacing="0"/>
              <w:ind w:left="0" w:right="0"/>
              <w:jc w:val="left"/>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鄂州葛店经济技术开发区财政金融审计局</w:t>
            </w:r>
          </w:p>
        </w:tc>
        <w:tc>
          <w:tcPr>
            <w:tcW w:w="25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45AA1D">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项目实施单位</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2A289A1F">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鄂州葛店经济技术开发区财政金融审计局</w:t>
            </w:r>
          </w:p>
        </w:tc>
      </w:tr>
      <w:tr w14:paraId="320DE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DF37AA">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项目类别</w:t>
            </w:r>
          </w:p>
        </w:tc>
        <w:tc>
          <w:tcPr>
            <w:tcW w:w="74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E996935">
            <w:pPr>
              <w:keepNext w:val="0"/>
              <w:keepLines w:val="0"/>
              <w:widowControl/>
              <w:suppressLineNumbers w:val="0"/>
              <w:snapToGrid w:val="0"/>
              <w:spacing w:before="0" w:beforeAutospacing="0" w:after="0" w:afterAutospacing="0"/>
              <w:ind w:left="0" w:right="0"/>
              <w:jc w:val="left"/>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1、部门预算项目   ☑   2、市直专项   □  3、市对下转移支付项目 □</w:t>
            </w:r>
          </w:p>
        </w:tc>
      </w:tr>
      <w:tr w14:paraId="713DE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8C793F">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项目属性</w:t>
            </w:r>
          </w:p>
        </w:tc>
        <w:tc>
          <w:tcPr>
            <w:tcW w:w="74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E0C632F">
            <w:pPr>
              <w:keepNext w:val="0"/>
              <w:keepLines w:val="0"/>
              <w:widowControl/>
              <w:suppressLineNumbers w:val="0"/>
              <w:snapToGrid w:val="0"/>
              <w:spacing w:before="0" w:beforeAutospacing="0" w:after="0" w:afterAutospacing="0"/>
              <w:ind w:left="0" w:right="0"/>
              <w:jc w:val="left"/>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 xml:space="preserve">1、持续性项目     ☑   2、新增性项目 □ </w:t>
            </w:r>
          </w:p>
        </w:tc>
      </w:tr>
      <w:tr w14:paraId="09EB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1D6077">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项目类型</w:t>
            </w:r>
          </w:p>
        </w:tc>
        <w:tc>
          <w:tcPr>
            <w:tcW w:w="74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0C183F7">
            <w:pPr>
              <w:keepNext w:val="0"/>
              <w:keepLines w:val="0"/>
              <w:widowControl/>
              <w:suppressLineNumbers w:val="0"/>
              <w:snapToGrid w:val="0"/>
              <w:spacing w:before="0" w:beforeAutospacing="0" w:after="0" w:afterAutospacing="0"/>
              <w:ind w:left="0" w:right="0"/>
              <w:jc w:val="left"/>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1、常年性项目     ☑   2、延续性项目 □      3、一次性项目 □</w:t>
            </w:r>
          </w:p>
        </w:tc>
      </w:tr>
      <w:tr w14:paraId="6662A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28"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64AACF82">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预算执行情况（万元）</w:t>
            </w: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3AB554BF">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p>
        </w:tc>
        <w:tc>
          <w:tcPr>
            <w:tcW w:w="1604" w:type="dxa"/>
            <w:tcBorders>
              <w:top w:val="single" w:color="auto" w:sz="4" w:space="0"/>
              <w:left w:val="single" w:color="auto" w:sz="4" w:space="0"/>
              <w:bottom w:val="single" w:color="auto" w:sz="4" w:space="0"/>
              <w:right w:val="single" w:color="auto" w:sz="4" w:space="0"/>
            </w:tcBorders>
            <w:shd w:val="clear" w:color="auto" w:fill="auto"/>
            <w:vAlign w:val="center"/>
          </w:tcPr>
          <w:p w14:paraId="3F9690E5">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年初预算数</w:t>
            </w: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4D99A1B">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调整后预算数（A）</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1E9C34EB">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执行数（B）</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55F418BF">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执行率（B/A）</w:t>
            </w:r>
          </w:p>
        </w:tc>
      </w:tr>
      <w:tr w14:paraId="2AC19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28"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1FDF54F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1FFB805A">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年度财政资金总额：</w:t>
            </w:r>
          </w:p>
        </w:tc>
        <w:tc>
          <w:tcPr>
            <w:tcW w:w="1604" w:type="dxa"/>
            <w:tcBorders>
              <w:top w:val="single" w:color="auto" w:sz="4" w:space="0"/>
              <w:left w:val="single" w:color="auto" w:sz="4" w:space="0"/>
              <w:bottom w:val="single" w:color="auto" w:sz="4" w:space="0"/>
              <w:right w:val="single" w:color="auto" w:sz="4" w:space="0"/>
            </w:tcBorders>
            <w:shd w:val="clear" w:color="auto" w:fill="auto"/>
            <w:vAlign w:val="center"/>
          </w:tcPr>
          <w:p w14:paraId="0AD21980">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13.00</w:t>
            </w: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915DFC">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13.00</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4DCF7303">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13.00</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723F090F">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100%</w:t>
            </w:r>
          </w:p>
        </w:tc>
      </w:tr>
      <w:tr w14:paraId="1EADF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28"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5FC4BC3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2321B5AB">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其中：本年财政拨款</w:t>
            </w:r>
          </w:p>
        </w:tc>
        <w:tc>
          <w:tcPr>
            <w:tcW w:w="1604" w:type="dxa"/>
            <w:tcBorders>
              <w:top w:val="single" w:color="auto" w:sz="4" w:space="0"/>
              <w:left w:val="single" w:color="auto" w:sz="4" w:space="0"/>
              <w:bottom w:val="single" w:color="auto" w:sz="4" w:space="0"/>
              <w:right w:val="single" w:color="auto" w:sz="4" w:space="0"/>
            </w:tcBorders>
            <w:shd w:val="clear" w:color="auto" w:fill="auto"/>
            <w:vAlign w:val="center"/>
          </w:tcPr>
          <w:p w14:paraId="50610403">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13.00</w:t>
            </w: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C7F0EF">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13.00</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61C9C030">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13.00</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2178CAB0">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100%</w:t>
            </w:r>
          </w:p>
        </w:tc>
      </w:tr>
      <w:tr w14:paraId="37160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28"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77AB743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6242C7B3">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上年结转资金</w:t>
            </w:r>
          </w:p>
        </w:tc>
        <w:tc>
          <w:tcPr>
            <w:tcW w:w="1604" w:type="dxa"/>
            <w:tcBorders>
              <w:top w:val="single" w:color="auto" w:sz="4" w:space="0"/>
              <w:left w:val="single" w:color="auto" w:sz="4" w:space="0"/>
              <w:bottom w:val="single" w:color="auto" w:sz="4" w:space="0"/>
              <w:right w:val="single" w:color="auto" w:sz="4" w:space="0"/>
            </w:tcBorders>
            <w:shd w:val="clear" w:color="auto" w:fill="auto"/>
            <w:vAlign w:val="center"/>
          </w:tcPr>
          <w:p w14:paraId="72DF962C">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96F446">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608C3984">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564550FA">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r>
      <w:tr w14:paraId="74139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28"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3077AFF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7C9D90C3">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其他资金</w:t>
            </w:r>
          </w:p>
        </w:tc>
        <w:tc>
          <w:tcPr>
            <w:tcW w:w="1604" w:type="dxa"/>
            <w:tcBorders>
              <w:top w:val="single" w:color="auto" w:sz="4" w:space="0"/>
              <w:left w:val="single" w:color="auto" w:sz="4" w:space="0"/>
              <w:bottom w:val="single" w:color="auto" w:sz="4" w:space="0"/>
              <w:right w:val="single" w:color="auto" w:sz="4" w:space="0"/>
            </w:tcBorders>
            <w:shd w:val="clear" w:color="auto" w:fill="auto"/>
            <w:vAlign w:val="center"/>
          </w:tcPr>
          <w:p w14:paraId="30C29A52">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C78785">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70139D4A">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3291FC68">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r>
      <w:tr w14:paraId="1F97A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828" w:type="dxa"/>
            <w:vMerge w:val="restart"/>
            <w:tcBorders>
              <w:top w:val="nil"/>
              <w:left w:val="single" w:color="auto" w:sz="4" w:space="0"/>
              <w:bottom w:val="single" w:color="auto" w:sz="4" w:space="0"/>
              <w:right w:val="single" w:color="auto" w:sz="4" w:space="0"/>
            </w:tcBorders>
            <w:shd w:val="clear" w:color="auto" w:fill="auto"/>
            <w:vAlign w:val="center"/>
          </w:tcPr>
          <w:p w14:paraId="48C49142">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年度绩效目标1</w:t>
            </w:r>
          </w:p>
          <w:p w14:paraId="524F67DE">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4695FBED">
            <w:pPr>
              <w:keepNext w:val="0"/>
              <w:keepLines w:val="0"/>
              <w:widowControl w:val="0"/>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一级指标</w:t>
            </w: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6A1CDE37">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二级指标</w:t>
            </w:r>
          </w:p>
        </w:tc>
        <w:tc>
          <w:tcPr>
            <w:tcW w:w="3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AB3EE4E">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三级指标</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75A16E00">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年初目标值（A）</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33720678">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实际完成值（B）</w:t>
            </w:r>
          </w:p>
        </w:tc>
      </w:tr>
      <w:tr w14:paraId="67C85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shd w:val="clear" w:color="auto" w:fill="auto"/>
            <w:vAlign w:val="center"/>
          </w:tcPr>
          <w:p w14:paraId="1481927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0" w:type="dxa"/>
            <w:vMerge w:val="restart"/>
            <w:tcBorders>
              <w:top w:val="nil"/>
              <w:left w:val="single" w:color="auto" w:sz="4" w:space="0"/>
              <w:bottom w:val="single" w:color="auto" w:sz="4" w:space="0"/>
              <w:right w:val="single" w:color="auto" w:sz="4" w:space="0"/>
            </w:tcBorders>
            <w:shd w:val="clear" w:color="auto" w:fill="auto"/>
            <w:vAlign w:val="center"/>
          </w:tcPr>
          <w:p w14:paraId="3D0E2881">
            <w:pPr>
              <w:keepNext w:val="0"/>
              <w:keepLines w:val="0"/>
              <w:widowControl w:val="0"/>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产出指标</w:t>
            </w: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112A4CFB">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数量指标</w:t>
            </w:r>
          </w:p>
        </w:tc>
        <w:tc>
          <w:tcPr>
            <w:tcW w:w="3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F58F7D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资产编报年报表单位数</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298A1D5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rPr>
            </w:pPr>
            <w:r>
              <w:rPr>
                <w:rFonts w:hint="default" w:ascii="仿宋_GB2312" w:hAnsi="宋体" w:eastAsia="仿宋_GB2312" w:cs="仿宋_GB2312"/>
                <w:kern w:val="0"/>
                <w:sz w:val="21"/>
                <w:szCs w:val="21"/>
                <w:lang w:val="en-US" w:eastAsia="zh-CN" w:bidi="ar"/>
              </w:rPr>
              <w:t>≥</w:t>
            </w:r>
            <w:r>
              <w:rPr>
                <w:rFonts w:hint="eastAsia" w:ascii="仿宋" w:hAnsi="仿宋" w:eastAsia="仿宋" w:cs="仿宋"/>
                <w:i w:val="0"/>
                <w:iCs w:val="0"/>
                <w:color w:val="000000"/>
                <w:kern w:val="0"/>
                <w:sz w:val="21"/>
                <w:szCs w:val="21"/>
                <w:lang w:val="en-US" w:eastAsia="zh-CN" w:bidi="ar"/>
              </w:rPr>
              <w:t>24家</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25000B35">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eastAsia" w:ascii="仿宋" w:hAnsi="仿宋" w:eastAsia="仿宋" w:cs="仿宋"/>
                <w:i w:val="0"/>
                <w:iCs w:val="0"/>
                <w:color w:val="000000"/>
                <w:kern w:val="0"/>
                <w:sz w:val="21"/>
                <w:szCs w:val="21"/>
                <w:lang w:val="en-US" w:eastAsia="zh-CN" w:bidi="ar"/>
              </w:rPr>
              <w:t>24家</w:t>
            </w:r>
          </w:p>
        </w:tc>
      </w:tr>
      <w:tr w14:paraId="6963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shd w:val="clear" w:color="auto" w:fill="auto"/>
            <w:vAlign w:val="center"/>
          </w:tcPr>
          <w:p w14:paraId="011F69B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0" w:type="dxa"/>
            <w:vMerge w:val="continue"/>
            <w:tcBorders>
              <w:top w:val="nil"/>
              <w:left w:val="single" w:color="auto" w:sz="4" w:space="0"/>
              <w:bottom w:val="single" w:color="auto" w:sz="4" w:space="0"/>
              <w:right w:val="single" w:color="auto" w:sz="4" w:space="0"/>
            </w:tcBorders>
            <w:shd w:val="clear" w:color="auto" w:fill="auto"/>
            <w:vAlign w:val="center"/>
          </w:tcPr>
          <w:p w14:paraId="03A7ED6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071EAC8C">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质量指标</w:t>
            </w:r>
          </w:p>
        </w:tc>
        <w:tc>
          <w:tcPr>
            <w:tcW w:w="3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1EAE41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验收合格率</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5E6BAA3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100%</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5574E141">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eastAsia" w:ascii="仿宋" w:hAnsi="仿宋" w:eastAsia="仿宋" w:cs="仿宋"/>
                <w:i w:val="0"/>
                <w:iCs w:val="0"/>
                <w:color w:val="000000"/>
                <w:kern w:val="0"/>
                <w:sz w:val="21"/>
                <w:szCs w:val="21"/>
                <w:lang w:val="en-US" w:eastAsia="zh-CN" w:bidi="ar"/>
              </w:rPr>
              <w:t>100%</w:t>
            </w:r>
          </w:p>
        </w:tc>
      </w:tr>
      <w:tr w14:paraId="52CEE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shd w:val="clear" w:color="auto" w:fill="auto"/>
            <w:vAlign w:val="center"/>
          </w:tcPr>
          <w:p w14:paraId="499DFD3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0" w:type="dxa"/>
            <w:vMerge w:val="continue"/>
            <w:tcBorders>
              <w:top w:val="nil"/>
              <w:left w:val="single" w:color="auto" w:sz="4" w:space="0"/>
              <w:bottom w:val="single" w:color="auto" w:sz="4" w:space="0"/>
              <w:right w:val="single" w:color="auto" w:sz="4" w:space="0"/>
            </w:tcBorders>
            <w:shd w:val="clear" w:color="auto" w:fill="auto"/>
            <w:vAlign w:val="center"/>
          </w:tcPr>
          <w:p w14:paraId="194DB06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2C26EBCA">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成本指标</w:t>
            </w:r>
          </w:p>
        </w:tc>
        <w:tc>
          <w:tcPr>
            <w:tcW w:w="3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9B093E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预算成本控制数</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2633D1E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≦13万元</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13D7D83C">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13万元</w:t>
            </w:r>
          </w:p>
        </w:tc>
      </w:tr>
      <w:tr w14:paraId="1D763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shd w:val="clear" w:color="auto" w:fill="auto"/>
            <w:vAlign w:val="center"/>
          </w:tcPr>
          <w:p w14:paraId="4FD8B2B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0" w:type="dxa"/>
            <w:vMerge w:val="continue"/>
            <w:tcBorders>
              <w:top w:val="nil"/>
              <w:left w:val="single" w:color="auto" w:sz="4" w:space="0"/>
              <w:bottom w:val="single" w:color="auto" w:sz="4" w:space="0"/>
              <w:right w:val="single" w:color="auto" w:sz="4" w:space="0"/>
            </w:tcBorders>
            <w:shd w:val="clear" w:color="auto" w:fill="auto"/>
            <w:vAlign w:val="center"/>
          </w:tcPr>
          <w:p w14:paraId="6DBD997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3E59CD17">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时效指标</w:t>
            </w:r>
          </w:p>
        </w:tc>
        <w:tc>
          <w:tcPr>
            <w:tcW w:w="3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6F5CB4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资产编报工作完成时效</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30DEED9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按时间截点完成</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615BE6A0">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eastAsia" w:ascii="仿宋" w:hAnsi="仿宋" w:eastAsia="仿宋" w:cs="仿宋"/>
                <w:i w:val="0"/>
                <w:iCs w:val="0"/>
                <w:color w:val="000000"/>
                <w:kern w:val="0"/>
                <w:sz w:val="21"/>
                <w:szCs w:val="21"/>
                <w:lang w:val="en-US" w:eastAsia="zh-CN" w:bidi="ar"/>
              </w:rPr>
              <w:t>按时间截点完成</w:t>
            </w:r>
          </w:p>
        </w:tc>
      </w:tr>
      <w:tr w14:paraId="51A96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shd w:val="clear" w:color="auto" w:fill="auto"/>
            <w:vAlign w:val="center"/>
          </w:tcPr>
          <w:p w14:paraId="512755F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0" w:type="dxa"/>
            <w:vMerge w:val="restart"/>
            <w:tcBorders>
              <w:top w:val="nil"/>
              <w:left w:val="single" w:color="auto" w:sz="4" w:space="0"/>
              <w:bottom w:val="single" w:color="auto" w:sz="4" w:space="0"/>
              <w:right w:val="single" w:color="auto" w:sz="4" w:space="0"/>
            </w:tcBorders>
            <w:shd w:val="clear" w:color="auto" w:fill="auto"/>
            <w:vAlign w:val="center"/>
          </w:tcPr>
          <w:p w14:paraId="0858EE79">
            <w:pPr>
              <w:keepNext w:val="0"/>
              <w:keepLines w:val="0"/>
              <w:widowControl w:val="0"/>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效益指标</w:t>
            </w: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04293376">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社会效益指标</w:t>
            </w:r>
          </w:p>
        </w:tc>
        <w:tc>
          <w:tcPr>
            <w:tcW w:w="3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7631BC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资产编报工作</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4FDC356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确保数据真实性、准确性、完整性</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124F798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确保数据真实性、准确性、完整性</w:t>
            </w:r>
          </w:p>
        </w:tc>
      </w:tr>
      <w:tr w14:paraId="440F9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shd w:val="clear" w:color="auto" w:fill="auto"/>
            <w:vAlign w:val="center"/>
          </w:tcPr>
          <w:p w14:paraId="6B6AA47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0" w:type="dxa"/>
            <w:vMerge w:val="continue"/>
            <w:tcBorders>
              <w:top w:val="nil"/>
              <w:left w:val="single" w:color="auto" w:sz="4" w:space="0"/>
              <w:bottom w:val="single" w:color="auto" w:sz="4" w:space="0"/>
              <w:right w:val="single" w:color="auto" w:sz="4" w:space="0"/>
            </w:tcBorders>
            <w:shd w:val="clear" w:color="auto" w:fill="auto"/>
            <w:vAlign w:val="center"/>
          </w:tcPr>
          <w:p w14:paraId="0D6FC4A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57E38223">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可持续影响</w:t>
            </w:r>
          </w:p>
        </w:tc>
        <w:tc>
          <w:tcPr>
            <w:tcW w:w="3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3CFF49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1"/>
                <w:szCs w:val="21"/>
              </w:rPr>
            </w:pPr>
            <w:r>
              <w:rPr>
                <w:rFonts w:hint="eastAsia" w:ascii="仿宋" w:hAnsi="仿宋" w:eastAsia="仿宋" w:cs="仿宋"/>
                <w:i w:val="0"/>
                <w:iCs w:val="0"/>
                <w:color w:val="000000"/>
                <w:kern w:val="0"/>
                <w:sz w:val="21"/>
                <w:szCs w:val="21"/>
                <w:lang w:val="en-US" w:eastAsia="zh-CN" w:bidi="ar"/>
              </w:rPr>
              <w:t>账表情况</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152C794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rPr>
            </w:pPr>
            <w:r>
              <w:rPr>
                <w:rFonts w:hint="eastAsia" w:ascii="仿宋" w:hAnsi="仿宋" w:eastAsia="仿宋" w:cs="仿宋"/>
                <w:i w:val="0"/>
                <w:iCs w:val="0"/>
                <w:color w:val="000000"/>
                <w:kern w:val="0"/>
                <w:sz w:val="21"/>
                <w:szCs w:val="21"/>
                <w:lang w:val="en-US" w:eastAsia="zh-CN" w:bidi="ar"/>
              </w:rPr>
              <w:t>账表相符</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593897C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rPr>
            </w:pPr>
            <w:r>
              <w:rPr>
                <w:rFonts w:hint="eastAsia" w:ascii="仿宋" w:hAnsi="仿宋" w:eastAsia="仿宋" w:cs="仿宋"/>
                <w:i w:val="0"/>
                <w:iCs w:val="0"/>
                <w:color w:val="000000"/>
                <w:kern w:val="0"/>
                <w:sz w:val="21"/>
                <w:szCs w:val="21"/>
                <w:lang w:val="en-US" w:eastAsia="zh-CN" w:bidi="ar"/>
              </w:rPr>
              <w:t>账表相符</w:t>
            </w:r>
          </w:p>
        </w:tc>
      </w:tr>
      <w:tr w14:paraId="4B648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shd w:val="clear" w:color="auto" w:fill="auto"/>
            <w:vAlign w:val="center"/>
          </w:tcPr>
          <w:p w14:paraId="3942EF9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2114C15F">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满意度指标</w:t>
            </w:r>
          </w:p>
        </w:tc>
        <w:tc>
          <w:tcPr>
            <w:tcW w:w="27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B81D56">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满意度指标</w:t>
            </w: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19ECC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kern w:val="0"/>
                <w:sz w:val="21"/>
                <w:szCs w:val="21"/>
              </w:rPr>
            </w:pPr>
            <w:r>
              <w:rPr>
                <w:rFonts w:hint="default" w:ascii="仿宋_GB2312" w:hAnsi="宋体" w:eastAsia="仿宋_GB2312" w:cs="仿宋_GB2312"/>
                <w:kern w:val="0"/>
                <w:sz w:val="21"/>
                <w:szCs w:val="21"/>
                <w:lang w:val="en-US" w:eastAsia="zh-CN" w:bidi="ar"/>
              </w:rPr>
              <w:t>被服务单位满意度</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43FBEB53">
            <w:pPr>
              <w:keepNext w:val="0"/>
              <w:keepLines w:val="0"/>
              <w:widowControl/>
              <w:suppressLineNumbers w:val="0"/>
              <w:snapToGrid w:val="0"/>
              <w:spacing w:before="0" w:beforeAutospacing="0" w:after="0" w:afterAutospacing="0"/>
              <w:ind w:left="0" w:right="0"/>
              <w:jc w:val="center"/>
              <w:rPr>
                <w:rFonts w:hint="eastAsia" w:ascii="仿宋" w:hAnsi="仿宋" w:eastAsia="仿宋" w:cs="仿宋"/>
                <w:kern w:val="0"/>
                <w:sz w:val="21"/>
                <w:szCs w:val="21"/>
              </w:rPr>
            </w:pPr>
            <w:r>
              <w:rPr>
                <w:rFonts w:hint="default" w:ascii="仿宋_GB2312" w:hAnsi="宋体" w:eastAsia="仿宋_GB2312" w:cs="仿宋_GB2312"/>
                <w:kern w:val="0"/>
                <w:sz w:val="21"/>
                <w:szCs w:val="21"/>
                <w:lang w:val="en-US" w:eastAsia="zh-CN" w:bidi="ar"/>
              </w:rPr>
              <w:t>≥95%</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1EFBAE31">
            <w:pPr>
              <w:keepNext w:val="0"/>
              <w:keepLines w:val="0"/>
              <w:widowControl/>
              <w:suppressLineNumbers w:val="0"/>
              <w:snapToGrid w:val="0"/>
              <w:spacing w:before="0" w:beforeAutospacing="0" w:after="0" w:afterAutospacing="0"/>
              <w:ind w:left="0" w:right="0"/>
              <w:jc w:val="center"/>
              <w:rPr>
                <w:rFonts w:hint="eastAsia" w:ascii="仿宋" w:hAnsi="仿宋" w:eastAsia="仿宋" w:cs="仿宋"/>
                <w:kern w:val="0"/>
                <w:sz w:val="21"/>
                <w:szCs w:val="21"/>
              </w:rPr>
            </w:pPr>
            <w:r>
              <w:rPr>
                <w:rFonts w:hint="default" w:ascii="仿宋_GB2312" w:hAnsi="宋体" w:eastAsia="仿宋_GB2312" w:cs="仿宋_GB2312"/>
                <w:kern w:val="0"/>
                <w:sz w:val="21"/>
                <w:szCs w:val="21"/>
                <w:lang w:val="en-US" w:eastAsia="zh-CN" w:bidi="ar"/>
              </w:rPr>
              <w:t>≥95%</w:t>
            </w:r>
          </w:p>
        </w:tc>
      </w:tr>
      <w:tr w14:paraId="250AC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81" w:hRule="atLeast"/>
          <w:jc w:val="center"/>
        </w:trPr>
        <w:tc>
          <w:tcPr>
            <w:tcW w:w="15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A13739">
            <w:pPr>
              <w:keepNext w:val="0"/>
              <w:keepLines w:val="0"/>
              <w:widowControl/>
              <w:suppressLineNumbers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偏差大或</w:t>
            </w:r>
          </w:p>
          <w:p w14:paraId="60516EC7">
            <w:pPr>
              <w:keepNext w:val="0"/>
              <w:keepLines w:val="0"/>
              <w:widowControl/>
              <w:suppressLineNumbers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目标未完成</w:t>
            </w:r>
          </w:p>
          <w:p w14:paraId="2D606C46">
            <w:pPr>
              <w:keepNext w:val="0"/>
              <w:keepLines w:val="0"/>
              <w:widowControl/>
              <w:suppressLineNumbers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原因分析</w:t>
            </w:r>
          </w:p>
        </w:tc>
        <w:tc>
          <w:tcPr>
            <w:tcW w:w="74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EB0CDC7">
            <w:pPr>
              <w:keepNext w:val="0"/>
              <w:keepLines w:val="0"/>
              <w:widowControl/>
              <w:suppressLineNumbers w:val="0"/>
              <w:spacing w:before="0" w:beforeAutospacing="0" w:after="0" w:afterAutospacing="0"/>
              <w:ind w:left="0" w:right="0"/>
              <w:jc w:val="left"/>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无。</w:t>
            </w:r>
          </w:p>
        </w:tc>
      </w:tr>
      <w:tr w14:paraId="2AFA9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8" w:hRule="atLeast"/>
          <w:jc w:val="center"/>
        </w:trPr>
        <w:tc>
          <w:tcPr>
            <w:tcW w:w="15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9DC7F9">
            <w:pPr>
              <w:keepNext w:val="0"/>
              <w:keepLines w:val="0"/>
              <w:widowControl/>
              <w:suppressLineNumbers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改进措施及</w:t>
            </w:r>
          </w:p>
          <w:p w14:paraId="3E143F3D">
            <w:pPr>
              <w:keepNext w:val="0"/>
              <w:keepLines w:val="0"/>
              <w:widowControl/>
              <w:suppressLineNumbers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结果应用方案</w:t>
            </w:r>
          </w:p>
        </w:tc>
        <w:tc>
          <w:tcPr>
            <w:tcW w:w="74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0DB85C8">
            <w:pPr>
              <w:keepNext w:val="0"/>
              <w:keepLines w:val="0"/>
              <w:widowControl/>
              <w:suppressLineNumbers w:val="0"/>
              <w:spacing w:before="0" w:beforeAutospacing="0" w:after="0" w:afterAutospacing="0"/>
              <w:ind w:left="0" w:right="0"/>
              <w:jc w:val="left"/>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2024年预算执行率高，若下年度工作目标不变，项目经费预算可保持不变。</w:t>
            </w:r>
          </w:p>
        </w:tc>
      </w:tr>
    </w:tbl>
    <w:p w14:paraId="1B756B99">
      <w:pPr>
        <w:keepNext w:val="0"/>
        <w:keepLines w:val="0"/>
        <w:widowControl/>
        <w:suppressLineNumbers w:val="0"/>
        <w:spacing w:before="0" w:beforeAutospacing="0" w:after="0" w:afterAutospacing="0"/>
        <w:ind w:left="0" w:right="0"/>
        <w:jc w:val="both"/>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备注：</w:t>
      </w:r>
    </w:p>
    <w:p w14:paraId="5EA1B6A6">
      <w:pPr>
        <w:keepNext w:val="0"/>
        <w:keepLines w:val="0"/>
        <w:widowControl/>
        <w:suppressLineNumbers w:val="0"/>
        <w:spacing w:before="0" w:beforeAutospacing="0" w:after="0" w:afterAutospacing="0"/>
        <w:ind w:left="0" w:right="0" w:firstLine="420" w:firstLineChars="200"/>
        <w:jc w:val="both"/>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1.预算执行情况口径：调整后预算数包括上年结余结转，执行数为资金使用单位财政资金实际支出数。</w:t>
      </w:r>
    </w:p>
    <w:p w14:paraId="2BEB310E">
      <w:pPr>
        <w:keepNext w:val="0"/>
        <w:keepLines w:val="0"/>
        <w:widowControl/>
        <w:suppressLineNumbers w:val="0"/>
        <w:spacing w:before="0" w:beforeAutospacing="0" w:after="0" w:afterAutospacing="0"/>
        <w:ind w:left="0" w:right="0" w:firstLine="420" w:firstLineChars="200"/>
        <w:jc w:val="both"/>
      </w:pPr>
      <w:r>
        <w:rPr>
          <w:rFonts w:hint="default" w:ascii="仿宋_GB2312" w:hAnsi="宋体" w:eastAsia="仿宋_GB2312" w:cs="仿宋_GB2312"/>
          <w:kern w:val="0"/>
          <w:sz w:val="21"/>
          <w:szCs w:val="21"/>
          <w:lang w:val="en-US" w:eastAsia="zh-CN" w:bidi="ar"/>
        </w:rPr>
        <w:t>2.基于经济性和必要性等因素考虑，满意度指标暂可不作为必评指标。</w:t>
      </w:r>
    </w:p>
    <w:p w14:paraId="008DEFEA">
      <w:pPr>
        <w:rPr>
          <w:rFonts w:hint="default" w:ascii="仿宋_GB2312" w:hAnsi="宋体" w:eastAsia="仿宋_GB2312" w:cs="仿宋_GB2312"/>
          <w:kern w:val="0"/>
          <w:sz w:val="21"/>
          <w:szCs w:val="21"/>
        </w:rPr>
        <w:sectPr>
          <w:pgSz w:w="11906" w:h="16838"/>
          <w:pgMar w:top="1440" w:right="1800" w:bottom="1440" w:left="1800" w:header="851" w:footer="992" w:gutter="0"/>
          <w:cols w:space="720" w:num="1"/>
          <w:docGrid w:type="lines" w:linePitch="312" w:charSpace="0"/>
        </w:sectPr>
      </w:pPr>
    </w:p>
    <w:p w14:paraId="5F940C6E">
      <w:pPr>
        <w:keepNext w:val="0"/>
        <w:keepLines w:val="0"/>
        <w:widowControl w:val="0"/>
        <w:suppressLineNumbers w:val="0"/>
        <w:autoSpaceDE w:val="0"/>
        <w:autoSpaceDN w:val="0"/>
        <w:adjustRightInd w:val="0"/>
        <w:snapToGrid w:val="0"/>
        <w:spacing w:before="0" w:beforeAutospacing="0" w:after="0" w:afterAutospacing="0" w:line="560" w:lineRule="exact"/>
        <w:ind w:left="0" w:right="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附件1-4</w:t>
      </w:r>
    </w:p>
    <w:p w14:paraId="5ED45600">
      <w:pPr>
        <w:keepNext w:val="0"/>
        <w:keepLines w:val="0"/>
        <w:widowControl w:val="0"/>
        <w:suppressLineNumbers w:val="0"/>
        <w:spacing w:before="0" w:beforeAutospacing="0" w:after="0" w:afterAutospacing="0"/>
        <w:ind w:left="0" w:right="0"/>
        <w:jc w:val="center"/>
        <w:rPr>
          <w:rFonts w:hint="default" w:ascii="方正小标宋简体" w:hAnsi="宋体" w:eastAsia="方正小标宋简体" w:cs="Times New Roman"/>
          <w:kern w:val="2"/>
          <w:sz w:val="44"/>
          <w:szCs w:val="44"/>
        </w:rPr>
      </w:pPr>
      <w:r>
        <w:rPr>
          <w:rFonts w:hint="default" w:ascii="方正小标宋简体" w:hAnsi="方正小标宋简体" w:eastAsia="方正小标宋简体" w:cs="方正小标宋简体"/>
          <w:kern w:val="2"/>
          <w:sz w:val="44"/>
          <w:szCs w:val="44"/>
          <w:lang w:val="en-US" w:eastAsia="zh-CN" w:bidi="ar"/>
        </w:rPr>
        <w:t>2024年度预算一体化系统费用项目自评表</w:t>
      </w:r>
    </w:p>
    <w:p w14:paraId="5860E34E">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738B92BA">
      <w:pPr>
        <w:keepNext w:val="0"/>
        <w:keepLines w:val="0"/>
        <w:widowControl/>
        <w:suppressLineNumbers w:val="0"/>
        <w:spacing w:before="0" w:beforeAutospacing="0" w:after="0" w:afterAutospacing="0"/>
        <w:ind w:left="0" w:right="0"/>
        <w:jc w:val="left"/>
        <w:rPr>
          <w:rFonts w:hint="default" w:ascii="楷体_GB2312" w:hAnsi="仿宋" w:eastAsia="楷体_GB2312" w:cs="楷体_GB2312"/>
          <w:kern w:val="0"/>
          <w:sz w:val="28"/>
          <w:szCs w:val="28"/>
        </w:rPr>
      </w:pPr>
      <w:r>
        <w:rPr>
          <w:rFonts w:hint="default" w:ascii="楷体_GB2312" w:hAnsi="仿宋" w:eastAsia="楷体_GB2312" w:cs="楷体_GB2312"/>
          <w:kern w:val="0"/>
          <w:sz w:val="28"/>
          <w:szCs w:val="28"/>
          <w:lang w:val="en-US" w:eastAsia="zh-CN" w:bidi="ar"/>
        </w:rPr>
        <w:t>单位名称：鄂州葛店经济技术开发区财政金融审计局</w:t>
      </w:r>
    </w:p>
    <w:p w14:paraId="3FDEB6D0">
      <w:pPr>
        <w:keepNext w:val="0"/>
        <w:keepLines w:val="0"/>
        <w:widowControl/>
        <w:suppressLineNumbers w:val="0"/>
        <w:spacing w:before="0" w:beforeAutospacing="0" w:after="0" w:afterAutospacing="0"/>
        <w:ind w:left="0" w:right="0"/>
        <w:jc w:val="left"/>
        <w:rPr>
          <w:rFonts w:hint="default" w:ascii="楷体_GB2312" w:hAnsi="宋体" w:eastAsia="楷体_GB2312" w:cs="Times New Roman"/>
          <w:kern w:val="0"/>
          <w:sz w:val="48"/>
          <w:szCs w:val="48"/>
        </w:rPr>
      </w:pPr>
      <w:r>
        <w:rPr>
          <w:rFonts w:hint="default" w:ascii="楷体_GB2312" w:hAnsi="仿宋" w:eastAsia="楷体_GB2312" w:cs="楷体_GB2312"/>
          <w:kern w:val="0"/>
          <w:sz w:val="28"/>
          <w:szCs w:val="28"/>
          <w:lang w:val="en-US" w:eastAsia="zh-CN" w:bidi="ar"/>
        </w:rPr>
        <w:t xml:space="preserve">填报日期：2025年4月16日                </w:t>
      </w:r>
    </w:p>
    <w:tbl>
      <w:tblPr>
        <w:tblStyle w:val="6"/>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28"/>
        <w:gridCol w:w="700"/>
        <w:gridCol w:w="1122"/>
        <w:gridCol w:w="1604"/>
        <w:gridCol w:w="638"/>
        <w:gridCol w:w="1042"/>
        <w:gridCol w:w="1478"/>
        <w:gridCol w:w="1536"/>
      </w:tblGrid>
      <w:tr w14:paraId="57251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EA131C">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项目名称</w:t>
            </w:r>
          </w:p>
        </w:tc>
        <w:tc>
          <w:tcPr>
            <w:tcW w:w="74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01A56A2">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预算一体化系统费用</w:t>
            </w:r>
          </w:p>
        </w:tc>
      </w:tr>
      <w:tr w14:paraId="1422A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E35C22">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主管部门</w:t>
            </w:r>
          </w:p>
        </w:tc>
        <w:tc>
          <w:tcPr>
            <w:tcW w:w="33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8047E3A">
            <w:pPr>
              <w:keepNext w:val="0"/>
              <w:keepLines w:val="0"/>
              <w:widowControl/>
              <w:suppressLineNumbers w:val="0"/>
              <w:snapToGrid w:val="0"/>
              <w:spacing w:before="0" w:beforeAutospacing="0" w:after="0" w:afterAutospacing="0"/>
              <w:ind w:left="0" w:right="0"/>
              <w:jc w:val="left"/>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鄂州葛店经济技术开发区财政金融审计局</w:t>
            </w:r>
          </w:p>
        </w:tc>
        <w:tc>
          <w:tcPr>
            <w:tcW w:w="25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238932">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项目实施单位</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56164776">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鄂州葛店经济技术开发区财政金融审计局</w:t>
            </w:r>
          </w:p>
        </w:tc>
      </w:tr>
      <w:tr w14:paraId="27ADB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342982">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项目类别</w:t>
            </w:r>
          </w:p>
        </w:tc>
        <w:tc>
          <w:tcPr>
            <w:tcW w:w="74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9E25670">
            <w:pPr>
              <w:keepNext w:val="0"/>
              <w:keepLines w:val="0"/>
              <w:widowControl/>
              <w:suppressLineNumbers w:val="0"/>
              <w:snapToGrid w:val="0"/>
              <w:spacing w:before="0" w:beforeAutospacing="0" w:after="0" w:afterAutospacing="0"/>
              <w:ind w:left="0" w:right="0"/>
              <w:jc w:val="left"/>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1、部门预算项目   ☑   2、市直专项   □  3、市对下转移支付项目 □</w:t>
            </w:r>
          </w:p>
        </w:tc>
      </w:tr>
      <w:tr w14:paraId="6E9CE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AE1C97F">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项目属性</w:t>
            </w:r>
          </w:p>
        </w:tc>
        <w:tc>
          <w:tcPr>
            <w:tcW w:w="74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B3C97F9">
            <w:pPr>
              <w:keepNext w:val="0"/>
              <w:keepLines w:val="0"/>
              <w:widowControl/>
              <w:suppressLineNumbers w:val="0"/>
              <w:snapToGrid w:val="0"/>
              <w:spacing w:before="0" w:beforeAutospacing="0" w:after="0" w:afterAutospacing="0"/>
              <w:ind w:left="0" w:right="0"/>
              <w:jc w:val="left"/>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 xml:space="preserve">1、持续性项目     ☑   2、新增性项目 □ </w:t>
            </w:r>
          </w:p>
        </w:tc>
      </w:tr>
      <w:tr w14:paraId="2063F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86E83F">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项目类型</w:t>
            </w:r>
          </w:p>
        </w:tc>
        <w:tc>
          <w:tcPr>
            <w:tcW w:w="74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3DA8EF6">
            <w:pPr>
              <w:keepNext w:val="0"/>
              <w:keepLines w:val="0"/>
              <w:widowControl/>
              <w:suppressLineNumbers w:val="0"/>
              <w:snapToGrid w:val="0"/>
              <w:spacing w:before="0" w:beforeAutospacing="0" w:after="0" w:afterAutospacing="0"/>
              <w:ind w:left="0" w:right="0"/>
              <w:jc w:val="left"/>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1、常年性项目     ☑   2、延续性项目 □      3、一次性项目 □</w:t>
            </w:r>
          </w:p>
        </w:tc>
      </w:tr>
      <w:tr w14:paraId="77A46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28"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52849697">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预算执行情况（万元）</w:t>
            </w: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5FC611CA">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p>
        </w:tc>
        <w:tc>
          <w:tcPr>
            <w:tcW w:w="1604" w:type="dxa"/>
            <w:tcBorders>
              <w:top w:val="single" w:color="auto" w:sz="4" w:space="0"/>
              <w:left w:val="single" w:color="auto" w:sz="4" w:space="0"/>
              <w:bottom w:val="single" w:color="auto" w:sz="4" w:space="0"/>
              <w:right w:val="single" w:color="auto" w:sz="4" w:space="0"/>
            </w:tcBorders>
            <w:shd w:val="clear" w:color="auto" w:fill="auto"/>
            <w:vAlign w:val="center"/>
          </w:tcPr>
          <w:p w14:paraId="37ECA597">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年初预算数</w:t>
            </w: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AE3358">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调整后预算数（A）</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68C514BC">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执行数（B）</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2177AF8E">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执行率（B/A）</w:t>
            </w:r>
          </w:p>
        </w:tc>
      </w:tr>
      <w:tr w14:paraId="586F6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528"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3D2A811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407CFFBE">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年度财政资金总额：</w:t>
            </w:r>
          </w:p>
        </w:tc>
        <w:tc>
          <w:tcPr>
            <w:tcW w:w="1604" w:type="dxa"/>
            <w:tcBorders>
              <w:top w:val="single" w:color="auto" w:sz="4" w:space="0"/>
              <w:left w:val="single" w:color="auto" w:sz="4" w:space="0"/>
              <w:bottom w:val="single" w:color="auto" w:sz="4" w:space="0"/>
              <w:right w:val="single" w:color="auto" w:sz="4" w:space="0"/>
            </w:tcBorders>
            <w:shd w:val="clear" w:color="auto" w:fill="auto"/>
            <w:vAlign w:val="center"/>
          </w:tcPr>
          <w:p w14:paraId="1027A0DF">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110</w:t>
            </w: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F5D741">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80</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4654D8E0">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75.98</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2A2C0159">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94.97%</w:t>
            </w:r>
          </w:p>
        </w:tc>
      </w:tr>
      <w:tr w14:paraId="1AC30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28"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7C36D57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174DA4B7">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其中：本年财政拨款</w:t>
            </w:r>
          </w:p>
        </w:tc>
        <w:tc>
          <w:tcPr>
            <w:tcW w:w="1604" w:type="dxa"/>
            <w:tcBorders>
              <w:top w:val="single" w:color="auto" w:sz="4" w:space="0"/>
              <w:left w:val="single" w:color="auto" w:sz="4" w:space="0"/>
              <w:bottom w:val="single" w:color="auto" w:sz="4" w:space="0"/>
              <w:right w:val="single" w:color="auto" w:sz="4" w:space="0"/>
            </w:tcBorders>
            <w:shd w:val="clear" w:color="auto" w:fill="auto"/>
            <w:vAlign w:val="center"/>
          </w:tcPr>
          <w:p w14:paraId="5136884C">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110</w:t>
            </w: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704D9D9">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80</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09054390">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75.98</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1D60A7F4">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94.97%</w:t>
            </w:r>
          </w:p>
        </w:tc>
      </w:tr>
      <w:tr w14:paraId="1323F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9" w:hRule="atLeast"/>
          <w:jc w:val="center"/>
        </w:trPr>
        <w:tc>
          <w:tcPr>
            <w:tcW w:w="1528"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0DC560F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30550EC6">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上年结转资金</w:t>
            </w:r>
          </w:p>
        </w:tc>
        <w:tc>
          <w:tcPr>
            <w:tcW w:w="1604" w:type="dxa"/>
            <w:tcBorders>
              <w:top w:val="single" w:color="auto" w:sz="4" w:space="0"/>
              <w:left w:val="single" w:color="auto" w:sz="4" w:space="0"/>
              <w:bottom w:val="single" w:color="auto" w:sz="4" w:space="0"/>
              <w:right w:val="single" w:color="auto" w:sz="4" w:space="0"/>
            </w:tcBorders>
            <w:shd w:val="clear" w:color="auto" w:fill="auto"/>
            <w:vAlign w:val="center"/>
          </w:tcPr>
          <w:p w14:paraId="330E5783">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AA8DE2">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0BBA6741">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6724A447">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r>
      <w:tr w14:paraId="21A92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28"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4417398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1D30D70F">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其他资金</w:t>
            </w:r>
          </w:p>
        </w:tc>
        <w:tc>
          <w:tcPr>
            <w:tcW w:w="1604" w:type="dxa"/>
            <w:tcBorders>
              <w:top w:val="single" w:color="auto" w:sz="4" w:space="0"/>
              <w:left w:val="single" w:color="auto" w:sz="4" w:space="0"/>
              <w:bottom w:val="single" w:color="auto" w:sz="4" w:space="0"/>
              <w:right w:val="single" w:color="auto" w:sz="4" w:space="0"/>
            </w:tcBorders>
            <w:shd w:val="clear" w:color="auto" w:fill="auto"/>
            <w:vAlign w:val="center"/>
          </w:tcPr>
          <w:p w14:paraId="411764FC">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54A241">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19798F28">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758F2CBC">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r>
      <w:tr w14:paraId="2DC55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828" w:type="dxa"/>
            <w:vMerge w:val="restart"/>
            <w:tcBorders>
              <w:top w:val="nil"/>
              <w:left w:val="single" w:color="auto" w:sz="4" w:space="0"/>
              <w:bottom w:val="single" w:color="auto" w:sz="4" w:space="0"/>
              <w:right w:val="single" w:color="auto" w:sz="4" w:space="0"/>
            </w:tcBorders>
            <w:shd w:val="clear" w:color="auto" w:fill="auto"/>
            <w:vAlign w:val="center"/>
          </w:tcPr>
          <w:p w14:paraId="6F3D1357">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年度绩效目标1</w:t>
            </w:r>
          </w:p>
          <w:p w14:paraId="101206A1">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4F052AAE">
            <w:pPr>
              <w:keepNext w:val="0"/>
              <w:keepLines w:val="0"/>
              <w:widowControl w:val="0"/>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一级指标</w:t>
            </w: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22E1EB5E">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二级指标</w:t>
            </w:r>
          </w:p>
        </w:tc>
        <w:tc>
          <w:tcPr>
            <w:tcW w:w="3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DA56EC0">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三级指标</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0075BBBC">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年初目标值（A）</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77ABCE3B">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实际完成值（B）</w:t>
            </w:r>
          </w:p>
        </w:tc>
      </w:tr>
      <w:tr w14:paraId="2641A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shd w:val="clear" w:color="auto" w:fill="auto"/>
            <w:vAlign w:val="center"/>
          </w:tcPr>
          <w:p w14:paraId="3FA5AC1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0" w:type="dxa"/>
            <w:vMerge w:val="restart"/>
            <w:tcBorders>
              <w:top w:val="nil"/>
              <w:left w:val="single" w:color="auto" w:sz="4" w:space="0"/>
              <w:bottom w:val="single" w:color="auto" w:sz="4" w:space="0"/>
              <w:right w:val="single" w:color="auto" w:sz="4" w:space="0"/>
            </w:tcBorders>
            <w:shd w:val="clear" w:color="auto" w:fill="auto"/>
            <w:vAlign w:val="center"/>
          </w:tcPr>
          <w:p w14:paraId="7AB47322">
            <w:pPr>
              <w:keepNext w:val="0"/>
              <w:keepLines w:val="0"/>
              <w:widowControl w:val="0"/>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产出指标</w:t>
            </w: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4D013123">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数量指标</w:t>
            </w:r>
          </w:p>
        </w:tc>
        <w:tc>
          <w:tcPr>
            <w:tcW w:w="3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2C15CC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系统数</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779EAC9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≥1个</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797C2A0E">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eastAsia" w:ascii="仿宋" w:hAnsi="仿宋" w:eastAsia="仿宋" w:cs="仿宋"/>
                <w:i w:val="0"/>
                <w:iCs w:val="0"/>
                <w:color w:val="000000"/>
                <w:kern w:val="0"/>
                <w:sz w:val="21"/>
                <w:szCs w:val="21"/>
                <w:lang w:val="en-US" w:eastAsia="zh-CN" w:bidi="ar"/>
              </w:rPr>
              <w:t>1个</w:t>
            </w:r>
          </w:p>
        </w:tc>
      </w:tr>
      <w:tr w14:paraId="28DC8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shd w:val="clear" w:color="auto" w:fill="auto"/>
            <w:vAlign w:val="center"/>
          </w:tcPr>
          <w:p w14:paraId="5AB4F6A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0" w:type="dxa"/>
            <w:vMerge w:val="continue"/>
            <w:tcBorders>
              <w:top w:val="nil"/>
              <w:left w:val="single" w:color="auto" w:sz="4" w:space="0"/>
              <w:bottom w:val="single" w:color="auto" w:sz="4" w:space="0"/>
              <w:right w:val="single" w:color="auto" w:sz="4" w:space="0"/>
            </w:tcBorders>
            <w:shd w:val="clear" w:color="auto" w:fill="auto"/>
            <w:vAlign w:val="center"/>
          </w:tcPr>
          <w:p w14:paraId="1D9E6EC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57AF175C">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质量指标</w:t>
            </w:r>
          </w:p>
        </w:tc>
        <w:tc>
          <w:tcPr>
            <w:tcW w:w="3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AAEEB5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系统故障率</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217DCD4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≦2%</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3D94B710">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eastAsia" w:ascii="仿宋" w:hAnsi="仿宋" w:eastAsia="仿宋" w:cs="仿宋"/>
                <w:i w:val="0"/>
                <w:iCs w:val="0"/>
                <w:color w:val="000000"/>
                <w:kern w:val="0"/>
                <w:sz w:val="21"/>
                <w:szCs w:val="21"/>
                <w:lang w:val="en-US" w:eastAsia="zh-CN" w:bidi="ar"/>
              </w:rPr>
              <w:t>≦2%</w:t>
            </w:r>
          </w:p>
        </w:tc>
      </w:tr>
      <w:tr w14:paraId="03E25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shd w:val="clear" w:color="auto" w:fill="auto"/>
            <w:vAlign w:val="center"/>
          </w:tcPr>
          <w:p w14:paraId="0D65FE8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0" w:type="dxa"/>
            <w:vMerge w:val="continue"/>
            <w:tcBorders>
              <w:top w:val="nil"/>
              <w:left w:val="single" w:color="auto" w:sz="4" w:space="0"/>
              <w:bottom w:val="single" w:color="auto" w:sz="4" w:space="0"/>
              <w:right w:val="single" w:color="auto" w:sz="4" w:space="0"/>
            </w:tcBorders>
            <w:shd w:val="clear" w:color="auto" w:fill="auto"/>
            <w:vAlign w:val="center"/>
          </w:tcPr>
          <w:p w14:paraId="3D48892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1418F71D">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成本指标</w:t>
            </w:r>
          </w:p>
        </w:tc>
        <w:tc>
          <w:tcPr>
            <w:tcW w:w="3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B11E5D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预算成本控制数</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6E63DA9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≦110万元</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0562103D">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75.98万元</w:t>
            </w:r>
          </w:p>
        </w:tc>
      </w:tr>
      <w:tr w14:paraId="51364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shd w:val="clear" w:color="auto" w:fill="auto"/>
            <w:vAlign w:val="center"/>
          </w:tcPr>
          <w:p w14:paraId="5A7FF1E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0" w:type="dxa"/>
            <w:vMerge w:val="continue"/>
            <w:tcBorders>
              <w:top w:val="nil"/>
              <w:left w:val="single" w:color="auto" w:sz="4" w:space="0"/>
              <w:bottom w:val="single" w:color="auto" w:sz="4" w:space="0"/>
              <w:right w:val="single" w:color="auto" w:sz="4" w:space="0"/>
            </w:tcBorders>
            <w:shd w:val="clear" w:color="auto" w:fill="auto"/>
            <w:vAlign w:val="center"/>
          </w:tcPr>
          <w:p w14:paraId="1175F02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2" w:type="dxa"/>
            <w:vMerge w:val="restart"/>
            <w:tcBorders>
              <w:top w:val="nil"/>
              <w:left w:val="single" w:color="auto" w:sz="4" w:space="0"/>
              <w:bottom w:val="single" w:color="auto" w:sz="4" w:space="0"/>
              <w:right w:val="single" w:color="auto" w:sz="4" w:space="0"/>
            </w:tcBorders>
            <w:shd w:val="clear" w:color="auto" w:fill="auto"/>
            <w:vAlign w:val="center"/>
          </w:tcPr>
          <w:p w14:paraId="5285527F">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时效指标</w:t>
            </w:r>
          </w:p>
        </w:tc>
        <w:tc>
          <w:tcPr>
            <w:tcW w:w="3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896E19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系统故障修复处理时间</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247AD9C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24小时内</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6AC85D2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24小时内</w:t>
            </w:r>
          </w:p>
        </w:tc>
      </w:tr>
      <w:tr w14:paraId="4757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shd w:val="clear" w:color="auto" w:fill="auto"/>
            <w:vAlign w:val="center"/>
          </w:tcPr>
          <w:p w14:paraId="4D2D1B7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0" w:type="dxa"/>
            <w:vMerge w:val="continue"/>
            <w:tcBorders>
              <w:top w:val="nil"/>
              <w:left w:val="single" w:color="auto" w:sz="4" w:space="0"/>
              <w:bottom w:val="single" w:color="auto" w:sz="4" w:space="0"/>
              <w:right w:val="single" w:color="auto" w:sz="4" w:space="0"/>
            </w:tcBorders>
            <w:shd w:val="clear" w:color="auto" w:fill="auto"/>
            <w:vAlign w:val="center"/>
          </w:tcPr>
          <w:p w14:paraId="08847DE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2" w:type="dxa"/>
            <w:vMerge w:val="continue"/>
            <w:tcBorders>
              <w:top w:val="nil"/>
              <w:left w:val="single" w:color="auto" w:sz="4" w:space="0"/>
              <w:bottom w:val="single" w:color="auto" w:sz="4" w:space="0"/>
              <w:right w:val="single" w:color="auto" w:sz="4" w:space="0"/>
            </w:tcBorders>
            <w:shd w:val="clear" w:color="auto" w:fill="auto"/>
            <w:vAlign w:val="center"/>
          </w:tcPr>
          <w:p w14:paraId="41FC592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85035D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1"/>
                <w:szCs w:val="21"/>
              </w:rPr>
            </w:pPr>
            <w:r>
              <w:rPr>
                <w:rFonts w:hint="eastAsia" w:ascii="仿宋" w:hAnsi="仿宋" w:eastAsia="仿宋" w:cs="仿宋"/>
                <w:i w:val="0"/>
                <w:iCs w:val="0"/>
                <w:color w:val="000000"/>
                <w:kern w:val="0"/>
                <w:sz w:val="21"/>
                <w:szCs w:val="21"/>
                <w:lang w:val="en-US" w:eastAsia="zh-CN" w:bidi="ar"/>
              </w:rPr>
              <w:t>系统上线及时情况</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721CD7F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rPr>
            </w:pPr>
            <w:r>
              <w:rPr>
                <w:rFonts w:hint="eastAsia" w:ascii="仿宋" w:hAnsi="仿宋" w:eastAsia="仿宋" w:cs="仿宋"/>
                <w:i w:val="0"/>
                <w:iCs w:val="0"/>
                <w:color w:val="000000"/>
                <w:kern w:val="0"/>
                <w:sz w:val="21"/>
                <w:szCs w:val="21"/>
                <w:lang w:val="en-US" w:eastAsia="zh-CN" w:bidi="ar"/>
              </w:rPr>
              <w:t>及时</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66C0BFD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rPr>
            </w:pPr>
            <w:r>
              <w:rPr>
                <w:rFonts w:hint="eastAsia" w:ascii="仿宋" w:hAnsi="仿宋" w:eastAsia="仿宋" w:cs="仿宋"/>
                <w:i w:val="0"/>
                <w:iCs w:val="0"/>
                <w:color w:val="000000"/>
                <w:kern w:val="0"/>
                <w:sz w:val="21"/>
                <w:szCs w:val="21"/>
                <w:lang w:val="en-US" w:eastAsia="zh-CN" w:bidi="ar"/>
              </w:rPr>
              <w:t>及时</w:t>
            </w:r>
          </w:p>
        </w:tc>
      </w:tr>
      <w:tr w14:paraId="2CF1B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shd w:val="clear" w:color="auto" w:fill="auto"/>
            <w:vAlign w:val="center"/>
          </w:tcPr>
          <w:p w14:paraId="7F08B2E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55C4958C">
            <w:pPr>
              <w:keepNext w:val="0"/>
              <w:keepLines w:val="0"/>
              <w:widowControl w:val="0"/>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效益指标</w:t>
            </w: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4726CF89">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可持续影响指标</w:t>
            </w:r>
          </w:p>
        </w:tc>
        <w:tc>
          <w:tcPr>
            <w:tcW w:w="3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44C4CE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1"/>
                <w:szCs w:val="21"/>
              </w:rPr>
            </w:pPr>
            <w:r>
              <w:rPr>
                <w:rFonts w:hint="eastAsia" w:ascii="仿宋" w:hAnsi="仿宋" w:eastAsia="仿宋" w:cs="仿宋"/>
                <w:i w:val="0"/>
                <w:iCs w:val="0"/>
                <w:color w:val="000000"/>
                <w:kern w:val="0"/>
                <w:sz w:val="21"/>
                <w:szCs w:val="21"/>
                <w:lang w:val="en-US" w:eastAsia="zh-CN" w:bidi="ar"/>
              </w:rPr>
              <w:t>预算管理情况</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651EF1F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rPr>
            </w:pPr>
            <w:r>
              <w:rPr>
                <w:rFonts w:hint="eastAsia" w:ascii="仿宋" w:hAnsi="仿宋" w:eastAsia="仿宋" w:cs="仿宋"/>
                <w:i w:val="0"/>
                <w:iCs w:val="0"/>
                <w:color w:val="000000"/>
                <w:kern w:val="0"/>
                <w:sz w:val="21"/>
                <w:szCs w:val="21"/>
                <w:lang w:val="en-US" w:eastAsia="zh-CN" w:bidi="ar"/>
              </w:rPr>
              <w:t>规范高效</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338486A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rPr>
            </w:pPr>
            <w:r>
              <w:rPr>
                <w:rFonts w:hint="eastAsia" w:ascii="仿宋" w:hAnsi="仿宋" w:eastAsia="仿宋" w:cs="仿宋"/>
                <w:i w:val="0"/>
                <w:iCs w:val="0"/>
                <w:color w:val="000000"/>
                <w:kern w:val="0"/>
                <w:sz w:val="21"/>
                <w:szCs w:val="21"/>
                <w:lang w:val="en-US" w:eastAsia="zh-CN" w:bidi="ar"/>
              </w:rPr>
              <w:t>效果显著</w:t>
            </w:r>
          </w:p>
        </w:tc>
      </w:tr>
      <w:tr w14:paraId="1AE88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shd w:val="clear" w:color="auto" w:fill="auto"/>
            <w:vAlign w:val="center"/>
          </w:tcPr>
          <w:p w14:paraId="7CCF417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2A35A4A0">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满意度指标</w:t>
            </w: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5CCA1F8A">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满意度指标</w:t>
            </w:r>
          </w:p>
        </w:tc>
        <w:tc>
          <w:tcPr>
            <w:tcW w:w="3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F7707D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使用人员满意度</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21EAF3C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≥95%</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31BF263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≥90%</w:t>
            </w:r>
          </w:p>
        </w:tc>
      </w:tr>
      <w:tr w14:paraId="2DA47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81" w:hRule="atLeast"/>
          <w:jc w:val="center"/>
        </w:trPr>
        <w:tc>
          <w:tcPr>
            <w:tcW w:w="15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BF6C0E">
            <w:pPr>
              <w:keepNext w:val="0"/>
              <w:keepLines w:val="0"/>
              <w:widowControl/>
              <w:suppressLineNumbers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偏差大或</w:t>
            </w:r>
          </w:p>
          <w:p w14:paraId="47A0E96C">
            <w:pPr>
              <w:keepNext w:val="0"/>
              <w:keepLines w:val="0"/>
              <w:widowControl/>
              <w:suppressLineNumbers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目标未完成</w:t>
            </w:r>
          </w:p>
          <w:p w14:paraId="2119072A">
            <w:pPr>
              <w:keepNext w:val="0"/>
              <w:keepLines w:val="0"/>
              <w:widowControl/>
              <w:suppressLineNumbers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原因分析</w:t>
            </w:r>
          </w:p>
        </w:tc>
        <w:tc>
          <w:tcPr>
            <w:tcW w:w="74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235F9A1">
            <w:pPr>
              <w:keepNext w:val="0"/>
              <w:keepLines w:val="0"/>
              <w:widowControl/>
              <w:suppressLineNumbers w:val="0"/>
              <w:spacing w:before="0" w:beforeAutospacing="0" w:after="0" w:afterAutospacing="0"/>
              <w:ind w:left="0" w:right="0"/>
              <w:jc w:val="left"/>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预算编制的精细程度和预测不够高，资金使用的科学性和准确性需提高。</w:t>
            </w:r>
          </w:p>
        </w:tc>
      </w:tr>
      <w:tr w14:paraId="63259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8" w:hRule="atLeast"/>
          <w:jc w:val="center"/>
        </w:trPr>
        <w:tc>
          <w:tcPr>
            <w:tcW w:w="15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14AB71">
            <w:pPr>
              <w:keepNext w:val="0"/>
              <w:keepLines w:val="0"/>
              <w:widowControl/>
              <w:suppressLineNumbers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改进措施及</w:t>
            </w:r>
          </w:p>
          <w:p w14:paraId="3C6E8D2E">
            <w:pPr>
              <w:keepNext w:val="0"/>
              <w:keepLines w:val="0"/>
              <w:widowControl/>
              <w:suppressLineNumbers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结果应用方案</w:t>
            </w:r>
          </w:p>
        </w:tc>
        <w:tc>
          <w:tcPr>
            <w:tcW w:w="74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B7C4749">
            <w:pPr>
              <w:keepNext w:val="0"/>
              <w:keepLines w:val="0"/>
              <w:widowControl/>
              <w:suppressLineNumbers w:val="0"/>
              <w:spacing w:before="0" w:beforeAutospacing="0" w:after="0" w:afterAutospacing="0"/>
              <w:ind w:left="0" w:right="0"/>
              <w:jc w:val="left"/>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加强预算管理和资金使用监督。提高预算编制的精细程度，确保资金使用的科学性和准确性。若下年度工作目标不变，项目经费预算可根据2025年实际情况考虑适当减少资金。</w:t>
            </w:r>
          </w:p>
        </w:tc>
      </w:tr>
    </w:tbl>
    <w:p w14:paraId="16317DC1">
      <w:pPr>
        <w:keepNext w:val="0"/>
        <w:keepLines w:val="0"/>
        <w:widowControl/>
        <w:suppressLineNumbers w:val="0"/>
        <w:spacing w:before="0" w:beforeAutospacing="0" w:after="0" w:afterAutospacing="0"/>
        <w:ind w:left="0" w:right="0"/>
        <w:jc w:val="both"/>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备注：</w:t>
      </w:r>
    </w:p>
    <w:p w14:paraId="79D45624">
      <w:pPr>
        <w:keepNext w:val="0"/>
        <w:keepLines w:val="0"/>
        <w:widowControl/>
        <w:suppressLineNumbers w:val="0"/>
        <w:spacing w:before="0" w:beforeAutospacing="0" w:after="0" w:afterAutospacing="0"/>
        <w:ind w:left="0" w:right="0" w:firstLine="420" w:firstLineChars="200"/>
        <w:jc w:val="both"/>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1.预算执行情况口径：调整后预算数包括上年结余结转，执行数为资金使用单位财政资金实际支出数。</w:t>
      </w:r>
    </w:p>
    <w:p w14:paraId="248AC93D">
      <w:pPr>
        <w:keepNext w:val="0"/>
        <w:keepLines w:val="0"/>
        <w:widowControl/>
        <w:suppressLineNumbers w:val="0"/>
        <w:spacing w:before="0" w:beforeAutospacing="0" w:after="0" w:afterAutospacing="0"/>
        <w:ind w:left="0" w:right="0" w:firstLine="420" w:firstLineChars="200"/>
        <w:jc w:val="both"/>
      </w:pPr>
      <w:r>
        <w:rPr>
          <w:rFonts w:hint="default" w:ascii="仿宋_GB2312" w:hAnsi="宋体" w:eastAsia="仿宋_GB2312" w:cs="仿宋_GB2312"/>
          <w:kern w:val="0"/>
          <w:sz w:val="21"/>
          <w:szCs w:val="21"/>
          <w:lang w:val="en-US" w:eastAsia="zh-CN" w:bidi="ar"/>
        </w:rPr>
        <w:t>2.基于经济性和必要性等因素考虑，满意度指标暂可不作为必评指标。</w:t>
      </w:r>
    </w:p>
    <w:p w14:paraId="3BE16EBD">
      <w:pPr>
        <w:rPr>
          <w:rFonts w:hint="default" w:ascii="仿宋_GB2312" w:hAnsi="宋体" w:eastAsia="仿宋_GB2312" w:cs="仿宋_GB2312"/>
          <w:kern w:val="0"/>
          <w:sz w:val="21"/>
          <w:szCs w:val="21"/>
        </w:rPr>
        <w:sectPr>
          <w:pgSz w:w="11906" w:h="16838"/>
          <w:pgMar w:top="1440" w:right="1800" w:bottom="1440" w:left="1800" w:header="851" w:footer="992" w:gutter="0"/>
          <w:cols w:space="720" w:num="1"/>
          <w:docGrid w:type="lines" w:linePitch="312" w:charSpace="0"/>
        </w:sectPr>
      </w:pPr>
    </w:p>
    <w:p w14:paraId="23977DA5">
      <w:pPr>
        <w:keepNext w:val="0"/>
        <w:keepLines w:val="0"/>
        <w:widowControl w:val="0"/>
        <w:suppressLineNumbers w:val="0"/>
        <w:autoSpaceDE w:val="0"/>
        <w:autoSpaceDN w:val="0"/>
        <w:adjustRightInd w:val="0"/>
        <w:snapToGrid w:val="0"/>
        <w:spacing w:before="0" w:beforeAutospacing="0" w:after="0" w:afterAutospacing="0" w:line="560" w:lineRule="exact"/>
        <w:ind w:left="0" w:right="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附件1-5</w:t>
      </w:r>
    </w:p>
    <w:p w14:paraId="1E157700">
      <w:pPr>
        <w:keepNext w:val="0"/>
        <w:keepLines w:val="0"/>
        <w:widowControl w:val="0"/>
        <w:suppressLineNumbers w:val="0"/>
        <w:spacing w:before="0" w:beforeAutospacing="0" w:after="0" w:afterAutospacing="0"/>
        <w:ind w:left="0" w:right="0"/>
        <w:jc w:val="center"/>
        <w:rPr>
          <w:rFonts w:hint="default" w:ascii="方正小标宋简体" w:hAnsi="宋体" w:eastAsia="方正小标宋简体" w:cs="Times New Roman"/>
          <w:kern w:val="2"/>
          <w:sz w:val="44"/>
          <w:szCs w:val="44"/>
        </w:rPr>
      </w:pPr>
      <w:r>
        <w:rPr>
          <w:rFonts w:hint="default" w:ascii="方正小标宋简体" w:hAnsi="方正小标宋简体" w:eastAsia="方正小标宋简体" w:cs="方正小标宋简体"/>
          <w:kern w:val="2"/>
          <w:sz w:val="44"/>
          <w:szCs w:val="44"/>
          <w:lang w:val="en-US" w:eastAsia="zh-CN" w:bidi="ar"/>
        </w:rPr>
        <w:t>2024年度体检服务项目自评表</w:t>
      </w:r>
    </w:p>
    <w:p w14:paraId="245ED5C3">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27FF9E64">
      <w:pPr>
        <w:keepNext w:val="0"/>
        <w:keepLines w:val="0"/>
        <w:widowControl/>
        <w:suppressLineNumbers w:val="0"/>
        <w:spacing w:before="0" w:beforeAutospacing="0" w:after="0" w:afterAutospacing="0"/>
        <w:ind w:left="0" w:right="0"/>
        <w:jc w:val="left"/>
        <w:rPr>
          <w:rFonts w:hint="default" w:ascii="楷体_GB2312" w:hAnsi="仿宋" w:eastAsia="楷体_GB2312" w:cs="楷体_GB2312"/>
          <w:kern w:val="0"/>
          <w:sz w:val="28"/>
          <w:szCs w:val="28"/>
        </w:rPr>
      </w:pPr>
      <w:r>
        <w:rPr>
          <w:rFonts w:hint="default" w:ascii="楷体_GB2312" w:hAnsi="仿宋" w:eastAsia="楷体_GB2312" w:cs="楷体_GB2312"/>
          <w:kern w:val="0"/>
          <w:sz w:val="28"/>
          <w:szCs w:val="28"/>
          <w:lang w:val="en-US" w:eastAsia="zh-CN" w:bidi="ar"/>
        </w:rPr>
        <w:t>单位名称：鄂州葛店经济技术开发区财政金融审计局</w:t>
      </w:r>
    </w:p>
    <w:p w14:paraId="2F5A8282">
      <w:pPr>
        <w:keepNext w:val="0"/>
        <w:keepLines w:val="0"/>
        <w:widowControl/>
        <w:suppressLineNumbers w:val="0"/>
        <w:spacing w:before="0" w:beforeAutospacing="0" w:after="0" w:afterAutospacing="0"/>
        <w:ind w:left="0" w:right="0"/>
        <w:jc w:val="left"/>
        <w:rPr>
          <w:rFonts w:hint="default" w:ascii="楷体_GB2312" w:hAnsi="宋体" w:eastAsia="楷体_GB2312" w:cs="Times New Roman"/>
          <w:kern w:val="0"/>
          <w:sz w:val="48"/>
          <w:szCs w:val="48"/>
        </w:rPr>
      </w:pPr>
      <w:r>
        <w:rPr>
          <w:rFonts w:hint="default" w:ascii="楷体_GB2312" w:hAnsi="仿宋" w:eastAsia="楷体_GB2312" w:cs="楷体_GB2312"/>
          <w:kern w:val="0"/>
          <w:sz w:val="28"/>
          <w:szCs w:val="28"/>
          <w:lang w:val="en-US" w:eastAsia="zh-CN" w:bidi="ar"/>
        </w:rPr>
        <w:t xml:space="preserve">填报日期：2025年4月16日                </w:t>
      </w:r>
    </w:p>
    <w:tbl>
      <w:tblPr>
        <w:tblStyle w:val="6"/>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28"/>
        <w:gridCol w:w="700"/>
        <w:gridCol w:w="1122"/>
        <w:gridCol w:w="1604"/>
        <w:gridCol w:w="638"/>
        <w:gridCol w:w="1042"/>
        <w:gridCol w:w="1478"/>
        <w:gridCol w:w="1536"/>
      </w:tblGrid>
      <w:tr w14:paraId="640C1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F56C7C">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项目名称</w:t>
            </w:r>
          </w:p>
        </w:tc>
        <w:tc>
          <w:tcPr>
            <w:tcW w:w="74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0CD5DE6">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体检服务</w:t>
            </w:r>
          </w:p>
        </w:tc>
      </w:tr>
      <w:tr w14:paraId="73244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4AAE63">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主管部门</w:t>
            </w:r>
          </w:p>
        </w:tc>
        <w:tc>
          <w:tcPr>
            <w:tcW w:w="33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51E6B6D">
            <w:pPr>
              <w:keepNext w:val="0"/>
              <w:keepLines w:val="0"/>
              <w:widowControl/>
              <w:suppressLineNumbers w:val="0"/>
              <w:snapToGrid w:val="0"/>
              <w:spacing w:before="0" w:beforeAutospacing="0" w:after="0" w:afterAutospacing="0"/>
              <w:ind w:left="0" w:right="0"/>
              <w:jc w:val="left"/>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鄂州葛店经济技术开发区财政金融审计局</w:t>
            </w:r>
          </w:p>
        </w:tc>
        <w:tc>
          <w:tcPr>
            <w:tcW w:w="25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8041F3">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项目实施单位</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482C0C75">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鄂州葛店经济技术开发区财政金融审计局</w:t>
            </w:r>
          </w:p>
        </w:tc>
      </w:tr>
      <w:tr w14:paraId="3246F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6E3B99">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项目类别</w:t>
            </w:r>
          </w:p>
        </w:tc>
        <w:tc>
          <w:tcPr>
            <w:tcW w:w="74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27B3B52">
            <w:pPr>
              <w:keepNext w:val="0"/>
              <w:keepLines w:val="0"/>
              <w:widowControl/>
              <w:suppressLineNumbers w:val="0"/>
              <w:snapToGrid w:val="0"/>
              <w:spacing w:before="0" w:beforeAutospacing="0" w:after="0" w:afterAutospacing="0"/>
              <w:ind w:left="0" w:right="0"/>
              <w:jc w:val="left"/>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1、部门预算项目   ☑   2、市直专项   □  3、市对下转移支付项目 □</w:t>
            </w:r>
          </w:p>
        </w:tc>
      </w:tr>
      <w:tr w14:paraId="3DD0F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67BFA6">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项目属性</w:t>
            </w:r>
          </w:p>
        </w:tc>
        <w:tc>
          <w:tcPr>
            <w:tcW w:w="74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A3F5B46">
            <w:pPr>
              <w:keepNext w:val="0"/>
              <w:keepLines w:val="0"/>
              <w:widowControl/>
              <w:suppressLineNumbers w:val="0"/>
              <w:snapToGrid w:val="0"/>
              <w:spacing w:before="0" w:beforeAutospacing="0" w:after="0" w:afterAutospacing="0"/>
              <w:ind w:left="0" w:right="0"/>
              <w:jc w:val="left"/>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 xml:space="preserve">1、持续性项目     ☑   2、新增性项目 □ </w:t>
            </w:r>
          </w:p>
        </w:tc>
      </w:tr>
      <w:tr w14:paraId="13228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A80795">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项目类型</w:t>
            </w:r>
          </w:p>
        </w:tc>
        <w:tc>
          <w:tcPr>
            <w:tcW w:w="74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2BB434D">
            <w:pPr>
              <w:keepNext w:val="0"/>
              <w:keepLines w:val="0"/>
              <w:widowControl/>
              <w:suppressLineNumbers w:val="0"/>
              <w:snapToGrid w:val="0"/>
              <w:spacing w:before="0" w:beforeAutospacing="0" w:after="0" w:afterAutospacing="0"/>
              <w:ind w:left="0" w:right="0"/>
              <w:jc w:val="left"/>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1、常年性项目     ☑   2、延续性项目 □      3、一次性项目 □</w:t>
            </w:r>
          </w:p>
        </w:tc>
      </w:tr>
      <w:tr w14:paraId="7F7E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28"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2F6B0670">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预算执行情况（万元）</w:t>
            </w: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3F8608F5">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p>
        </w:tc>
        <w:tc>
          <w:tcPr>
            <w:tcW w:w="1604" w:type="dxa"/>
            <w:tcBorders>
              <w:top w:val="single" w:color="auto" w:sz="4" w:space="0"/>
              <w:left w:val="single" w:color="auto" w:sz="4" w:space="0"/>
              <w:bottom w:val="single" w:color="auto" w:sz="4" w:space="0"/>
              <w:right w:val="single" w:color="auto" w:sz="4" w:space="0"/>
            </w:tcBorders>
            <w:shd w:val="clear" w:color="auto" w:fill="auto"/>
            <w:vAlign w:val="center"/>
          </w:tcPr>
          <w:p w14:paraId="619BBBA7">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年初预算数</w:t>
            </w: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A8AB40">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调整后预算数（A）</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7F6A7F92">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执行数（B）</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05A7B26F">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执行率（B/A）</w:t>
            </w:r>
          </w:p>
        </w:tc>
      </w:tr>
      <w:tr w14:paraId="3B38F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2" w:hRule="atLeast"/>
          <w:jc w:val="center"/>
        </w:trPr>
        <w:tc>
          <w:tcPr>
            <w:tcW w:w="1528"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3B446B8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17C93C3D">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年度财政资金总额:</w:t>
            </w:r>
          </w:p>
        </w:tc>
        <w:tc>
          <w:tcPr>
            <w:tcW w:w="1604" w:type="dxa"/>
            <w:tcBorders>
              <w:top w:val="single" w:color="auto" w:sz="4" w:space="0"/>
              <w:left w:val="single" w:color="auto" w:sz="4" w:space="0"/>
              <w:bottom w:val="single" w:color="auto" w:sz="4" w:space="0"/>
              <w:right w:val="single" w:color="auto" w:sz="4" w:space="0"/>
            </w:tcBorders>
            <w:shd w:val="clear" w:color="auto" w:fill="auto"/>
            <w:vAlign w:val="center"/>
          </w:tcPr>
          <w:p w14:paraId="5E06A065">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2.11</w:t>
            </w: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877614">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2.11</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216A8F3A">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1.79</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16F90551">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84.83%</w:t>
            </w:r>
          </w:p>
        </w:tc>
      </w:tr>
      <w:tr w14:paraId="5050A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28"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5B028AE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568467E0">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其中：本年财政拨款</w:t>
            </w:r>
          </w:p>
        </w:tc>
        <w:tc>
          <w:tcPr>
            <w:tcW w:w="1604" w:type="dxa"/>
            <w:tcBorders>
              <w:top w:val="single" w:color="auto" w:sz="4" w:space="0"/>
              <w:left w:val="single" w:color="auto" w:sz="4" w:space="0"/>
              <w:bottom w:val="single" w:color="auto" w:sz="4" w:space="0"/>
              <w:right w:val="single" w:color="auto" w:sz="4" w:space="0"/>
            </w:tcBorders>
            <w:shd w:val="clear" w:color="auto" w:fill="auto"/>
            <w:vAlign w:val="center"/>
          </w:tcPr>
          <w:p w14:paraId="18727A5F">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2.11</w:t>
            </w: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B62574">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2.11</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22103070">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1.79</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096CE241">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84.83%</w:t>
            </w:r>
          </w:p>
        </w:tc>
      </w:tr>
      <w:tr w14:paraId="276EC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28"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21FEE1C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4A74C017">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上年结转资金</w:t>
            </w:r>
          </w:p>
        </w:tc>
        <w:tc>
          <w:tcPr>
            <w:tcW w:w="1604" w:type="dxa"/>
            <w:tcBorders>
              <w:top w:val="single" w:color="auto" w:sz="4" w:space="0"/>
              <w:left w:val="single" w:color="auto" w:sz="4" w:space="0"/>
              <w:bottom w:val="single" w:color="auto" w:sz="4" w:space="0"/>
              <w:right w:val="single" w:color="auto" w:sz="4" w:space="0"/>
            </w:tcBorders>
            <w:shd w:val="clear" w:color="auto" w:fill="auto"/>
            <w:vAlign w:val="center"/>
          </w:tcPr>
          <w:p w14:paraId="6FD7FB04">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46E095">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513C7E47">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0876D030">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r>
      <w:tr w14:paraId="55AA9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28"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3509C99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5D60FC74">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其他资金</w:t>
            </w:r>
          </w:p>
        </w:tc>
        <w:tc>
          <w:tcPr>
            <w:tcW w:w="1604" w:type="dxa"/>
            <w:tcBorders>
              <w:top w:val="single" w:color="auto" w:sz="4" w:space="0"/>
              <w:left w:val="single" w:color="auto" w:sz="4" w:space="0"/>
              <w:bottom w:val="single" w:color="auto" w:sz="4" w:space="0"/>
              <w:right w:val="single" w:color="auto" w:sz="4" w:space="0"/>
            </w:tcBorders>
            <w:shd w:val="clear" w:color="auto" w:fill="auto"/>
            <w:vAlign w:val="center"/>
          </w:tcPr>
          <w:p w14:paraId="489CB830">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088632">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7C42BEEC">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60642E99">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r>
      <w:tr w14:paraId="78D2B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828" w:type="dxa"/>
            <w:vMerge w:val="restart"/>
            <w:tcBorders>
              <w:top w:val="nil"/>
              <w:left w:val="single" w:color="auto" w:sz="4" w:space="0"/>
              <w:bottom w:val="single" w:color="auto" w:sz="4" w:space="0"/>
              <w:right w:val="single" w:color="auto" w:sz="4" w:space="0"/>
            </w:tcBorders>
            <w:shd w:val="clear" w:color="auto" w:fill="auto"/>
            <w:vAlign w:val="center"/>
          </w:tcPr>
          <w:p w14:paraId="0B162E5E">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年度绩效目标1</w:t>
            </w:r>
          </w:p>
          <w:p w14:paraId="2022EFCD">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2D15DD60">
            <w:pPr>
              <w:keepNext w:val="0"/>
              <w:keepLines w:val="0"/>
              <w:widowControl w:val="0"/>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一级指标</w:t>
            </w: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1A4CC3F8">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二级指标</w:t>
            </w:r>
          </w:p>
        </w:tc>
        <w:tc>
          <w:tcPr>
            <w:tcW w:w="3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5CFD913">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三级指标</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0A25330D">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年初目标值（A）</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44203E6F">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实际完成值（B）</w:t>
            </w:r>
          </w:p>
        </w:tc>
      </w:tr>
      <w:tr w14:paraId="661B4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shd w:val="clear" w:color="auto" w:fill="auto"/>
            <w:vAlign w:val="center"/>
          </w:tcPr>
          <w:p w14:paraId="5FE1296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0" w:type="dxa"/>
            <w:vMerge w:val="restart"/>
            <w:tcBorders>
              <w:top w:val="nil"/>
              <w:left w:val="single" w:color="auto" w:sz="4" w:space="0"/>
              <w:bottom w:val="single" w:color="auto" w:sz="4" w:space="0"/>
              <w:right w:val="single" w:color="auto" w:sz="4" w:space="0"/>
            </w:tcBorders>
            <w:shd w:val="clear" w:color="auto" w:fill="auto"/>
            <w:vAlign w:val="center"/>
          </w:tcPr>
          <w:p w14:paraId="168F43AC">
            <w:pPr>
              <w:keepNext w:val="0"/>
              <w:keepLines w:val="0"/>
              <w:widowControl w:val="0"/>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产出指标</w:t>
            </w:r>
          </w:p>
        </w:tc>
        <w:tc>
          <w:tcPr>
            <w:tcW w:w="1122" w:type="dxa"/>
            <w:vMerge w:val="restart"/>
            <w:tcBorders>
              <w:top w:val="nil"/>
              <w:left w:val="single" w:color="auto" w:sz="4" w:space="0"/>
              <w:bottom w:val="single" w:color="auto" w:sz="4" w:space="0"/>
              <w:right w:val="single" w:color="auto" w:sz="4" w:space="0"/>
            </w:tcBorders>
            <w:shd w:val="clear" w:color="auto" w:fill="auto"/>
            <w:vAlign w:val="center"/>
          </w:tcPr>
          <w:p w14:paraId="67422E25">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数量指标</w:t>
            </w:r>
          </w:p>
        </w:tc>
        <w:tc>
          <w:tcPr>
            <w:tcW w:w="3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B6AC63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男士人数</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5A2C3B0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5人</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7B52D2AC">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4人</w:t>
            </w:r>
          </w:p>
        </w:tc>
      </w:tr>
      <w:tr w14:paraId="2457B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shd w:val="clear" w:color="auto" w:fill="auto"/>
            <w:vAlign w:val="center"/>
          </w:tcPr>
          <w:p w14:paraId="5C5152D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0" w:type="dxa"/>
            <w:vMerge w:val="continue"/>
            <w:tcBorders>
              <w:top w:val="nil"/>
              <w:left w:val="single" w:color="auto" w:sz="4" w:space="0"/>
              <w:bottom w:val="single" w:color="auto" w:sz="4" w:space="0"/>
              <w:right w:val="single" w:color="auto" w:sz="4" w:space="0"/>
            </w:tcBorders>
            <w:shd w:val="clear" w:color="auto" w:fill="auto"/>
            <w:vAlign w:val="center"/>
          </w:tcPr>
          <w:p w14:paraId="2A3AF10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2" w:type="dxa"/>
            <w:vMerge w:val="continue"/>
            <w:tcBorders>
              <w:top w:val="nil"/>
              <w:left w:val="single" w:color="auto" w:sz="4" w:space="0"/>
              <w:bottom w:val="single" w:color="auto" w:sz="4" w:space="0"/>
              <w:right w:val="single" w:color="auto" w:sz="4" w:space="0"/>
            </w:tcBorders>
            <w:shd w:val="clear" w:color="auto" w:fill="auto"/>
            <w:vAlign w:val="center"/>
          </w:tcPr>
          <w:p w14:paraId="403939D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AFFFE8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女士人数</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70514AF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8人</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5BC4FB58">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eastAsia" w:ascii="仿宋" w:hAnsi="仿宋" w:eastAsia="仿宋" w:cs="仿宋"/>
                <w:i w:val="0"/>
                <w:iCs w:val="0"/>
                <w:color w:val="000000"/>
                <w:kern w:val="0"/>
                <w:sz w:val="21"/>
                <w:szCs w:val="21"/>
                <w:lang w:val="en-US" w:eastAsia="zh-CN" w:bidi="ar"/>
              </w:rPr>
              <w:t>7人</w:t>
            </w:r>
          </w:p>
        </w:tc>
      </w:tr>
      <w:tr w14:paraId="735E7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shd w:val="clear" w:color="auto" w:fill="auto"/>
            <w:vAlign w:val="center"/>
          </w:tcPr>
          <w:p w14:paraId="6FD0743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0" w:type="dxa"/>
            <w:vMerge w:val="continue"/>
            <w:tcBorders>
              <w:top w:val="nil"/>
              <w:left w:val="single" w:color="auto" w:sz="4" w:space="0"/>
              <w:bottom w:val="single" w:color="auto" w:sz="4" w:space="0"/>
              <w:right w:val="single" w:color="auto" w:sz="4" w:space="0"/>
            </w:tcBorders>
            <w:shd w:val="clear" w:color="auto" w:fill="auto"/>
            <w:vAlign w:val="center"/>
          </w:tcPr>
          <w:p w14:paraId="6DAB41F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1CB802B5">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质量指标</w:t>
            </w:r>
          </w:p>
        </w:tc>
        <w:tc>
          <w:tcPr>
            <w:tcW w:w="3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381BE8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1"/>
                <w:szCs w:val="21"/>
              </w:rPr>
            </w:pPr>
            <w:r>
              <w:rPr>
                <w:rFonts w:hint="eastAsia" w:ascii="仿宋" w:hAnsi="仿宋" w:eastAsia="仿宋" w:cs="仿宋"/>
                <w:i w:val="0"/>
                <w:iCs w:val="0"/>
                <w:color w:val="000000"/>
                <w:kern w:val="0"/>
                <w:sz w:val="21"/>
                <w:szCs w:val="21"/>
                <w:lang w:val="en-US" w:eastAsia="zh-CN" w:bidi="ar"/>
              </w:rPr>
              <w:t>体检人员覆盖率</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5EE212A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rPr>
            </w:pPr>
            <w:r>
              <w:rPr>
                <w:rFonts w:hint="eastAsia" w:ascii="仿宋" w:hAnsi="仿宋" w:eastAsia="仿宋" w:cs="仿宋"/>
                <w:i w:val="0"/>
                <w:iCs w:val="0"/>
                <w:color w:val="000000"/>
                <w:kern w:val="0"/>
                <w:sz w:val="21"/>
                <w:szCs w:val="21"/>
                <w:lang w:val="en-US" w:eastAsia="zh-CN" w:bidi="ar"/>
              </w:rPr>
              <w:t>100%</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0EC4F571">
            <w:pPr>
              <w:keepNext w:val="0"/>
              <w:keepLines w:val="0"/>
              <w:widowControl/>
              <w:suppressLineNumbers w:val="0"/>
              <w:snapToGrid w:val="0"/>
              <w:spacing w:before="0" w:beforeAutospacing="0" w:after="0" w:afterAutospacing="0"/>
              <w:ind w:left="0" w:right="0"/>
              <w:jc w:val="center"/>
              <w:rPr>
                <w:rFonts w:hint="eastAsia" w:ascii="仿宋" w:hAnsi="仿宋" w:eastAsia="仿宋" w:cs="仿宋"/>
                <w:i w:val="0"/>
                <w:iCs w:val="0"/>
                <w:color w:val="000000"/>
                <w:kern w:val="0"/>
                <w:sz w:val="21"/>
                <w:szCs w:val="21"/>
              </w:rPr>
            </w:pPr>
            <w:r>
              <w:rPr>
                <w:rFonts w:hint="eastAsia" w:ascii="仿宋" w:hAnsi="仿宋" w:eastAsia="仿宋" w:cs="仿宋"/>
                <w:i w:val="0"/>
                <w:iCs w:val="0"/>
                <w:color w:val="000000"/>
                <w:kern w:val="0"/>
                <w:sz w:val="21"/>
                <w:szCs w:val="21"/>
                <w:lang w:val="en-US" w:eastAsia="zh-CN" w:bidi="ar"/>
              </w:rPr>
              <w:t>100%</w:t>
            </w:r>
          </w:p>
        </w:tc>
      </w:tr>
      <w:tr w14:paraId="48DEF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shd w:val="clear" w:color="auto" w:fill="auto"/>
            <w:vAlign w:val="center"/>
          </w:tcPr>
          <w:p w14:paraId="5C91545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0" w:type="dxa"/>
            <w:vMerge w:val="continue"/>
            <w:tcBorders>
              <w:top w:val="nil"/>
              <w:left w:val="single" w:color="auto" w:sz="4" w:space="0"/>
              <w:bottom w:val="single" w:color="auto" w:sz="4" w:space="0"/>
              <w:right w:val="single" w:color="auto" w:sz="4" w:space="0"/>
            </w:tcBorders>
            <w:shd w:val="clear" w:color="auto" w:fill="auto"/>
            <w:vAlign w:val="center"/>
          </w:tcPr>
          <w:p w14:paraId="154CBDA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2" w:type="dxa"/>
            <w:vMerge w:val="restart"/>
            <w:tcBorders>
              <w:top w:val="nil"/>
              <w:left w:val="single" w:color="auto" w:sz="4" w:space="0"/>
              <w:bottom w:val="single" w:color="auto" w:sz="4" w:space="0"/>
              <w:right w:val="single" w:color="auto" w:sz="4" w:space="0"/>
            </w:tcBorders>
            <w:shd w:val="clear" w:color="auto" w:fill="auto"/>
            <w:vAlign w:val="center"/>
          </w:tcPr>
          <w:p w14:paraId="4407D56A">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成本指标</w:t>
            </w:r>
          </w:p>
        </w:tc>
        <w:tc>
          <w:tcPr>
            <w:tcW w:w="3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B82AFE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男士标准</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5620D1F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1700元/人</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4F0BD1FB">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eastAsia" w:ascii="仿宋" w:hAnsi="仿宋" w:eastAsia="仿宋" w:cs="仿宋"/>
                <w:i w:val="0"/>
                <w:iCs w:val="0"/>
                <w:color w:val="000000"/>
                <w:kern w:val="0"/>
                <w:sz w:val="21"/>
                <w:szCs w:val="21"/>
                <w:lang w:val="en-US" w:eastAsia="zh-CN" w:bidi="ar"/>
              </w:rPr>
              <w:t>1700元/人</w:t>
            </w:r>
          </w:p>
        </w:tc>
      </w:tr>
      <w:tr w14:paraId="68589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shd w:val="clear" w:color="auto" w:fill="auto"/>
            <w:vAlign w:val="center"/>
          </w:tcPr>
          <w:p w14:paraId="1EBD408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0" w:type="dxa"/>
            <w:vMerge w:val="continue"/>
            <w:tcBorders>
              <w:top w:val="nil"/>
              <w:left w:val="single" w:color="auto" w:sz="4" w:space="0"/>
              <w:bottom w:val="single" w:color="auto" w:sz="4" w:space="0"/>
              <w:right w:val="single" w:color="auto" w:sz="4" w:space="0"/>
            </w:tcBorders>
            <w:shd w:val="clear" w:color="auto" w:fill="auto"/>
            <w:vAlign w:val="center"/>
          </w:tcPr>
          <w:p w14:paraId="125C2C4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2" w:type="dxa"/>
            <w:vMerge w:val="continue"/>
            <w:tcBorders>
              <w:top w:val="nil"/>
              <w:left w:val="single" w:color="auto" w:sz="4" w:space="0"/>
              <w:bottom w:val="single" w:color="auto" w:sz="4" w:space="0"/>
              <w:right w:val="single" w:color="auto" w:sz="4" w:space="0"/>
            </w:tcBorders>
            <w:shd w:val="clear" w:color="auto" w:fill="auto"/>
            <w:vAlign w:val="center"/>
          </w:tcPr>
          <w:p w14:paraId="50D36ED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E0807E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女士标准</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4856B92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rPr>
            </w:pPr>
            <w:r>
              <w:rPr>
                <w:rFonts w:hint="eastAsia" w:ascii="仿宋" w:hAnsi="仿宋" w:eastAsia="仿宋" w:cs="仿宋"/>
                <w:i w:val="0"/>
                <w:iCs w:val="0"/>
                <w:color w:val="000000"/>
                <w:kern w:val="0"/>
                <w:sz w:val="21"/>
                <w:szCs w:val="21"/>
                <w:lang w:val="en-US" w:eastAsia="zh-CN" w:bidi="ar"/>
              </w:rPr>
              <w:t>1500元/人</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28FC73F3">
            <w:pPr>
              <w:keepNext w:val="0"/>
              <w:keepLines w:val="0"/>
              <w:widowControl/>
              <w:suppressLineNumbers w:val="0"/>
              <w:snapToGrid w:val="0"/>
              <w:spacing w:before="0" w:beforeAutospacing="0" w:after="0" w:afterAutospacing="0"/>
              <w:ind w:left="0" w:right="0"/>
              <w:jc w:val="center"/>
              <w:rPr>
                <w:rFonts w:hint="eastAsia" w:ascii="仿宋" w:hAnsi="仿宋" w:eastAsia="仿宋" w:cs="仿宋"/>
                <w:i w:val="0"/>
                <w:iCs w:val="0"/>
                <w:color w:val="000000"/>
                <w:kern w:val="0"/>
                <w:sz w:val="21"/>
                <w:szCs w:val="21"/>
              </w:rPr>
            </w:pPr>
            <w:r>
              <w:rPr>
                <w:rFonts w:hint="eastAsia" w:ascii="仿宋" w:hAnsi="仿宋" w:eastAsia="仿宋" w:cs="仿宋"/>
                <w:i w:val="0"/>
                <w:iCs w:val="0"/>
                <w:color w:val="000000"/>
                <w:kern w:val="0"/>
                <w:sz w:val="21"/>
                <w:szCs w:val="21"/>
                <w:lang w:val="en-US" w:eastAsia="zh-CN" w:bidi="ar"/>
              </w:rPr>
              <w:t>1500元/人</w:t>
            </w:r>
          </w:p>
        </w:tc>
      </w:tr>
      <w:tr w14:paraId="62112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shd w:val="clear" w:color="auto" w:fill="auto"/>
            <w:vAlign w:val="center"/>
          </w:tcPr>
          <w:p w14:paraId="4EB911E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0" w:type="dxa"/>
            <w:vMerge w:val="continue"/>
            <w:tcBorders>
              <w:top w:val="nil"/>
              <w:left w:val="single" w:color="auto" w:sz="4" w:space="0"/>
              <w:bottom w:val="single" w:color="auto" w:sz="4" w:space="0"/>
              <w:right w:val="single" w:color="auto" w:sz="4" w:space="0"/>
            </w:tcBorders>
            <w:shd w:val="clear" w:color="auto" w:fill="auto"/>
            <w:vAlign w:val="center"/>
          </w:tcPr>
          <w:p w14:paraId="61A9F7D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2" w:type="dxa"/>
            <w:vMerge w:val="continue"/>
            <w:tcBorders>
              <w:top w:val="nil"/>
              <w:left w:val="single" w:color="auto" w:sz="4" w:space="0"/>
              <w:bottom w:val="single" w:color="auto" w:sz="4" w:space="0"/>
              <w:right w:val="single" w:color="auto" w:sz="4" w:space="0"/>
            </w:tcBorders>
            <w:shd w:val="clear" w:color="auto" w:fill="auto"/>
            <w:vAlign w:val="center"/>
          </w:tcPr>
          <w:p w14:paraId="250F537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0D1F5C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预算成本控制数</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764BCF7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rPr>
            </w:pPr>
            <w:r>
              <w:rPr>
                <w:rFonts w:hint="eastAsia" w:ascii="仿宋" w:hAnsi="仿宋" w:eastAsia="仿宋" w:cs="仿宋"/>
                <w:i w:val="0"/>
                <w:iCs w:val="0"/>
                <w:color w:val="000000"/>
                <w:kern w:val="0"/>
                <w:sz w:val="21"/>
                <w:szCs w:val="21"/>
                <w:lang w:val="en-US" w:eastAsia="zh-CN" w:bidi="ar"/>
              </w:rPr>
              <w:t>≦2.11万元</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77EA2037">
            <w:pPr>
              <w:keepNext w:val="0"/>
              <w:keepLines w:val="0"/>
              <w:widowControl/>
              <w:suppressLineNumbers w:val="0"/>
              <w:snapToGrid w:val="0"/>
              <w:spacing w:before="0" w:beforeAutospacing="0" w:after="0" w:afterAutospacing="0"/>
              <w:ind w:left="0" w:right="0"/>
              <w:jc w:val="center"/>
              <w:rPr>
                <w:rFonts w:hint="eastAsia" w:ascii="仿宋" w:hAnsi="仿宋" w:eastAsia="仿宋" w:cs="仿宋"/>
                <w:i w:val="0"/>
                <w:iCs w:val="0"/>
                <w:color w:val="000000"/>
                <w:kern w:val="0"/>
                <w:sz w:val="21"/>
                <w:szCs w:val="21"/>
              </w:rPr>
            </w:pPr>
            <w:r>
              <w:rPr>
                <w:rFonts w:hint="eastAsia" w:ascii="仿宋" w:hAnsi="仿宋" w:eastAsia="仿宋" w:cs="仿宋"/>
                <w:i w:val="0"/>
                <w:iCs w:val="0"/>
                <w:color w:val="000000"/>
                <w:kern w:val="0"/>
                <w:sz w:val="21"/>
                <w:szCs w:val="21"/>
                <w:lang w:val="en-US" w:eastAsia="zh-CN" w:bidi="ar"/>
              </w:rPr>
              <w:t>1.79万元</w:t>
            </w:r>
          </w:p>
        </w:tc>
      </w:tr>
      <w:tr w14:paraId="3B217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shd w:val="clear" w:color="auto" w:fill="auto"/>
            <w:vAlign w:val="center"/>
          </w:tcPr>
          <w:p w14:paraId="30E05BA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0" w:type="dxa"/>
            <w:vMerge w:val="continue"/>
            <w:tcBorders>
              <w:top w:val="nil"/>
              <w:left w:val="single" w:color="auto" w:sz="4" w:space="0"/>
              <w:bottom w:val="single" w:color="auto" w:sz="4" w:space="0"/>
              <w:right w:val="single" w:color="auto" w:sz="4" w:space="0"/>
            </w:tcBorders>
            <w:shd w:val="clear" w:color="auto" w:fill="auto"/>
            <w:vAlign w:val="center"/>
          </w:tcPr>
          <w:p w14:paraId="6C3EBEC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4250A000">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时效指标</w:t>
            </w:r>
          </w:p>
        </w:tc>
        <w:tc>
          <w:tcPr>
            <w:tcW w:w="3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1BFA47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体检时间</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660E842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2024年内</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04F37EA7">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eastAsia" w:ascii="仿宋" w:hAnsi="仿宋" w:eastAsia="仿宋" w:cs="仿宋"/>
                <w:i w:val="0"/>
                <w:iCs w:val="0"/>
                <w:color w:val="000000"/>
                <w:kern w:val="0"/>
                <w:sz w:val="21"/>
                <w:szCs w:val="21"/>
                <w:lang w:val="en-US" w:eastAsia="zh-CN" w:bidi="ar"/>
              </w:rPr>
              <w:t>2024年完成</w:t>
            </w:r>
          </w:p>
        </w:tc>
      </w:tr>
      <w:tr w14:paraId="0E05C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shd w:val="clear" w:color="auto" w:fill="auto"/>
            <w:vAlign w:val="center"/>
          </w:tcPr>
          <w:p w14:paraId="27A120F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0" w:type="dxa"/>
            <w:vMerge w:val="restart"/>
            <w:tcBorders>
              <w:top w:val="nil"/>
              <w:left w:val="single" w:color="auto" w:sz="4" w:space="0"/>
              <w:bottom w:val="single" w:color="auto" w:sz="4" w:space="0"/>
              <w:right w:val="single" w:color="auto" w:sz="4" w:space="0"/>
            </w:tcBorders>
            <w:shd w:val="clear" w:color="auto" w:fill="auto"/>
            <w:vAlign w:val="center"/>
          </w:tcPr>
          <w:p w14:paraId="444E368C">
            <w:pPr>
              <w:keepNext w:val="0"/>
              <w:keepLines w:val="0"/>
              <w:widowControl w:val="0"/>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效益指标</w:t>
            </w:r>
          </w:p>
        </w:tc>
        <w:tc>
          <w:tcPr>
            <w:tcW w:w="1122" w:type="dxa"/>
            <w:vMerge w:val="restart"/>
            <w:tcBorders>
              <w:top w:val="nil"/>
              <w:left w:val="single" w:color="auto" w:sz="4" w:space="0"/>
              <w:bottom w:val="single" w:color="auto" w:sz="4" w:space="0"/>
              <w:right w:val="single" w:color="auto" w:sz="4" w:space="0"/>
            </w:tcBorders>
            <w:shd w:val="clear" w:color="auto" w:fill="auto"/>
            <w:vAlign w:val="center"/>
          </w:tcPr>
          <w:p w14:paraId="772E541C">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社会效益指标</w:t>
            </w:r>
          </w:p>
        </w:tc>
        <w:tc>
          <w:tcPr>
            <w:tcW w:w="3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8C7AC9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福利待遇</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7C8A6BC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得到保障</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02B1EAF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得到保障</w:t>
            </w:r>
          </w:p>
        </w:tc>
      </w:tr>
      <w:tr w14:paraId="0F35D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shd w:val="clear" w:color="auto" w:fill="auto"/>
            <w:vAlign w:val="center"/>
          </w:tcPr>
          <w:p w14:paraId="22EBB34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0" w:type="dxa"/>
            <w:vMerge w:val="continue"/>
            <w:tcBorders>
              <w:top w:val="nil"/>
              <w:left w:val="single" w:color="auto" w:sz="4" w:space="0"/>
              <w:bottom w:val="single" w:color="auto" w:sz="4" w:space="0"/>
              <w:right w:val="single" w:color="auto" w:sz="4" w:space="0"/>
            </w:tcBorders>
            <w:shd w:val="clear" w:color="auto" w:fill="auto"/>
            <w:vAlign w:val="center"/>
          </w:tcPr>
          <w:p w14:paraId="3B0762D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2" w:type="dxa"/>
            <w:vMerge w:val="continue"/>
            <w:tcBorders>
              <w:top w:val="nil"/>
              <w:left w:val="single" w:color="auto" w:sz="4" w:space="0"/>
              <w:bottom w:val="single" w:color="auto" w:sz="4" w:space="0"/>
              <w:right w:val="single" w:color="auto" w:sz="4" w:space="0"/>
            </w:tcBorders>
            <w:shd w:val="clear" w:color="auto" w:fill="auto"/>
            <w:vAlign w:val="center"/>
          </w:tcPr>
          <w:p w14:paraId="49A916B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25E898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1"/>
                <w:szCs w:val="21"/>
              </w:rPr>
            </w:pPr>
            <w:r>
              <w:rPr>
                <w:rFonts w:hint="eastAsia" w:ascii="仿宋" w:hAnsi="仿宋" w:eastAsia="仿宋" w:cs="仿宋"/>
                <w:i w:val="0"/>
                <w:iCs w:val="0"/>
                <w:color w:val="000000"/>
                <w:kern w:val="0"/>
                <w:sz w:val="21"/>
                <w:szCs w:val="21"/>
                <w:lang w:val="en-US" w:eastAsia="zh-CN" w:bidi="ar"/>
              </w:rPr>
              <w:t>身心健康</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153D070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rPr>
            </w:pPr>
            <w:r>
              <w:rPr>
                <w:rFonts w:hint="eastAsia" w:ascii="仿宋" w:hAnsi="仿宋" w:eastAsia="仿宋" w:cs="仿宋"/>
                <w:i w:val="0"/>
                <w:iCs w:val="0"/>
                <w:color w:val="000000"/>
                <w:kern w:val="0"/>
                <w:sz w:val="21"/>
                <w:szCs w:val="21"/>
                <w:lang w:val="en-US" w:eastAsia="zh-CN" w:bidi="ar"/>
              </w:rPr>
              <w:t>有效提高</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2840BA9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rPr>
            </w:pPr>
            <w:r>
              <w:rPr>
                <w:rFonts w:hint="eastAsia" w:ascii="仿宋" w:hAnsi="仿宋" w:eastAsia="仿宋" w:cs="仿宋"/>
                <w:i w:val="0"/>
                <w:iCs w:val="0"/>
                <w:color w:val="000000"/>
                <w:kern w:val="0"/>
                <w:sz w:val="21"/>
                <w:szCs w:val="21"/>
                <w:lang w:val="en-US" w:eastAsia="zh-CN" w:bidi="ar"/>
              </w:rPr>
              <w:t>有效提高</w:t>
            </w:r>
          </w:p>
        </w:tc>
      </w:tr>
      <w:tr w14:paraId="04D18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shd w:val="clear" w:color="auto" w:fill="auto"/>
            <w:vAlign w:val="center"/>
          </w:tcPr>
          <w:p w14:paraId="5E1F4B3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0" w:type="dxa"/>
            <w:vMerge w:val="continue"/>
            <w:tcBorders>
              <w:top w:val="nil"/>
              <w:left w:val="single" w:color="auto" w:sz="4" w:space="0"/>
              <w:bottom w:val="single" w:color="auto" w:sz="4" w:space="0"/>
              <w:right w:val="single" w:color="auto" w:sz="4" w:space="0"/>
            </w:tcBorders>
            <w:shd w:val="clear" w:color="auto" w:fill="auto"/>
            <w:vAlign w:val="center"/>
          </w:tcPr>
          <w:p w14:paraId="1BCF9AD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4B55E3A7">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可持续影响指标</w:t>
            </w:r>
          </w:p>
        </w:tc>
        <w:tc>
          <w:tcPr>
            <w:tcW w:w="3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84D87A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职责使命</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5AD67C4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有助于更好履行</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6100ACE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有助于更好履行</w:t>
            </w:r>
          </w:p>
        </w:tc>
      </w:tr>
      <w:tr w14:paraId="09C2C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shd w:val="clear" w:color="auto" w:fill="auto"/>
            <w:vAlign w:val="center"/>
          </w:tcPr>
          <w:p w14:paraId="0C0558A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4CBBEB3E">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满意度指标</w:t>
            </w: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29C699C4">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满意度指标</w:t>
            </w:r>
          </w:p>
        </w:tc>
        <w:tc>
          <w:tcPr>
            <w:tcW w:w="3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9B087D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参检人员满意度</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2E787D7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≥95%</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27484870">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eastAsia" w:ascii="仿宋" w:hAnsi="仿宋" w:eastAsia="仿宋" w:cs="仿宋"/>
                <w:i w:val="0"/>
                <w:iCs w:val="0"/>
                <w:color w:val="000000"/>
                <w:kern w:val="0"/>
                <w:sz w:val="21"/>
                <w:szCs w:val="21"/>
                <w:lang w:val="en-US" w:eastAsia="zh-CN" w:bidi="ar"/>
              </w:rPr>
              <w:t>≥95%</w:t>
            </w:r>
          </w:p>
        </w:tc>
      </w:tr>
      <w:tr w14:paraId="3AB58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81" w:hRule="atLeast"/>
          <w:jc w:val="center"/>
        </w:trPr>
        <w:tc>
          <w:tcPr>
            <w:tcW w:w="15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01A066">
            <w:pPr>
              <w:keepNext w:val="0"/>
              <w:keepLines w:val="0"/>
              <w:widowControl/>
              <w:suppressLineNumbers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偏差大或</w:t>
            </w:r>
          </w:p>
          <w:p w14:paraId="304E31BC">
            <w:pPr>
              <w:keepNext w:val="0"/>
              <w:keepLines w:val="0"/>
              <w:widowControl/>
              <w:suppressLineNumbers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目标未完成</w:t>
            </w:r>
          </w:p>
          <w:p w14:paraId="3DD2E6AD">
            <w:pPr>
              <w:keepNext w:val="0"/>
              <w:keepLines w:val="0"/>
              <w:widowControl/>
              <w:suppressLineNumbers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原因分析</w:t>
            </w:r>
          </w:p>
        </w:tc>
        <w:tc>
          <w:tcPr>
            <w:tcW w:w="74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413735F">
            <w:pPr>
              <w:keepNext w:val="0"/>
              <w:keepLines w:val="0"/>
              <w:widowControl/>
              <w:suppressLineNumbers w:val="0"/>
              <w:spacing w:before="0" w:beforeAutospacing="0" w:after="0" w:afterAutospacing="0"/>
              <w:ind w:left="0" w:right="0"/>
              <w:jc w:val="left"/>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因人员变动，体检人数有所变化。</w:t>
            </w:r>
          </w:p>
        </w:tc>
      </w:tr>
      <w:tr w14:paraId="04409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8" w:hRule="atLeast"/>
          <w:jc w:val="center"/>
        </w:trPr>
        <w:tc>
          <w:tcPr>
            <w:tcW w:w="15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1AAF14">
            <w:pPr>
              <w:keepNext w:val="0"/>
              <w:keepLines w:val="0"/>
              <w:widowControl/>
              <w:suppressLineNumbers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改进措施及</w:t>
            </w:r>
          </w:p>
          <w:p w14:paraId="7FFF26D2">
            <w:pPr>
              <w:keepNext w:val="0"/>
              <w:keepLines w:val="0"/>
              <w:widowControl/>
              <w:suppressLineNumbers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结果应用方案</w:t>
            </w:r>
          </w:p>
        </w:tc>
        <w:tc>
          <w:tcPr>
            <w:tcW w:w="74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96464FB">
            <w:pPr>
              <w:keepNext w:val="0"/>
              <w:keepLines w:val="0"/>
              <w:widowControl/>
              <w:suppressLineNumbers w:val="0"/>
              <w:spacing w:before="0" w:beforeAutospacing="0" w:after="0" w:afterAutospacing="0"/>
              <w:ind w:left="0" w:right="0"/>
              <w:jc w:val="left"/>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2024年预算执行率良好，若下年度工作目标不变，项目经费预算可根据实际情况进行调整。</w:t>
            </w:r>
          </w:p>
        </w:tc>
      </w:tr>
    </w:tbl>
    <w:p w14:paraId="2956DF75">
      <w:pPr>
        <w:keepNext w:val="0"/>
        <w:keepLines w:val="0"/>
        <w:widowControl/>
        <w:suppressLineNumbers w:val="0"/>
        <w:spacing w:before="0" w:beforeAutospacing="0" w:after="0" w:afterAutospacing="0"/>
        <w:ind w:left="0" w:right="0"/>
        <w:jc w:val="both"/>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备注：</w:t>
      </w:r>
    </w:p>
    <w:p w14:paraId="065A7752">
      <w:pPr>
        <w:keepNext w:val="0"/>
        <w:keepLines w:val="0"/>
        <w:widowControl/>
        <w:suppressLineNumbers w:val="0"/>
        <w:spacing w:before="0" w:beforeAutospacing="0" w:after="0" w:afterAutospacing="0"/>
        <w:ind w:left="0" w:right="0" w:firstLine="420" w:firstLineChars="200"/>
        <w:jc w:val="both"/>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1.预算执行情况口径：调整后预算数包括上年结余结转，执行数为资金使用单位财政资金实际支出数。</w:t>
      </w:r>
    </w:p>
    <w:p w14:paraId="6DD761F8">
      <w:pPr>
        <w:keepNext w:val="0"/>
        <w:keepLines w:val="0"/>
        <w:widowControl/>
        <w:suppressLineNumbers w:val="0"/>
        <w:spacing w:before="0" w:beforeAutospacing="0" w:after="0" w:afterAutospacing="0"/>
        <w:ind w:left="0" w:right="0" w:firstLine="420" w:firstLineChars="200"/>
        <w:jc w:val="both"/>
      </w:pPr>
      <w:r>
        <w:rPr>
          <w:rFonts w:hint="default" w:ascii="仿宋_GB2312" w:hAnsi="宋体" w:eastAsia="仿宋_GB2312" w:cs="仿宋_GB2312"/>
          <w:kern w:val="0"/>
          <w:sz w:val="21"/>
          <w:szCs w:val="21"/>
          <w:lang w:val="en-US" w:eastAsia="zh-CN" w:bidi="ar"/>
        </w:rPr>
        <w:t>2.基于经济性和必要性等因素考虑，满意度指标暂可不作为必评指标。</w:t>
      </w:r>
    </w:p>
    <w:p w14:paraId="18705717">
      <w:pPr>
        <w:rPr>
          <w:rFonts w:hint="default" w:ascii="仿宋_GB2312" w:hAnsi="宋体" w:eastAsia="仿宋_GB2312" w:cs="仿宋_GB2312"/>
          <w:kern w:val="0"/>
          <w:sz w:val="21"/>
          <w:szCs w:val="21"/>
        </w:rPr>
        <w:sectPr>
          <w:pgSz w:w="11906" w:h="16838"/>
          <w:pgMar w:top="1440" w:right="1800" w:bottom="1440" w:left="1800" w:header="851" w:footer="992" w:gutter="0"/>
          <w:cols w:space="720" w:num="1"/>
          <w:docGrid w:type="lines" w:linePitch="312" w:charSpace="0"/>
        </w:sectPr>
      </w:pPr>
    </w:p>
    <w:p w14:paraId="0B27B13D">
      <w:pPr>
        <w:keepNext w:val="0"/>
        <w:keepLines w:val="0"/>
        <w:widowControl w:val="0"/>
        <w:suppressLineNumbers w:val="0"/>
        <w:autoSpaceDE w:val="0"/>
        <w:autoSpaceDN w:val="0"/>
        <w:adjustRightInd w:val="0"/>
        <w:snapToGrid w:val="0"/>
        <w:spacing w:before="0" w:beforeAutospacing="0" w:after="0" w:afterAutospacing="0" w:line="560" w:lineRule="exact"/>
        <w:ind w:left="0" w:right="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附件1-6</w:t>
      </w:r>
    </w:p>
    <w:p w14:paraId="42675591">
      <w:pPr>
        <w:keepNext w:val="0"/>
        <w:keepLines w:val="0"/>
        <w:widowControl w:val="0"/>
        <w:suppressLineNumbers w:val="0"/>
        <w:spacing w:before="0" w:beforeAutospacing="0" w:after="0" w:afterAutospacing="0"/>
        <w:ind w:left="0" w:right="0"/>
        <w:jc w:val="center"/>
        <w:rPr>
          <w:rFonts w:hint="default" w:ascii="方正小标宋简体" w:hAnsi="宋体" w:eastAsia="方正小标宋简体" w:cs="Times New Roman"/>
          <w:kern w:val="2"/>
          <w:sz w:val="44"/>
          <w:szCs w:val="44"/>
        </w:rPr>
      </w:pPr>
      <w:r>
        <w:rPr>
          <w:rFonts w:hint="default" w:ascii="方正小标宋简体" w:hAnsi="方正小标宋简体" w:eastAsia="方正小标宋简体" w:cs="方正小标宋简体"/>
          <w:kern w:val="2"/>
          <w:sz w:val="44"/>
          <w:szCs w:val="44"/>
          <w:lang w:val="en-US" w:eastAsia="zh-CN" w:bidi="ar"/>
        </w:rPr>
        <w:t>2024年度预算评审经费项目自评表</w:t>
      </w:r>
    </w:p>
    <w:p w14:paraId="661FDDC8">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1A4EAA54">
      <w:pPr>
        <w:keepNext w:val="0"/>
        <w:keepLines w:val="0"/>
        <w:widowControl/>
        <w:suppressLineNumbers w:val="0"/>
        <w:spacing w:before="0" w:beforeAutospacing="0" w:after="0" w:afterAutospacing="0"/>
        <w:ind w:left="0" w:right="0"/>
        <w:jc w:val="left"/>
        <w:rPr>
          <w:rFonts w:hint="default" w:ascii="楷体_GB2312" w:hAnsi="仿宋" w:eastAsia="楷体_GB2312" w:cs="楷体_GB2312"/>
          <w:kern w:val="0"/>
          <w:sz w:val="28"/>
          <w:szCs w:val="28"/>
        </w:rPr>
      </w:pPr>
      <w:r>
        <w:rPr>
          <w:rFonts w:hint="default" w:ascii="楷体_GB2312" w:hAnsi="仿宋" w:eastAsia="楷体_GB2312" w:cs="楷体_GB2312"/>
          <w:kern w:val="0"/>
          <w:sz w:val="28"/>
          <w:szCs w:val="28"/>
          <w:lang w:val="en-US" w:eastAsia="zh-CN" w:bidi="ar"/>
        </w:rPr>
        <w:t>单位名称：鄂州葛店经济技术开发区财政金融审计局</w:t>
      </w:r>
    </w:p>
    <w:p w14:paraId="06427322">
      <w:pPr>
        <w:keepNext w:val="0"/>
        <w:keepLines w:val="0"/>
        <w:widowControl/>
        <w:suppressLineNumbers w:val="0"/>
        <w:spacing w:before="0" w:beforeAutospacing="0" w:after="0" w:afterAutospacing="0"/>
        <w:ind w:left="0" w:right="0"/>
        <w:jc w:val="left"/>
        <w:rPr>
          <w:rFonts w:hint="default" w:ascii="楷体_GB2312" w:hAnsi="宋体" w:eastAsia="楷体_GB2312" w:cs="Times New Roman"/>
          <w:kern w:val="0"/>
          <w:sz w:val="48"/>
          <w:szCs w:val="48"/>
        </w:rPr>
      </w:pPr>
      <w:r>
        <w:rPr>
          <w:rFonts w:hint="default" w:ascii="楷体_GB2312" w:hAnsi="仿宋" w:eastAsia="楷体_GB2312" w:cs="楷体_GB2312"/>
          <w:kern w:val="0"/>
          <w:sz w:val="28"/>
          <w:szCs w:val="28"/>
          <w:lang w:val="en-US" w:eastAsia="zh-CN" w:bidi="ar"/>
        </w:rPr>
        <w:t xml:space="preserve">填报日期：2025年4月16日                </w:t>
      </w:r>
    </w:p>
    <w:tbl>
      <w:tblPr>
        <w:tblStyle w:val="6"/>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28"/>
        <w:gridCol w:w="700"/>
        <w:gridCol w:w="1122"/>
        <w:gridCol w:w="1604"/>
        <w:gridCol w:w="638"/>
        <w:gridCol w:w="1042"/>
        <w:gridCol w:w="1507"/>
        <w:gridCol w:w="1507"/>
      </w:tblGrid>
      <w:tr w14:paraId="38DE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F91D2E">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项目名称</w:t>
            </w:r>
          </w:p>
        </w:tc>
        <w:tc>
          <w:tcPr>
            <w:tcW w:w="74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1AA73C2">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预算评审经费</w:t>
            </w:r>
          </w:p>
        </w:tc>
      </w:tr>
      <w:tr w14:paraId="0A992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18A3C2">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主管部门</w:t>
            </w:r>
          </w:p>
        </w:tc>
        <w:tc>
          <w:tcPr>
            <w:tcW w:w="33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B5BBD20">
            <w:pPr>
              <w:keepNext w:val="0"/>
              <w:keepLines w:val="0"/>
              <w:widowControl/>
              <w:suppressLineNumbers w:val="0"/>
              <w:snapToGrid w:val="0"/>
              <w:spacing w:before="0" w:beforeAutospacing="0" w:after="0" w:afterAutospacing="0"/>
              <w:ind w:left="0" w:right="0"/>
              <w:jc w:val="left"/>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鄂州葛店经济技术开发区财政金融审计局</w:t>
            </w:r>
          </w:p>
        </w:tc>
        <w:tc>
          <w:tcPr>
            <w:tcW w:w="25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5054E4">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项目实施单位</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731975AB">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鄂州葛店经济技术开发区财政金融审计局</w:t>
            </w:r>
          </w:p>
        </w:tc>
      </w:tr>
      <w:tr w14:paraId="01EE7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44EFC2">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项目类别</w:t>
            </w:r>
          </w:p>
        </w:tc>
        <w:tc>
          <w:tcPr>
            <w:tcW w:w="74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F9BCE59">
            <w:pPr>
              <w:keepNext w:val="0"/>
              <w:keepLines w:val="0"/>
              <w:widowControl/>
              <w:suppressLineNumbers w:val="0"/>
              <w:snapToGrid w:val="0"/>
              <w:spacing w:before="0" w:beforeAutospacing="0" w:after="0" w:afterAutospacing="0"/>
              <w:ind w:left="0" w:right="0"/>
              <w:jc w:val="left"/>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1、部门预算项目   ☑   2、市直专项   □  3、市对下转移支付项目 □</w:t>
            </w:r>
          </w:p>
        </w:tc>
      </w:tr>
      <w:tr w14:paraId="2B752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C8FC4C">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项目属性</w:t>
            </w:r>
          </w:p>
        </w:tc>
        <w:tc>
          <w:tcPr>
            <w:tcW w:w="74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5B43889">
            <w:pPr>
              <w:keepNext w:val="0"/>
              <w:keepLines w:val="0"/>
              <w:widowControl/>
              <w:suppressLineNumbers w:val="0"/>
              <w:snapToGrid w:val="0"/>
              <w:spacing w:before="0" w:beforeAutospacing="0" w:after="0" w:afterAutospacing="0"/>
              <w:ind w:left="0" w:right="0"/>
              <w:jc w:val="left"/>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 xml:space="preserve">1、持续性项目     ☑   2、新增性项目 □ </w:t>
            </w:r>
          </w:p>
        </w:tc>
      </w:tr>
      <w:tr w14:paraId="18811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9604CC">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项目类型</w:t>
            </w:r>
          </w:p>
        </w:tc>
        <w:tc>
          <w:tcPr>
            <w:tcW w:w="74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5462EAD">
            <w:pPr>
              <w:keepNext w:val="0"/>
              <w:keepLines w:val="0"/>
              <w:widowControl/>
              <w:suppressLineNumbers w:val="0"/>
              <w:snapToGrid w:val="0"/>
              <w:spacing w:before="0" w:beforeAutospacing="0" w:after="0" w:afterAutospacing="0"/>
              <w:ind w:left="0" w:right="0"/>
              <w:jc w:val="left"/>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1、常年性项目     ☑   2、延续性项目 □      3、一次性项目 □</w:t>
            </w:r>
          </w:p>
        </w:tc>
      </w:tr>
      <w:tr w14:paraId="68FCF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28"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6B3F2A24">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预算执行情况（万元）</w:t>
            </w: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79A88068">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p>
        </w:tc>
        <w:tc>
          <w:tcPr>
            <w:tcW w:w="1604" w:type="dxa"/>
            <w:tcBorders>
              <w:top w:val="single" w:color="auto" w:sz="4" w:space="0"/>
              <w:left w:val="single" w:color="auto" w:sz="4" w:space="0"/>
              <w:bottom w:val="single" w:color="auto" w:sz="4" w:space="0"/>
              <w:right w:val="single" w:color="auto" w:sz="4" w:space="0"/>
            </w:tcBorders>
            <w:shd w:val="clear" w:color="auto" w:fill="auto"/>
            <w:vAlign w:val="center"/>
          </w:tcPr>
          <w:p w14:paraId="1373F88E">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年初预算数</w:t>
            </w: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DD24E5">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调整后预算数（A）</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34196179">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执行数（B）</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6BC3C610">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执行率（B/A）</w:t>
            </w:r>
          </w:p>
        </w:tc>
      </w:tr>
      <w:tr w14:paraId="07149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28"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4AD361F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44A87823">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年度财政资金总额：</w:t>
            </w:r>
          </w:p>
        </w:tc>
        <w:tc>
          <w:tcPr>
            <w:tcW w:w="1604" w:type="dxa"/>
            <w:tcBorders>
              <w:top w:val="single" w:color="auto" w:sz="4" w:space="0"/>
              <w:left w:val="single" w:color="auto" w:sz="4" w:space="0"/>
              <w:bottom w:val="single" w:color="auto" w:sz="4" w:space="0"/>
              <w:right w:val="single" w:color="auto" w:sz="4" w:space="0"/>
            </w:tcBorders>
            <w:shd w:val="clear" w:color="auto" w:fill="auto"/>
            <w:vAlign w:val="center"/>
          </w:tcPr>
          <w:p w14:paraId="15FB88D9">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9</w:t>
            </w: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41EBC96">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9</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30B7BC3A">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9</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2EC547AC">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100%</w:t>
            </w:r>
          </w:p>
        </w:tc>
      </w:tr>
      <w:tr w14:paraId="5CD23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28"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514CECD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265EB1B6">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其中：本年财政拨款</w:t>
            </w:r>
          </w:p>
        </w:tc>
        <w:tc>
          <w:tcPr>
            <w:tcW w:w="1604" w:type="dxa"/>
            <w:tcBorders>
              <w:top w:val="single" w:color="auto" w:sz="4" w:space="0"/>
              <w:left w:val="single" w:color="auto" w:sz="4" w:space="0"/>
              <w:bottom w:val="single" w:color="auto" w:sz="4" w:space="0"/>
              <w:right w:val="single" w:color="auto" w:sz="4" w:space="0"/>
            </w:tcBorders>
            <w:shd w:val="clear" w:color="auto" w:fill="auto"/>
            <w:vAlign w:val="center"/>
          </w:tcPr>
          <w:p w14:paraId="61896997">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9</w:t>
            </w: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A1D745">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9</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1626A89C">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9</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3959649D">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100%</w:t>
            </w:r>
          </w:p>
        </w:tc>
      </w:tr>
      <w:tr w14:paraId="59051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28"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0A6D77A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3C27BFBF">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上年结转资金</w:t>
            </w:r>
          </w:p>
        </w:tc>
        <w:tc>
          <w:tcPr>
            <w:tcW w:w="1604" w:type="dxa"/>
            <w:tcBorders>
              <w:top w:val="single" w:color="auto" w:sz="4" w:space="0"/>
              <w:left w:val="single" w:color="auto" w:sz="4" w:space="0"/>
              <w:bottom w:val="single" w:color="auto" w:sz="4" w:space="0"/>
              <w:right w:val="single" w:color="auto" w:sz="4" w:space="0"/>
            </w:tcBorders>
            <w:shd w:val="clear" w:color="auto" w:fill="auto"/>
            <w:vAlign w:val="center"/>
          </w:tcPr>
          <w:p w14:paraId="2E96A645">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54F41A">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41C06611">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1ECCB1ED">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r>
      <w:tr w14:paraId="78625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28"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3154F2F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096B65B5">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其他资金</w:t>
            </w:r>
          </w:p>
        </w:tc>
        <w:tc>
          <w:tcPr>
            <w:tcW w:w="1604" w:type="dxa"/>
            <w:tcBorders>
              <w:top w:val="single" w:color="auto" w:sz="4" w:space="0"/>
              <w:left w:val="single" w:color="auto" w:sz="4" w:space="0"/>
              <w:bottom w:val="single" w:color="auto" w:sz="4" w:space="0"/>
              <w:right w:val="single" w:color="auto" w:sz="4" w:space="0"/>
            </w:tcBorders>
            <w:shd w:val="clear" w:color="auto" w:fill="auto"/>
            <w:vAlign w:val="center"/>
          </w:tcPr>
          <w:p w14:paraId="621500F2">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2B90BD">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7515FB08">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7D8C3B74">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r>
      <w:tr w14:paraId="4AB19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828" w:type="dxa"/>
            <w:vMerge w:val="restart"/>
            <w:tcBorders>
              <w:top w:val="nil"/>
              <w:left w:val="single" w:color="auto" w:sz="4" w:space="0"/>
              <w:bottom w:val="single" w:color="auto" w:sz="4" w:space="0"/>
              <w:right w:val="single" w:color="auto" w:sz="4" w:space="0"/>
            </w:tcBorders>
            <w:shd w:val="clear" w:color="auto" w:fill="auto"/>
            <w:vAlign w:val="center"/>
          </w:tcPr>
          <w:p w14:paraId="0BD760A9">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年度绩效目标1</w:t>
            </w:r>
          </w:p>
          <w:p w14:paraId="0918D27A">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676FA590">
            <w:pPr>
              <w:keepNext w:val="0"/>
              <w:keepLines w:val="0"/>
              <w:widowControl w:val="0"/>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一级指标</w:t>
            </w: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4E4E8E44">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二级指标</w:t>
            </w:r>
          </w:p>
        </w:tc>
        <w:tc>
          <w:tcPr>
            <w:tcW w:w="3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A0FCBCA">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三级指标</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02803D2A">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年初目标值（A）</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2DD3D1E0">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实际完成值（B）</w:t>
            </w:r>
          </w:p>
        </w:tc>
      </w:tr>
      <w:tr w14:paraId="68B9F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shd w:val="clear" w:color="auto" w:fill="auto"/>
            <w:vAlign w:val="center"/>
          </w:tcPr>
          <w:p w14:paraId="74DBC26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0" w:type="dxa"/>
            <w:vMerge w:val="restart"/>
            <w:tcBorders>
              <w:top w:val="nil"/>
              <w:left w:val="single" w:color="auto" w:sz="4" w:space="0"/>
              <w:bottom w:val="single" w:color="auto" w:sz="4" w:space="0"/>
              <w:right w:val="single" w:color="auto" w:sz="4" w:space="0"/>
            </w:tcBorders>
            <w:shd w:val="clear" w:color="auto" w:fill="auto"/>
            <w:vAlign w:val="center"/>
          </w:tcPr>
          <w:p w14:paraId="5365B10B">
            <w:pPr>
              <w:keepNext w:val="0"/>
              <w:keepLines w:val="0"/>
              <w:widowControl w:val="0"/>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产出指标</w:t>
            </w: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619BDFB1">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数量指标</w:t>
            </w:r>
          </w:p>
        </w:tc>
        <w:tc>
          <w:tcPr>
            <w:tcW w:w="3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0DBE52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1"/>
                <w:szCs w:val="21"/>
              </w:rPr>
            </w:pPr>
            <w:r>
              <w:rPr>
                <w:rFonts w:hint="eastAsia" w:ascii="仿宋" w:hAnsi="仿宋" w:eastAsia="仿宋" w:cs="仿宋"/>
                <w:i w:val="0"/>
                <w:iCs w:val="0"/>
                <w:color w:val="000000"/>
                <w:kern w:val="0"/>
                <w:sz w:val="21"/>
                <w:szCs w:val="21"/>
                <w:lang w:val="en-US" w:eastAsia="zh-CN" w:bidi="ar"/>
              </w:rPr>
              <w:t>评审单位数</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6C23562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27个</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6168E600">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27个</w:t>
            </w:r>
          </w:p>
        </w:tc>
      </w:tr>
      <w:tr w14:paraId="47F6C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shd w:val="clear" w:color="auto" w:fill="auto"/>
            <w:vAlign w:val="center"/>
          </w:tcPr>
          <w:p w14:paraId="5A0D097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0" w:type="dxa"/>
            <w:vMerge w:val="continue"/>
            <w:tcBorders>
              <w:top w:val="nil"/>
              <w:left w:val="single" w:color="auto" w:sz="4" w:space="0"/>
              <w:bottom w:val="single" w:color="auto" w:sz="4" w:space="0"/>
              <w:right w:val="single" w:color="auto" w:sz="4" w:space="0"/>
            </w:tcBorders>
            <w:shd w:val="clear" w:color="auto" w:fill="auto"/>
            <w:vAlign w:val="center"/>
          </w:tcPr>
          <w:p w14:paraId="1C76766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2230D936">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质量指标</w:t>
            </w:r>
          </w:p>
        </w:tc>
        <w:tc>
          <w:tcPr>
            <w:tcW w:w="3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5BE7B1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1"/>
                <w:szCs w:val="21"/>
              </w:rPr>
            </w:pPr>
            <w:r>
              <w:rPr>
                <w:rFonts w:hint="eastAsia" w:ascii="仿宋" w:hAnsi="仿宋" w:eastAsia="仿宋" w:cs="仿宋"/>
                <w:i w:val="0"/>
                <w:iCs w:val="0"/>
                <w:color w:val="000000"/>
                <w:kern w:val="0"/>
                <w:sz w:val="21"/>
                <w:szCs w:val="21"/>
                <w:lang w:val="en-US" w:eastAsia="zh-CN" w:bidi="ar"/>
              </w:rPr>
              <w:t>预算评审工作情况</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280F91A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程序化</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0510F0D8">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eastAsia" w:ascii="仿宋" w:hAnsi="仿宋" w:eastAsia="仿宋" w:cs="仿宋"/>
                <w:i w:val="0"/>
                <w:iCs w:val="0"/>
                <w:color w:val="000000"/>
                <w:kern w:val="0"/>
                <w:sz w:val="21"/>
                <w:szCs w:val="21"/>
                <w:lang w:val="en-US" w:eastAsia="zh-CN" w:bidi="ar"/>
              </w:rPr>
              <w:t>程序化</w:t>
            </w:r>
          </w:p>
        </w:tc>
      </w:tr>
      <w:tr w14:paraId="01802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shd w:val="clear" w:color="auto" w:fill="auto"/>
            <w:vAlign w:val="center"/>
          </w:tcPr>
          <w:p w14:paraId="677A4EA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0" w:type="dxa"/>
            <w:vMerge w:val="continue"/>
            <w:tcBorders>
              <w:top w:val="nil"/>
              <w:left w:val="single" w:color="auto" w:sz="4" w:space="0"/>
              <w:bottom w:val="single" w:color="auto" w:sz="4" w:space="0"/>
              <w:right w:val="single" w:color="auto" w:sz="4" w:space="0"/>
            </w:tcBorders>
            <w:shd w:val="clear" w:color="auto" w:fill="auto"/>
            <w:vAlign w:val="center"/>
          </w:tcPr>
          <w:p w14:paraId="0A4FBBC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04685D6E">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成本指标</w:t>
            </w:r>
          </w:p>
        </w:tc>
        <w:tc>
          <w:tcPr>
            <w:tcW w:w="3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35ECFB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1"/>
                <w:szCs w:val="21"/>
              </w:rPr>
            </w:pPr>
            <w:r>
              <w:rPr>
                <w:rFonts w:hint="eastAsia" w:ascii="仿宋" w:hAnsi="仿宋" w:eastAsia="仿宋" w:cs="仿宋"/>
                <w:i w:val="0"/>
                <w:iCs w:val="0"/>
                <w:color w:val="000000"/>
                <w:kern w:val="0"/>
                <w:sz w:val="21"/>
                <w:szCs w:val="21"/>
                <w:lang w:val="en-US" w:eastAsia="zh-CN" w:bidi="ar"/>
              </w:rPr>
              <w:t>预算成本控制数</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030CBE1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≦9万元</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34A7823D">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9万元</w:t>
            </w:r>
          </w:p>
        </w:tc>
      </w:tr>
      <w:tr w14:paraId="7B785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shd w:val="clear" w:color="auto" w:fill="auto"/>
            <w:vAlign w:val="center"/>
          </w:tcPr>
          <w:p w14:paraId="295D58E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0" w:type="dxa"/>
            <w:vMerge w:val="continue"/>
            <w:tcBorders>
              <w:top w:val="nil"/>
              <w:left w:val="single" w:color="auto" w:sz="4" w:space="0"/>
              <w:bottom w:val="single" w:color="auto" w:sz="4" w:space="0"/>
              <w:right w:val="single" w:color="auto" w:sz="4" w:space="0"/>
            </w:tcBorders>
            <w:shd w:val="clear" w:color="auto" w:fill="auto"/>
            <w:vAlign w:val="center"/>
          </w:tcPr>
          <w:p w14:paraId="0FD255E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2A7EF36B">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时效指标</w:t>
            </w:r>
          </w:p>
        </w:tc>
        <w:tc>
          <w:tcPr>
            <w:tcW w:w="3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225305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1"/>
                <w:szCs w:val="21"/>
              </w:rPr>
            </w:pPr>
            <w:r>
              <w:rPr>
                <w:rFonts w:hint="eastAsia" w:ascii="仿宋" w:hAnsi="仿宋" w:eastAsia="仿宋" w:cs="仿宋"/>
                <w:i w:val="0"/>
                <w:iCs w:val="0"/>
                <w:color w:val="000000"/>
                <w:kern w:val="0"/>
                <w:sz w:val="21"/>
                <w:szCs w:val="21"/>
                <w:lang w:val="en-US" w:eastAsia="zh-CN" w:bidi="ar"/>
              </w:rPr>
              <w:t>评审工作完成及时率</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7609E9C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≧95%</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5437518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100%</w:t>
            </w:r>
          </w:p>
        </w:tc>
      </w:tr>
      <w:tr w14:paraId="1A117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shd w:val="clear" w:color="auto" w:fill="auto"/>
            <w:vAlign w:val="center"/>
          </w:tcPr>
          <w:p w14:paraId="43ECC0E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0" w:type="dxa"/>
            <w:vMerge w:val="restart"/>
            <w:tcBorders>
              <w:top w:val="nil"/>
              <w:left w:val="single" w:color="auto" w:sz="4" w:space="0"/>
              <w:bottom w:val="single" w:color="auto" w:sz="4" w:space="0"/>
              <w:right w:val="single" w:color="auto" w:sz="4" w:space="0"/>
            </w:tcBorders>
            <w:shd w:val="clear" w:color="auto" w:fill="auto"/>
            <w:vAlign w:val="center"/>
          </w:tcPr>
          <w:p w14:paraId="274D3291">
            <w:pPr>
              <w:keepNext w:val="0"/>
              <w:keepLines w:val="0"/>
              <w:widowControl w:val="0"/>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效益指标</w:t>
            </w: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34CD1A5C">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经济效益</w:t>
            </w:r>
          </w:p>
          <w:p w14:paraId="72BBEDAB">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指标</w:t>
            </w:r>
          </w:p>
        </w:tc>
        <w:tc>
          <w:tcPr>
            <w:tcW w:w="3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1A4559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1"/>
                <w:szCs w:val="21"/>
              </w:rPr>
            </w:pPr>
            <w:r>
              <w:rPr>
                <w:rFonts w:hint="eastAsia" w:ascii="仿宋" w:hAnsi="仿宋" w:eastAsia="仿宋" w:cs="仿宋"/>
                <w:i w:val="0"/>
                <w:iCs w:val="0"/>
                <w:color w:val="000000"/>
                <w:kern w:val="0"/>
                <w:sz w:val="21"/>
                <w:szCs w:val="21"/>
                <w:lang w:val="en-US" w:eastAsia="zh-CN" w:bidi="ar"/>
              </w:rPr>
              <w:t>资金使用情况</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481AB3B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rPr>
            </w:pPr>
            <w:r>
              <w:rPr>
                <w:rFonts w:hint="eastAsia" w:ascii="仿宋" w:hAnsi="仿宋" w:eastAsia="仿宋" w:cs="仿宋"/>
                <w:i w:val="0"/>
                <w:iCs w:val="0"/>
                <w:color w:val="000000"/>
                <w:kern w:val="0"/>
                <w:sz w:val="21"/>
                <w:szCs w:val="21"/>
                <w:lang w:val="en-US" w:eastAsia="zh-CN" w:bidi="ar"/>
              </w:rPr>
              <w:t>得到提高</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73BEC89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rPr>
            </w:pPr>
            <w:r>
              <w:rPr>
                <w:rFonts w:hint="eastAsia" w:ascii="仿宋" w:hAnsi="仿宋" w:eastAsia="仿宋" w:cs="仿宋"/>
                <w:i w:val="0"/>
                <w:iCs w:val="0"/>
                <w:color w:val="000000"/>
                <w:kern w:val="0"/>
                <w:sz w:val="21"/>
                <w:szCs w:val="21"/>
                <w:lang w:val="en-US" w:eastAsia="zh-CN" w:bidi="ar"/>
              </w:rPr>
              <w:t>得到提高</w:t>
            </w:r>
          </w:p>
        </w:tc>
      </w:tr>
      <w:tr w14:paraId="347BF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shd w:val="clear" w:color="auto" w:fill="auto"/>
            <w:vAlign w:val="center"/>
          </w:tcPr>
          <w:p w14:paraId="2EE25CC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0" w:type="dxa"/>
            <w:vMerge w:val="continue"/>
            <w:tcBorders>
              <w:top w:val="nil"/>
              <w:left w:val="single" w:color="auto" w:sz="4" w:space="0"/>
              <w:bottom w:val="single" w:color="auto" w:sz="4" w:space="0"/>
              <w:right w:val="single" w:color="auto" w:sz="4" w:space="0"/>
            </w:tcBorders>
            <w:shd w:val="clear" w:color="auto" w:fill="auto"/>
            <w:vAlign w:val="center"/>
          </w:tcPr>
          <w:p w14:paraId="69EE1DC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4E9BF683">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社会效益</w:t>
            </w:r>
          </w:p>
          <w:p w14:paraId="1A77D16E">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指标</w:t>
            </w:r>
          </w:p>
        </w:tc>
        <w:tc>
          <w:tcPr>
            <w:tcW w:w="3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4FE248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1"/>
                <w:szCs w:val="21"/>
              </w:rPr>
            </w:pPr>
            <w:r>
              <w:rPr>
                <w:rFonts w:hint="eastAsia" w:ascii="仿宋" w:hAnsi="仿宋" w:eastAsia="仿宋" w:cs="仿宋"/>
                <w:i w:val="0"/>
                <w:iCs w:val="0"/>
                <w:color w:val="000000"/>
                <w:kern w:val="0"/>
                <w:sz w:val="21"/>
                <w:szCs w:val="21"/>
                <w:lang w:val="en-US" w:eastAsia="zh-CN" w:bidi="ar"/>
              </w:rPr>
              <w:t>全面预算绩效</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4423D40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rPr>
            </w:pPr>
            <w:r>
              <w:rPr>
                <w:rFonts w:hint="eastAsia" w:ascii="仿宋" w:hAnsi="仿宋" w:eastAsia="仿宋" w:cs="仿宋"/>
                <w:i w:val="0"/>
                <w:iCs w:val="0"/>
                <w:color w:val="000000"/>
                <w:kern w:val="0"/>
                <w:sz w:val="21"/>
                <w:szCs w:val="21"/>
                <w:lang w:val="en-US" w:eastAsia="zh-CN" w:bidi="ar"/>
              </w:rPr>
              <w:t>得到落实</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6376C05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rPr>
            </w:pPr>
            <w:r>
              <w:rPr>
                <w:rFonts w:hint="eastAsia" w:ascii="仿宋" w:hAnsi="仿宋" w:eastAsia="仿宋" w:cs="仿宋"/>
                <w:i w:val="0"/>
                <w:iCs w:val="0"/>
                <w:color w:val="000000"/>
                <w:kern w:val="0"/>
                <w:sz w:val="21"/>
                <w:szCs w:val="21"/>
                <w:lang w:val="en-US" w:eastAsia="zh-CN" w:bidi="ar"/>
              </w:rPr>
              <w:t>得到落实</w:t>
            </w:r>
          </w:p>
        </w:tc>
      </w:tr>
      <w:tr w14:paraId="3C7BB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shd w:val="clear" w:color="auto" w:fill="auto"/>
            <w:vAlign w:val="center"/>
          </w:tcPr>
          <w:p w14:paraId="05FA03C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0" w:type="dxa"/>
            <w:vMerge w:val="continue"/>
            <w:tcBorders>
              <w:top w:val="nil"/>
              <w:left w:val="single" w:color="auto" w:sz="4" w:space="0"/>
              <w:bottom w:val="single" w:color="auto" w:sz="4" w:space="0"/>
              <w:right w:val="single" w:color="auto" w:sz="4" w:space="0"/>
            </w:tcBorders>
            <w:shd w:val="clear" w:color="auto" w:fill="auto"/>
            <w:vAlign w:val="center"/>
          </w:tcPr>
          <w:p w14:paraId="216E32F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2" w:type="dxa"/>
            <w:vMerge w:val="restart"/>
            <w:tcBorders>
              <w:top w:val="nil"/>
              <w:left w:val="single" w:color="auto" w:sz="4" w:space="0"/>
              <w:bottom w:val="single" w:color="auto" w:sz="4" w:space="0"/>
              <w:right w:val="single" w:color="auto" w:sz="4" w:space="0"/>
            </w:tcBorders>
            <w:shd w:val="clear" w:color="auto" w:fill="auto"/>
            <w:vAlign w:val="center"/>
          </w:tcPr>
          <w:p w14:paraId="6ED453E5">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可持续影响指标</w:t>
            </w:r>
          </w:p>
        </w:tc>
        <w:tc>
          <w:tcPr>
            <w:tcW w:w="3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A7907F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1"/>
                <w:szCs w:val="21"/>
              </w:rPr>
            </w:pPr>
            <w:r>
              <w:rPr>
                <w:rFonts w:hint="eastAsia" w:ascii="仿宋" w:hAnsi="仿宋" w:eastAsia="仿宋" w:cs="仿宋"/>
                <w:i w:val="0"/>
                <w:iCs w:val="0"/>
                <w:color w:val="000000"/>
                <w:kern w:val="0"/>
                <w:sz w:val="21"/>
                <w:szCs w:val="21"/>
                <w:lang w:val="en-US" w:eastAsia="zh-CN" w:bidi="ar"/>
              </w:rPr>
              <w:t>资源配置</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27646C5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得到优化</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3BBA8F3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得到优化</w:t>
            </w:r>
          </w:p>
        </w:tc>
      </w:tr>
      <w:tr w14:paraId="0C49D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shd w:val="clear" w:color="auto" w:fill="auto"/>
            <w:vAlign w:val="center"/>
          </w:tcPr>
          <w:p w14:paraId="2E32D0C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0" w:type="dxa"/>
            <w:vMerge w:val="continue"/>
            <w:tcBorders>
              <w:top w:val="nil"/>
              <w:left w:val="single" w:color="auto" w:sz="4" w:space="0"/>
              <w:bottom w:val="single" w:color="auto" w:sz="4" w:space="0"/>
              <w:right w:val="single" w:color="auto" w:sz="4" w:space="0"/>
            </w:tcBorders>
            <w:shd w:val="clear" w:color="auto" w:fill="auto"/>
            <w:vAlign w:val="center"/>
          </w:tcPr>
          <w:p w14:paraId="6554207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2" w:type="dxa"/>
            <w:vMerge w:val="continue"/>
            <w:tcBorders>
              <w:top w:val="nil"/>
              <w:left w:val="single" w:color="auto" w:sz="4" w:space="0"/>
              <w:bottom w:val="single" w:color="auto" w:sz="4" w:space="0"/>
              <w:right w:val="single" w:color="auto" w:sz="4" w:space="0"/>
            </w:tcBorders>
            <w:shd w:val="clear" w:color="auto" w:fill="auto"/>
            <w:vAlign w:val="center"/>
          </w:tcPr>
          <w:p w14:paraId="271BF75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DA914A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1"/>
                <w:szCs w:val="21"/>
              </w:rPr>
            </w:pPr>
            <w:r>
              <w:rPr>
                <w:rFonts w:hint="eastAsia" w:ascii="仿宋" w:hAnsi="仿宋" w:eastAsia="仿宋" w:cs="仿宋"/>
                <w:i w:val="0"/>
                <w:iCs w:val="0"/>
                <w:color w:val="000000"/>
                <w:kern w:val="0"/>
                <w:sz w:val="21"/>
                <w:szCs w:val="21"/>
                <w:lang w:val="en-US" w:eastAsia="zh-CN" w:bidi="ar"/>
              </w:rPr>
              <w:t>全面预算绩效工作</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36D792C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得到落实</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44D2888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得到落实</w:t>
            </w:r>
          </w:p>
        </w:tc>
      </w:tr>
      <w:tr w14:paraId="74B68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shd w:val="clear" w:color="auto" w:fill="auto"/>
            <w:vAlign w:val="center"/>
          </w:tcPr>
          <w:p w14:paraId="7E1B572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020C9B8C">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满意度指标</w:t>
            </w: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0D355365">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满意度指标</w:t>
            </w:r>
          </w:p>
        </w:tc>
        <w:tc>
          <w:tcPr>
            <w:tcW w:w="3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56631D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1"/>
                <w:szCs w:val="21"/>
              </w:rPr>
            </w:pPr>
            <w:r>
              <w:rPr>
                <w:rFonts w:hint="eastAsia" w:ascii="仿宋" w:hAnsi="仿宋" w:eastAsia="仿宋" w:cs="仿宋"/>
                <w:i w:val="0"/>
                <w:iCs w:val="0"/>
                <w:color w:val="000000"/>
                <w:kern w:val="0"/>
                <w:sz w:val="21"/>
                <w:szCs w:val="21"/>
                <w:lang w:val="en-US" w:eastAsia="zh-CN" w:bidi="ar"/>
              </w:rPr>
              <w:t>被审计单位满意度</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241D898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≧95%</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328490B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≧95%</w:t>
            </w:r>
          </w:p>
        </w:tc>
      </w:tr>
      <w:tr w14:paraId="35A7B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81" w:hRule="atLeast"/>
          <w:jc w:val="center"/>
        </w:trPr>
        <w:tc>
          <w:tcPr>
            <w:tcW w:w="15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9395235">
            <w:pPr>
              <w:keepNext w:val="0"/>
              <w:keepLines w:val="0"/>
              <w:widowControl/>
              <w:suppressLineNumbers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偏差大或</w:t>
            </w:r>
          </w:p>
          <w:p w14:paraId="5E4FE8D4">
            <w:pPr>
              <w:keepNext w:val="0"/>
              <w:keepLines w:val="0"/>
              <w:widowControl/>
              <w:suppressLineNumbers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目标未完成</w:t>
            </w:r>
          </w:p>
          <w:p w14:paraId="7585175E">
            <w:pPr>
              <w:keepNext w:val="0"/>
              <w:keepLines w:val="0"/>
              <w:widowControl/>
              <w:suppressLineNumbers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原因分析</w:t>
            </w:r>
          </w:p>
        </w:tc>
        <w:tc>
          <w:tcPr>
            <w:tcW w:w="74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5DCD648">
            <w:pPr>
              <w:keepNext w:val="0"/>
              <w:keepLines w:val="0"/>
              <w:widowControl/>
              <w:suppressLineNumbers w:val="0"/>
              <w:spacing w:before="0" w:beforeAutospacing="0" w:after="0" w:afterAutospacing="0"/>
              <w:ind w:left="0" w:right="0"/>
              <w:jc w:val="left"/>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无。</w:t>
            </w:r>
          </w:p>
        </w:tc>
      </w:tr>
      <w:tr w14:paraId="1C1EC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8" w:hRule="atLeast"/>
          <w:jc w:val="center"/>
        </w:trPr>
        <w:tc>
          <w:tcPr>
            <w:tcW w:w="15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ED2DCA">
            <w:pPr>
              <w:keepNext w:val="0"/>
              <w:keepLines w:val="0"/>
              <w:widowControl/>
              <w:suppressLineNumbers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改进措施及</w:t>
            </w:r>
          </w:p>
          <w:p w14:paraId="076C49C3">
            <w:pPr>
              <w:keepNext w:val="0"/>
              <w:keepLines w:val="0"/>
              <w:widowControl/>
              <w:suppressLineNumbers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结果应用方案</w:t>
            </w:r>
          </w:p>
        </w:tc>
        <w:tc>
          <w:tcPr>
            <w:tcW w:w="74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C8FA152">
            <w:pPr>
              <w:keepNext w:val="0"/>
              <w:keepLines w:val="0"/>
              <w:widowControl/>
              <w:suppressLineNumbers w:val="0"/>
              <w:spacing w:before="0" w:beforeAutospacing="0" w:after="0" w:afterAutospacing="0"/>
              <w:ind w:left="0" w:right="0"/>
              <w:jc w:val="left"/>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2024年预算执行率高，若下年度工作目标不变，项目经费预算可不进行调整。</w:t>
            </w:r>
          </w:p>
        </w:tc>
      </w:tr>
    </w:tbl>
    <w:p w14:paraId="221397BA">
      <w:pPr>
        <w:keepNext w:val="0"/>
        <w:keepLines w:val="0"/>
        <w:widowControl/>
        <w:suppressLineNumbers w:val="0"/>
        <w:spacing w:before="0" w:beforeAutospacing="0" w:after="0" w:afterAutospacing="0"/>
        <w:ind w:left="0" w:right="0"/>
        <w:jc w:val="both"/>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备注：</w:t>
      </w:r>
    </w:p>
    <w:p w14:paraId="7BC63F76">
      <w:pPr>
        <w:keepNext w:val="0"/>
        <w:keepLines w:val="0"/>
        <w:widowControl/>
        <w:suppressLineNumbers w:val="0"/>
        <w:spacing w:before="0" w:beforeAutospacing="0" w:after="0" w:afterAutospacing="0"/>
        <w:ind w:left="0" w:right="0" w:firstLine="420" w:firstLineChars="200"/>
        <w:jc w:val="both"/>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1.预算执行情况口径：调整后预算数包括上年结余结转，执行数为资金使用单位财政资金实际支出数。</w:t>
      </w:r>
    </w:p>
    <w:p w14:paraId="079FFB0F">
      <w:pPr>
        <w:keepNext w:val="0"/>
        <w:keepLines w:val="0"/>
        <w:widowControl/>
        <w:suppressLineNumbers w:val="0"/>
        <w:spacing w:before="0" w:beforeAutospacing="0" w:after="0" w:afterAutospacing="0"/>
        <w:ind w:left="0" w:right="0" w:firstLine="420" w:firstLineChars="200"/>
        <w:jc w:val="both"/>
      </w:pPr>
      <w:r>
        <w:rPr>
          <w:rFonts w:hint="default" w:ascii="仿宋_GB2312" w:hAnsi="宋体" w:eastAsia="仿宋_GB2312" w:cs="仿宋_GB2312"/>
          <w:kern w:val="0"/>
          <w:sz w:val="21"/>
          <w:szCs w:val="21"/>
          <w:lang w:val="en-US" w:eastAsia="zh-CN" w:bidi="ar"/>
        </w:rPr>
        <w:t>2.基于经济性和必要性等因素考虑，满意度指标暂可不作为必评指标。</w:t>
      </w:r>
    </w:p>
    <w:p w14:paraId="39324F78">
      <w:pPr>
        <w:rPr>
          <w:rFonts w:hint="default" w:ascii="仿宋_GB2312" w:hAnsi="宋体" w:eastAsia="仿宋_GB2312" w:cs="仿宋_GB2312"/>
          <w:kern w:val="0"/>
          <w:sz w:val="21"/>
          <w:szCs w:val="21"/>
        </w:rPr>
        <w:sectPr>
          <w:pgSz w:w="11906" w:h="16838"/>
          <w:pgMar w:top="1440" w:right="1800" w:bottom="1440" w:left="1800" w:header="851" w:footer="992" w:gutter="0"/>
          <w:cols w:space="720" w:num="1"/>
          <w:docGrid w:type="lines" w:linePitch="312" w:charSpace="0"/>
        </w:sectPr>
      </w:pPr>
    </w:p>
    <w:p w14:paraId="1DE20A3D">
      <w:pPr>
        <w:keepNext w:val="0"/>
        <w:keepLines w:val="0"/>
        <w:widowControl w:val="0"/>
        <w:suppressLineNumbers w:val="0"/>
        <w:autoSpaceDE w:val="0"/>
        <w:autoSpaceDN w:val="0"/>
        <w:adjustRightInd w:val="0"/>
        <w:snapToGrid w:val="0"/>
        <w:spacing w:before="0" w:beforeAutospacing="0" w:after="0" w:afterAutospacing="0" w:line="560" w:lineRule="exact"/>
        <w:ind w:left="0" w:right="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附件1-7</w:t>
      </w:r>
    </w:p>
    <w:p w14:paraId="1689ED63">
      <w:pPr>
        <w:keepNext w:val="0"/>
        <w:keepLines w:val="0"/>
        <w:widowControl w:val="0"/>
        <w:suppressLineNumbers w:val="0"/>
        <w:spacing w:before="0" w:beforeAutospacing="0" w:after="0" w:afterAutospacing="0"/>
        <w:ind w:left="0" w:right="0"/>
        <w:jc w:val="center"/>
        <w:rPr>
          <w:rFonts w:hint="default" w:ascii="方正小标宋简体" w:hAnsi="宋体" w:eastAsia="方正小标宋简体" w:cs="Times New Roman"/>
          <w:kern w:val="2"/>
          <w:sz w:val="44"/>
          <w:szCs w:val="44"/>
        </w:rPr>
      </w:pPr>
      <w:r>
        <w:rPr>
          <w:rFonts w:hint="default" w:ascii="方正小标宋简体" w:hAnsi="方正小标宋简体" w:eastAsia="方正小标宋简体" w:cs="方正小标宋简体"/>
          <w:kern w:val="2"/>
          <w:sz w:val="44"/>
          <w:szCs w:val="44"/>
          <w:lang w:val="en-US" w:eastAsia="zh-CN" w:bidi="ar"/>
        </w:rPr>
        <w:t>2024年度工程预算结算项目自评表</w:t>
      </w:r>
    </w:p>
    <w:p w14:paraId="744EA8D6">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033769D5">
      <w:pPr>
        <w:keepNext w:val="0"/>
        <w:keepLines w:val="0"/>
        <w:widowControl/>
        <w:suppressLineNumbers w:val="0"/>
        <w:spacing w:before="0" w:beforeAutospacing="0" w:after="0" w:afterAutospacing="0"/>
        <w:ind w:left="0" w:right="0"/>
        <w:jc w:val="left"/>
        <w:rPr>
          <w:rFonts w:hint="default" w:ascii="楷体_GB2312" w:hAnsi="仿宋" w:eastAsia="楷体_GB2312" w:cs="楷体_GB2312"/>
          <w:kern w:val="0"/>
          <w:sz w:val="28"/>
          <w:szCs w:val="28"/>
        </w:rPr>
      </w:pPr>
      <w:r>
        <w:rPr>
          <w:rFonts w:hint="default" w:ascii="楷体_GB2312" w:hAnsi="仿宋" w:eastAsia="楷体_GB2312" w:cs="楷体_GB2312"/>
          <w:kern w:val="0"/>
          <w:sz w:val="28"/>
          <w:szCs w:val="28"/>
          <w:lang w:val="en-US" w:eastAsia="zh-CN" w:bidi="ar"/>
        </w:rPr>
        <w:t>单位名称：鄂州葛店经济技术开发区财政金融审计局</w:t>
      </w:r>
    </w:p>
    <w:p w14:paraId="3F7107AB">
      <w:pPr>
        <w:keepNext w:val="0"/>
        <w:keepLines w:val="0"/>
        <w:widowControl/>
        <w:suppressLineNumbers w:val="0"/>
        <w:spacing w:before="0" w:beforeAutospacing="0" w:after="0" w:afterAutospacing="0"/>
        <w:ind w:left="0" w:right="0"/>
        <w:jc w:val="left"/>
        <w:rPr>
          <w:rFonts w:hint="default" w:ascii="楷体_GB2312" w:hAnsi="宋体" w:eastAsia="楷体_GB2312" w:cs="Times New Roman"/>
          <w:kern w:val="0"/>
          <w:sz w:val="48"/>
          <w:szCs w:val="48"/>
        </w:rPr>
      </w:pPr>
      <w:r>
        <w:rPr>
          <w:rFonts w:hint="default" w:ascii="楷体_GB2312" w:hAnsi="仿宋" w:eastAsia="楷体_GB2312" w:cs="楷体_GB2312"/>
          <w:kern w:val="0"/>
          <w:sz w:val="28"/>
          <w:szCs w:val="28"/>
          <w:lang w:val="en-US" w:eastAsia="zh-CN" w:bidi="ar"/>
        </w:rPr>
        <w:t xml:space="preserve">填报日期：2025年4月16日                </w:t>
      </w:r>
    </w:p>
    <w:tbl>
      <w:tblPr>
        <w:tblStyle w:val="6"/>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28"/>
        <w:gridCol w:w="700"/>
        <w:gridCol w:w="1122"/>
        <w:gridCol w:w="1604"/>
        <w:gridCol w:w="638"/>
        <w:gridCol w:w="1042"/>
        <w:gridCol w:w="1507"/>
        <w:gridCol w:w="1507"/>
      </w:tblGrid>
      <w:tr w14:paraId="0EA20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6E377B">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项目名称</w:t>
            </w:r>
          </w:p>
        </w:tc>
        <w:tc>
          <w:tcPr>
            <w:tcW w:w="74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4F4C46B">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工程预算结算</w:t>
            </w:r>
          </w:p>
        </w:tc>
      </w:tr>
      <w:tr w14:paraId="18AFE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9B0411">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主管部门</w:t>
            </w:r>
          </w:p>
        </w:tc>
        <w:tc>
          <w:tcPr>
            <w:tcW w:w="33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5A87584">
            <w:pPr>
              <w:keepNext w:val="0"/>
              <w:keepLines w:val="0"/>
              <w:widowControl/>
              <w:suppressLineNumbers w:val="0"/>
              <w:snapToGrid w:val="0"/>
              <w:spacing w:before="0" w:beforeAutospacing="0" w:after="0" w:afterAutospacing="0"/>
              <w:ind w:left="0" w:right="0"/>
              <w:jc w:val="left"/>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鄂州葛店经济技术开发区财政金融审计局</w:t>
            </w:r>
          </w:p>
        </w:tc>
        <w:tc>
          <w:tcPr>
            <w:tcW w:w="25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BC2B97">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项目实施单位</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74AD684B">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鄂州葛店经济技术开发区财政金融审计局</w:t>
            </w:r>
          </w:p>
        </w:tc>
      </w:tr>
      <w:tr w14:paraId="766A4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E71AAF">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项目类别</w:t>
            </w:r>
          </w:p>
        </w:tc>
        <w:tc>
          <w:tcPr>
            <w:tcW w:w="74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17F88F0">
            <w:pPr>
              <w:keepNext w:val="0"/>
              <w:keepLines w:val="0"/>
              <w:widowControl/>
              <w:suppressLineNumbers w:val="0"/>
              <w:snapToGrid w:val="0"/>
              <w:spacing w:before="0" w:beforeAutospacing="0" w:after="0" w:afterAutospacing="0"/>
              <w:ind w:left="0" w:right="0"/>
              <w:jc w:val="left"/>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1、部门预算项目   ☑   2、市直专项   □  3、市对下转移支付项目 □</w:t>
            </w:r>
          </w:p>
        </w:tc>
      </w:tr>
      <w:tr w14:paraId="05F19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788155">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项目属性</w:t>
            </w:r>
          </w:p>
        </w:tc>
        <w:tc>
          <w:tcPr>
            <w:tcW w:w="74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0D10AB2">
            <w:pPr>
              <w:keepNext w:val="0"/>
              <w:keepLines w:val="0"/>
              <w:widowControl/>
              <w:suppressLineNumbers w:val="0"/>
              <w:snapToGrid w:val="0"/>
              <w:spacing w:before="0" w:beforeAutospacing="0" w:after="0" w:afterAutospacing="0"/>
              <w:ind w:left="0" w:right="0"/>
              <w:jc w:val="left"/>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 xml:space="preserve">1、持续性项目     □   2、新增性项目 ☑ </w:t>
            </w:r>
          </w:p>
        </w:tc>
      </w:tr>
      <w:tr w14:paraId="7C778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2E0238">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项目类型</w:t>
            </w:r>
          </w:p>
        </w:tc>
        <w:tc>
          <w:tcPr>
            <w:tcW w:w="74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D792090">
            <w:pPr>
              <w:keepNext w:val="0"/>
              <w:keepLines w:val="0"/>
              <w:widowControl/>
              <w:suppressLineNumbers w:val="0"/>
              <w:snapToGrid w:val="0"/>
              <w:spacing w:before="0" w:beforeAutospacing="0" w:after="0" w:afterAutospacing="0"/>
              <w:ind w:left="0" w:right="0"/>
              <w:jc w:val="left"/>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1、常年性项目     □   2、延续性项目 □      3、一次性项目 ☑</w:t>
            </w:r>
          </w:p>
        </w:tc>
      </w:tr>
      <w:tr w14:paraId="6C182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28"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41733BE6">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预算执行情况（万元）</w:t>
            </w: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57A78A10">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p>
        </w:tc>
        <w:tc>
          <w:tcPr>
            <w:tcW w:w="1604" w:type="dxa"/>
            <w:tcBorders>
              <w:top w:val="single" w:color="auto" w:sz="4" w:space="0"/>
              <w:left w:val="single" w:color="auto" w:sz="4" w:space="0"/>
              <w:bottom w:val="single" w:color="auto" w:sz="4" w:space="0"/>
              <w:right w:val="single" w:color="auto" w:sz="4" w:space="0"/>
            </w:tcBorders>
            <w:shd w:val="clear" w:color="auto" w:fill="auto"/>
            <w:vAlign w:val="center"/>
          </w:tcPr>
          <w:p w14:paraId="4694A9B9">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年初预算数</w:t>
            </w: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16EFAE">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预算调整后预算数（A）</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1A7D9D2A">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执行数（B）</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5EEE97C1">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执行率（B/A）</w:t>
            </w:r>
          </w:p>
        </w:tc>
      </w:tr>
      <w:tr w14:paraId="564FE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28"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692D660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581A8C28">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年度财政资金总额:</w:t>
            </w:r>
          </w:p>
        </w:tc>
        <w:tc>
          <w:tcPr>
            <w:tcW w:w="1604" w:type="dxa"/>
            <w:tcBorders>
              <w:top w:val="single" w:color="auto" w:sz="4" w:space="0"/>
              <w:left w:val="single" w:color="auto" w:sz="4" w:space="0"/>
              <w:bottom w:val="single" w:color="auto" w:sz="4" w:space="0"/>
              <w:right w:val="single" w:color="auto" w:sz="4" w:space="0"/>
            </w:tcBorders>
            <w:shd w:val="clear" w:color="auto" w:fill="auto"/>
            <w:vAlign w:val="center"/>
          </w:tcPr>
          <w:p w14:paraId="0FA1D7B1">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500</w:t>
            </w: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E182B7">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300</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4FE027E6">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162.08</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23FAE6FD">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54.03%</w:t>
            </w:r>
          </w:p>
        </w:tc>
      </w:tr>
      <w:tr w14:paraId="2B629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28"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7228314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4D109F85">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其中：本年财政拨款</w:t>
            </w:r>
          </w:p>
        </w:tc>
        <w:tc>
          <w:tcPr>
            <w:tcW w:w="1604" w:type="dxa"/>
            <w:tcBorders>
              <w:top w:val="single" w:color="auto" w:sz="4" w:space="0"/>
              <w:left w:val="single" w:color="auto" w:sz="4" w:space="0"/>
              <w:bottom w:val="single" w:color="auto" w:sz="4" w:space="0"/>
              <w:right w:val="single" w:color="auto" w:sz="4" w:space="0"/>
            </w:tcBorders>
            <w:shd w:val="clear" w:color="auto" w:fill="auto"/>
            <w:vAlign w:val="center"/>
          </w:tcPr>
          <w:p w14:paraId="75696D32">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500</w:t>
            </w: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9E68507">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300</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4D59F9D5">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162.08</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33A03CB5">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54.03%</w:t>
            </w:r>
          </w:p>
        </w:tc>
      </w:tr>
      <w:tr w14:paraId="45C82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28"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5C62FCC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4D9E06EE">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上年结转资金</w:t>
            </w:r>
          </w:p>
        </w:tc>
        <w:tc>
          <w:tcPr>
            <w:tcW w:w="1604" w:type="dxa"/>
            <w:tcBorders>
              <w:top w:val="single" w:color="auto" w:sz="4" w:space="0"/>
              <w:left w:val="single" w:color="auto" w:sz="4" w:space="0"/>
              <w:bottom w:val="single" w:color="auto" w:sz="4" w:space="0"/>
              <w:right w:val="single" w:color="auto" w:sz="4" w:space="0"/>
            </w:tcBorders>
            <w:shd w:val="clear" w:color="auto" w:fill="auto"/>
            <w:vAlign w:val="center"/>
          </w:tcPr>
          <w:p w14:paraId="5A3F1522">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A96EF9">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28AD9B39">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63E88E05">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r>
      <w:tr w14:paraId="383A0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28"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490BD62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0C8AE363">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其他资金</w:t>
            </w:r>
          </w:p>
        </w:tc>
        <w:tc>
          <w:tcPr>
            <w:tcW w:w="1604" w:type="dxa"/>
            <w:tcBorders>
              <w:top w:val="single" w:color="auto" w:sz="4" w:space="0"/>
              <w:left w:val="single" w:color="auto" w:sz="4" w:space="0"/>
              <w:bottom w:val="single" w:color="auto" w:sz="4" w:space="0"/>
              <w:right w:val="single" w:color="auto" w:sz="4" w:space="0"/>
            </w:tcBorders>
            <w:shd w:val="clear" w:color="auto" w:fill="auto"/>
            <w:vAlign w:val="center"/>
          </w:tcPr>
          <w:p w14:paraId="1F523791">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0221F8">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7A5B8E49">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43C187EB">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r>
      <w:tr w14:paraId="29443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828" w:type="dxa"/>
            <w:vMerge w:val="restart"/>
            <w:tcBorders>
              <w:top w:val="nil"/>
              <w:left w:val="single" w:color="auto" w:sz="4" w:space="0"/>
              <w:bottom w:val="single" w:color="auto" w:sz="4" w:space="0"/>
              <w:right w:val="single" w:color="auto" w:sz="4" w:space="0"/>
            </w:tcBorders>
            <w:shd w:val="clear" w:color="auto" w:fill="auto"/>
            <w:vAlign w:val="center"/>
          </w:tcPr>
          <w:p w14:paraId="65D124A1">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年度绩效目标1</w:t>
            </w:r>
          </w:p>
          <w:p w14:paraId="596E433B">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4B8DA49A">
            <w:pPr>
              <w:keepNext w:val="0"/>
              <w:keepLines w:val="0"/>
              <w:widowControl w:val="0"/>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一级指标</w:t>
            </w: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34AAD912">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二级指标</w:t>
            </w:r>
          </w:p>
        </w:tc>
        <w:tc>
          <w:tcPr>
            <w:tcW w:w="3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14E9DAE">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三级指标</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7ADCB045">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年初目标值（A）</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7A47EA79">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实际完成值（B）</w:t>
            </w:r>
          </w:p>
        </w:tc>
      </w:tr>
      <w:tr w14:paraId="3B142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shd w:val="clear" w:color="auto" w:fill="auto"/>
            <w:vAlign w:val="center"/>
          </w:tcPr>
          <w:p w14:paraId="41EFAE3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0" w:type="dxa"/>
            <w:vMerge w:val="restart"/>
            <w:tcBorders>
              <w:top w:val="nil"/>
              <w:left w:val="single" w:color="auto" w:sz="4" w:space="0"/>
              <w:bottom w:val="single" w:color="auto" w:sz="4" w:space="0"/>
              <w:right w:val="single" w:color="auto" w:sz="4" w:space="0"/>
            </w:tcBorders>
            <w:shd w:val="clear" w:color="auto" w:fill="auto"/>
            <w:vAlign w:val="center"/>
          </w:tcPr>
          <w:p w14:paraId="2266E31B">
            <w:pPr>
              <w:keepNext w:val="0"/>
              <w:keepLines w:val="0"/>
              <w:widowControl w:val="0"/>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产出指标</w:t>
            </w:r>
          </w:p>
        </w:tc>
        <w:tc>
          <w:tcPr>
            <w:tcW w:w="1122" w:type="dxa"/>
            <w:vMerge w:val="restart"/>
            <w:tcBorders>
              <w:top w:val="nil"/>
              <w:left w:val="single" w:color="auto" w:sz="4" w:space="0"/>
              <w:bottom w:val="single" w:color="auto" w:sz="4" w:space="0"/>
              <w:right w:val="single" w:color="auto" w:sz="4" w:space="0"/>
            </w:tcBorders>
            <w:shd w:val="clear" w:color="auto" w:fill="auto"/>
            <w:vAlign w:val="center"/>
          </w:tcPr>
          <w:p w14:paraId="38043A1D">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数量指标</w:t>
            </w:r>
          </w:p>
        </w:tc>
        <w:tc>
          <w:tcPr>
            <w:tcW w:w="3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00575A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kern w:val="0"/>
                <w:sz w:val="21"/>
                <w:szCs w:val="21"/>
                <w:highlight w:val="yellow"/>
              </w:rPr>
            </w:pPr>
            <w:r>
              <w:rPr>
                <w:rFonts w:hint="eastAsia" w:ascii="仿宋" w:hAnsi="仿宋" w:eastAsia="仿宋" w:cs="仿宋"/>
                <w:kern w:val="0"/>
                <w:sz w:val="21"/>
                <w:szCs w:val="21"/>
                <w:lang w:val="en-US" w:eastAsia="zh-CN" w:bidi="ar"/>
              </w:rPr>
              <w:t>工程造价供应商数</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79ADF98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highlight w:val="yellow"/>
              </w:rPr>
            </w:pPr>
            <w:r>
              <w:rPr>
                <w:rFonts w:hint="eastAsia" w:ascii="仿宋" w:hAnsi="仿宋" w:eastAsia="仿宋" w:cs="仿宋"/>
                <w:i w:val="0"/>
                <w:iCs w:val="0"/>
                <w:color w:val="000000"/>
                <w:kern w:val="0"/>
                <w:sz w:val="21"/>
                <w:szCs w:val="21"/>
                <w:lang w:val="en-US" w:eastAsia="zh-CN" w:bidi="ar"/>
              </w:rPr>
              <w:t>15个</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50B26315">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highlight w:val="yellow"/>
              </w:rPr>
            </w:pPr>
            <w:r>
              <w:rPr>
                <w:rFonts w:hint="eastAsia" w:ascii="仿宋" w:hAnsi="仿宋" w:eastAsia="仿宋" w:cs="仿宋"/>
                <w:i w:val="0"/>
                <w:iCs w:val="0"/>
                <w:color w:val="000000"/>
                <w:kern w:val="0"/>
                <w:sz w:val="21"/>
                <w:szCs w:val="21"/>
                <w:lang w:val="en-US" w:eastAsia="zh-CN" w:bidi="ar"/>
              </w:rPr>
              <w:t>15个</w:t>
            </w:r>
          </w:p>
        </w:tc>
      </w:tr>
      <w:tr w14:paraId="596FB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shd w:val="clear" w:color="auto" w:fill="auto"/>
            <w:vAlign w:val="center"/>
          </w:tcPr>
          <w:p w14:paraId="445D9FE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0" w:type="dxa"/>
            <w:vMerge w:val="continue"/>
            <w:tcBorders>
              <w:top w:val="nil"/>
              <w:left w:val="single" w:color="auto" w:sz="4" w:space="0"/>
              <w:bottom w:val="single" w:color="auto" w:sz="4" w:space="0"/>
              <w:right w:val="single" w:color="auto" w:sz="4" w:space="0"/>
            </w:tcBorders>
            <w:shd w:val="clear" w:color="auto" w:fill="auto"/>
            <w:vAlign w:val="center"/>
          </w:tcPr>
          <w:p w14:paraId="6DF355E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2" w:type="dxa"/>
            <w:vMerge w:val="continue"/>
            <w:tcBorders>
              <w:top w:val="nil"/>
              <w:left w:val="single" w:color="auto" w:sz="4" w:space="0"/>
              <w:bottom w:val="single" w:color="auto" w:sz="4" w:space="0"/>
              <w:right w:val="single" w:color="auto" w:sz="4" w:space="0"/>
            </w:tcBorders>
            <w:shd w:val="clear" w:color="auto" w:fill="auto"/>
            <w:vAlign w:val="center"/>
          </w:tcPr>
          <w:p w14:paraId="7FB709E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78886D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1"/>
                <w:szCs w:val="21"/>
              </w:rPr>
            </w:pPr>
            <w:r>
              <w:rPr>
                <w:rFonts w:hint="eastAsia" w:ascii="仿宋" w:hAnsi="仿宋" w:eastAsia="仿宋" w:cs="仿宋"/>
                <w:i w:val="0"/>
                <w:iCs w:val="0"/>
                <w:color w:val="000000"/>
                <w:kern w:val="0"/>
                <w:sz w:val="21"/>
                <w:szCs w:val="21"/>
                <w:lang w:val="en-US" w:eastAsia="zh-CN" w:bidi="ar"/>
              </w:rPr>
              <w:t>重点政府工程投资审计覆盖率</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3042D94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rPr>
            </w:pPr>
            <w:r>
              <w:rPr>
                <w:rFonts w:hint="eastAsia" w:ascii="仿宋" w:hAnsi="仿宋" w:eastAsia="仿宋" w:cs="仿宋"/>
                <w:i w:val="0"/>
                <w:iCs w:val="0"/>
                <w:color w:val="000000"/>
                <w:kern w:val="0"/>
                <w:sz w:val="21"/>
                <w:szCs w:val="21"/>
                <w:lang w:val="en-US" w:eastAsia="zh-CN" w:bidi="ar"/>
              </w:rPr>
              <w:t>100%</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192CE15A">
            <w:pPr>
              <w:keepNext w:val="0"/>
              <w:keepLines w:val="0"/>
              <w:widowControl/>
              <w:suppressLineNumbers w:val="0"/>
              <w:snapToGrid w:val="0"/>
              <w:spacing w:before="0" w:beforeAutospacing="0" w:after="0" w:afterAutospacing="0"/>
              <w:ind w:left="0" w:right="0"/>
              <w:jc w:val="center"/>
              <w:rPr>
                <w:rFonts w:hint="eastAsia" w:ascii="仿宋" w:hAnsi="仿宋" w:eastAsia="仿宋" w:cs="仿宋"/>
                <w:i w:val="0"/>
                <w:iCs w:val="0"/>
                <w:color w:val="000000"/>
                <w:kern w:val="0"/>
                <w:sz w:val="21"/>
                <w:szCs w:val="21"/>
              </w:rPr>
            </w:pPr>
            <w:r>
              <w:rPr>
                <w:rFonts w:hint="eastAsia" w:ascii="仿宋" w:hAnsi="仿宋" w:eastAsia="仿宋" w:cs="仿宋"/>
                <w:i w:val="0"/>
                <w:iCs w:val="0"/>
                <w:color w:val="000000"/>
                <w:kern w:val="0"/>
                <w:sz w:val="21"/>
                <w:szCs w:val="21"/>
                <w:lang w:val="en-US" w:eastAsia="zh-CN" w:bidi="ar"/>
              </w:rPr>
              <w:t>100%</w:t>
            </w:r>
          </w:p>
        </w:tc>
      </w:tr>
      <w:tr w14:paraId="0DBD9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shd w:val="clear" w:color="auto" w:fill="auto"/>
            <w:vAlign w:val="center"/>
          </w:tcPr>
          <w:p w14:paraId="579DD61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0" w:type="dxa"/>
            <w:vMerge w:val="continue"/>
            <w:tcBorders>
              <w:top w:val="nil"/>
              <w:left w:val="single" w:color="auto" w:sz="4" w:space="0"/>
              <w:bottom w:val="single" w:color="auto" w:sz="4" w:space="0"/>
              <w:right w:val="single" w:color="auto" w:sz="4" w:space="0"/>
            </w:tcBorders>
            <w:shd w:val="clear" w:color="auto" w:fill="auto"/>
            <w:vAlign w:val="center"/>
          </w:tcPr>
          <w:p w14:paraId="30A8013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2" w:type="dxa"/>
            <w:vMerge w:val="restart"/>
            <w:tcBorders>
              <w:top w:val="nil"/>
              <w:left w:val="single" w:color="auto" w:sz="4" w:space="0"/>
              <w:bottom w:val="single" w:color="auto" w:sz="4" w:space="0"/>
              <w:right w:val="single" w:color="auto" w:sz="4" w:space="0"/>
            </w:tcBorders>
            <w:shd w:val="clear" w:color="auto" w:fill="auto"/>
            <w:vAlign w:val="center"/>
          </w:tcPr>
          <w:p w14:paraId="7AACE8EA">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质量指标</w:t>
            </w:r>
          </w:p>
        </w:tc>
        <w:tc>
          <w:tcPr>
            <w:tcW w:w="3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E87879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kern w:val="0"/>
                <w:sz w:val="21"/>
                <w:szCs w:val="21"/>
                <w:highlight w:val="yellow"/>
              </w:rPr>
            </w:pPr>
            <w:r>
              <w:rPr>
                <w:rFonts w:hint="eastAsia" w:ascii="仿宋" w:hAnsi="仿宋" w:eastAsia="仿宋" w:cs="仿宋"/>
                <w:i w:val="0"/>
                <w:iCs w:val="0"/>
                <w:color w:val="000000"/>
                <w:kern w:val="0"/>
                <w:sz w:val="21"/>
                <w:szCs w:val="21"/>
                <w:lang w:val="en-US" w:eastAsia="zh-CN" w:bidi="ar"/>
              </w:rPr>
              <w:t>审计报告合格率</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101CCC1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highlight w:val="yellow"/>
              </w:rPr>
            </w:pPr>
            <w:r>
              <w:rPr>
                <w:rFonts w:hint="eastAsia" w:ascii="仿宋" w:hAnsi="仿宋" w:eastAsia="仿宋" w:cs="仿宋"/>
                <w:i w:val="0"/>
                <w:iCs w:val="0"/>
                <w:color w:val="000000"/>
                <w:kern w:val="0"/>
                <w:sz w:val="21"/>
                <w:szCs w:val="21"/>
                <w:lang w:val="en-US" w:eastAsia="zh-CN" w:bidi="ar"/>
              </w:rPr>
              <w:t>100%</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1D1EBC82">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highlight w:val="yellow"/>
              </w:rPr>
            </w:pPr>
            <w:r>
              <w:rPr>
                <w:rFonts w:hint="eastAsia" w:ascii="仿宋" w:hAnsi="仿宋" w:eastAsia="仿宋" w:cs="仿宋"/>
                <w:i w:val="0"/>
                <w:iCs w:val="0"/>
                <w:color w:val="000000"/>
                <w:kern w:val="0"/>
                <w:sz w:val="21"/>
                <w:szCs w:val="21"/>
                <w:lang w:val="en-US" w:eastAsia="zh-CN" w:bidi="ar"/>
              </w:rPr>
              <w:t>100%</w:t>
            </w:r>
          </w:p>
        </w:tc>
      </w:tr>
      <w:tr w14:paraId="3B2C3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shd w:val="clear" w:color="auto" w:fill="auto"/>
            <w:vAlign w:val="center"/>
          </w:tcPr>
          <w:p w14:paraId="6998611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0" w:type="dxa"/>
            <w:vMerge w:val="continue"/>
            <w:tcBorders>
              <w:top w:val="nil"/>
              <w:left w:val="single" w:color="auto" w:sz="4" w:space="0"/>
              <w:bottom w:val="single" w:color="auto" w:sz="4" w:space="0"/>
              <w:right w:val="single" w:color="auto" w:sz="4" w:space="0"/>
            </w:tcBorders>
            <w:shd w:val="clear" w:color="auto" w:fill="auto"/>
            <w:vAlign w:val="center"/>
          </w:tcPr>
          <w:p w14:paraId="6AF820B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2" w:type="dxa"/>
            <w:vMerge w:val="continue"/>
            <w:tcBorders>
              <w:top w:val="nil"/>
              <w:left w:val="single" w:color="auto" w:sz="4" w:space="0"/>
              <w:bottom w:val="single" w:color="auto" w:sz="4" w:space="0"/>
              <w:right w:val="single" w:color="auto" w:sz="4" w:space="0"/>
            </w:tcBorders>
            <w:shd w:val="clear" w:color="auto" w:fill="auto"/>
            <w:vAlign w:val="center"/>
          </w:tcPr>
          <w:p w14:paraId="6AD2086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698D6F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1"/>
                <w:szCs w:val="21"/>
              </w:rPr>
            </w:pPr>
            <w:r>
              <w:rPr>
                <w:rFonts w:hint="eastAsia" w:ascii="仿宋" w:hAnsi="仿宋" w:eastAsia="仿宋" w:cs="仿宋"/>
                <w:i w:val="0"/>
                <w:iCs w:val="0"/>
                <w:color w:val="000000"/>
                <w:kern w:val="0"/>
                <w:sz w:val="21"/>
                <w:szCs w:val="21"/>
                <w:lang w:val="en-US" w:eastAsia="zh-CN" w:bidi="ar"/>
              </w:rPr>
              <w:t>财政资金使用</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026CDA9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rPr>
            </w:pPr>
            <w:r>
              <w:rPr>
                <w:rFonts w:hint="eastAsia" w:ascii="仿宋" w:hAnsi="仿宋" w:eastAsia="仿宋" w:cs="仿宋"/>
                <w:i w:val="0"/>
                <w:iCs w:val="0"/>
                <w:color w:val="000000"/>
                <w:kern w:val="0"/>
                <w:sz w:val="21"/>
                <w:szCs w:val="21"/>
                <w:lang w:val="en-US" w:eastAsia="zh-CN" w:bidi="ar"/>
              </w:rPr>
              <w:t>安全有效</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4F238338">
            <w:pPr>
              <w:keepNext w:val="0"/>
              <w:keepLines w:val="0"/>
              <w:widowControl/>
              <w:suppressLineNumbers w:val="0"/>
              <w:snapToGrid w:val="0"/>
              <w:spacing w:before="0" w:beforeAutospacing="0" w:after="0" w:afterAutospacing="0"/>
              <w:ind w:left="0" w:right="0"/>
              <w:jc w:val="center"/>
              <w:rPr>
                <w:rFonts w:hint="eastAsia" w:ascii="仿宋" w:hAnsi="仿宋" w:eastAsia="仿宋" w:cs="仿宋"/>
                <w:i w:val="0"/>
                <w:iCs w:val="0"/>
                <w:color w:val="000000"/>
                <w:kern w:val="0"/>
                <w:sz w:val="21"/>
                <w:szCs w:val="21"/>
              </w:rPr>
            </w:pPr>
            <w:r>
              <w:rPr>
                <w:rFonts w:hint="eastAsia" w:ascii="仿宋" w:hAnsi="仿宋" w:eastAsia="仿宋" w:cs="仿宋"/>
                <w:i w:val="0"/>
                <w:iCs w:val="0"/>
                <w:color w:val="000000"/>
                <w:kern w:val="0"/>
                <w:sz w:val="21"/>
                <w:szCs w:val="21"/>
                <w:lang w:val="en-US" w:eastAsia="zh-CN" w:bidi="ar"/>
              </w:rPr>
              <w:t>安全有效</w:t>
            </w:r>
          </w:p>
        </w:tc>
      </w:tr>
      <w:tr w14:paraId="4D19F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shd w:val="clear" w:color="auto" w:fill="auto"/>
            <w:vAlign w:val="center"/>
          </w:tcPr>
          <w:p w14:paraId="4C1B9B0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0" w:type="dxa"/>
            <w:vMerge w:val="continue"/>
            <w:tcBorders>
              <w:top w:val="nil"/>
              <w:left w:val="single" w:color="auto" w:sz="4" w:space="0"/>
              <w:bottom w:val="single" w:color="auto" w:sz="4" w:space="0"/>
              <w:right w:val="single" w:color="auto" w:sz="4" w:space="0"/>
            </w:tcBorders>
            <w:shd w:val="clear" w:color="auto" w:fill="auto"/>
            <w:vAlign w:val="center"/>
          </w:tcPr>
          <w:p w14:paraId="549CC6B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2" w:type="dxa"/>
            <w:vMerge w:val="continue"/>
            <w:tcBorders>
              <w:top w:val="nil"/>
              <w:left w:val="single" w:color="auto" w:sz="4" w:space="0"/>
              <w:bottom w:val="single" w:color="auto" w:sz="4" w:space="0"/>
              <w:right w:val="single" w:color="auto" w:sz="4" w:space="0"/>
            </w:tcBorders>
            <w:shd w:val="clear" w:color="auto" w:fill="auto"/>
            <w:vAlign w:val="center"/>
          </w:tcPr>
          <w:p w14:paraId="1F412D1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1459F9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1"/>
                <w:szCs w:val="21"/>
              </w:rPr>
            </w:pPr>
            <w:r>
              <w:rPr>
                <w:rFonts w:hint="eastAsia" w:ascii="仿宋" w:hAnsi="仿宋" w:eastAsia="仿宋" w:cs="仿宋"/>
                <w:i w:val="0"/>
                <w:iCs w:val="0"/>
                <w:color w:val="000000"/>
                <w:kern w:val="0"/>
                <w:sz w:val="21"/>
                <w:szCs w:val="21"/>
                <w:lang w:val="en-US" w:eastAsia="zh-CN" w:bidi="ar"/>
              </w:rPr>
              <w:t>问题整改情况</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693E049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rPr>
            </w:pPr>
            <w:r>
              <w:rPr>
                <w:rFonts w:hint="eastAsia" w:ascii="仿宋" w:hAnsi="仿宋" w:eastAsia="仿宋" w:cs="仿宋"/>
                <w:i w:val="0"/>
                <w:iCs w:val="0"/>
                <w:color w:val="000000"/>
                <w:kern w:val="0"/>
                <w:sz w:val="21"/>
                <w:szCs w:val="21"/>
                <w:lang w:val="en-US" w:eastAsia="zh-CN" w:bidi="ar"/>
              </w:rPr>
              <w:t>落实整改</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746D33C8">
            <w:pPr>
              <w:keepNext w:val="0"/>
              <w:keepLines w:val="0"/>
              <w:widowControl/>
              <w:suppressLineNumbers w:val="0"/>
              <w:snapToGrid w:val="0"/>
              <w:spacing w:before="0" w:beforeAutospacing="0" w:after="0" w:afterAutospacing="0"/>
              <w:ind w:left="0" w:right="0"/>
              <w:jc w:val="center"/>
              <w:rPr>
                <w:rFonts w:hint="eastAsia" w:ascii="仿宋" w:hAnsi="仿宋" w:eastAsia="仿宋" w:cs="仿宋"/>
                <w:i w:val="0"/>
                <w:iCs w:val="0"/>
                <w:color w:val="000000"/>
                <w:kern w:val="0"/>
                <w:sz w:val="21"/>
                <w:szCs w:val="21"/>
              </w:rPr>
            </w:pPr>
            <w:r>
              <w:rPr>
                <w:rFonts w:hint="eastAsia" w:ascii="仿宋" w:hAnsi="仿宋" w:eastAsia="仿宋" w:cs="仿宋"/>
                <w:i w:val="0"/>
                <w:iCs w:val="0"/>
                <w:color w:val="000000"/>
                <w:kern w:val="0"/>
                <w:sz w:val="21"/>
                <w:szCs w:val="21"/>
                <w:lang w:val="en-US" w:eastAsia="zh-CN" w:bidi="ar"/>
              </w:rPr>
              <w:t>落实整改</w:t>
            </w:r>
          </w:p>
        </w:tc>
      </w:tr>
      <w:tr w14:paraId="1DB34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shd w:val="clear" w:color="auto" w:fill="auto"/>
            <w:vAlign w:val="center"/>
          </w:tcPr>
          <w:p w14:paraId="139BCB9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0" w:type="dxa"/>
            <w:vMerge w:val="continue"/>
            <w:tcBorders>
              <w:top w:val="nil"/>
              <w:left w:val="single" w:color="auto" w:sz="4" w:space="0"/>
              <w:bottom w:val="single" w:color="auto" w:sz="4" w:space="0"/>
              <w:right w:val="single" w:color="auto" w:sz="4" w:space="0"/>
            </w:tcBorders>
            <w:shd w:val="clear" w:color="auto" w:fill="auto"/>
            <w:vAlign w:val="center"/>
          </w:tcPr>
          <w:p w14:paraId="398F0BF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1C1EF4C3">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成本指标</w:t>
            </w:r>
          </w:p>
        </w:tc>
        <w:tc>
          <w:tcPr>
            <w:tcW w:w="3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9B5877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预算成本控制数</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39029FE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≦500万元</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7894E629">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highlight w:val="yellow"/>
              </w:rPr>
            </w:pPr>
            <w:r>
              <w:rPr>
                <w:rFonts w:hint="eastAsia" w:ascii="仿宋" w:hAnsi="仿宋" w:eastAsia="仿宋" w:cs="仿宋"/>
                <w:i w:val="0"/>
                <w:iCs w:val="0"/>
                <w:color w:val="000000"/>
                <w:kern w:val="0"/>
                <w:sz w:val="21"/>
                <w:szCs w:val="21"/>
                <w:lang w:val="en-US" w:eastAsia="zh-CN" w:bidi="ar"/>
              </w:rPr>
              <w:t>162.08万元</w:t>
            </w:r>
          </w:p>
        </w:tc>
      </w:tr>
      <w:tr w14:paraId="6711C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shd w:val="clear" w:color="auto" w:fill="auto"/>
            <w:vAlign w:val="center"/>
          </w:tcPr>
          <w:p w14:paraId="1BB8DFC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0" w:type="dxa"/>
            <w:vMerge w:val="continue"/>
            <w:tcBorders>
              <w:top w:val="nil"/>
              <w:left w:val="single" w:color="auto" w:sz="4" w:space="0"/>
              <w:bottom w:val="single" w:color="auto" w:sz="4" w:space="0"/>
              <w:right w:val="single" w:color="auto" w:sz="4" w:space="0"/>
            </w:tcBorders>
            <w:shd w:val="clear" w:color="auto" w:fill="auto"/>
            <w:vAlign w:val="center"/>
          </w:tcPr>
          <w:p w14:paraId="0E0BD6D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2" w:type="dxa"/>
            <w:vMerge w:val="restart"/>
            <w:tcBorders>
              <w:top w:val="nil"/>
              <w:left w:val="single" w:color="auto" w:sz="4" w:space="0"/>
              <w:bottom w:val="single" w:color="auto" w:sz="4" w:space="0"/>
              <w:right w:val="single" w:color="auto" w:sz="4" w:space="0"/>
            </w:tcBorders>
            <w:shd w:val="clear" w:color="auto" w:fill="auto"/>
            <w:vAlign w:val="center"/>
          </w:tcPr>
          <w:p w14:paraId="314616F4">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时效指标</w:t>
            </w:r>
          </w:p>
        </w:tc>
        <w:tc>
          <w:tcPr>
            <w:tcW w:w="3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D2DDCF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审计报告提供及时情况</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2E333E4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及时</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5DB3A12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highlight w:val="yellow"/>
              </w:rPr>
            </w:pPr>
            <w:r>
              <w:rPr>
                <w:rFonts w:hint="eastAsia" w:ascii="仿宋" w:hAnsi="仿宋" w:eastAsia="仿宋" w:cs="仿宋"/>
                <w:i w:val="0"/>
                <w:iCs w:val="0"/>
                <w:color w:val="000000"/>
                <w:kern w:val="0"/>
                <w:sz w:val="21"/>
                <w:szCs w:val="21"/>
                <w:lang w:val="en-US" w:eastAsia="zh-CN" w:bidi="ar"/>
              </w:rPr>
              <w:t>及时</w:t>
            </w:r>
          </w:p>
        </w:tc>
      </w:tr>
      <w:tr w14:paraId="52DD8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shd w:val="clear" w:color="auto" w:fill="auto"/>
            <w:vAlign w:val="center"/>
          </w:tcPr>
          <w:p w14:paraId="30B3776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259740F4">
            <w:pPr>
              <w:keepNext w:val="0"/>
              <w:keepLines w:val="0"/>
              <w:widowControl w:val="0"/>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c>
          <w:tcPr>
            <w:tcW w:w="1122" w:type="dxa"/>
            <w:vMerge w:val="continue"/>
            <w:tcBorders>
              <w:top w:val="nil"/>
              <w:left w:val="single" w:color="auto" w:sz="4" w:space="0"/>
              <w:bottom w:val="single" w:color="auto" w:sz="4" w:space="0"/>
              <w:right w:val="single" w:color="auto" w:sz="4" w:space="0"/>
            </w:tcBorders>
            <w:shd w:val="clear" w:color="auto" w:fill="auto"/>
            <w:vAlign w:val="center"/>
          </w:tcPr>
          <w:p w14:paraId="2C4BCD3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F86B45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1"/>
                <w:szCs w:val="21"/>
              </w:rPr>
            </w:pPr>
            <w:r>
              <w:rPr>
                <w:rFonts w:hint="eastAsia" w:ascii="仿宋" w:hAnsi="仿宋" w:eastAsia="仿宋" w:cs="仿宋"/>
                <w:i w:val="0"/>
                <w:iCs w:val="0"/>
                <w:color w:val="000000"/>
                <w:kern w:val="0"/>
                <w:sz w:val="21"/>
                <w:szCs w:val="21"/>
                <w:lang w:val="en-US" w:eastAsia="zh-CN" w:bidi="ar"/>
              </w:rPr>
              <w:t>审计报告出具情况</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0F96D3F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rPr>
            </w:pPr>
            <w:r>
              <w:rPr>
                <w:rFonts w:hint="eastAsia" w:ascii="仿宋" w:hAnsi="仿宋" w:eastAsia="仿宋" w:cs="仿宋"/>
                <w:i w:val="0"/>
                <w:iCs w:val="0"/>
                <w:color w:val="000000"/>
                <w:kern w:val="0"/>
                <w:sz w:val="21"/>
                <w:szCs w:val="21"/>
                <w:lang w:val="en-US" w:eastAsia="zh-CN" w:bidi="ar"/>
              </w:rPr>
              <w:t>约定之前</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418E8CF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rPr>
            </w:pPr>
            <w:r>
              <w:rPr>
                <w:rFonts w:hint="eastAsia" w:ascii="仿宋" w:hAnsi="仿宋" w:eastAsia="仿宋" w:cs="仿宋"/>
                <w:i w:val="0"/>
                <w:iCs w:val="0"/>
                <w:color w:val="000000"/>
                <w:kern w:val="0"/>
                <w:sz w:val="21"/>
                <w:szCs w:val="21"/>
                <w:lang w:val="en-US" w:eastAsia="zh-CN" w:bidi="ar"/>
              </w:rPr>
              <w:t>约定之前</w:t>
            </w:r>
          </w:p>
        </w:tc>
      </w:tr>
      <w:tr w14:paraId="6B9D1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shd w:val="clear" w:color="auto" w:fill="auto"/>
            <w:vAlign w:val="center"/>
          </w:tcPr>
          <w:p w14:paraId="2D520D8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4A4CAF76">
            <w:pPr>
              <w:keepNext w:val="0"/>
              <w:keepLines w:val="0"/>
              <w:widowControl w:val="0"/>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6A603459">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经济效益</w:t>
            </w:r>
          </w:p>
          <w:p w14:paraId="37570C4A">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指标</w:t>
            </w:r>
          </w:p>
        </w:tc>
        <w:tc>
          <w:tcPr>
            <w:tcW w:w="3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2B75BE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1"/>
                <w:szCs w:val="21"/>
              </w:rPr>
            </w:pPr>
            <w:r>
              <w:rPr>
                <w:rFonts w:hint="eastAsia" w:ascii="仿宋" w:hAnsi="仿宋" w:eastAsia="仿宋" w:cs="仿宋"/>
                <w:i w:val="0"/>
                <w:iCs w:val="0"/>
                <w:color w:val="000000"/>
                <w:kern w:val="0"/>
                <w:sz w:val="21"/>
                <w:szCs w:val="21"/>
                <w:lang w:val="en-US" w:eastAsia="zh-CN" w:bidi="ar"/>
              </w:rPr>
              <w:t>财政资金</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513343A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rPr>
            </w:pPr>
            <w:r>
              <w:rPr>
                <w:rFonts w:hint="eastAsia" w:ascii="仿宋" w:hAnsi="仿宋" w:eastAsia="仿宋" w:cs="仿宋"/>
                <w:i w:val="0"/>
                <w:iCs w:val="0"/>
                <w:color w:val="000000"/>
                <w:kern w:val="0"/>
                <w:sz w:val="21"/>
                <w:szCs w:val="21"/>
                <w:lang w:val="en-US" w:eastAsia="zh-CN" w:bidi="ar"/>
              </w:rPr>
              <w:t>节约</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2D4BAD5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rPr>
            </w:pPr>
            <w:r>
              <w:rPr>
                <w:rFonts w:hint="eastAsia" w:ascii="仿宋" w:hAnsi="仿宋" w:eastAsia="仿宋" w:cs="仿宋"/>
                <w:i w:val="0"/>
                <w:iCs w:val="0"/>
                <w:color w:val="000000"/>
                <w:kern w:val="0"/>
                <w:sz w:val="21"/>
                <w:szCs w:val="21"/>
                <w:lang w:val="en-US" w:eastAsia="zh-CN" w:bidi="ar"/>
              </w:rPr>
              <w:t>节约</w:t>
            </w:r>
          </w:p>
        </w:tc>
      </w:tr>
      <w:tr w14:paraId="7351D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shd w:val="clear" w:color="auto" w:fill="auto"/>
            <w:vAlign w:val="center"/>
          </w:tcPr>
          <w:p w14:paraId="1050989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0" w:type="dxa"/>
            <w:vMerge w:val="restart"/>
            <w:tcBorders>
              <w:top w:val="nil"/>
              <w:left w:val="single" w:color="auto" w:sz="4" w:space="0"/>
              <w:bottom w:val="single" w:color="auto" w:sz="4" w:space="0"/>
              <w:right w:val="single" w:color="auto" w:sz="4" w:space="0"/>
            </w:tcBorders>
            <w:shd w:val="clear" w:color="auto" w:fill="auto"/>
            <w:vAlign w:val="center"/>
          </w:tcPr>
          <w:p w14:paraId="2D6F23A4">
            <w:pPr>
              <w:keepNext w:val="0"/>
              <w:keepLines w:val="0"/>
              <w:widowControl w:val="0"/>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效益指标</w:t>
            </w: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203EABDD">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生态效益指标</w:t>
            </w:r>
          </w:p>
        </w:tc>
        <w:tc>
          <w:tcPr>
            <w:tcW w:w="3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193BE5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kern w:val="0"/>
                <w:sz w:val="21"/>
                <w:szCs w:val="21"/>
                <w:highlight w:val="yellow"/>
              </w:rPr>
            </w:pPr>
            <w:r>
              <w:rPr>
                <w:rFonts w:hint="eastAsia" w:ascii="仿宋" w:hAnsi="仿宋" w:eastAsia="仿宋" w:cs="仿宋"/>
                <w:i w:val="0"/>
                <w:iCs w:val="0"/>
                <w:color w:val="000000"/>
                <w:kern w:val="0"/>
                <w:sz w:val="21"/>
                <w:szCs w:val="21"/>
                <w:lang w:val="en-US" w:eastAsia="zh-CN" w:bidi="ar"/>
              </w:rPr>
              <w:t>生态环境</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5C650B0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highlight w:val="yellow"/>
              </w:rPr>
            </w:pPr>
            <w:r>
              <w:rPr>
                <w:rFonts w:hint="eastAsia" w:ascii="仿宋" w:hAnsi="仿宋" w:eastAsia="仿宋" w:cs="仿宋"/>
                <w:i w:val="0"/>
                <w:iCs w:val="0"/>
                <w:color w:val="000000"/>
                <w:kern w:val="0"/>
                <w:sz w:val="21"/>
                <w:szCs w:val="21"/>
                <w:lang w:val="en-US" w:eastAsia="zh-CN" w:bidi="ar"/>
              </w:rPr>
              <w:t>科学合理</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024FE7B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highlight w:val="yellow"/>
              </w:rPr>
            </w:pPr>
            <w:r>
              <w:rPr>
                <w:rFonts w:hint="eastAsia" w:ascii="仿宋" w:hAnsi="仿宋" w:eastAsia="仿宋" w:cs="仿宋"/>
                <w:i w:val="0"/>
                <w:iCs w:val="0"/>
                <w:color w:val="000000"/>
                <w:kern w:val="0"/>
                <w:sz w:val="21"/>
                <w:szCs w:val="21"/>
                <w:lang w:val="en-US" w:eastAsia="zh-CN" w:bidi="ar"/>
              </w:rPr>
              <w:t>科学合理</w:t>
            </w:r>
          </w:p>
        </w:tc>
      </w:tr>
      <w:tr w14:paraId="5D40D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shd w:val="clear" w:color="auto" w:fill="auto"/>
            <w:vAlign w:val="center"/>
          </w:tcPr>
          <w:p w14:paraId="2AF8F63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0" w:type="dxa"/>
            <w:vMerge w:val="continue"/>
            <w:tcBorders>
              <w:top w:val="nil"/>
              <w:left w:val="single" w:color="auto" w:sz="4" w:space="0"/>
              <w:bottom w:val="single" w:color="auto" w:sz="4" w:space="0"/>
              <w:right w:val="single" w:color="auto" w:sz="4" w:space="0"/>
            </w:tcBorders>
            <w:shd w:val="clear" w:color="auto" w:fill="auto"/>
            <w:vAlign w:val="center"/>
          </w:tcPr>
          <w:p w14:paraId="5C33905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2358A6C3">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可持续影响指标</w:t>
            </w:r>
          </w:p>
        </w:tc>
        <w:tc>
          <w:tcPr>
            <w:tcW w:w="3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AD0AFE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1"/>
                <w:szCs w:val="21"/>
                <w:highlight w:val="yellow"/>
              </w:rPr>
            </w:pPr>
            <w:r>
              <w:rPr>
                <w:rFonts w:hint="eastAsia" w:ascii="仿宋" w:hAnsi="仿宋" w:eastAsia="仿宋" w:cs="仿宋"/>
                <w:i w:val="0"/>
                <w:iCs w:val="0"/>
                <w:color w:val="000000"/>
                <w:kern w:val="0"/>
                <w:sz w:val="21"/>
                <w:szCs w:val="21"/>
                <w:lang w:val="en-US" w:eastAsia="zh-CN" w:bidi="ar"/>
              </w:rPr>
              <w:t>政府投资工程</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21597E4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highlight w:val="yellow"/>
              </w:rPr>
            </w:pPr>
            <w:r>
              <w:rPr>
                <w:rFonts w:hint="eastAsia" w:ascii="仿宋" w:hAnsi="仿宋" w:eastAsia="仿宋" w:cs="仿宋"/>
                <w:i w:val="0"/>
                <w:iCs w:val="0"/>
                <w:color w:val="000000"/>
                <w:kern w:val="0"/>
                <w:sz w:val="21"/>
                <w:szCs w:val="21"/>
                <w:lang w:val="en-US" w:eastAsia="zh-CN" w:bidi="ar"/>
              </w:rPr>
              <w:t>规范有序</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34DB0A0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highlight w:val="yellow"/>
              </w:rPr>
            </w:pPr>
            <w:r>
              <w:rPr>
                <w:rFonts w:hint="eastAsia" w:ascii="仿宋" w:hAnsi="仿宋" w:eastAsia="仿宋" w:cs="仿宋"/>
                <w:i w:val="0"/>
                <w:iCs w:val="0"/>
                <w:color w:val="000000"/>
                <w:kern w:val="0"/>
                <w:sz w:val="21"/>
                <w:szCs w:val="21"/>
                <w:lang w:val="en-US" w:eastAsia="zh-CN" w:bidi="ar"/>
              </w:rPr>
              <w:t>规范有序</w:t>
            </w:r>
          </w:p>
        </w:tc>
      </w:tr>
      <w:tr w14:paraId="2B1C8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shd w:val="clear" w:color="auto" w:fill="auto"/>
            <w:vAlign w:val="center"/>
          </w:tcPr>
          <w:p w14:paraId="7975C8F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4249DF96">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满意度指标</w:t>
            </w: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5A31B610">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满意度指标</w:t>
            </w:r>
          </w:p>
        </w:tc>
        <w:tc>
          <w:tcPr>
            <w:tcW w:w="3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3F4379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受益对象满意度</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661F273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≥95%</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66472F7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≥95%</w:t>
            </w:r>
          </w:p>
        </w:tc>
      </w:tr>
      <w:tr w14:paraId="0D203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81" w:hRule="atLeast"/>
          <w:jc w:val="center"/>
        </w:trPr>
        <w:tc>
          <w:tcPr>
            <w:tcW w:w="15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E92F04">
            <w:pPr>
              <w:keepNext w:val="0"/>
              <w:keepLines w:val="0"/>
              <w:widowControl/>
              <w:suppressLineNumbers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偏差大或</w:t>
            </w:r>
          </w:p>
          <w:p w14:paraId="6B34B7FE">
            <w:pPr>
              <w:keepNext w:val="0"/>
              <w:keepLines w:val="0"/>
              <w:widowControl/>
              <w:suppressLineNumbers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目标未完成</w:t>
            </w:r>
          </w:p>
          <w:p w14:paraId="093B1195">
            <w:pPr>
              <w:keepNext w:val="0"/>
              <w:keepLines w:val="0"/>
              <w:widowControl/>
              <w:suppressLineNumbers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原因分析</w:t>
            </w:r>
          </w:p>
        </w:tc>
        <w:tc>
          <w:tcPr>
            <w:tcW w:w="74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68FC0A9">
            <w:pPr>
              <w:keepNext w:val="0"/>
              <w:keepLines w:val="0"/>
              <w:widowControl/>
              <w:suppressLineNumbers w:val="0"/>
              <w:spacing w:before="0" w:beforeAutospacing="0" w:after="0" w:afterAutospacing="0"/>
              <w:ind w:left="0" w:right="0"/>
              <w:jc w:val="left"/>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预算编制的精细程度和预测不够高，资金使用的科学性和准确性需提高。</w:t>
            </w:r>
          </w:p>
        </w:tc>
      </w:tr>
      <w:tr w14:paraId="08C63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8" w:hRule="atLeast"/>
          <w:jc w:val="center"/>
        </w:trPr>
        <w:tc>
          <w:tcPr>
            <w:tcW w:w="15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0461DE">
            <w:pPr>
              <w:keepNext w:val="0"/>
              <w:keepLines w:val="0"/>
              <w:widowControl/>
              <w:suppressLineNumbers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改进措施及</w:t>
            </w:r>
          </w:p>
          <w:p w14:paraId="74169724">
            <w:pPr>
              <w:keepNext w:val="0"/>
              <w:keepLines w:val="0"/>
              <w:widowControl/>
              <w:suppressLineNumbers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结果应用方案</w:t>
            </w:r>
          </w:p>
        </w:tc>
        <w:tc>
          <w:tcPr>
            <w:tcW w:w="74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DAB2482">
            <w:pPr>
              <w:keepNext w:val="0"/>
              <w:keepLines w:val="0"/>
              <w:widowControl/>
              <w:suppressLineNumbers w:val="0"/>
              <w:spacing w:before="0" w:beforeAutospacing="0" w:after="0" w:afterAutospacing="0"/>
              <w:ind w:left="0" w:right="0"/>
              <w:jc w:val="left"/>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加强预算管理和资金使用监督。提高预算编制的精细程度，确保资金使用的科学性和准确性。若下年度工作目标不变，项目经费预算可根据2025年实际情况考虑适当减少资金。</w:t>
            </w:r>
          </w:p>
        </w:tc>
      </w:tr>
    </w:tbl>
    <w:p w14:paraId="7864E777">
      <w:pPr>
        <w:keepNext w:val="0"/>
        <w:keepLines w:val="0"/>
        <w:widowControl/>
        <w:suppressLineNumbers w:val="0"/>
        <w:spacing w:before="0" w:beforeAutospacing="0" w:after="0" w:afterAutospacing="0"/>
        <w:ind w:left="0" w:right="0"/>
        <w:jc w:val="both"/>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备注：</w:t>
      </w:r>
    </w:p>
    <w:p w14:paraId="0AB50B22">
      <w:pPr>
        <w:keepNext w:val="0"/>
        <w:keepLines w:val="0"/>
        <w:widowControl/>
        <w:suppressLineNumbers w:val="0"/>
        <w:spacing w:before="0" w:beforeAutospacing="0" w:after="0" w:afterAutospacing="0"/>
        <w:ind w:left="0" w:right="0" w:firstLine="420" w:firstLineChars="200"/>
        <w:jc w:val="both"/>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1.预算执行情况口径：调整后预算数包括上年结余结转，执行数为资金使用单位财政资金实际支出数。</w:t>
      </w:r>
    </w:p>
    <w:p w14:paraId="54B82399">
      <w:pPr>
        <w:keepNext w:val="0"/>
        <w:keepLines w:val="0"/>
        <w:widowControl/>
        <w:suppressLineNumbers w:val="0"/>
        <w:spacing w:before="0" w:beforeAutospacing="0" w:after="0" w:afterAutospacing="0"/>
        <w:ind w:left="0" w:right="0" w:firstLine="420" w:firstLineChars="200"/>
        <w:jc w:val="both"/>
      </w:pPr>
      <w:r>
        <w:rPr>
          <w:rFonts w:hint="default" w:ascii="仿宋_GB2312" w:hAnsi="宋体" w:eastAsia="仿宋_GB2312" w:cs="仿宋_GB2312"/>
          <w:kern w:val="0"/>
          <w:sz w:val="21"/>
          <w:szCs w:val="21"/>
          <w:lang w:val="en-US" w:eastAsia="zh-CN" w:bidi="ar"/>
        </w:rPr>
        <w:t>2.基于经济性和必要性等因素考虑，满意度指标暂可不作为必评指标。</w:t>
      </w:r>
    </w:p>
    <w:p w14:paraId="0FB9F75A">
      <w:pPr>
        <w:rPr>
          <w:rFonts w:hint="default" w:ascii="仿宋_GB2312" w:hAnsi="宋体" w:eastAsia="仿宋_GB2312" w:cs="仿宋_GB2312"/>
          <w:kern w:val="0"/>
          <w:sz w:val="21"/>
          <w:szCs w:val="21"/>
        </w:rPr>
        <w:sectPr>
          <w:pgSz w:w="11906" w:h="16838"/>
          <w:pgMar w:top="1440" w:right="1800" w:bottom="1440" w:left="1800" w:header="851" w:footer="992" w:gutter="0"/>
          <w:cols w:space="720" w:num="1"/>
          <w:docGrid w:type="lines" w:linePitch="312" w:charSpace="0"/>
        </w:sectPr>
      </w:pPr>
    </w:p>
    <w:p w14:paraId="5256D9C0">
      <w:pPr>
        <w:keepNext w:val="0"/>
        <w:keepLines w:val="0"/>
        <w:widowControl w:val="0"/>
        <w:suppressLineNumbers w:val="0"/>
        <w:autoSpaceDE w:val="0"/>
        <w:autoSpaceDN w:val="0"/>
        <w:adjustRightInd w:val="0"/>
        <w:snapToGrid w:val="0"/>
        <w:spacing w:before="0" w:beforeAutospacing="0" w:after="0" w:afterAutospacing="0" w:line="560" w:lineRule="exact"/>
        <w:ind w:left="0" w:right="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附件1-8</w:t>
      </w:r>
    </w:p>
    <w:p w14:paraId="11EBEDF2">
      <w:pPr>
        <w:keepNext w:val="0"/>
        <w:keepLines w:val="0"/>
        <w:widowControl w:val="0"/>
        <w:suppressLineNumbers w:val="0"/>
        <w:spacing w:before="0" w:beforeAutospacing="0" w:after="0" w:afterAutospacing="0"/>
        <w:ind w:left="0" w:right="0"/>
        <w:jc w:val="center"/>
        <w:rPr>
          <w:rFonts w:hint="default" w:ascii="方正小标宋简体" w:hAnsi="宋体" w:eastAsia="方正小标宋简体" w:cs="Times New Roman"/>
          <w:kern w:val="2"/>
          <w:sz w:val="44"/>
          <w:szCs w:val="44"/>
        </w:rPr>
      </w:pPr>
      <w:r>
        <w:rPr>
          <w:rFonts w:hint="default" w:ascii="方正小标宋简体" w:hAnsi="方正小标宋简体" w:eastAsia="方正小标宋简体" w:cs="方正小标宋简体"/>
          <w:kern w:val="2"/>
          <w:sz w:val="44"/>
          <w:szCs w:val="44"/>
          <w:lang w:val="en-US" w:eastAsia="zh-CN" w:bidi="ar"/>
        </w:rPr>
        <w:t>2024年度财政监督项目自评表</w:t>
      </w:r>
    </w:p>
    <w:p w14:paraId="1E705A6B">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50F6C9CD">
      <w:pPr>
        <w:keepNext w:val="0"/>
        <w:keepLines w:val="0"/>
        <w:widowControl/>
        <w:suppressLineNumbers w:val="0"/>
        <w:spacing w:before="0" w:beforeAutospacing="0" w:after="0" w:afterAutospacing="0"/>
        <w:ind w:left="0" w:right="0"/>
        <w:jc w:val="left"/>
        <w:rPr>
          <w:rFonts w:hint="default" w:ascii="楷体_GB2312" w:hAnsi="仿宋" w:eastAsia="楷体_GB2312" w:cs="楷体_GB2312"/>
          <w:kern w:val="0"/>
          <w:sz w:val="28"/>
          <w:szCs w:val="28"/>
        </w:rPr>
      </w:pPr>
      <w:r>
        <w:rPr>
          <w:rFonts w:hint="default" w:ascii="楷体_GB2312" w:hAnsi="仿宋" w:eastAsia="楷体_GB2312" w:cs="楷体_GB2312"/>
          <w:kern w:val="0"/>
          <w:sz w:val="28"/>
          <w:szCs w:val="28"/>
          <w:lang w:val="en-US" w:eastAsia="zh-CN" w:bidi="ar"/>
        </w:rPr>
        <w:t>单位名称：鄂州葛店经济技术开发区财政金融审计局</w:t>
      </w:r>
    </w:p>
    <w:p w14:paraId="23B93979">
      <w:pPr>
        <w:keepNext w:val="0"/>
        <w:keepLines w:val="0"/>
        <w:widowControl/>
        <w:suppressLineNumbers w:val="0"/>
        <w:spacing w:before="0" w:beforeAutospacing="0" w:after="0" w:afterAutospacing="0"/>
        <w:ind w:left="0" w:right="0"/>
        <w:jc w:val="left"/>
        <w:rPr>
          <w:rFonts w:hint="default" w:ascii="楷体_GB2312" w:hAnsi="宋体" w:eastAsia="楷体_GB2312" w:cs="Times New Roman"/>
          <w:kern w:val="0"/>
          <w:sz w:val="48"/>
          <w:szCs w:val="48"/>
        </w:rPr>
      </w:pPr>
      <w:r>
        <w:rPr>
          <w:rFonts w:hint="default" w:ascii="楷体_GB2312" w:hAnsi="仿宋" w:eastAsia="楷体_GB2312" w:cs="楷体_GB2312"/>
          <w:kern w:val="0"/>
          <w:sz w:val="28"/>
          <w:szCs w:val="28"/>
          <w:lang w:val="en-US" w:eastAsia="zh-CN" w:bidi="ar"/>
        </w:rPr>
        <w:t xml:space="preserve">填报日期：2025年4月16日                </w:t>
      </w:r>
    </w:p>
    <w:tbl>
      <w:tblPr>
        <w:tblStyle w:val="6"/>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28"/>
        <w:gridCol w:w="700"/>
        <w:gridCol w:w="1122"/>
        <w:gridCol w:w="241"/>
        <w:gridCol w:w="1363"/>
        <w:gridCol w:w="638"/>
        <w:gridCol w:w="1042"/>
        <w:gridCol w:w="1507"/>
        <w:gridCol w:w="1507"/>
      </w:tblGrid>
      <w:tr w14:paraId="1D988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9A5551">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项目名称</w:t>
            </w:r>
          </w:p>
        </w:tc>
        <w:tc>
          <w:tcPr>
            <w:tcW w:w="742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755CAB15">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财政监督</w:t>
            </w:r>
          </w:p>
        </w:tc>
      </w:tr>
      <w:tr w14:paraId="42384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9D39CF">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主管部门</w:t>
            </w:r>
          </w:p>
        </w:tc>
        <w:tc>
          <w:tcPr>
            <w:tcW w:w="336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7B27225">
            <w:pPr>
              <w:keepNext w:val="0"/>
              <w:keepLines w:val="0"/>
              <w:widowControl/>
              <w:suppressLineNumbers w:val="0"/>
              <w:snapToGrid w:val="0"/>
              <w:spacing w:before="0" w:beforeAutospacing="0" w:after="0" w:afterAutospacing="0"/>
              <w:ind w:left="0" w:right="0"/>
              <w:jc w:val="left"/>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鄂州葛店经济技术开发区财政金融审计局</w:t>
            </w:r>
          </w:p>
        </w:tc>
        <w:tc>
          <w:tcPr>
            <w:tcW w:w="25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F67534">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项目实施单位</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26255676">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鄂州葛店经济技术开发区财政金融审计局</w:t>
            </w:r>
          </w:p>
        </w:tc>
      </w:tr>
      <w:tr w14:paraId="717DA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B04134">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项目类别</w:t>
            </w:r>
          </w:p>
        </w:tc>
        <w:tc>
          <w:tcPr>
            <w:tcW w:w="742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1996FF0A">
            <w:pPr>
              <w:keepNext w:val="0"/>
              <w:keepLines w:val="0"/>
              <w:widowControl/>
              <w:suppressLineNumbers w:val="0"/>
              <w:snapToGrid w:val="0"/>
              <w:spacing w:before="0" w:beforeAutospacing="0" w:after="0" w:afterAutospacing="0"/>
              <w:ind w:left="0" w:right="0"/>
              <w:jc w:val="left"/>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1、部门预算项目   ☑   2、市直专项   □  3、市对下转移支付项目 □</w:t>
            </w:r>
          </w:p>
        </w:tc>
      </w:tr>
      <w:tr w14:paraId="7D0F2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6590F7">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项目属性</w:t>
            </w:r>
          </w:p>
        </w:tc>
        <w:tc>
          <w:tcPr>
            <w:tcW w:w="742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065BA0BB">
            <w:pPr>
              <w:keepNext w:val="0"/>
              <w:keepLines w:val="0"/>
              <w:widowControl/>
              <w:suppressLineNumbers w:val="0"/>
              <w:snapToGrid w:val="0"/>
              <w:spacing w:before="0" w:beforeAutospacing="0" w:after="0" w:afterAutospacing="0"/>
              <w:ind w:left="0" w:right="0"/>
              <w:jc w:val="left"/>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 xml:space="preserve">1、持续性项目     □   2、新增性项目 ☑ </w:t>
            </w:r>
          </w:p>
        </w:tc>
      </w:tr>
      <w:tr w14:paraId="4B671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F9E9A2">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项目类型</w:t>
            </w:r>
          </w:p>
        </w:tc>
        <w:tc>
          <w:tcPr>
            <w:tcW w:w="742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04EDE9DA">
            <w:pPr>
              <w:keepNext w:val="0"/>
              <w:keepLines w:val="0"/>
              <w:widowControl/>
              <w:suppressLineNumbers w:val="0"/>
              <w:snapToGrid w:val="0"/>
              <w:spacing w:before="0" w:beforeAutospacing="0" w:after="0" w:afterAutospacing="0"/>
              <w:ind w:left="0" w:right="0"/>
              <w:jc w:val="left"/>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1、常年性项目     □   2、延续性项目 □      3、一次性项目 ☑</w:t>
            </w:r>
          </w:p>
        </w:tc>
      </w:tr>
      <w:tr w14:paraId="16E22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5565D73B">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预算执行情况（万元）</w:t>
            </w: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26DBA9A8">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p>
        </w:tc>
        <w:tc>
          <w:tcPr>
            <w:tcW w:w="16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75204C">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年初预算数</w:t>
            </w: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79F111E">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预算调整后预算数（A）</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247F68FE">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执行数（B）</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78950749">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执行率（B/A）</w:t>
            </w:r>
          </w:p>
        </w:tc>
      </w:tr>
      <w:tr w14:paraId="14CE4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2F98DF4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2EB86D9A">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年度财政资金总额:</w:t>
            </w:r>
          </w:p>
        </w:tc>
        <w:tc>
          <w:tcPr>
            <w:tcW w:w="16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FD1E39">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50</w:t>
            </w: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A34BAA">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10</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71F384B4">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9.5</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435955A6">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95%</w:t>
            </w:r>
          </w:p>
        </w:tc>
      </w:tr>
      <w:tr w14:paraId="1E7A0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6627A9B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7A566049">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其中：本年财政拨款</w:t>
            </w:r>
          </w:p>
        </w:tc>
        <w:tc>
          <w:tcPr>
            <w:tcW w:w="16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A61B788">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50</w:t>
            </w: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5C2D3D">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10</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5EB9D689">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9.5</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048D4597">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95%</w:t>
            </w:r>
          </w:p>
        </w:tc>
      </w:tr>
      <w:tr w14:paraId="0C865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1E80219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7ED9A184">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上年结转资金</w:t>
            </w:r>
          </w:p>
        </w:tc>
        <w:tc>
          <w:tcPr>
            <w:tcW w:w="16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E853B9">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BE9FC4">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46A96BD1">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23ACCED2">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r>
      <w:tr w14:paraId="43CEC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065A76F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6D5CF627">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其他资金</w:t>
            </w:r>
          </w:p>
        </w:tc>
        <w:tc>
          <w:tcPr>
            <w:tcW w:w="16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B4EA80">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40C822">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37CD75FE">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71763688">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r>
      <w:tr w14:paraId="49425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tcBorders>
              <w:top w:val="nil"/>
              <w:left w:val="single" w:color="auto" w:sz="4" w:space="0"/>
              <w:bottom w:val="single" w:color="auto" w:sz="4" w:space="0"/>
              <w:right w:val="single" w:color="auto" w:sz="4" w:space="0"/>
            </w:tcBorders>
            <w:shd w:val="clear" w:color="auto" w:fill="auto"/>
            <w:vAlign w:val="center"/>
          </w:tcPr>
          <w:p w14:paraId="056FC3CB">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年度绩效目标1</w:t>
            </w:r>
          </w:p>
          <w:p w14:paraId="44FED6B2">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3EF10F86">
            <w:pPr>
              <w:keepNext w:val="0"/>
              <w:keepLines w:val="0"/>
              <w:widowControl w:val="0"/>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一级指标</w:t>
            </w: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4E527259">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二级指标</w:t>
            </w:r>
          </w:p>
        </w:tc>
        <w:tc>
          <w:tcPr>
            <w:tcW w:w="328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76EF5E9">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三级指标</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0E550A07">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年初目标值（A）</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14E4F9CD">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实际完成值（B）</w:t>
            </w:r>
          </w:p>
        </w:tc>
      </w:tr>
      <w:tr w14:paraId="0E2A5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shd w:val="clear" w:color="auto" w:fill="auto"/>
            <w:vAlign w:val="center"/>
          </w:tcPr>
          <w:p w14:paraId="78916DB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0" w:type="dxa"/>
            <w:vMerge w:val="restart"/>
            <w:tcBorders>
              <w:top w:val="nil"/>
              <w:left w:val="single" w:color="auto" w:sz="4" w:space="0"/>
              <w:bottom w:val="single" w:color="auto" w:sz="4" w:space="0"/>
              <w:right w:val="single" w:color="auto" w:sz="4" w:space="0"/>
            </w:tcBorders>
            <w:shd w:val="clear" w:color="auto" w:fill="auto"/>
            <w:vAlign w:val="center"/>
          </w:tcPr>
          <w:p w14:paraId="0EE75690">
            <w:pPr>
              <w:keepNext w:val="0"/>
              <w:keepLines w:val="0"/>
              <w:widowControl w:val="0"/>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产出指标</w:t>
            </w: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51C37871">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数量指标</w:t>
            </w:r>
          </w:p>
        </w:tc>
        <w:tc>
          <w:tcPr>
            <w:tcW w:w="328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312A16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计划审计单位</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33E051C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≥10个</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3A55CC2B">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eastAsia" w:ascii="仿宋" w:hAnsi="仿宋" w:eastAsia="仿宋" w:cs="仿宋"/>
                <w:i w:val="0"/>
                <w:iCs w:val="0"/>
                <w:color w:val="000000"/>
                <w:kern w:val="0"/>
                <w:sz w:val="21"/>
                <w:szCs w:val="21"/>
                <w:lang w:val="en-US" w:eastAsia="zh-CN" w:bidi="ar"/>
              </w:rPr>
              <w:t>9个</w:t>
            </w:r>
          </w:p>
        </w:tc>
      </w:tr>
      <w:tr w14:paraId="0BCF6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shd w:val="clear" w:color="auto" w:fill="auto"/>
            <w:vAlign w:val="center"/>
          </w:tcPr>
          <w:p w14:paraId="0EC11EE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0" w:type="dxa"/>
            <w:vMerge w:val="continue"/>
            <w:tcBorders>
              <w:top w:val="nil"/>
              <w:left w:val="single" w:color="auto" w:sz="4" w:space="0"/>
              <w:bottom w:val="single" w:color="auto" w:sz="4" w:space="0"/>
              <w:right w:val="single" w:color="auto" w:sz="4" w:space="0"/>
            </w:tcBorders>
            <w:shd w:val="clear" w:color="auto" w:fill="auto"/>
            <w:vAlign w:val="center"/>
          </w:tcPr>
          <w:p w14:paraId="71EAA8B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2" w:type="dxa"/>
            <w:vMerge w:val="restart"/>
            <w:tcBorders>
              <w:top w:val="nil"/>
              <w:left w:val="single" w:color="auto" w:sz="4" w:space="0"/>
              <w:bottom w:val="single" w:color="auto" w:sz="4" w:space="0"/>
              <w:right w:val="single" w:color="auto" w:sz="4" w:space="0"/>
            </w:tcBorders>
            <w:shd w:val="clear" w:color="auto" w:fill="auto"/>
            <w:vAlign w:val="center"/>
          </w:tcPr>
          <w:p w14:paraId="4CF2C3FA">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质量指标</w:t>
            </w:r>
          </w:p>
        </w:tc>
        <w:tc>
          <w:tcPr>
            <w:tcW w:w="328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6B8D58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kern w:val="0"/>
                <w:sz w:val="21"/>
                <w:szCs w:val="21"/>
                <w:highlight w:val="yellow"/>
              </w:rPr>
            </w:pPr>
            <w:r>
              <w:rPr>
                <w:rFonts w:hint="eastAsia" w:ascii="仿宋" w:hAnsi="仿宋" w:eastAsia="仿宋" w:cs="仿宋"/>
                <w:i w:val="0"/>
                <w:iCs w:val="0"/>
                <w:color w:val="000000"/>
                <w:kern w:val="0"/>
                <w:sz w:val="21"/>
                <w:szCs w:val="21"/>
                <w:lang w:val="en-US" w:eastAsia="zh-CN" w:bidi="ar"/>
              </w:rPr>
              <w:t>违规违纪事件</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57BB0C2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highlight w:val="yellow"/>
              </w:rPr>
            </w:pPr>
            <w:r>
              <w:rPr>
                <w:rFonts w:hint="eastAsia" w:ascii="仿宋" w:hAnsi="仿宋" w:eastAsia="仿宋" w:cs="仿宋"/>
                <w:i w:val="0"/>
                <w:iCs w:val="0"/>
                <w:color w:val="000000"/>
                <w:kern w:val="0"/>
                <w:sz w:val="21"/>
                <w:szCs w:val="21"/>
                <w:lang w:val="en-US" w:eastAsia="zh-CN" w:bidi="ar"/>
              </w:rPr>
              <w:t>无</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70095056">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highlight w:val="yellow"/>
              </w:rPr>
            </w:pPr>
            <w:r>
              <w:rPr>
                <w:rFonts w:hint="eastAsia" w:ascii="仿宋" w:hAnsi="仿宋" w:eastAsia="仿宋" w:cs="仿宋"/>
                <w:i w:val="0"/>
                <w:iCs w:val="0"/>
                <w:color w:val="000000"/>
                <w:kern w:val="0"/>
                <w:sz w:val="21"/>
                <w:szCs w:val="21"/>
                <w:lang w:val="en-US" w:eastAsia="zh-CN" w:bidi="ar"/>
              </w:rPr>
              <w:t>无</w:t>
            </w:r>
          </w:p>
        </w:tc>
      </w:tr>
      <w:tr w14:paraId="20B40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shd w:val="clear" w:color="auto" w:fill="auto"/>
            <w:vAlign w:val="center"/>
          </w:tcPr>
          <w:p w14:paraId="3C0BAB6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0" w:type="dxa"/>
            <w:vMerge w:val="continue"/>
            <w:tcBorders>
              <w:top w:val="nil"/>
              <w:left w:val="single" w:color="auto" w:sz="4" w:space="0"/>
              <w:bottom w:val="single" w:color="auto" w:sz="4" w:space="0"/>
              <w:right w:val="single" w:color="auto" w:sz="4" w:space="0"/>
            </w:tcBorders>
            <w:shd w:val="clear" w:color="auto" w:fill="auto"/>
            <w:vAlign w:val="center"/>
          </w:tcPr>
          <w:p w14:paraId="5F2AB1B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2" w:type="dxa"/>
            <w:vMerge w:val="continue"/>
            <w:tcBorders>
              <w:top w:val="nil"/>
              <w:left w:val="single" w:color="auto" w:sz="4" w:space="0"/>
              <w:bottom w:val="single" w:color="auto" w:sz="4" w:space="0"/>
              <w:right w:val="single" w:color="auto" w:sz="4" w:space="0"/>
            </w:tcBorders>
            <w:shd w:val="clear" w:color="auto" w:fill="auto"/>
            <w:vAlign w:val="center"/>
          </w:tcPr>
          <w:p w14:paraId="6389AA2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28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CF0275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1"/>
                <w:szCs w:val="21"/>
              </w:rPr>
            </w:pPr>
            <w:r>
              <w:rPr>
                <w:rFonts w:hint="eastAsia" w:ascii="仿宋" w:hAnsi="仿宋" w:eastAsia="仿宋" w:cs="仿宋"/>
                <w:i w:val="0"/>
                <w:iCs w:val="0"/>
                <w:color w:val="000000"/>
                <w:kern w:val="0"/>
                <w:sz w:val="21"/>
                <w:szCs w:val="21"/>
                <w:lang w:val="en-US" w:eastAsia="zh-CN" w:bidi="ar"/>
              </w:rPr>
              <w:t>审计质量控制</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68E433F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rPr>
            </w:pPr>
            <w:r>
              <w:rPr>
                <w:rFonts w:hint="eastAsia" w:ascii="仿宋" w:hAnsi="仿宋" w:eastAsia="仿宋" w:cs="仿宋"/>
                <w:i w:val="0"/>
                <w:iCs w:val="0"/>
                <w:color w:val="000000"/>
                <w:kern w:val="0"/>
                <w:sz w:val="21"/>
                <w:szCs w:val="21"/>
                <w:lang w:val="en-US" w:eastAsia="zh-CN" w:bidi="ar"/>
              </w:rPr>
              <w:t>合规</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16084B92">
            <w:pPr>
              <w:keepNext w:val="0"/>
              <w:keepLines w:val="0"/>
              <w:widowControl/>
              <w:suppressLineNumbers w:val="0"/>
              <w:snapToGrid w:val="0"/>
              <w:spacing w:before="0" w:beforeAutospacing="0" w:after="0" w:afterAutospacing="0"/>
              <w:ind w:left="0" w:right="0"/>
              <w:jc w:val="center"/>
              <w:rPr>
                <w:rFonts w:hint="eastAsia" w:ascii="仿宋" w:hAnsi="仿宋" w:eastAsia="仿宋" w:cs="仿宋"/>
                <w:i w:val="0"/>
                <w:iCs w:val="0"/>
                <w:color w:val="000000"/>
                <w:kern w:val="0"/>
                <w:sz w:val="21"/>
                <w:szCs w:val="21"/>
              </w:rPr>
            </w:pPr>
            <w:r>
              <w:rPr>
                <w:rFonts w:hint="eastAsia" w:ascii="仿宋" w:hAnsi="仿宋" w:eastAsia="仿宋" w:cs="仿宋"/>
                <w:i w:val="0"/>
                <w:iCs w:val="0"/>
                <w:color w:val="000000"/>
                <w:kern w:val="0"/>
                <w:sz w:val="21"/>
                <w:szCs w:val="21"/>
                <w:lang w:val="en-US" w:eastAsia="zh-CN" w:bidi="ar"/>
              </w:rPr>
              <w:t>合规</w:t>
            </w:r>
          </w:p>
        </w:tc>
      </w:tr>
      <w:tr w14:paraId="42FC3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shd w:val="clear" w:color="auto" w:fill="auto"/>
            <w:vAlign w:val="center"/>
          </w:tcPr>
          <w:p w14:paraId="039DD5C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0" w:type="dxa"/>
            <w:vMerge w:val="continue"/>
            <w:tcBorders>
              <w:top w:val="nil"/>
              <w:left w:val="single" w:color="auto" w:sz="4" w:space="0"/>
              <w:bottom w:val="single" w:color="auto" w:sz="4" w:space="0"/>
              <w:right w:val="single" w:color="auto" w:sz="4" w:space="0"/>
            </w:tcBorders>
            <w:shd w:val="clear" w:color="auto" w:fill="auto"/>
            <w:vAlign w:val="center"/>
          </w:tcPr>
          <w:p w14:paraId="7785A46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2EEA536D">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成本指标</w:t>
            </w:r>
          </w:p>
        </w:tc>
        <w:tc>
          <w:tcPr>
            <w:tcW w:w="328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C24727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预算成本控制数</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287501F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≦50万元</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011C633B">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highlight w:val="yellow"/>
              </w:rPr>
            </w:pPr>
            <w:r>
              <w:rPr>
                <w:rFonts w:hint="eastAsia" w:ascii="仿宋" w:hAnsi="仿宋" w:eastAsia="仿宋" w:cs="仿宋"/>
                <w:i w:val="0"/>
                <w:iCs w:val="0"/>
                <w:color w:val="000000"/>
                <w:kern w:val="0"/>
                <w:sz w:val="21"/>
                <w:szCs w:val="21"/>
                <w:lang w:val="en-US" w:eastAsia="zh-CN" w:bidi="ar"/>
              </w:rPr>
              <w:t>9.5万元</w:t>
            </w:r>
          </w:p>
        </w:tc>
      </w:tr>
      <w:tr w14:paraId="3B84A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shd w:val="clear" w:color="auto" w:fill="auto"/>
            <w:vAlign w:val="center"/>
          </w:tcPr>
          <w:p w14:paraId="2494DBF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0" w:type="dxa"/>
            <w:vMerge w:val="continue"/>
            <w:tcBorders>
              <w:top w:val="nil"/>
              <w:left w:val="single" w:color="auto" w:sz="4" w:space="0"/>
              <w:bottom w:val="single" w:color="auto" w:sz="4" w:space="0"/>
              <w:right w:val="single" w:color="auto" w:sz="4" w:space="0"/>
            </w:tcBorders>
            <w:shd w:val="clear" w:color="auto" w:fill="auto"/>
            <w:vAlign w:val="center"/>
          </w:tcPr>
          <w:p w14:paraId="09075E5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2" w:type="dxa"/>
            <w:vMerge w:val="restart"/>
            <w:tcBorders>
              <w:top w:val="nil"/>
              <w:left w:val="single" w:color="auto" w:sz="4" w:space="0"/>
              <w:bottom w:val="single" w:color="auto" w:sz="4" w:space="0"/>
              <w:right w:val="single" w:color="auto" w:sz="4" w:space="0"/>
            </w:tcBorders>
            <w:shd w:val="clear" w:color="auto" w:fill="auto"/>
            <w:vAlign w:val="center"/>
          </w:tcPr>
          <w:p w14:paraId="7CD9E9BF">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时效指标</w:t>
            </w:r>
          </w:p>
        </w:tc>
        <w:tc>
          <w:tcPr>
            <w:tcW w:w="328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1B88C8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审计计划完成情况</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19C940C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及时</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03500E5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highlight w:val="yellow"/>
              </w:rPr>
            </w:pPr>
            <w:r>
              <w:rPr>
                <w:rFonts w:hint="eastAsia" w:ascii="仿宋" w:hAnsi="仿宋" w:eastAsia="仿宋" w:cs="仿宋"/>
                <w:i w:val="0"/>
                <w:iCs w:val="0"/>
                <w:color w:val="000000"/>
                <w:kern w:val="0"/>
                <w:sz w:val="21"/>
                <w:szCs w:val="21"/>
                <w:lang w:val="en-US" w:eastAsia="zh-CN" w:bidi="ar"/>
              </w:rPr>
              <w:t>及时</w:t>
            </w:r>
          </w:p>
        </w:tc>
      </w:tr>
      <w:tr w14:paraId="6935B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shd w:val="clear" w:color="auto" w:fill="auto"/>
            <w:vAlign w:val="center"/>
          </w:tcPr>
          <w:p w14:paraId="09CB2C2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0" w:type="dxa"/>
            <w:vMerge w:val="continue"/>
            <w:tcBorders>
              <w:top w:val="nil"/>
              <w:left w:val="single" w:color="auto" w:sz="4" w:space="0"/>
              <w:bottom w:val="single" w:color="auto" w:sz="4" w:space="0"/>
              <w:right w:val="single" w:color="auto" w:sz="4" w:space="0"/>
            </w:tcBorders>
            <w:shd w:val="clear" w:color="auto" w:fill="auto"/>
            <w:vAlign w:val="center"/>
          </w:tcPr>
          <w:p w14:paraId="38E9A29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2" w:type="dxa"/>
            <w:vMerge w:val="continue"/>
            <w:tcBorders>
              <w:top w:val="nil"/>
              <w:left w:val="single" w:color="auto" w:sz="4" w:space="0"/>
              <w:bottom w:val="single" w:color="auto" w:sz="4" w:space="0"/>
              <w:right w:val="single" w:color="auto" w:sz="4" w:space="0"/>
            </w:tcBorders>
            <w:shd w:val="clear" w:color="auto" w:fill="auto"/>
            <w:vAlign w:val="center"/>
          </w:tcPr>
          <w:p w14:paraId="6F06374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28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294806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1"/>
                <w:szCs w:val="21"/>
              </w:rPr>
            </w:pPr>
            <w:r>
              <w:rPr>
                <w:rFonts w:hint="eastAsia" w:ascii="仿宋" w:hAnsi="仿宋" w:eastAsia="仿宋" w:cs="仿宋"/>
                <w:i w:val="0"/>
                <w:iCs w:val="0"/>
                <w:color w:val="000000"/>
                <w:kern w:val="0"/>
                <w:sz w:val="21"/>
                <w:szCs w:val="21"/>
                <w:lang w:val="en-US" w:eastAsia="zh-CN" w:bidi="ar"/>
              </w:rPr>
              <w:t>年度检查任务按时完成率</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4D6DF7F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rPr>
            </w:pPr>
            <w:r>
              <w:rPr>
                <w:rFonts w:hint="eastAsia" w:ascii="仿宋" w:hAnsi="仿宋" w:eastAsia="仿宋" w:cs="仿宋"/>
                <w:i w:val="0"/>
                <w:iCs w:val="0"/>
                <w:color w:val="000000"/>
                <w:kern w:val="0"/>
                <w:sz w:val="21"/>
                <w:szCs w:val="21"/>
                <w:lang w:val="en-US" w:eastAsia="zh-CN" w:bidi="ar"/>
              </w:rPr>
              <w:t>100%</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2A626F8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rPr>
            </w:pPr>
            <w:r>
              <w:rPr>
                <w:rFonts w:hint="eastAsia" w:ascii="仿宋" w:hAnsi="仿宋" w:eastAsia="仿宋" w:cs="仿宋"/>
                <w:i w:val="0"/>
                <w:iCs w:val="0"/>
                <w:color w:val="000000"/>
                <w:kern w:val="0"/>
                <w:sz w:val="21"/>
                <w:szCs w:val="21"/>
                <w:lang w:val="en-US" w:eastAsia="zh-CN" w:bidi="ar"/>
              </w:rPr>
              <w:t>100%</w:t>
            </w:r>
          </w:p>
        </w:tc>
      </w:tr>
      <w:tr w14:paraId="54D80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shd w:val="clear" w:color="auto" w:fill="auto"/>
            <w:vAlign w:val="center"/>
          </w:tcPr>
          <w:p w14:paraId="6303BF9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666B301B">
            <w:pPr>
              <w:keepNext w:val="0"/>
              <w:keepLines w:val="0"/>
              <w:widowControl w:val="0"/>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5486B792">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社会效益</w:t>
            </w:r>
          </w:p>
          <w:p w14:paraId="2E69FE88">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指标</w:t>
            </w:r>
          </w:p>
        </w:tc>
        <w:tc>
          <w:tcPr>
            <w:tcW w:w="328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9A0780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1"/>
                <w:szCs w:val="21"/>
              </w:rPr>
            </w:pPr>
            <w:r>
              <w:rPr>
                <w:rFonts w:hint="eastAsia" w:ascii="仿宋" w:hAnsi="仿宋" w:eastAsia="仿宋" w:cs="仿宋"/>
                <w:i w:val="0"/>
                <w:iCs w:val="0"/>
                <w:color w:val="000000"/>
                <w:kern w:val="0"/>
                <w:sz w:val="21"/>
                <w:szCs w:val="21"/>
                <w:lang w:val="en-US" w:eastAsia="zh-CN" w:bidi="ar"/>
              </w:rPr>
              <w:t>行政运行效率</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4F082F1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rPr>
            </w:pPr>
            <w:r>
              <w:rPr>
                <w:rFonts w:hint="eastAsia" w:ascii="仿宋" w:hAnsi="仿宋" w:eastAsia="仿宋" w:cs="仿宋"/>
                <w:i w:val="0"/>
                <w:iCs w:val="0"/>
                <w:color w:val="000000"/>
                <w:kern w:val="0"/>
                <w:sz w:val="21"/>
                <w:szCs w:val="21"/>
                <w:lang w:val="en-US" w:eastAsia="zh-CN" w:bidi="ar"/>
              </w:rPr>
              <w:t>显著</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65CAB9F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rPr>
            </w:pPr>
            <w:r>
              <w:rPr>
                <w:rFonts w:hint="eastAsia" w:ascii="仿宋" w:hAnsi="仿宋" w:eastAsia="仿宋" w:cs="仿宋"/>
                <w:i w:val="0"/>
                <w:iCs w:val="0"/>
                <w:color w:val="000000"/>
                <w:kern w:val="0"/>
                <w:sz w:val="21"/>
                <w:szCs w:val="21"/>
                <w:lang w:val="en-US" w:eastAsia="zh-CN" w:bidi="ar"/>
              </w:rPr>
              <w:t>显著</w:t>
            </w:r>
          </w:p>
        </w:tc>
      </w:tr>
      <w:tr w14:paraId="3C9D3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shd w:val="clear" w:color="auto" w:fill="auto"/>
            <w:vAlign w:val="center"/>
          </w:tcPr>
          <w:p w14:paraId="0C6E198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0" w:type="dxa"/>
            <w:vMerge w:val="restart"/>
            <w:tcBorders>
              <w:top w:val="nil"/>
              <w:left w:val="single" w:color="auto" w:sz="4" w:space="0"/>
              <w:bottom w:val="single" w:color="auto" w:sz="4" w:space="0"/>
              <w:right w:val="single" w:color="auto" w:sz="4" w:space="0"/>
            </w:tcBorders>
            <w:shd w:val="clear" w:color="auto" w:fill="auto"/>
            <w:vAlign w:val="center"/>
          </w:tcPr>
          <w:p w14:paraId="5F45F8D4">
            <w:pPr>
              <w:keepNext w:val="0"/>
              <w:keepLines w:val="0"/>
              <w:widowControl w:val="0"/>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效益指标</w:t>
            </w:r>
          </w:p>
        </w:tc>
        <w:tc>
          <w:tcPr>
            <w:tcW w:w="136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6C6F58E0">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可持续影响指标</w:t>
            </w:r>
          </w:p>
        </w:tc>
        <w:tc>
          <w:tcPr>
            <w:tcW w:w="30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ECE057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kern w:val="0"/>
                <w:sz w:val="21"/>
                <w:szCs w:val="21"/>
                <w:highlight w:val="yellow"/>
              </w:rPr>
            </w:pPr>
            <w:r>
              <w:rPr>
                <w:rFonts w:hint="default" w:ascii="仿宋_GB2312" w:hAnsi="宋体" w:eastAsia="仿宋_GB2312" w:cs="仿宋_GB2312"/>
                <w:kern w:val="0"/>
                <w:sz w:val="21"/>
                <w:szCs w:val="21"/>
                <w:lang w:val="en-US" w:eastAsia="zh-CN" w:bidi="ar"/>
              </w:rPr>
              <w:t>财务规范性</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296FE63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highlight w:val="yellow"/>
              </w:rPr>
            </w:pPr>
            <w:r>
              <w:rPr>
                <w:rFonts w:hint="eastAsia" w:ascii="仿宋" w:hAnsi="仿宋" w:eastAsia="仿宋" w:cs="仿宋"/>
                <w:i w:val="0"/>
                <w:iCs w:val="0"/>
                <w:color w:val="000000"/>
                <w:kern w:val="0"/>
                <w:sz w:val="21"/>
                <w:szCs w:val="21"/>
                <w:lang w:val="en-US" w:eastAsia="zh-CN" w:bidi="ar"/>
              </w:rPr>
              <w:t>促进</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79EF6E3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highlight w:val="yellow"/>
              </w:rPr>
            </w:pPr>
            <w:r>
              <w:rPr>
                <w:rFonts w:hint="eastAsia" w:ascii="仿宋" w:hAnsi="仿宋" w:eastAsia="仿宋" w:cs="仿宋"/>
                <w:i w:val="0"/>
                <w:iCs w:val="0"/>
                <w:color w:val="000000"/>
                <w:kern w:val="0"/>
                <w:sz w:val="21"/>
                <w:szCs w:val="21"/>
                <w:lang w:val="en-US" w:eastAsia="zh-CN" w:bidi="ar"/>
              </w:rPr>
              <w:t>促进</w:t>
            </w:r>
          </w:p>
        </w:tc>
      </w:tr>
      <w:tr w14:paraId="483DF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shd w:val="clear" w:color="auto" w:fill="auto"/>
            <w:vAlign w:val="center"/>
          </w:tcPr>
          <w:p w14:paraId="20D70A6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0" w:type="dxa"/>
            <w:vMerge w:val="continue"/>
            <w:tcBorders>
              <w:top w:val="nil"/>
              <w:left w:val="single" w:color="auto" w:sz="4" w:space="0"/>
              <w:bottom w:val="single" w:color="auto" w:sz="4" w:space="0"/>
              <w:right w:val="single" w:color="auto" w:sz="4" w:space="0"/>
            </w:tcBorders>
            <w:shd w:val="clear" w:color="auto" w:fill="auto"/>
            <w:vAlign w:val="center"/>
          </w:tcPr>
          <w:p w14:paraId="451186C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63"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15E85DD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0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E3045E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1"/>
                <w:szCs w:val="21"/>
                <w:highlight w:val="yellow"/>
              </w:rPr>
            </w:pPr>
            <w:r>
              <w:rPr>
                <w:rFonts w:hint="default" w:ascii="仿宋_GB2312" w:hAnsi="宋体" w:eastAsia="仿宋_GB2312" w:cs="仿宋_GB2312"/>
                <w:kern w:val="0"/>
                <w:sz w:val="21"/>
                <w:szCs w:val="21"/>
                <w:lang w:val="en-US" w:eastAsia="zh-CN" w:bidi="ar"/>
              </w:rPr>
              <w:t>财政资金执行与监督</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3188779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highlight w:val="yellow"/>
              </w:rPr>
            </w:pPr>
            <w:r>
              <w:rPr>
                <w:rFonts w:hint="eastAsia" w:ascii="仿宋" w:hAnsi="仿宋" w:eastAsia="仿宋" w:cs="仿宋"/>
                <w:i w:val="0"/>
                <w:iCs w:val="0"/>
                <w:color w:val="000000"/>
                <w:kern w:val="0"/>
                <w:sz w:val="21"/>
                <w:szCs w:val="21"/>
                <w:lang w:val="en-US" w:eastAsia="zh-CN" w:bidi="ar"/>
              </w:rPr>
              <w:t>显著</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226D8A2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highlight w:val="yellow"/>
              </w:rPr>
            </w:pPr>
            <w:r>
              <w:rPr>
                <w:rFonts w:hint="eastAsia" w:ascii="仿宋" w:hAnsi="仿宋" w:eastAsia="仿宋" w:cs="仿宋"/>
                <w:i w:val="0"/>
                <w:iCs w:val="0"/>
                <w:color w:val="000000"/>
                <w:kern w:val="0"/>
                <w:sz w:val="21"/>
                <w:szCs w:val="21"/>
                <w:lang w:val="en-US" w:eastAsia="zh-CN" w:bidi="ar"/>
              </w:rPr>
              <w:t>显著</w:t>
            </w:r>
          </w:p>
        </w:tc>
      </w:tr>
      <w:tr w14:paraId="50A2D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shd w:val="clear" w:color="auto" w:fill="auto"/>
            <w:vAlign w:val="center"/>
          </w:tcPr>
          <w:p w14:paraId="425F028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37945A3A">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满意度指标</w:t>
            </w:r>
          </w:p>
        </w:tc>
        <w:tc>
          <w:tcPr>
            <w:tcW w:w="13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571A24">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满意度指标</w:t>
            </w:r>
          </w:p>
        </w:tc>
        <w:tc>
          <w:tcPr>
            <w:tcW w:w="30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65A4E43">
            <w:pPr>
              <w:keepNext w:val="0"/>
              <w:keepLines w:val="0"/>
              <w:widowControl/>
              <w:suppressLineNumbers w:val="0"/>
              <w:tabs>
                <w:tab w:val="left" w:pos="860"/>
              </w:tabs>
              <w:spacing w:before="0" w:beforeAutospacing="0" w:after="0" w:afterAutospacing="0"/>
              <w:ind w:left="0" w:right="0"/>
              <w:jc w:val="left"/>
              <w:textAlignment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被审计单位满意度</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4E60038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≥95%</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6E727D2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≥95%</w:t>
            </w:r>
          </w:p>
        </w:tc>
      </w:tr>
      <w:tr w14:paraId="60CC0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15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2B6745">
            <w:pPr>
              <w:keepNext w:val="0"/>
              <w:keepLines w:val="0"/>
              <w:widowControl/>
              <w:suppressLineNumbers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偏差大或</w:t>
            </w:r>
          </w:p>
          <w:p w14:paraId="481599F6">
            <w:pPr>
              <w:keepNext w:val="0"/>
              <w:keepLines w:val="0"/>
              <w:widowControl/>
              <w:suppressLineNumbers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目标未完成</w:t>
            </w:r>
          </w:p>
          <w:p w14:paraId="60AF72AE">
            <w:pPr>
              <w:keepNext w:val="0"/>
              <w:keepLines w:val="0"/>
              <w:widowControl/>
              <w:suppressLineNumbers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原因分析</w:t>
            </w:r>
          </w:p>
        </w:tc>
        <w:tc>
          <w:tcPr>
            <w:tcW w:w="742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28C917AE">
            <w:pPr>
              <w:keepNext w:val="0"/>
              <w:keepLines w:val="0"/>
              <w:widowControl/>
              <w:suppressLineNumbers w:val="0"/>
              <w:spacing w:before="0" w:beforeAutospacing="0" w:after="0" w:afterAutospacing="0"/>
              <w:ind w:left="0" w:right="0"/>
              <w:jc w:val="left"/>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无</w:t>
            </w:r>
          </w:p>
        </w:tc>
      </w:tr>
      <w:tr w14:paraId="3B6AC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8" w:hRule="atLeast"/>
          <w:jc w:val="center"/>
        </w:trPr>
        <w:tc>
          <w:tcPr>
            <w:tcW w:w="15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756FC50">
            <w:pPr>
              <w:keepNext w:val="0"/>
              <w:keepLines w:val="0"/>
              <w:widowControl/>
              <w:suppressLineNumbers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改进措施及</w:t>
            </w:r>
          </w:p>
          <w:p w14:paraId="622FC09A">
            <w:pPr>
              <w:keepNext w:val="0"/>
              <w:keepLines w:val="0"/>
              <w:widowControl/>
              <w:suppressLineNumbers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结果应用方案</w:t>
            </w:r>
          </w:p>
        </w:tc>
        <w:tc>
          <w:tcPr>
            <w:tcW w:w="742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2FCEE6F">
            <w:pPr>
              <w:keepNext w:val="0"/>
              <w:keepLines w:val="0"/>
              <w:widowControl/>
              <w:suppressLineNumbers w:val="0"/>
              <w:spacing w:before="0" w:beforeAutospacing="0" w:after="0" w:afterAutospacing="0"/>
              <w:ind w:left="0" w:right="0"/>
              <w:jc w:val="left"/>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2024年预算执行率高，若下年度工作目标不变，项目经费预算可不进行调整。</w:t>
            </w:r>
          </w:p>
        </w:tc>
      </w:tr>
    </w:tbl>
    <w:p w14:paraId="57C4290F">
      <w:pPr>
        <w:keepNext w:val="0"/>
        <w:keepLines w:val="0"/>
        <w:widowControl/>
        <w:suppressLineNumbers w:val="0"/>
        <w:spacing w:before="0" w:beforeAutospacing="0" w:after="0" w:afterAutospacing="0"/>
        <w:ind w:left="0" w:right="0"/>
        <w:jc w:val="both"/>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备注：</w:t>
      </w:r>
    </w:p>
    <w:p w14:paraId="6BEE5B7A">
      <w:pPr>
        <w:keepNext w:val="0"/>
        <w:keepLines w:val="0"/>
        <w:widowControl/>
        <w:suppressLineNumbers w:val="0"/>
        <w:spacing w:before="0" w:beforeAutospacing="0" w:after="0" w:afterAutospacing="0"/>
        <w:ind w:left="0" w:right="0" w:firstLine="420" w:firstLineChars="200"/>
        <w:jc w:val="both"/>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1.预算执行情况口径：调整后预算数包括上年结余结转，执行数为资金使用单位财政资金实际支出数。</w:t>
      </w:r>
    </w:p>
    <w:p w14:paraId="2C55D016">
      <w:pPr>
        <w:keepNext w:val="0"/>
        <w:keepLines w:val="0"/>
        <w:widowControl/>
        <w:suppressLineNumbers w:val="0"/>
        <w:spacing w:before="0" w:beforeAutospacing="0" w:after="0" w:afterAutospacing="0"/>
        <w:ind w:left="0" w:right="0" w:firstLine="420" w:firstLineChars="200"/>
        <w:jc w:val="both"/>
      </w:pPr>
      <w:r>
        <w:rPr>
          <w:rFonts w:hint="default" w:ascii="仿宋_GB2312" w:hAnsi="宋体" w:eastAsia="仿宋_GB2312" w:cs="仿宋_GB2312"/>
          <w:kern w:val="0"/>
          <w:sz w:val="21"/>
          <w:szCs w:val="21"/>
          <w:lang w:val="en-US" w:eastAsia="zh-CN" w:bidi="ar"/>
        </w:rPr>
        <w:t>2.基于经济性和必要性等因素考虑，满意度指标暂可不作为必评指标。</w:t>
      </w:r>
    </w:p>
    <w:p w14:paraId="1F4549C0">
      <w:pPr>
        <w:rPr>
          <w:rFonts w:hint="default" w:ascii="仿宋_GB2312" w:hAnsi="宋体" w:eastAsia="仿宋_GB2312" w:cs="仿宋_GB2312"/>
          <w:kern w:val="0"/>
          <w:sz w:val="21"/>
          <w:szCs w:val="21"/>
        </w:rPr>
        <w:sectPr>
          <w:pgSz w:w="11906" w:h="16838"/>
          <w:pgMar w:top="1440" w:right="1800" w:bottom="1440" w:left="1800" w:header="851" w:footer="992" w:gutter="0"/>
          <w:cols w:space="720" w:num="1"/>
          <w:docGrid w:type="lines" w:linePitch="312" w:charSpace="0"/>
        </w:sectPr>
      </w:pPr>
    </w:p>
    <w:p w14:paraId="050C5DAB">
      <w:pPr>
        <w:keepNext w:val="0"/>
        <w:keepLines w:val="0"/>
        <w:widowControl w:val="0"/>
        <w:suppressLineNumbers w:val="0"/>
        <w:autoSpaceDE w:val="0"/>
        <w:autoSpaceDN w:val="0"/>
        <w:adjustRightInd w:val="0"/>
        <w:snapToGrid w:val="0"/>
        <w:spacing w:before="0" w:beforeAutospacing="0" w:after="0" w:afterAutospacing="0" w:line="560" w:lineRule="exact"/>
        <w:ind w:left="0" w:right="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附件1-9</w:t>
      </w:r>
    </w:p>
    <w:p w14:paraId="7C284F74">
      <w:pPr>
        <w:keepNext w:val="0"/>
        <w:keepLines w:val="0"/>
        <w:widowControl w:val="0"/>
        <w:suppressLineNumbers w:val="0"/>
        <w:spacing w:before="0" w:beforeAutospacing="0" w:after="0" w:afterAutospacing="0"/>
        <w:ind w:left="0" w:right="0"/>
        <w:jc w:val="center"/>
        <w:rPr>
          <w:rFonts w:hint="default" w:ascii="方正小标宋简体" w:hAnsi="宋体" w:eastAsia="方正小标宋简体" w:cs="Times New Roman"/>
          <w:kern w:val="2"/>
          <w:sz w:val="44"/>
          <w:szCs w:val="44"/>
        </w:rPr>
      </w:pPr>
      <w:r>
        <w:rPr>
          <w:rFonts w:hint="default" w:ascii="方正小标宋简体" w:hAnsi="方正小标宋简体" w:eastAsia="方正小标宋简体" w:cs="方正小标宋简体"/>
          <w:kern w:val="2"/>
          <w:sz w:val="44"/>
          <w:szCs w:val="44"/>
          <w:lang w:val="en-US" w:eastAsia="zh-CN" w:bidi="ar"/>
        </w:rPr>
        <w:t>2024年度一账一表项目自评表</w:t>
      </w:r>
    </w:p>
    <w:p w14:paraId="3C0404BA">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3AF05A9D">
      <w:pPr>
        <w:keepNext w:val="0"/>
        <w:keepLines w:val="0"/>
        <w:widowControl/>
        <w:suppressLineNumbers w:val="0"/>
        <w:spacing w:before="0" w:beforeAutospacing="0" w:after="0" w:afterAutospacing="0"/>
        <w:ind w:left="0" w:right="0"/>
        <w:jc w:val="left"/>
        <w:rPr>
          <w:rFonts w:hint="default" w:ascii="楷体_GB2312" w:hAnsi="仿宋" w:eastAsia="楷体_GB2312" w:cs="楷体_GB2312"/>
          <w:kern w:val="0"/>
          <w:sz w:val="28"/>
          <w:szCs w:val="28"/>
        </w:rPr>
      </w:pPr>
      <w:r>
        <w:rPr>
          <w:rFonts w:hint="default" w:ascii="楷体_GB2312" w:hAnsi="仿宋" w:eastAsia="楷体_GB2312" w:cs="楷体_GB2312"/>
          <w:kern w:val="0"/>
          <w:sz w:val="28"/>
          <w:szCs w:val="28"/>
          <w:lang w:val="en-US" w:eastAsia="zh-CN" w:bidi="ar"/>
        </w:rPr>
        <w:t>单位名称：鄂州葛店经济技术开发区财政金融审计局</w:t>
      </w:r>
    </w:p>
    <w:p w14:paraId="0F9E1A92">
      <w:pPr>
        <w:keepNext w:val="0"/>
        <w:keepLines w:val="0"/>
        <w:widowControl/>
        <w:suppressLineNumbers w:val="0"/>
        <w:spacing w:before="0" w:beforeAutospacing="0" w:after="0" w:afterAutospacing="0"/>
        <w:ind w:left="0" w:right="0"/>
        <w:jc w:val="left"/>
        <w:rPr>
          <w:rFonts w:hint="default" w:ascii="楷体_GB2312" w:hAnsi="宋体" w:eastAsia="楷体_GB2312" w:cs="Times New Roman"/>
          <w:kern w:val="0"/>
          <w:sz w:val="48"/>
          <w:szCs w:val="48"/>
        </w:rPr>
      </w:pPr>
      <w:r>
        <w:rPr>
          <w:rFonts w:hint="default" w:ascii="楷体_GB2312" w:hAnsi="仿宋" w:eastAsia="楷体_GB2312" w:cs="楷体_GB2312"/>
          <w:kern w:val="0"/>
          <w:sz w:val="28"/>
          <w:szCs w:val="28"/>
          <w:lang w:val="en-US" w:eastAsia="zh-CN" w:bidi="ar"/>
        </w:rPr>
        <w:t xml:space="preserve">填报日期：2025年4月16日                </w:t>
      </w:r>
    </w:p>
    <w:tbl>
      <w:tblPr>
        <w:tblStyle w:val="6"/>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28"/>
        <w:gridCol w:w="700"/>
        <w:gridCol w:w="1122"/>
        <w:gridCol w:w="1604"/>
        <w:gridCol w:w="638"/>
        <w:gridCol w:w="1042"/>
        <w:gridCol w:w="1507"/>
        <w:gridCol w:w="1507"/>
      </w:tblGrid>
      <w:tr w14:paraId="7E49A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D93714">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项目名称</w:t>
            </w:r>
          </w:p>
        </w:tc>
        <w:tc>
          <w:tcPr>
            <w:tcW w:w="74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3D36975">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一帐一表</w:t>
            </w:r>
          </w:p>
        </w:tc>
      </w:tr>
      <w:tr w14:paraId="5CAC2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68901A">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主管部门</w:t>
            </w:r>
          </w:p>
        </w:tc>
        <w:tc>
          <w:tcPr>
            <w:tcW w:w="33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88FD4F4">
            <w:pPr>
              <w:keepNext w:val="0"/>
              <w:keepLines w:val="0"/>
              <w:widowControl/>
              <w:suppressLineNumbers w:val="0"/>
              <w:snapToGrid w:val="0"/>
              <w:spacing w:before="0" w:beforeAutospacing="0" w:after="0" w:afterAutospacing="0"/>
              <w:ind w:left="0" w:right="0"/>
              <w:jc w:val="left"/>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鄂州葛店经济技术开发区财政金融审计局</w:t>
            </w:r>
          </w:p>
        </w:tc>
        <w:tc>
          <w:tcPr>
            <w:tcW w:w="25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D61EDF">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项目实施单位</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06271554">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鄂州葛店经济技术开发区财政金融审计局</w:t>
            </w:r>
          </w:p>
        </w:tc>
      </w:tr>
      <w:tr w14:paraId="5C524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E30572">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项目类别</w:t>
            </w:r>
          </w:p>
        </w:tc>
        <w:tc>
          <w:tcPr>
            <w:tcW w:w="74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1E774C1">
            <w:pPr>
              <w:keepNext w:val="0"/>
              <w:keepLines w:val="0"/>
              <w:widowControl/>
              <w:suppressLineNumbers w:val="0"/>
              <w:snapToGrid w:val="0"/>
              <w:spacing w:before="0" w:beforeAutospacing="0" w:after="0" w:afterAutospacing="0"/>
              <w:ind w:left="0" w:right="0"/>
              <w:jc w:val="left"/>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1、部门预算项目   ☑   2、市直专项   □  3、市对下转移支付项目 □</w:t>
            </w:r>
          </w:p>
        </w:tc>
      </w:tr>
      <w:tr w14:paraId="25D4D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462D67">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项目属性</w:t>
            </w:r>
          </w:p>
        </w:tc>
        <w:tc>
          <w:tcPr>
            <w:tcW w:w="74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06D99B9">
            <w:pPr>
              <w:keepNext w:val="0"/>
              <w:keepLines w:val="0"/>
              <w:widowControl/>
              <w:suppressLineNumbers w:val="0"/>
              <w:snapToGrid w:val="0"/>
              <w:spacing w:before="0" w:beforeAutospacing="0" w:after="0" w:afterAutospacing="0"/>
              <w:ind w:left="0" w:right="0"/>
              <w:jc w:val="left"/>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 xml:space="preserve">1、持续性项目     ☑   2、新增性项目 □ </w:t>
            </w:r>
          </w:p>
        </w:tc>
      </w:tr>
      <w:tr w14:paraId="1FC06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031B8F">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项目类型</w:t>
            </w:r>
          </w:p>
        </w:tc>
        <w:tc>
          <w:tcPr>
            <w:tcW w:w="74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E245CDC">
            <w:pPr>
              <w:keepNext w:val="0"/>
              <w:keepLines w:val="0"/>
              <w:widowControl/>
              <w:suppressLineNumbers w:val="0"/>
              <w:snapToGrid w:val="0"/>
              <w:spacing w:before="0" w:beforeAutospacing="0" w:after="0" w:afterAutospacing="0"/>
              <w:ind w:left="0" w:right="0"/>
              <w:jc w:val="left"/>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1、常年性项目     ☑   2、延续性项目 □      3、一次性项目 □</w:t>
            </w:r>
          </w:p>
        </w:tc>
      </w:tr>
      <w:tr w14:paraId="2D0ED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17E99416">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预算执行情况（万元）</w:t>
            </w: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4437086B">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p>
        </w:tc>
        <w:tc>
          <w:tcPr>
            <w:tcW w:w="1604" w:type="dxa"/>
            <w:tcBorders>
              <w:top w:val="single" w:color="auto" w:sz="4" w:space="0"/>
              <w:left w:val="single" w:color="auto" w:sz="4" w:space="0"/>
              <w:bottom w:val="single" w:color="auto" w:sz="4" w:space="0"/>
              <w:right w:val="single" w:color="auto" w:sz="4" w:space="0"/>
            </w:tcBorders>
            <w:shd w:val="clear" w:color="auto" w:fill="auto"/>
            <w:vAlign w:val="center"/>
          </w:tcPr>
          <w:p w14:paraId="6FAB0B2F">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年初预算数</w:t>
            </w: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8114DF">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调整后预算数（A）</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1BC0F5A1">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执行数（B）</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6D6E5E30">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执行率（B/A）</w:t>
            </w:r>
          </w:p>
        </w:tc>
      </w:tr>
      <w:tr w14:paraId="6FCDB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4097EC9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0DF4386D">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年度财政资金总额：</w:t>
            </w:r>
          </w:p>
        </w:tc>
        <w:tc>
          <w:tcPr>
            <w:tcW w:w="1604" w:type="dxa"/>
            <w:tcBorders>
              <w:top w:val="single" w:color="auto" w:sz="4" w:space="0"/>
              <w:left w:val="single" w:color="auto" w:sz="4" w:space="0"/>
              <w:bottom w:val="single" w:color="auto" w:sz="4" w:space="0"/>
              <w:right w:val="single" w:color="auto" w:sz="4" w:space="0"/>
            </w:tcBorders>
            <w:shd w:val="clear" w:color="auto" w:fill="auto"/>
            <w:vAlign w:val="center"/>
          </w:tcPr>
          <w:p w14:paraId="63AF7DF4">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0</w:t>
            </w: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408B31C">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15.00</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76FF8A74">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15.00</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778AAC79">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100%</w:t>
            </w:r>
          </w:p>
        </w:tc>
      </w:tr>
      <w:tr w14:paraId="294B4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33F99C7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0703BCDF">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其中：本年财政拨款</w:t>
            </w:r>
          </w:p>
        </w:tc>
        <w:tc>
          <w:tcPr>
            <w:tcW w:w="1604" w:type="dxa"/>
            <w:tcBorders>
              <w:top w:val="single" w:color="auto" w:sz="4" w:space="0"/>
              <w:left w:val="single" w:color="auto" w:sz="4" w:space="0"/>
              <w:bottom w:val="single" w:color="auto" w:sz="4" w:space="0"/>
              <w:right w:val="single" w:color="auto" w:sz="4" w:space="0"/>
            </w:tcBorders>
            <w:shd w:val="clear" w:color="auto" w:fill="auto"/>
            <w:vAlign w:val="center"/>
          </w:tcPr>
          <w:p w14:paraId="4BB6E180">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0</w:t>
            </w: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DB8B84">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15.00</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79BCB364">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15.00</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6F9E092F">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100%</w:t>
            </w:r>
          </w:p>
        </w:tc>
      </w:tr>
      <w:tr w14:paraId="42BAF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4C51428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48F48859">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上年结转资金</w:t>
            </w:r>
          </w:p>
        </w:tc>
        <w:tc>
          <w:tcPr>
            <w:tcW w:w="1604" w:type="dxa"/>
            <w:tcBorders>
              <w:top w:val="single" w:color="auto" w:sz="4" w:space="0"/>
              <w:left w:val="single" w:color="auto" w:sz="4" w:space="0"/>
              <w:bottom w:val="single" w:color="auto" w:sz="4" w:space="0"/>
              <w:right w:val="single" w:color="auto" w:sz="4" w:space="0"/>
            </w:tcBorders>
            <w:shd w:val="clear" w:color="auto" w:fill="auto"/>
            <w:vAlign w:val="center"/>
          </w:tcPr>
          <w:p w14:paraId="0186773C">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53DAC0">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4F9F1C7A">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7B4A4FB3">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r>
      <w:tr w14:paraId="3DF67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2B91BC4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28938B0A">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其他资金</w:t>
            </w:r>
          </w:p>
        </w:tc>
        <w:tc>
          <w:tcPr>
            <w:tcW w:w="1604" w:type="dxa"/>
            <w:tcBorders>
              <w:top w:val="single" w:color="auto" w:sz="4" w:space="0"/>
              <w:left w:val="single" w:color="auto" w:sz="4" w:space="0"/>
              <w:bottom w:val="single" w:color="auto" w:sz="4" w:space="0"/>
              <w:right w:val="single" w:color="auto" w:sz="4" w:space="0"/>
            </w:tcBorders>
            <w:shd w:val="clear" w:color="auto" w:fill="auto"/>
            <w:vAlign w:val="center"/>
          </w:tcPr>
          <w:p w14:paraId="11E6142C">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2F345D">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0871F7FB">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069EFFC8">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r>
      <w:tr w14:paraId="103EB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tcBorders>
              <w:top w:val="nil"/>
              <w:left w:val="single" w:color="auto" w:sz="4" w:space="0"/>
              <w:bottom w:val="single" w:color="auto" w:sz="4" w:space="0"/>
              <w:right w:val="single" w:color="auto" w:sz="4" w:space="0"/>
            </w:tcBorders>
            <w:shd w:val="clear" w:color="auto" w:fill="auto"/>
            <w:vAlign w:val="center"/>
          </w:tcPr>
          <w:p w14:paraId="2FC93A68">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年度绩效目标1</w:t>
            </w:r>
          </w:p>
          <w:p w14:paraId="7AFD0C3E">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76C6DBFF">
            <w:pPr>
              <w:keepNext w:val="0"/>
              <w:keepLines w:val="0"/>
              <w:widowControl w:val="0"/>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一级指标</w:t>
            </w: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1735EE25">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二级指标</w:t>
            </w:r>
          </w:p>
        </w:tc>
        <w:tc>
          <w:tcPr>
            <w:tcW w:w="3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F8EABD2">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三级指标</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235730F8">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年初目标值（A）</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1473A384">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实际完成值（B）</w:t>
            </w:r>
          </w:p>
        </w:tc>
      </w:tr>
      <w:tr w14:paraId="264C7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shd w:val="clear" w:color="auto" w:fill="auto"/>
            <w:vAlign w:val="center"/>
          </w:tcPr>
          <w:p w14:paraId="51F57C8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0" w:type="dxa"/>
            <w:vMerge w:val="restart"/>
            <w:tcBorders>
              <w:top w:val="nil"/>
              <w:left w:val="single" w:color="auto" w:sz="4" w:space="0"/>
              <w:bottom w:val="single" w:color="auto" w:sz="4" w:space="0"/>
              <w:right w:val="single" w:color="auto" w:sz="4" w:space="0"/>
            </w:tcBorders>
            <w:shd w:val="clear" w:color="auto" w:fill="auto"/>
            <w:vAlign w:val="center"/>
          </w:tcPr>
          <w:p w14:paraId="153498E4">
            <w:pPr>
              <w:keepNext w:val="0"/>
              <w:keepLines w:val="0"/>
              <w:widowControl w:val="0"/>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产出指标</w:t>
            </w: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3676FE26">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数量指标</w:t>
            </w:r>
          </w:p>
        </w:tc>
        <w:tc>
          <w:tcPr>
            <w:tcW w:w="3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DB387D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资产编报年报表单位数</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0E23787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rPr>
            </w:pPr>
            <w:r>
              <w:rPr>
                <w:rFonts w:hint="default" w:ascii="仿宋_GB2312" w:hAnsi="宋体" w:eastAsia="仿宋_GB2312" w:cs="仿宋_GB2312"/>
                <w:kern w:val="0"/>
                <w:sz w:val="21"/>
                <w:szCs w:val="21"/>
                <w:lang w:val="en-US" w:eastAsia="zh-CN" w:bidi="ar"/>
              </w:rPr>
              <w:t>≥28</w:t>
            </w:r>
            <w:r>
              <w:rPr>
                <w:rFonts w:hint="eastAsia" w:ascii="仿宋" w:hAnsi="仿宋" w:eastAsia="仿宋" w:cs="仿宋"/>
                <w:i w:val="0"/>
                <w:iCs w:val="0"/>
                <w:color w:val="000000"/>
                <w:kern w:val="0"/>
                <w:sz w:val="21"/>
                <w:szCs w:val="21"/>
                <w:lang w:val="en-US" w:eastAsia="zh-CN" w:bidi="ar"/>
              </w:rPr>
              <w:t>家</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52229AFA">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eastAsia" w:ascii="仿宋" w:hAnsi="仿宋" w:eastAsia="仿宋" w:cs="仿宋"/>
                <w:i w:val="0"/>
                <w:iCs w:val="0"/>
                <w:color w:val="000000"/>
                <w:kern w:val="0"/>
                <w:sz w:val="21"/>
                <w:szCs w:val="21"/>
                <w:lang w:val="en-US" w:eastAsia="zh-CN" w:bidi="ar"/>
              </w:rPr>
              <w:t>28家</w:t>
            </w:r>
          </w:p>
        </w:tc>
      </w:tr>
      <w:tr w14:paraId="53AD8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shd w:val="clear" w:color="auto" w:fill="auto"/>
            <w:vAlign w:val="center"/>
          </w:tcPr>
          <w:p w14:paraId="005851C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0" w:type="dxa"/>
            <w:vMerge w:val="continue"/>
            <w:tcBorders>
              <w:top w:val="nil"/>
              <w:left w:val="single" w:color="auto" w:sz="4" w:space="0"/>
              <w:bottom w:val="single" w:color="auto" w:sz="4" w:space="0"/>
              <w:right w:val="single" w:color="auto" w:sz="4" w:space="0"/>
            </w:tcBorders>
            <w:shd w:val="clear" w:color="auto" w:fill="auto"/>
            <w:vAlign w:val="center"/>
          </w:tcPr>
          <w:p w14:paraId="6ED03BC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63C666A6">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质量指标</w:t>
            </w:r>
          </w:p>
        </w:tc>
        <w:tc>
          <w:tcPr>
            <w:tcW w:w="3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4BD738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验收合格率</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2CE00F5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100%</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27C3EF1D">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eastAsia" w:ascii="仿宋" w:hAnsi="仿宋" w:eastAsia="仿宋" w:cs="仿宋"/>
                <w:i w:val="0"/>
                <w:iCs w:val="0"/>
                <w:color w:val="000000"/>
                <w:kern w:val="0"/>
                <w:sz w:val="21"/>
                <w:szCs w:val="21"/>
                <w:lang w:val="en-US" w:eastAsia="zh-CN" w:bidi="ar"/>
              </w:rPr>
              <w:t>100%</w:t>
            </w:r>
          </w:p>
        </w:tc>
      </w:tr>
      <w:tr w14:paraId="4AF65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shd w:val="clear" w:color="auto" w:fill="auto"/>
            <w:vAlign w:val="center"/>
          </w:tcPr>
          <w:p w14:paraId="1F5CD45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0" w:type="dxa"/>
            <w:vMerge w:val="continue"/>
            <w:tcBorders>
              <w:top w:val="nil"/>
              <w:left w:val="single" w:color="auto" w:sz="4" w:space="0"/>
              <w:bottom w:val="single" w:color="auto" w:sz="4" w:space="0"/>
              <w:right w:val="single" w:color="auto" w:sz="4" w:space="0"/>
            </w:tcBorders>
            <w:shd w:val="clear" w:color="auto" w:fill="auto"/>
            <w:vAlign w:val="center"/>
          </w:tcPr>
          <w:p w14:paraId="247813B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067A1F44">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成本指标</w:t>
            </w:r>
          </w:p>
        </w:tc>
        <w:tc>
          <w:tcPr>
            <w:tcW w:w="3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574533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预算成本控制数</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570110F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≦15万元</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2D10A669">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15万元</w:t>
            </w:r>
          </w:p>
        </w:tc>
      </w:tr>
      <w:tr w14:paraId="23468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shd w:val="clear" w:color="auto" w:fill="auto"/>
            <w:vAlign w:val="center"/>
          </w:tcPr>
          <w:p w14:paraId="261F8AA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0" w:type="dxa"/>
            <w:vMerge w:val="continue"/>
            <w:tcBorders>
              <w:top w:val="nil"/>
              <w:left w:val="single" w:color="auto" w:sz="4" w:space="0"/>
              <w:bottom w:val="single" w:color="auto" w:sz="4" w:space="0"/>
              <w:right w:val="single" w:color="auto" w:sz="4" w:space="0"/>
            </w:tcBorders>
            <w:shd w:val="clear" w:color="auto" w:fill="auto"/>
            <w:vAlign w:val="center"/>
          </w:tcPr>
          <w:p w14:paraId="3200226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18FDCD2F">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时效指标</w:t>
            </w:r>
          </w:p>
        </w:tc>
        <w:tc>
          <w:tcPr>
            <w:tcW w:w="3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C01690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资产统计、盘点工作完成时效</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572A156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按时间截点完成</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2D51E84C">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eastAsia" w:ascii="仿宋" w:hAnsi="仿宋" w:eastAsia="仿宋" w:cs="仿宋"/>
                <w:i w:val="0"/>
                <w:iCs w:val="0"/>
                <w:color w:val="000000"/>
                <w:kern w:val="0"/>
                <w:sz w:val="21"/>
                <w:szCs w:val="21"/>
                <w:lang w:val="en-US" w:eastAsia="zh-CN" w:bidi="ar"/>
              </w:rPr>
              <w:t>按时间截点完成</w:t>
            </w:r>
          </w:p>
        </w:tc>
      </w:tr>
      <w:tr w14:paraId="560C0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shd w:val="clear" w:color="auto" w:fill="auto"/>
            <w:vAlign w:val="center"/>
          </w:tcPr>
          <w:p w14:paraId="17741FA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0" w:type="dxa"/>
            <w:vMerge w:val="restart"/>
            <w:tcBorders>
              <w:top w:val="nil"/>
              <w:left w:val="single" w:color="auto" w:sz="4" w:space="0"/>
              <w:bottom w:val="single" w:color="auto" w:sz="4" w:space="0"/>
              <w:right w:val="single" w:color="auto" w:sz="4" w:space="0"/>
            </w:tcBorders>
            <w:shd w:val="clear" w:color="auto" w:fill="auto"/>
            <w:vAlign w:val="center"/>
          </w:tcPr>
          <w:p w14:paraId="1980A3B2">
            <w:pPr>
              <w:keepNext w:val="0"/>
              <w:keepLines w:val="0"/>
              <w:widowControl w:val="0"/>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效益指标</w:t>
            </w: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34812692">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社会效益指标</w:t>
            </w:r>
          </w:p>
        </w:tc>
        <w:tc>
          <w:tcPr>
            <w:tcW w:w="3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D97F99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资产编报工作</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1F766BF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确保数据真实性、准确性、完整性</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0CCB82D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确保数据真实性、准确性、完整性</w:t>
            </w:r>
          </w:p>
        </w:tc>
      </w:tr>
      <w:tr w14:paraId="488F0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shd w:val="clear" w:color="auto" w:fill="auto"/>
            <w:vAlign w:val="center"/>
          </w:tcPr>
          <w:p w14:paraId="5F916B2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0" w:type="dxa"/>
            <w:vMerge w:val="continue"/>
            <w:tcBorders>
              <w:top w:val="nil"/>
              <w:left w:val="single" w:color="auto" w:sz="4" w:space="0"/>
              <w:bottom w:val="single" w:color="auto" w:sz="4" w:space="0"/>
              <w:right w:val="single" w:color="auto" w:sz="4" w:space="0"/>
            </w:tcBorders>
            <w:shd w:val="clear" w:color="auto" w:fill="auto"/>
            <w:vAlign w:val="center"/>
          </w:tcPr>
          <w:p w14:paraId="436CDEF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4C828817">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可持续影响</w:t>
            </w:r>
          </w:p>
        </w:tc>
        <w:tc>
          <w:tcPr>
            <w:tcW w:w="3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0674E4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1"/>
                <w:szCs w:val="21"/>
              </w:rPr>
            </w:pPr>
            <w:r>
              <w:rPr>
                <w:rFonts w:hint="eastAsia" w:ascii="仿宋" w:hAnsi="仿宋" w:eastAsia="仿宋" w:cs="仿宋"/>
                <w:i w:val="0"/>
                <w:iCs w:val="0"/>
                <w:color w:val="000000"/>
                <w:kern w:val="0"/>
                <w:sz w:val="21"/>
                <w:szCs w:val="21"/>
                <w:lang w:val="en-US" w:eastAsia="zh-CN" w:bidi="ar"/>
              </w:rPr>
              <w:t>账表情况</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0EA4FF3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rPr>
            </w:pPr>
            <w:r>
              <w:rPr>
                <w:rFonts w:hint="eastAsia" w:ascii="仿宋" w:hAnsi="仿宋" w:eastAsia="仿宋" w:cs="仿宋"/>
                <w:i w:val="0"/>
                <w:iCs w:val="0"/>
                <w:color w:val="000000"/>
                <w:kern w:val="0"/>
                <w:sz w:val="21"/>
                <w:szCs w:val="21"/>
                <w:lang w:val="en-US" w:eastAsia="zh-CN" w:bidi="ar"/>
              </w:rPr>
              <w:t>账表相符</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2F4528A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rPr>
            </w:pPr>
            <w:r>
              <w:rPr>
                <w:rFonts w:hint="eastAsia" w:ascii="仿宋" w:hAnsi="仿宋" w:eastAsia="仿宋" w:cs="仿宋"/>
                <w:i w:val="0"/>
                <w:iCs w:val="0"/>
                <w:color w:val="000000"/>
                <w:kern w:val="0"/>
                <w:sz w:val="21"/>
                <w:szCs w:val="21"/>
                <w:lang w:val="en-US" w:eastAsia="zh-CN" w:bidi="ar"/>
              </w:rPr>
              <w:t>账表相符</w:t>
            </w:r>
          </w:p>
        </w:tc>
      </w:tr>
      <w:tr w14:paraId="0ABFA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shd w:val="clear" w:color="auto" w:fill="auto"/>
            <w:vAlign w:val="center"/>
          </w:tcPr>
          <w:p w14:paraId="0AC9B2D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79E8C0A9">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满意度指标</w:t>
            </w:r>
          </w:p>
        </w:tc>
        <w:tc>
          <w:tcPr>
            <w:tcW w:w="27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A51994">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满意度指标</w:t>
            </w: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0C84C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kern w:val="0"/>
                <w:sz w:val="21"/>
                <w:szCs w:val="21"/>
              </w:rPr>
            </w:pPr>
            <w:r>
              <w:rPr>
                <w:rFonts w:hint="default" w:ascii="仿宋_GB2312" w:hAnsi="宋体" w:eastAsia="仿宋_GB2312" w:cs="仿宋_GB2312"/>
                <w:kern w:val="0"/>
                <w:sz w:val="21"/>
                <w:szCs w:val="21"/>
                <w:lang w:val="en-US" w:eastAsia="zh-CN" w:bidi="ar"/>
              </w:rPr>
              <w:t>被服务单位满意度</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003A2509">
            <w:pPr>
              <w:keepNext w:val="0"/>
              <w:keepLines w:val="0"/>
              <w:widowControl/>
              <w:suppressLineNumbers w:val="0"/>
              <w:snapToGrid w:val="0"/>
              <w:spacing w:before="0" w:beforeAutospacing="0" w:after="0" w:afterAutospacing="0"/>
              <w:ind w:left="0" w:right="0"/>
              <w:jc w:val="center"/>
              <w:rPr>
                <w:rFonts w:hint="eastAsia" w:ascii="仿宋" w:hAnsi="仿宋" w:eastAsia="仿宋" w:cs="仿宋"/>
                <w:kern w:val="0"/>
                <w:sz w:val="21"/>
                <w:szCs w:val="21"/>
              </w:rPr>
            </w:pPr>
            <w:r>
              <w:rPr>
                <w:rFonts w:hint="default" w:ascii="仿宋_GB2312" w:hAnsi="宋体" w:eastAsia="仿宋_GB2312" w:cs="仿宋_GB2312"/>
                <w:kern w:val="0"/>
                <w:sz w:val="21"/>
                <w:szCs w:val="21"/>
                <w:lang w:val="en-US" w:eastAsia="zh-CN" w:bidi="ar"/>
              </w:rPr>
              <w:t>≥95%</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656FC610">
            <w:pPr>
              <w:keepNext w:val="0"/>
              <w:keepLines w:val="0"/>
              <w:widowControl/>
              <w:suppressLineNumbers w:val="0"/>
              <w:snapToGrid w:val="0"/>
              <w:spacing w:before="0" w:beforeAutospacing="0" w:after="0" w:afterAutospacing="0"/>
              <w:ind w:left="0" w:right="0"/>
              <w:jc w:val="center"/>
              <w:rPr>
                <w:rFonts w:hint="eastAsia" w:ascii="仿宋" w:hAnsi="仿宋" w:eastAsia="仿宋" w:cs="仿宋"/>
                <w:kern w:val="0"/>
                <w:sz w:val="21"/>
                <w:szCs w:val="21"/>
              </w:rPr>
            </w:pPr>
            <w:r>
              <w:rPr>
                <w:rFonts w:hint="default" w:ascii="仿宋_GB2312" w:hAnsi="宋体" w:eastAsia="仿宋_GB2312" w:cs="仿宋_GB2312"/>
                <w:kern w:val="0"/>
                <w:sz w:val="21"/>
                <w:szCs w:val="21"/>
                <w:lang w:val="en-US" w:eastAsia="zh-CN" w:bidi="ar"/>
              </w:rPr>
              <w:t>≥95%</w:t>
            </w:r>
          </w:p>
        </w:tc>
      </w:tr>
      <w:tr w14:paraId="6FAD1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15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8F5754">
            <w:pPr>
              <w:keepNext w:val="0"/>
              <w:keepLines w:val="0"/>
              <w:widowControl/>
              <w:suppressLineNumbers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偏差大或</w:t>
            </w:r>
          </w:p>
          <w:p w14:paraId="301ECBAC">
            <w:pPr>
              <w:keepNext w:val="0"/>
              <w:keepLines w:val="0"/>
              <w:widowControl/>
              <w:suppressLineNumbers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目标未完成</w:t>
            </w:r>
          </w:p>
          <w:p w14:paraId="65BC6953">
            <w:pPr>
              <w:keepNext w:val="0"/>
              <w:keepLines w:val="0"/>
              <w:widowControl/>
              <w:suppressLineNumbers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原因分析</w:t>
            </w:r>
          </w:p>
        </w:tc>
        <w:tc>
          <w:tcPr>
            <w:tcW w:w="74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1B90AB2">
            <w:pPr>
              <w:keepNext w:val="0"/>
              <w:keepLines w:val="0"/>
              <w:widowControl/>
              <w:suppressLineNumbers w:val="0"/>
              <w:spacing w:before="0" w:beforeAutospacing="0" w:after="0" w:afterAutospacing="0"/>
              <w:ind w:left="0" w:right="0"/>
              <w:jc w:val="left"/>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无。</w:t>
            </w:r>
          </w:p>
        </w:tc>
      </w:tr>
      <w:tr w14:paraId="2A993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8" w:hRule="atLeast"/>
          <w:jc w:val="center"/>
        </w:trPr>
        <w:tc>
          <w:tcPr>
            <w:tcW w:w="15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5FBB1B">
            <w:pPr>
              <w:keepNext w:val="0"/>
              <w:keepLines w:val="0"/>
              <w:widowControl/>
              <w:suppressLineNumbers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改进措施及</w:t>
            </w:r>
          </w:p>
          <w:p w14:paraId="5B28727A">
            <w:pPr>
              <w:keepNext w:val="0"/>
              <w:keepLines w:val="0"/>
              <w:widowControl/>
              <w:suppressLineNumbers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结果应用方案</w:t>
            </w:r>
          </w:p>
        </w:tc>
        <w:tc>
          <w:tcPr>
            <w:tcW w:w="74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6F1D360">
            <w:pPr>
              <w:keepNext w:val="0"/>
              <w:keepLines w:val="0"/>
              <w:widowControl/>
              <w:suppressLineNumbers w:val="0"/>
              <w:spacing w:before="0" w:beforeAutospacing="0" w:after="0" w:afterAutospacing="0"/>
              <w:ind w:left="0" w:right="0"/>
              <w:jc w:val="left"/>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2024年预算执行率高，若下年度工作目标不变，项目经费预算可保持不变。</w:t>
            </w:r>
          </w:p>
        </w:tc>
      </w:tr>
    </w:tbl>
    <w:p w14:paraId="5D9E6AF7">
      <w:pPr>
        <w:keepNext w:val="0"/>
        <w:keepLines w:val="0"/>
        <w:widowControl/>
        <w:suppressLineNumbers w:val="0"/>
        <w:spacing w:before="0" w:beforeAutospacing="0" w:after="0" w:afterAutospacing="0"/>
        <w:ind w:left="0" w:right="0"/>
        <w:jc w:val="both"/>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备注：</w:t>
      </w:r>
    </w:p>
    <w:p w14:paraId="7853DD76">
      <w:pPr>
        <w:keepNext w:val="0"/>
        <w:keepLines w:val="0"/>
        <w:widowControl/>
        <w:suppressLineNumbers w:val="0"/>
        <w:spacing w:before="0" w:beforeAutospacing="0" w:after="0" w:afterAutospacing="0"/>
        <w:ind w:left="0" w:right="0" w:firstLine="420" w:firstLineChars="200"/>
        <w:jc w:val="both"/>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1.预算执行情况口径：调整后预算数包括上年结余结转，执行数为资金使用单位财政资金实际支出数。</w:t>
      </w:r>
    </w:p>
    <w:p w14:paraId="4D0CBC4A">
      <w:pPr>
        <w:keepNext w:val="0"/>
        <w:keepLines w:val="0"/>
        <w:widowControl/>
        <w:suppressLineNumbers w:val="0"/>
        <w:spacing w:before="0" w:beforeAutospacing="0" w:after="0" w:afterAutospacing="0"/>
        <w:ind w:left="0" w:right="0" w:firstLine="420" w:firstLineChars="200"/>
        <w:jc w:val="both"/>
        <w:rPr>
          <w:rFonts w:hint="default" w:ascii="仿宋_GB2312" w:hAnsi="宋体" w:eastAsia="仿宋_GB2312" w:cs="仿宋_GB2312"/>
          <w:kern w:val="0"/>
          <w:sz w:val="21"/>
          <w:szCs w:val="21"/>
        </w:rPr>
        <w:sectPr>
          <w:pgSz w:w="11906" w:h="16838"/>
          <w:pgMar w:top="1440" w:right="1800" w:bottom="1440" w:left="1800" w:header="851" w:footer="992" w:gutter="0"/>
          <w:cols w:space="720" w:num="1"/>
          <w:docGrid w:type="lines" w:linePitch="312" w:charSpace="0"/>
        </w:sectPr>
      </w:pPr>
      <w:r>
        <w:rPr>
          <w:rFonts w:hint="default" w:ascii="仿宋_GB2312" w:hAnsi="宋体" w:eastAsia="仿宋_GB2312" w:cs="仿宋_GB2312"/>
          <w:kern w:val="0"/>
          <w:sz w:val="21"/>
          <w:szCs w:val="21"/>
          <w:lang w:val="en-US" w:eastAsia="zh-CN" w:bidi="ar"/>
        </w:rPr>
        <w:t>2.基于经济性和必要性等因素考虑，满意度指标暂可不作为必评指标。</w:t>
      </w:r>
    </w:p>
    <w:p w14:paraId="01DC8969">
      <w:pPr>
        <w:keepNext w:val="0"/>
        <w:keepLines w:val="0"/>
        <w:widowControl w:val="0"/>
        <w:suppressLineNumbers w:val="0"/>
        <w:autoSpaceDE w:val="0"/>
        <w:autoSpaceDN w:val="0"/>
        <w:adjustRightInd w:val="0"/>
        <w:snapToGrid w:val="0"/>
        <w:spacing w:before="0" w:beforeAutospacing="0" w:after="0" w:afterAutospacing="0" w:line="560" w:lineRule="exact"/>
        <w:ind w:left="0" w:right="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附件1-10</w:t>
      </w:r>
    </w:p>
    <w:p w14:paraId="4B30DAC5">
      <w:pPr>
        <w:keepNext w:val="0"/>
        <w:keepLines w:val="0"/>
        <w:widowControl w:val="0"/>
        <w:suppressLineNumbers w:val="0"/>
        <w:spacing w:before="0" w:beforeAutospacing="0" w:after="0" w:afterAutospacing="0"/>
        <w:ind w:left="0" w:right="0"/>
        <w:jc w:val="center"/>
        <w:rPr>
          <w:rFonts w:hint="default" w:ascii="方正小标宋简体" w:hAnsi="宋体" w:eastAsia="方正小标宋简体" w:cs="Times New Roman"/>
          <w:kern w:val="2"/>
          <w:sz w:val="44"/>
          <w:szCs w:val="44"/>
        </w:rPr>
      </w:pPr>
      <w:r>
        <w:rPr>
          <w:rFonts w:hint="default" w:ascii="方正小标宋简体" w:hAnsi="方正小标宋简体" w:eastAsia="方正小标宋简体" w:cs="方正小标宋简体"/>
          <w:kern w:val="2"/>
          <w:sz w:val="44"/>
          <w:szCs w:val="44"/>
          <w:lang w:val="en-US" w:eastAsia="zh-CN" w:bidi="ar"/>
        </w:rPr>
        <w:t>2024年度</w:t>
      </w:r>
      <w:r>
        <w:rPr>
          <w:rFonts w:hint="eastAsia" w:ascii="方正小标宋简体" w:hAnsi="方正小标宋简体" w:eastAsia="方正小标宋简体" w:cs="方正小标宋简体"/>
          <w:kern w:val="2"/>
          <w:sz w:val="44"/>
          <w:szCs w:val="44"/>
          <w:lang w:val="en-US" w:eastAsia="zh-CN" w:bidi="ar"/>
        </w:rPr>
        <w:t>食堂餐费</w:t>
      </w:r>
      <w:r>
        <w:rPr>
          <w:rFonts w:hint="default" w:ascii="方正小标宋简体" w:hAnsi="方正小标宋简体" w:eastAsia="方正小标宋简体" w:cs="方正小标宋简体"/>
          <w:kern w:val="2"/>
          <w:sz w:val="44"/>
          <w:szCs w:val="44"/>
          <w:lang w:val="en-US" w:eastAsia="zh-CN" w:bidi="ar"/>
        </w:rPr>
        <w:t>项目自评表</w:t>
      </w:r>
    </w:p>
    <w:p w14:paraId="568D2BE2">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52C35B60">
      <w:pPr>
        <w:keepNext w:val="0"/>
        <w:keepLines w:val="0"/>
        <w:widowControl/>
        <w:suppressLineNumbers w:val="0"/>
        <w:spacing w:before="0" w:beforeAutospacing="0" w:after="0" w:afterAutospacing="0"/>
        <w:ind w:left="0" w:right="0"/>
        <w:jc w:val="left"/>
        <w:rPr>
          <w:rFonts w:hint="default" w:ascii="楷体_GB2312" w:hAnsi="仿宋" w:eastAsia="楷体_GB2312" w:cs="楷体_GB2312"/>
          <w:kern w:val="0"/>
          <w:sz w:val="28"/>
          <w:szCs w:val="28"/>
        </w:rPr>
      </w:pPr>
      <w:r>
        <w:rPr>
          <w:rFonts w:hint="default" w:ascii="楷体_GB2312" w:hAnsi="仿宋" w:eastAsia="楷体_GB2312" w:cs="楷体_GB2312"/>
          <w:kern w:val="0"/>
          <w:sz w:val="28"/>
          <w:szCs w:val="28"/>
          <w:lang w:val="en-US" w:eastAsia="zh-CN" w:bidi="ar"/>
        </w:rPr>
        <w:t>单位名称：鄂州葛店经济技术开发区财政金融审计局</w:t>
      </w:r>
    </w:p>
    <w:p w14:paraId="7607B80A">
      <w:pPr>
        <w:keepNext w:val="0"/>
        <w:keepLines w:val="0"/>
        <w:widowControl/>
        <w:suppressLineNumbers w:val="0"/>
        <w:spacing w:before="0" w:beforeAutospacing="0" w:after="0" w:afterAutospacing="0"/>
        <w:ind w:left="0" w:right="0"/>
        <w:jc w:val="left"/>
        <w:rPr>
          <w:rFonts w:hint="default" w:ascii="楷体_GB2312" w:hAnsi="宋体" w:eastAsia="楷体_GB2312" w:cs="Times New Roman"/>
          <w:kern w:val="0"/>
          <w:sz w:val="48"/>
          <w:szCs w:val="48"/>
        </w:rPr>
      </w:pPr>
      <w:r>
        <w:rPr>
          <w:rFonts w:hint="default" w:ascii="楷体_GB2312" w:hAnsi="仿宋" w:eastAsia="楷体_GB2312" w:cs="楷体_GB2312"/>
          <w:kern w:val="0"/>
          <w:sz w:val="28"/>
          <w:szCs w:val="28"/>
          <w:lang w:val="en-US" w:eastAsia="zh-CN" w:bidi="ar"/>
        </w:rPr>
        <w:t xml:space="preserve">填报日期：2025年4月16日                </w:t>
      </w:r>
    </w:p>
    <w:tbl>
      <w:tblPr>
        <w:tblStyle w:val="6"/>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28"/>
        <w:gridCol w:w="700"/>
        <w:gridCol w:w="1122"/>
        <w:gridCol w:w="1604"/>
        <w:gridCol w:w="638"/>
        <w:gridCol w:w="1042"/>
        <w:gridCol w:w="1478"/>
        <w:gridCol w:w="1536"/>
      </w:tblGrid>
      <w:tr w14:paraId="114BA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D36FAE">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项目名称</w:t>
            </w:r>
          </w:p>
        </w:tc>
        <w:tc>
          <w:tcPr>
            <w:tcW w:w="7420" w:type="dxa"/>
            <w:gridSpan w:val="6"/>
            <w:tcBorders>
              <w:top w:val="single" w:color="auto" w:sz="4" w:space="0"/>
              <w:left w:val="nil"/>
              <w:bottom w:val="single" w:color="auto" w:sz="4" w:space="0"/>
              <w:right w:val="single" w:color="auto" w:sz="4" w:space="0"/>
            </w:tcBorders>
            <w:shd w:val="clear" w:color="auto" w:fill="auto"/>
            <w:vAlign w:val="center"/>
          </w:tcPr>
          <w:p w14:paraId="23548243">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eastAsia" w:ascii="仿宋_GB2312" w:hAnsi="宋体" w:cs="仿宋_GB2312"/>
                <w:kern w:val="0"/>
                <w:sz w:val="21"/>
                <w:szCs w:val="21"/>
                <w:lang w:val="en-US" w:eastAsia="zh-CN" w:bidi="ar"/>
              </w:rPr>
              <w:t>食堂餐费</w:t>
            </w:r>
          </w:p>
        </w:tc>
      </w:tr>
      <w:tr w14:paraId="6599F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AD19944">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主管部门</w:t>
            </w:r>
          </w:p>
        </w:tc>
        <w:tc>
          <w:tcPr>
            <w:tcW w:w="3364" w:type="dxa"/>
            <w:gridSpan w:val="3"/>
            <w:tcBorders>
              <w:top w:val="single" w:color="auto" w:sz="4" w:space="0"/>
              <w:left w:val="nil"/>
              <w:bottom w:val="single" w:color="auto" w:sz="4" w:space="0"/>
              <w:right w:val="single" w:color="auto" w:sz="4" w:space="0"/>
            </w:tcBorders>
            <w:shd w:val="clear" w:color="auto" w:fill="auto"/>
            <w:vAlign w:val="center"/>
          </w:tcPr>
          <w:p w14:paraId="6EC7E08D">
            <w:pPr>
              <w:keepNext w:val="0"/>
              <w:keepLines w:val="0"/>
              <w:widowControl/>
              <w:suppressLineNumbers w:val="0"/>
              <w:snapToGrid w:val="0"/>
              <w:spacing w:before="0" w:beforeAutospacing="0" w:after="0" w:afterAutospacing="0"/>
              <w:ind w:left="0" w:right="0"/>
              <w:jc w:val="left"/>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鄂州葛店经济技术开发区财政金融审计局</w:t>
            </w:r>
          </w:p>
        </w:tc>
        <w:tc>
          <w:tcPr>
            <w:tcW w:w="2520" w:type="dxa"/>
            <w:gridSpan w:val="2"/>
            <w:tcBorders>
              <w:top w:val="single" w:color="auto" w:sz="4" w:space="0"/>
              <w:left w:val="nil"/>
              <w:bottom w:val="single" w:color="auto" w:sz="4" w:space="0"/>
              <w:right w:val="single" w:color="auto" w:sz="4" w:space="0"/>
            </w:tcBorders>
            <w:shd w:val="clear" w:color="auto" w:fill="auto"/>
            <w:vAlign w:val="center"/>
          </w:tcPr>
          <w:p w14:paraId="1D98B3D7">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项目实施单位</w:t>
            </w:r>
          </w:p>
        </w:tc>
        <w:tc>
          <w:tcPr>
            <w:tcW w:w="1536" w:type="dxa"/>
            <w:tcBorders>
              <w:top w:val="single" w:color="auto" w:sz="4" w:space="0"/>
              <w:left w:val="nil"/>
              <w:bottom w:val="single" w:color="auto" w:sz="4" w:space="0"/>
              <w:right w:val="single" w:color="auto" w:sz="4" w:space="0"/>
            </w:tcBorders>
            <w:shd w:val="clear" w:color="auto" w:fill="auto"/>
            <w:vAlign w:val="center"/>
          </w:tcPr>
          <w:p w14:paraId="275CC0E9">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鄂州葛店经济技术开发区财政金融审计局</w:t>
            </w:r>
          </w:p>
        </w:tc>
      </w:tr>
      <w:tr w14:paraId="5E2B3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6C2557">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项目类别</w:t>
            </w:r>
          </w:p>
        </w:tc>
        <w:tc>
          <w:tcPr>
            <w:tcW w:w="7420" w:type="dxa"/>
            <w:gridSpan w:val="6"/>
            <w:tcBorders>
              <w:top w:val="single" w:color="auto" w:sz="4" w:space="0"/>
              <w:left w:val="nil"/>
              <w:bottom w:val="single" w:color="auto" w:sz="4" w:space="0"/>
              <w:right w:val="single" w:color="auto" w:sz="4" w:space="0"/>
            </w:tcBorders>
            <w:shd w:val="clear" w:color="auto" w:fill="auto"/>
            <w:vAlign w:val="center"/>
          </w:tcPr>
          <w:p w14:paraId="56ECBCBB">
            <w:pPr>
              <w:keepNext w:val="0"/>
              <w:keepLines w:val="0"/>
              <w:widowControl/>
              <w:suppressLineNumbers w:val="0"/>
              <w:snapToGrid w:val="0"/>
              <w:spacing w:before="0" w:beforeAutospacing="0" w:after="0" w:afterAutospacing="0"/>
              <w:ind w:left="0" w:right="0"/>
              <w:jc w:val="left"/>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 xml:space="preserve">1、部门预算项目   </w:t>
            </w:r>
            <w:r>
              <w:rPr>
                <w:rFonts w:hint="eastAsia" w:ascii="宋体" w:hAnsi="宋体" w:eastAsia="宋体" w:cs="宋体"/>
                <w:kern w:val="0"/>
                <w:sz w:val="21"/>
                <w:szCs w:val="21"/>
                <w:lang w:val="en-US" w:eastAsia="zh-CN" w:bidi="ar"/>
              </w:rPr>
              <w:t xml:space="preserve">☑   </w:t>
            </w:r>
            <w:r>
              <w:rPr>
                <w:rFonts w:hint="default" w:ascii="仿宋_GB2312" w:hAnsi="宋体" w:eastAsia="仿宋_GB2312" w:cs="仿宋_GB2312"/>
                <w:kern w:val="0"/>
                <w:sz w:val="21"/>
                <w:szCs w:val="21"/>
                <w:lang w:val="en-US" w:eastAsia="zh-CN" w:bidi="ar"/>
              </w:rPr>
              <w:t xml:space="preserve">2、市直专项   </w:t>
            </w:r>
            <w:r>
              <w:rPr>
                <w:rFonts w:hint="eastAsia" w:ascii="宋体" w:hAnsi="宋体" w:eastAsia="宋体" w:cs="宋体"/>
                <w:kern w:val="0"/>
                <w:sz w:val="21"/>
                <w:szCs w:val="21"/>
                <w:lang w:val="en-US" w:eastAsia="zh-CN" w:bidi="ar"/>
              </w:rPr>
              <w:t xml:space="preserve">□  </w:t>
            </w:r>
            <w:r>
              <w:rPr>
                <w:rFonts w:hint="default" w:ascii="仿宋_GB2312" w:hAnsi="宋体" w:eastAsia="仿宋_GB2312" w:cs="仿宋_GB2312"/>
                <w:kern w:val="0"/>
                <w:sz w:val="21"/>
                <w:szCs w:val="21"/>
                <w:lang w:val="en-US" w:eastAsia="zh-CN" w:bidi="ar"/>
              </w:rPr>
              <w:t xml:space="preserve">3、市对下转移支付项目 </w:t>
            </w:r>
            <w:r>
              <w:rPr>
                <w:rFonts w:hint="eastAsia" w:ascii="宋体" w:hAnsi="宋体" w:eastAsia="宋体" w:cs="宋体"/>
                <w:kern w:val="0"/>
                <w:sz w:val="21"/>
                <w:szCs w:val="21"/>
                <w:lang w:val="en-US" w:eastAsia="zh-CN" w:bidi="ar"/>
              </w:rPr>
              <w:t>□</w:t>
            </w:r>
          </w:p>
        </w:tc>
      </w:tr>
      <w:tr w14:paraId="03A62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1FF42D">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项目属性</w:t>
            </w:r>
          </w:p>
        </w:tc>
        <w:tc>
          <w:tcPr>
            <w:tcW w:w="7420" w:type="dxa"/>
            <w:gridSpan w:val="6"/>
            <w:tcBorders>
              <w:top w:val="single" w:color="auto" w:sz="4" w:space="0"/>
              <w:left w:val="nil"/>
              <w:bottom w:val="single" w:color="auto" w:sz="4" w:space="0"/>
              <w:right w:val="single" w:color="auto" w:sz="4" w:space="0"/>
            </w:tcBorders>
            <w:shd w:val="clear" w:color="auto" w:fill="auto"/>
            <w:vAlign w:val="center"/>
          </w:tcPr>
          <w:p w14:paraId="40DD05DC">
            <w:pPr>
              <w:keepNext w:val="0"/>
              <w:keepLines w:val="0"/>
              <w:widowControl/>
              <w:suppressLineNumbers w:val="0"/>
              <w:snapToGrid w:val="0"/>
              <w:spacing w:before="0" w:beforeAutospacing="0" w:after="0" w:afterAutospacing="0"/>
              <w:ind w:left="0" w:right="0"/>
              <w:jc w:val="left"/>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 xml:space="preserve">1、持续性项目     </w:t>
            </w:r>
            <w:r>
              <w:rPr>
                <w:rFonts w:hint="eastAsia" w:ascii="宋体" w:hAnsi="宋体" w:eastAsia="宋体" w:cs="宋体"/>
                <w:kern w:val="0"/>
                <w:sz w:val="21"/>
                <w:szCs w:val="21"/>
                <w:lang w:val="en-US" w:eastAsia="zh-CN" w:bidi="ar"/>
              </w:rPr>
              <w:t xml:space="preserve">☑   </w:t>
            </w:r>
            <w:r>
              <w:rPr>
                <w:rFonts w:hint="default" w:ascii="仿宋_GB2312" w:hAnsi="宋体" w:eastAsia="仿宋_GB2312" w:cs="仿宋_GB2312"/>
                <w:kern w:val="0"/>
                <w:sz w:val="21"/>
                <w:szCs w:val="21"/>
                <w:lang w:val="en-US" w:eastAsia="zh-CN" w:bidi="ar"/>
              </w:rPr>
              <w:t xml:space="preserve">2、新增性项目 </w:t>
            </w:r>
            <w:r>
              <w:rPr>
                <w:rFonts w:hint="eastAsia" w:ascii="宋体" w:hAnsi="宋体" w:eastAsia="宋体" w:cs="宋体"/>
                <w:kern w:val="0"/>
                <w:sz w:val="21"/>
                <w:szCs w:val="21"/>
                <w:lang w:val="en-US" w:eastAsia="zh-CN" w:bidi="ar"/>
              </w:rPr>
              <w:t xml:space="preserve">□ </w:t>
            </w:r>
          </w:p>
        </w:tc>
      </w:tr>
      <w:tr w14:paraId="2CF8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BA84E6">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项目类型</w:t>
            </w:r>
          </w:p>
        </w:tc>
        <w:tc>
          <w:tcPr>
            <w:tcW w:w="7420" w:type="dxa"/>
            <w:gridSpan w:val="6"/>
            <w:tcBorders>
              <w:top w:val="single" w:color="auto" w:sz="4" w:space="0"/>
              <w:left w:val="nil"/>
              <w:bottom w:val="single" w:color="auto" w:sz="4" w:space="0"/>
              <w:right w:val="single" w:color="auto" w:sz="4" w:space="0"/>
            </w:tcBorders>
            <w:shd w:val="clear" w:color="auto" w:fill="auto"/>
            <w:vAlign w:val="center"/>
          </w:tcPr>
          <w:p w14:paraId="52AB5576">
            <w:pPr>
              <w:keepNext w:val="0"/>
              <w:keepLines w:val="0"/>
              <w:widowControl/>
              <w:suppressLineNumbers w:val="0"/>
              <w:snapToGrid w:val="0"/>
              <w:spacing w:before="0" w:beforeAutospacing="0" w:after="0" w:afterAutospacing="0"/>
              <w:ind w:left="0" w:right="0"/>
              <w:jc w:val="left"/>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 xml:space="preserve">1、常年性项目     </w:t>
            </w:r>
            <w:r>
              <w:rPr>
                <w:rFonts w:hint="eastAsia" w:ascii="宋体" w:hAnsi="宋体" w:eastAsia="宋体" w:cs="宋体"/>
                <w:kern w:val="0"/>
                <w:sz w:val="21"/>
                <w:szCs w:val="21"/>
                <w:lang w:val="en-US" w:eastAsia="zh-CN" w:bidi="ar"/>
              </w:rPr>
              <w:t xml:space="preserve">☑   </w:t>
            </w:r>
            <w:r>
              <w:rPr>
                <w:rFonts w:hint="default" w:ascii="仿宋_GB2312" w:hAnsi="宋体" w:eastAsia="仿宋_GB2312" w:cs="仿宋_GB2312"/>
                <w:kern w:val="0"/>
                <w:sz w:val="21"/>
                <w:szCs w:val="21"/>
                <w:lang w:val="en-US" w:eastAsia="zh-CN" w:bidi="ar"/>
              </w:rPr>
              <w:t xml:space="preserve">2、延续性项目 </w:t>
            </w:r>
            <w:r>
              <w:rPr>
                <w:rFonts w:hint="eastAsia" w:ascii="宋体" w:hAnsi="宋体" w:eastAsia="宋体" w:cs="宋体"/>
                <w:kern w:val="0"/>
                <w:sz w:val="21"/>
                <w:szCs w:val="21"/>
                <w:lang w:val="en-US" w:eastAsia="zh-CN" w:bidi="ar"/>
              </w:rPr>
              <w:t xml:space="preserve">□      </w:t>
            </w:r>
            <w:r>
              <w:rPr>
                <w:rFonts w:hint="default" w:ascii="仿宋_GB2312" w:hAnsi="宋体" w:eastAsia="仿宋_GB2312" w:cs="仿宋_GB2312"/>
                <w:kern w:val="0"/>
                <w:sz w:val="21"/>
                <w:szCs w:val="21"/>
                <w:lang w:val="en-US" w:eastAsia="zh-CN" w:bidi="ar"/>
              </w:rPr>
              <w:t xml:space="preserve">3、一次性项目 </w:t>
            </w:r>
            <w:r>
              <w:rPr>
                <w:rFonts w:hint="eastAsia" w:ascii="宋体" w:hAnsi="宋体" w:eastAsia="宋体" w:cs="宋体"/>
                <w:kern w:val="0"/>
                <w:sz w:val="21"/>
                <w:szCs w:val="21"/>
                <w:lang w:val="en-US" w:eastAsia="zh-CN" w:bidi="ar"/>
              </w:rPr>
              <w:t>□</w:t>
            </w:r>
          </w:p>
        </w:tc>
      </w:tr>
      <w:tr w14:paraId="1A51B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01BAA44E">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预算执行情况（万元）</w:t>
            </w:r>
          </w:p>
        </w:tc>
        <w:tc>
          <w:tcPr>
            <w:tcW w:w="1122" w:type="dxa"/>
            <w:tcBorders>
              <w:top w:val="single" w:color="auto" w:sz="4" w:space="0"/>
              <w:left w:val="nil"/>
              <w:bottom w:val="single" w:color="auto" w:sz="4" w:space="0"/>
              <w:right w:val="single" w:color="auto" w:sz="4" w:space="0"/>
            </w:tcBorders>
            <w:shd w:val="clear" w:color="auto" w:fill="auto"/>
            <w:vAlign w:val="center"/>
          </w:tcPr>
          <w:p w14:paraId="02BADA8B">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p>
        </w:tc>
        <w:tc>
          <w:tcPr>
            <w:tcW w:w="1604" w:type="dxa"/>
            <w:tcBorders>
              <w:top w:val="single" w:color="auto" w:sz="4" w:space="0"/>
              <w:left w:val="nil"/>
              <w:bottom w:val="single" w:color="auto" w:sz="4" w:space="0"/>
              <w:right w:val="single" w:color="auto" w:sz="4" w:space="0"/>
            </w:tcBorders>
            <w:shd w:val="clear" w:color="auto" w:fill="auto"/>
            <w:vAlign w:val="center"/>
          </w:tcPr>
          <w:p w14:paraId="3B4940B1">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年初预算数</w:t>
            </w:r>
          </w:p>
        </w:tc>
        <w:tc>
          <w:tcPr>
            <w:tcW w:w="1680" w:type="dxa"/>
            <w:gridSpan w:val="2"/>
            <w:tcBorders>
              <w:top w:val="single" w:color="auto" w:sz="4" w:space="0"/>
              <w:left w:val="nil"/>
              <w:bottom w:val="single" w:color="auto" w:sz="4" w:space="0"/>
              <w:right w:val="single" w:color="auto" w:sz="4" w:space="0"/>
            </w:tcBorders>
            <w:shd w:val="clear" w:color="auto" w:fill="auto"/>
            <w:vAlign w:val="center"/>
          </w:tcPr>
          <w:p w14:paraId="666529B4">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调整后预算</w:t>
            </w:r>
            <w:bookmarkStart w:id="0" w:name="_GoBack"/>
            <w:bookmarkEnd w:id="0"/>
            <w:r>
              <w:rPr>
                <w:rFonts w:hint="default" w:ascii="仿宋_GB2312" w:hAnsi="宋体" w:eastAsia="仿宋_GB2312" w:cs="仿宋_GB2312"/>
                <w:kern w:val="0"/>
                <w:sz w:val="21"/>
                <w:szCs w:val="21"/>
                <w:lang w:val="en-US" w:eastAsia="zh-CN" w:bidi="ar"/>
              </w:rPr>
              <w:t>数（A）</w:t>
            </w:r>
          </w:p>
        </w:tc>
        <w:tc>
          <w:tcPr>
            <w:tcW w:w="1478" w:type="dxa"/>
            <w:tcBorders>
              <w:top w:val="single" w:color="auto" w:sz="4" w:space="0"/>
              <w:left w:val="nil"/>
              <w:bottom w:val="single" w:color="auto" w:sz="4" w:space="0"/>
              <w:right w:val="single" w:color="auto" w:sz="4" w:space="0"/>
            </w:tcBorders>
            <w:shd w:val="clear" w:color="auto" w:fill="auto"/>
            <w:vAlign w:val="center"/>
          </w:tcPr>
          <w:p w14:paraId="57C47143">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执行数（B）</w:t>
            </w:r>
          </w:p>
        </w:tc>
        <w:tc>
          <w:tcPr>
            <w:tcW w:w="1536" w:type="dxa"/>
            <w:tcBorders>
              <w:top w:val="single" w:color="auto" w:sz="4" w:space="0"/>
              <w:left w:val="nil"/>
              <w:bottom w:val="single" w:color="auto" w:sz="4" w:space="0"/>
              <w:right w:val="single" w:color="auto" w:sz="4" w:space="0"/>
            </w:tcBorders>
            <w:shd w:val="clear" w:color="auto" w:fill="auto"/>
            <w:vAlign w:val="center"/>
          </w:tcPr>
          <w:p w14:paraId="18EADB3E">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执行率（B/A）</w:t>
            </w:r>
          </w:p>
        </w:tc>
      </w:tr>
      <w:tr w14:paraId="1EBB6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528"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00563AA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2" w:type="dxa"/>
            <w:tcBorders>
              <w:top w:val="single" w:color="auto" w:sz="4" w:space="0"/>
              <w:left w:val="nil"/>
              <w:bottom w:val="single" w:color="auto" w:sz="4" w:space="0"/>
              <w:right w:val="single" w:color="auto" w:sz="4" w:space="0"/>
            </w:tcBorders>
            <w:shd w:val="clear" w:color="auto" w:fill="auto"/>
            <w:vAlign w:val="center"/>
          </w:tcPr>
          <w:p w14:paraId="1B038BAB">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年度财政资金总额:</w:t>
            </w:r>
          </w:p>
        </w:tc>
        <w:tc>
          <w:tcPr>
            <w:tcW w:w="1604" w:type="dxa"/>
            <w:tcBorders>
              <w:top w:val="single" w:color="auto" w:sz="4" w:space="0"/>
              <w:left w:val="nil"/>
              <w:bottom w:val="single" w:color="auto" w:sz="4" w:space="0"/>
              <w:right w:val="single" w:color="auto" w:sz="4" w:space="0"/>
            </w:tcBorders>
            <w:shd w:val="clear" w:color="auto" w:fill="auto"/>
            <w:vAlign w:val="center"/>
          </w:tcPr>
          <w:p w14:paraId="317A74E8">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0</w:t>
            </w:r>
          </w:p>
        </w:tc>
        <w:tc>
          <w:tcPr>
            <w:tcW w:w="1680" w:type="dxa"/>
            <w:gridSpan w:val="2"/>
            <w:tcBorders>
              <w:top w:val="single" w:color="auto" w:sz="4" w:space="0"/>
              <w:left w:val="nil"/>
              <w:bottom w:val="single" w:color="auto" w:sz="4" w:space="0"/>
              <w:right w:val="single" w:color="auto" w:sz="4" w:space="0"/>
            </w:tcBorders>
            <w:shd w:val="clear" w:color="auto" w:fill="auto"/>
            <w:vAlign w:val="center"/>
          </w:tcPr>
          <w:p w14:paraId="14DB1C22">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4.37</w:t>
            </w:r>
          </w:p>
        </w:tc>
        <w:tc>
          <w:tcPr>
            <w:tcW w:w="1478" w:type="dxa"/>
            <w:tcBorders>
              <w:top w:val="single" w:color="auto" w:sz="4" w:space="0"/>
              <w:left w:val="nil"/>
              <w:bottom w:val="single" w:color="auto" w:sz="4" w:space="0"/>
              <w:right w:val="single" w:color="auto" w:sz="4" w:space="0"/>
            </w:tcBorders>
            <w:shd w:val="clear" w:color="auto" w:fill="auto"/>
            <w:vAlign w:val="center"/>
          </w:tcPr>
          <w:p w14:paraId="40E60B85">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4.37</w:t>
            </w:r>
          </w:p>
        </w:tc>
        <w:tc>
          <w:tcPr>
            <w:tcW w:w="1536" w:type="dxa"/>
            <w:tcBorders>
              <w:top w:val="single" w:color="auto" w:sz="4" w:space="0"/>
              <w:left w:val="nil"/>
              <w:bottom w:val="single" w:color="auto" w:sz="4" w:space="0"/>
              <w:right w:val="single" w:color="auto" w:sz="4" w:space="0"/>
            </w:tcBorders>
            <w:shd w:val="clear" w:color="auto" w:fill="auto"/>
            <w:vAlign w:val="center"/>
          </w:tcPr>
          <w:p w14:paraId="5A655035">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100%</w:t>
            </w:r>
          </w:p>
        </w:tc>
      </w:tr>
      <w:tr w14:paraId="55B6C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7906B74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2" w:type="dxa"/>
            <w:tcBorders>
              <w:top w:val="single" w:color="auto" w:sz="4" w:space="0"/>
              <w:left w:val="nil"/>
              <w:bottom w:val="single" w:color="auto" w:sz="4" w:space="0"/>
              <w:right w:val="single" w:color="auto" w:sz="4" w:space="0"/>
            </w:tcBorders>
            <w:shd w:val="clear" w:color="auto" w:fill="auto"/>
            <w:vAlign w:val="center"/>
          </w:tcPr>
          <w:p w14:paraId="25D7D8F2">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其中：本年财政拨款</w:t>
            </w:r>
          </w:p>
        </w:tc>
        <w:tc>
          <w:tcPr>
            <w:tcW w:w="1604" w:type="dxa"/>
            <w:tcBorders>
              <w:top w:val="single" w:color="auto" w:sz="4" w:space="0"/>
              <w:left w:val="nil"/>
              <w:bottom w:val="single" w:color="auto" w:sz="4" w:space="0"/>
              <w:right w:val="single" w:color="auto" w:sz="4" w:space="0"/>
            </w:tcBorders>
            <w:shd w:val="clear" w:color="auto" w:fill="auto"/>
            <w:vAlign w:val="center"/>
          </w:tcPr>
          <w:p w14:paraId="754133CB">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0</w:t>
            </w:r>
          </w:p>
        </w:tc>
        <w:tc>
          <w:tcPr>
            <w:tcW w:w="1680" w:type="dxa"/>
            <w:gridSpan w:val="2"/>
            <w:tcBorders>
              <w:top w:val="single" w:color="auto" w:sz="4" w:space="0"/>
              <w:left w:val="nil"/>
              <w:bottom w:val="single" w:color="auto" w:sz="4" w:space="0"/>
              <w:right w:val="single" w:color="auto" w:sz="4" w:space="0"/>
            </w:tcBorders>
            <w:shd w:val="clear" w:color="auto" w:fill="auto"/>
            <w:vAlign w:val="center"/>
          </w:tcPr>
          <w:p w14:paraId="79931B1D">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4.37</w:t>
            </w:r>
          </w:p>
        </w:tc>
        <w:tc>
          <w:tcPr>
            <w:tcW w:w="1478" w:type="dxa"/>
            <w:tcBorders>
              <w:top w:val="single" w:color="auto" w:sz="4" w:space="0"/>
              <w:left w:val="nil"/>
              <w:bottom w:val="single" w:color="auto" w:sz="4" w:space="0"/>
              <w:right w:val="single" w:color="auto" w:sz="4" w:space="0"/>
            </w:tcBorders>
            <w:shd w:val="clear" w:color="auto" w:fill="auto"/>
            <w:vAlign w:val="center"/>
          </w:tcPr>
          <w:p w14:paraId="773DA640">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4.37</w:t>
            </w:r>
          </w:p>
        </w:tc>
        <w:tc>
          <w:tcPr>
            <w:tcW w:w="1536" w:type="dxa"/>
            <w:tcBorders>
              <w:top w:val="single" w:color="auto" w:sz="4" w:space="0"/>
              <w:left w:val="nil"/>
              <w:bottom w:val="single" w:color="auto" w:sz="4" w:space="0"/>
              <w:right w:val="single" w:color="auto" w:sz="4" w:space="0"/>
            </w:tcBorders>
            <w:shd w:val="clear" w:color="auto" w:fill="auto"/>
            <w:vAlign w:val="center"/>
          </w:tcPr>
          <w:p w14:paraId="1A7C345C">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100%</w:t>
            </w:r>
          </w:p>
        </w:tc>
      </w:tr>
      <w:tr w14:paraId="36159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14713C4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2" w:type="dxa"/>
            <w:tcBorders>
              <w:top w:val="single" w:color="auto" w:sz="4" w:space="0"/>
              <w:left w:val="nil"/>
              <w:bottom w:val="single" w:color="auto" w:sz="4" w:space="0"/>
              <w:right w:val="single" w:color="auto" w:sz="4" w:space="0"/>
            </w:tcBorders>
            <w:shd w:val="clear" w:color="auto" w:fill="auto"/>
            <w:vAlign w:val="center"/>
          </w:tcPr>
          <w:p w14:paraId="7FF5A2B5">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上年结转资金</w:t>
            </w:r>
          </w:p>
        </w:tc>
        <w:tc>
          <w:tcPr>
            <w:tcW w:w="1604" w:type="dxa"/>
            <w:tcBorders>
              <w:top w:val="single" w:color="auto" w:sz="4" w:space="0"/>
              <w:left w:val="nil"/>
              <w:bottom w:val="single" w:color="auto" w:sz="4" w:space="0"/>
              <w:right w:val="single" w:color="auto" w:sz="4" w:space="0"/>
            </w:tcBorders>
            <w:shd w:val="clear" w:color="auto" w:fill="auto"/>
            <w:vAlign w:val="center"/>
          </w:tcPr>
          <w:p w14:paraId="2C5F711E">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c>
          <w:tcPr>
            <w:tcW w:w="1680" w:type="dxa"/>
            <w:gridSpan w:val="2"/>
            <w:tcBorders>
              <w:top w:val="single" w:color="auto" w:sz="4" w:space="0"/>
              <w:left w:val="nil"/>
              <w:bottom w:val="single" w:color="auto" w:sz="4" w:space="0"/>
              <w:right w:val="single" w:color="auto" w:sz="4" w:space="0"/>
            </w:tcBorders>
            <w:shd w:val="clear" w:color="auto" w:fill="auto"/>
            <w:vAlign w:val="center"/>
          </w:tcPr>
          <w:p w14:paraId="12949D04">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c>
          <w:tcPr>
            <w:tcW w:w="1478" w:type="dxa"/>
            <w:tcBorders>
              <w:top w:val="single" w:color="auto" w:sz="4" w:space="0"/>
              <w:left w:val="nil"/>
              <w:bottom w:val="single" w:color="auto" w:sz="4" w:space="0"/>
              <w:right w:val="single" w:color="auto" w:sz="4" w:space="0"/>
            </w:tcBorders>
            <w:shd w:val="clear" w:color="auto" w:fill="auto"/>
            <w:vAlign w:val="center"/>
          </w:tcPr>
          <w:p w14:paraId="64C91912">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c>
          <w:tcPr>
            <w:tcW w:w="1536" w:type="dxa"/>
            <w:tcBorders>
              <w:top w:val="single" w:color="auto" w:sz="4" w:space="0"/>
              <w:left w:val="nil"/>
              <w:bottom w:val="single" w:color="auto" w:sz="4" w:space="0"/>
              <w:right w:val="single" w:color="auto" w:sz="4" w:space="0"/>
            </w:tcBorders>
            <w:shd w:val="clear" w:color="auto" w:fill="auto"/>
            <w:vAlign w:val="center"/>
          </w:tcPr>
          <w:p w14:paraId="1F2FAA4A">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r>
      <w:tr w14:paraId="4ACFB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3F97501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2" w:type="dxa"/>
            <w:tcBorders>
              <w:top w:val="single" w:color="auto" w:sz="4" w:space="0"/>
              <w:left w:val="nil"/>
              <w:bottom w:val="single" w:color="auto" w:sz="4" w:space="0"/>
              <w:right w:val="single" w:color="auto" w:sz="4" w:space="0"/>
            </w:tcBorders>
            <w:shd w:val="clear" w:color="auto" w:fill="auto"/>
            <w:vAlign w:val="center"/>
          </w:tcPr>
          <w:p w14:paraId="3D2D285A">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其他资金</w:t>
            </w:r>
          </w:p>
        </w:tc>
        <w:tc>
          <w:tcPr>
            <w:tcW w:w="1604" w:type="dxa"/>
            <w:tcBorders>
              <w:top w:val="single" w:color="auto" w:sz="4" w:space="0"/>
              <w:left w:val="nil"/>
              <w:bottom w:val="single" w:color="auto" w:sz="4" w:space="0"/>
              <w:right w:val="single" w:color="auto" w:sz="4" w:space="0"/>
            </w:tcBorders>
            <w:shd w:val="clear" w:color="auto" w:fill="auto"/>
            <w:vAlign w:val="center"/>
          </w:tcPr>
          <w:p w14:paraId="4C7C86A1">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c>
          <w:tcPr>
            <w:tcW w:w="1680" w:type="dxa"/>
            <w:gridSpan w:val="2"/>
            <w:tcBorders>
              <w:top w:val="single" w:color="auto" w:sz="4" w:space="0"/>
              <w:left w:val="nil"/>
              <w:bottom w:val="single" w:color="auto" w:sz="4" w:space="0"/>
              <w:right w:val="single" w:color="auto" w:sz="4" w:space="0"/>
            </w:tcBorders>
            <w:shd w:val="clear" w:color="auto" w:fill="auto"/>
            <w:vAlign w:val="center"/>
          </w:tcPr>
          <w:p w14:paraId="38C1CE01">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c>
          <w:tcPr>
            <w:tcW w:w="1478" w:type="dxa"/>
            <w:tcBorders>
              <w:top w:val="single" w:color="auto" w:sz="4" w:space="0"/>
              <w:left w:val="nil"/>
              <w:bottom w:val="single" w:color="auto" w:sz="4" w:space="0"/>
              <w:right w:val="single" w:color="auto" w:sz="4" w:space="0"/>
            </w:tcBorders>
            <w:shd w:val="clear" w:color="auto" w:fill="auto"/>
            <w:vAlign w:val="center"/>
          </w:tcPr>
          <w:p w14:paraId="26D91C04">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c>
          <w:tcPr>
            <w:tcW w:w="1536" w:type="dxa"/>
            <w:tcBorders>
              <w:top w:val="single" w:color="auto" w:sz="4" w:space="0"/>
              <w:left w:val="nil"/>
              <w:bottom w:val="single" w:color="auto" w:sz="4" w:space="0"/>
              <w:right w:val="single" w:color="auto" w:sz="4" w:space="0"/>
            </w:tcBorders>
            <w:shd w:val="clear" w:color="auto" w:fill="auto"/>
            <w:vAlign w:val="center"/>
          </w:tcPr>
          <w:p w14:paraId="24098A4B">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r>
      <w:tr w14:paraId="15620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tcBorders>
              <w:top w:val="nil"/>
              <w:left w:val="single" w:color="auto" w:sz="4" w:space="0"/>
              <w:bottom w:val="single" w:color="auto" w:sz="4" w:space="0"/>
              <w:right w:val="single" w:color="auto" w:sz="4" w:space="0"/>
            </w:tcBorders>
            <w:shd w:val="clear" w:color="auto" w:fill="auto"/>
            <w:vAlign w:val="center"/>
          </w:tcPr>
          <w:p w14:paraId="1006C9B5">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年度绩效目标1</w:t>
            </w:r>
          </w:p>
          <w:p w14:paraId="2AF84B60">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p>
        </w:tc>
        <w:tc>
          <w:tcPr>
            <w:tcW w:w="700" w:type="dxa"/>
            <w:tcBorders>
              <w:top w:val="single" w:color="auto" w:sz="4" w:space="0"/>
              <w:left w:val="nil"/>
              <w:bottom w:val="single" w:color="auto" w:sz="4" w:space="0"/>
              <w:right w:val="single" w:color="auto" w:sz="4" w:space="0"/>
            </w:tcBorders>
            <w:shd w:val="clear" w:color="auto" w:fill="auto"/>
            <w:vAlign w:val="center"/>
          </w:tcPr>
          <w:p w14:paraId="3B3C4A83">
            <w:pPr>
              <w:keepNext w:val="0"/>
              <w:keepLines w:val="0"/>
              <w:widowControl w:val="0"/>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一级指标</w:t>
            </w:r>
          </w:p>
        </w:tc>
        <w:tc>
          <w:tcPr>
            <w:tcW w:w="1122" w:type="dxa"/>
            <w:tcBorders>
              <w:top w:val="single" w:color="auto" w:sz="4" w:space="0"/>
              <w:left w:val="nil"/>
              <w:bottom w:val="single" w:color="auto" w:sz="4" w:space="0"/>
              <w:right w:val="single" w:color="auto" w:sz="4" w:space="0"/>
            </w:tcBorders>
            <w:shd w:val="clear" w:color="auto" w:fill="auto"/>
            <w:vAlign w:val="center"/>
          </w:tcPr>
          <w:p w14:paraId="008C52D3">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二级指标</w:t>
            </w:r>
          </w:p>
        </w:tc>
        <w:tc>
          <w:tcPr>
            <w:tcW w:w="3284" w:type="dxa"/>
            <w:gridSpan w:val="3"/>
            <w:tcBorders>
              <w:top w:val="single" w:color="auto" w:sz="4" w:space="0"/>
              <w:left w:val="nil"/>
              <w:bottom w:val="single" w:color="auto" w:sz="4" w:space="0"/>
              <w:right w:val="single" w:color="auto" w:sz="4" w:space="0"/>
            </w:tcBorders>
            <w:shd w:val="clear" w:color="auto" w:fill="auto"/>
            <w:vAlign w:val="center"/>
          </w:tcPr>
          <w:p w14:paraId="4975FFBC">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三级指标</w:t>
            </w:r>
          </w:p>
        </w:tc>
        <w:tc>
          <w:tcPr>
            <w:tcW w:w="1478" w:type="dxa"/>
            <w:tcBorders>
              <w:top w:val="single" w:color="auto" w:sz="4" w:space="0"/>
              <w:left w:val="nil"/>
              <w:bottom w:val="single" w:color="auto" w:sz="4" w:space="0"/>
              <w:right w:val="single" w:color="auto" w:sz="4" w:space="0"/>
            </w:tcBorders>
            <w:shd w:val="clear" w:color="auto" w:fill="auto"/>
            <w:vAlign w:val="center"/>
          </w:tcPr>
          <w:p w14:paraId="26CF0BD5">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年初目标值（A）</w:t>
            </w:r>
          </w:p>
        </w:tc>
        <w:tc>
          <w:tcPr>
            <w:tcW w:w="1536" w:type="dxa"/>
            <w:tcBorders>
              <w:top w:val="single" w:color="auto" w:sz="4" w:space="0"/>
              <w:left w:val="nil"/>
              <w:bottom w:val="single" w:color="auto" w:sz="4" w:space="0"/>
              <w:right w:val="single" w:color="auto" w:sz="4" w:space="0"/>
            </w:tcBorders>
            <w:shd w:val="clear" w:color="auto" w:fill="auto"/>
            <w:vAlign w:val="center"/>
          </w:tcPr>
          <w:p w14:paraId="37965F3F">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实际完成值（B）</w:t>
            </w:r>
          </w:p>
        </w:tc>
      </w:tr>
      <w:tr w14:paraId="2A325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shd w:val="clear" w:color="auto" w:fill="auto"/>
            <w:vAlign w:val="center"/>
          </w:tcPr>
          <w:p w14:paraId="7C1A1E9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0" w:type="dxa"/>
            <w:vMerge w:val="restart"/>
            <w:tcBorders>
              <w:top w:val="nil"/>
              <w:left w:val="nil"/>
              <w:bottom w:val="single" w:color="auto" w:sz="4" w:space="0"/>
              <w:right w:val="single" w:color="auto" w:sz="4" w:space="0"/>
            </w:tcBorders>
            <w:shd w:val="clear" w:color="auto" w:fill="auto"/>
            <w:vAlign w:val="center"/>
          </w:tcPr>
          <w:p w14:paraId="41C76136">
            <w:pPr>
              <w:keepNext w:val="0"/>
              <w:keepLines w:val="0"/>
              <w:widowControl w:val="0"/>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产出指标</w:t>
            </w:r>
          </w:p>
        </w:tc>
        <w:tc>
          <w:tcPr>
            <w:tcW w:w="1122" w:type="dxa"/>
            <w:tcBorders>
              <w:top w:val="nil"/>
              <w:left w:val="nil"/>
              <w:bottom w:val="single" w:color="auto" w:sz="4" w:space="0"/>
              <w:right w:val="single" w:color="auto" w:sz="4" w:space="0"/>
            </w:tcBorders>
            <w:shd w:val="clear" w:color="auto" w:fill="auto"/>
            <w:vAlign w:val="center"/>
          </w:tcPr>
          <w:p w14:paraId="687292EC">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数量指标</w:t>
            </w:r>
          </w:p>
        </w:tc>
        <w:tc>
          <w:tcPr>
            <w:tcW w:w="3284" w:type="dxa"/>
            <w:gridSpan w:val="3"/>
            <w:tcBorders>
              <w:top w:val="single" w:color="auto" w:sz="4" w:space="0"/>
              <w:left w:val="nil"/>
              <w:bottom w:val="single" w:color="auto" w:sz="4" w:space="0"/>
              <w:right w:val="single" w:color="auto" w:sz="4" w:space="0"/>
            </w:tcBorders>
            <w:shd w:val="clear" w:color="auto" w:fill="auto"/>
            <w:vAlign w:val="center"/>
          </w:tcPr>
          <w:p w14:paraId="14DC61E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用餐人数</w:t>
            </w:r>
          </w:p>
        </w:tc>
        <w:tc>
          <w:tcPr>
            <w:tcW w:w="1478" w:type="dxa"/>
            <w:tcBorders>
              <w:top w:val="single" w:color="auto" w:sz="4" w:space="0"/>
              <w:left w:val="nil"/>
              <w:bottom w:val="single" w:color="auto" w:sz="4" w:space="0"/>
              <w:right w:val="single" w:color="auto" w:sz="4" w:space="0"/>
            </w:tcBorders>
            <w:shd w:val="clear" w:color="auto" w:fill="auto"/>
            <w:vAlign w:val="center"/>
          </w:tcPr>
          <w:p w14:paraId="0A73B50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rPr>
            </w:pPr>
            <w:r>
              <w:rPr>
                <w:rFonts w:hint="default" w:ascii="仿宋_GB2312" w:hAnsi="宋体" w:eastAsia="仿宋_GB2312" w:cs="仿宋_GB2312"/>
                <w:kern w:val="0"/>
                <w:sz w:val="21"/>
                <w:szCs w:val="21"/>
                <w:lang w:val="en-US" w:eastAsia="zh-CN" w:bidi="ar"/>
              </w:rPr>
              <w:t>≥10</w:t>
            </w:r>
            <w:r>
              <w:rPr>
                <w:rFonts w:hint="eastAsia" w:ascii="仿宋" w:hAnsi="仿宋" w:eastAsia="仿宋" w:cs="仿宋"/>
                <w:i w:val="0"/>
                <w:iCs w:val="0"/>
                <w:color w:val="000000"/>
                <w:kern w:val="0"/>
                <w:sz w:val="21"/>
                <w:szCs w:val="21"/>
                <w:lang w:val="en-US" w:eastAsia="zh-CN" w:bidi="ar"/>
              </w:rPr>
              <w:t>人</w:t>
            </w:r>
          </w:p>
        </w:tc>
        <w:tc>
          <w:tcPr>
            <w:tcW w:w="1536" w:type="dxa"/>
            <w:tcBorders>
              <w:top w:val="single" w:color="auto" w:sz="4" w:space="0"/>
              <w:left w:val="nil"/>
              <w:bottom w:val="single" w:color="auto" w:sz="4" w:space="0"/>
              <w:right w:val="single" w:color="auto" w:sz="4" w:space="0"/>
            </w:tcBorders>
            <w:shd w:val="clear" w:color="auto" w:fill="auto"/>
            <w:vAlign w:val="center"/>
          </w:tcPr>
          <w:p w14:paraId="32EA54BB">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12人</w:t>
            </w:r>
          </w:p>
        </w:tc>
      </w:tr>
      <w:tr w14:paraId="3DE15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shd w:val="clear" w:color="auto" w:fill="auto"/>
            <w:vAlign w:val="center"/>
          </w:tcPr>
          <w:p w14:paraId="59DFC74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0" w:type="dxa"/>
            <w:vMerge w:val="continue"/>
            <w:tcBorders>
              <w:top w:val="nil"/>
              <w:left w:val="nil"/>
              <w:bottom w:val="single" w:color="auto" w:sz="4" w:space="0"/>
              <w:right w:val="single" w:color="auto" w:sz="4" w:space="0"/>
            </w:tcBorders>
            <w:shd w:val="clear" w:color="auto" w:fill="auto"/>
            <w:vAlign w:val="center"/>
          </w:tcPr>
          <w:p w14:paraId="23F0506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2" w:type="dxa"/>
            <w:tcBorders>
              <w:top w:val="single" w:color="auto" w:sz="4" w:space="0"/>
              <w:left w:val="nil"/>
              <w:bottom w:val="single" w:color="auto" w:sz="4" w:space="0"/>
              <w:right w:val="single" w:color="auto" w:sz="4" w:space="0"/>
            </w:tcBorders>
            <w:shd w:val="clear" w:color="auto" w:fill="auto"/>
            <w:vAlign w:val="center"/>
          </w:tcPr>
          <w:p w14:paraId="1D45E802">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质量指标</w:t>
            </w:r>
          </w:p>
        </w:tc>
        <w:tc>
          <w:tcPr>
            <w:tcW w:w="3284" w:type="dxa"/>
            <w:gridSpan w:val="3"/>
            <w:tcBorders>
              <w:top w:val="single" w:color="auto" w:sz="4" w:space="0"/>
              <w:left w:val="nil"/>
              <w:bottom w:val="single" w:color="auto" w:sz="4" w:space="0"/>
              <w:right w:val="single" w:color="auto" w:sz="4" w:space="0"/>
            </w:tcBorders>
            <w:shd w:val="clear" w:color="auto" w:fill="auto"/>
            <w:vAlign w:val="center"/>
          </w:tcPr>
          <w:p w14:paraId="01D0B96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1"/>
                <w:szCs w:val="21"/>
              </w:rPr>
            </w:pPr>
            <w:r>
              <w:rPr>
                <w:rFonts w:hint="eastAsia" w:ascii="仿宋" w:hAnsi="仿宋" w:eastAsia="仿宋" w:cs="仿宋"/>
                <w:i w:val="0"/>
                <w:iCs w:val="0"/>
                <w:color w:val="000000"/>
                <w:kern w:val="0"/>
                <w:sz w:val="21"/>
                <w:szCs w:val="21"/>
                <w:lang w:val="en-US" w:eastAsia="zh-CN" w:bidi="ar"/>
              </w:rPr>
              <w:t>用餐人员覆盖率</w:t>
            </w:r>
          </w:p>
        </w:tc>
        <w:tc>
          <w:tcPr>
            <w:tcW w:w="1478" w:type="dxa"/>
            <w:tcBorders>
              <w:top w:val="single" w:color="auto" w:sz="4" w:space="0"/>
              <w:left w:val="nil"/>
              <w:bottom w:val="single" w:color="auto" w:sz="4" w:space="0"/>
              <w:right w:val="single" w:color="auto" w:sz="4" w:space="0"/>
            </w:tcBorders>
            <w:shd w:val="clear" w:color="auto" w:fill="auto"/>
            <w:vAlign w:val="center"/>
          </w:tcPr>
          <w:p w14:paraId="10582BE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rPr>
            </w:pPr>
            <w:r>
              <w:rPr>
                <w:rFonts w:hint="eastAsia" w:ascii="仿宋" w:hAnsi="仿宋" w:eastAsia="仿宋" w:cs="仿宋"/>
                <w:i w:val="0"/>
                <w:iCs w:val="0"/>
                <w:color w:val="000000"/>
                <w:kern w:val="0"/>
                <w:sz w:val="21"/>
                <w:szCs w:val="21"/>
                <w:lang w:val="en-US" w:eastAsia="zh-CN" w:bidi="ar"/>
              </w:rPr>
              <w:t>100%</w:t>
            </w:r>
          </w:p>
        </w:tc>
        <w:tc>
          <w:tcPr>
            <w:tcW w:w="1536" w:type="dxa"/>
            <w:tcBorders>
              <w:top w:val="single" w:color="auto" w:sz="4" w:space="0"/>
              <w:left w:val="nil"/>
              <w:bottom w:val="single" w:color="auto" w:sz="4" w:space="0"/>
              <w:right w:val="single" w:color="auto" w:sz="4" w:space="0"/>
            </w:tcBorders>
            <w:shd w:val="clear" w:color="auto" w:fill="auto"/>
            <w:vAlign w:val="center"/>
          </w:tcPr>
          <w:p w14:paraId="6EA4D154">
            <w:pPr>
              <w:keepNext w:val="0"/>
              <w:keepLines w:val="0"/>
              <w:widowControl/>
              <w:suppressLineNumbers w:val="0"/>
              <w:snapToGrid w:val="0"/>
              <w:spacing w:before="0" w:beforeAutospacing="0" w:after="0" w:afterAutospacing="0"/>
              <w:ind w:left="0" w:right="0"/>
              <w:jc w:val="center"/>
              <w:rPr>
                <w:rFonts w:hint="eastAsia" w:ascii="仿宋" w:hAnsi="仿宋" w:eastAsia="仿宋" w:cs="仿宋"/>
                <w:i w:val="0"/>
                <w:iCs w:val="0"/>
                <w:color w:val="000000"/>
                <w:kern w:val="0"/>
                <w:sz w:val="21"/>
                <w:szCs w:val="21"/>
              </w:rPr>
            </w:pPr>
            <w:r>
              <w:rPr>
                <w:rFonts w:hint="eastAsia" w:ascii="仿宋" w:hAnsi="仿宋" w:eastAsia="仿宋" w:cs="仿宋"/>
                <w:i w:val="0"/>
                <w:iCs w:val="0"/>
                <w:color w:val="000000"/>
                <w:kern w:val="0"/>
                <w:sz w:val="21"/>
                <w:szCs w:val="21"/>
                <w:lang w:val="en-US" w:eastAsia="zh-CN" w:bidi="ar"/>
              </w:rPr>
              <w:t>100%</w:t>
            </w:r>
          </w:p>
        </w:tc>
      </w:tr>
      <w:tr w14:paraId="6F43B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shd w:val="clear" w:color="auto" w:fill="auto"/>
            <w:vAlign w:val="center"/>
          </w:tcPr>
          <w:p w14:paraId="76AC09D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0" w:type="dxa"/>
            <w:vMerge w:val="continue"/>
            <w:tcBorders>
              <w:top w:val="nil"/>
              <w:left w:val="nil"/>
              <w:bottom w:val="single" w:color="auto" w:sz="4" w:space="0"/>
              <w:right w:val="single" w:color="auto" w:sz="4" w:space="0"/>
            </w:tcBorders>
            <w:shd w:val="clear" w:color="auto" w:fill="auto"/>
            <w:vAlign w:val="center"/>
          </w:tcPr>
          <w:p w14:paraId="431FC4C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2" w:type="dxa"/>
            <w:tcBorders>
              <w:top w:val="nil"/>
              <w:left w:val="nil"/>
              <w:bottom w:val="single" w:color="auto" w:sz="4" w:space="0"/>
              <w:right w:val="single" w:color="auto" w:sz="4" w:space="0"/>
            </w:tcBorders>
            <w:shd w:val="clear" w:color="auto" w:fill="auto"/>
            <w:vAlign w:val="center"/>
          </w:tcPr>
          <w:p w14:paraId="04EDDB64">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成本指标</w:t>
            </w:r>
          </w:p>
        </w:tc>
        <w:tc>
          <w:tcPr>
            <w:tcW w:w="3284" w:type="dxa"/>
            <w:gridSpan w:val="3"/>
            <w:tcBorders>
              <w:top w:val="single" w:color="auto" w:sz="4" w:space="0"/>
              <w:left w:val="nil"/>
              <w:bottom w:val="single" w:color="auto" w:sz="4" w:space="0"/>
              <w:right w:val="single" w:color="auto" w:sz="4" w:space="0"/>
            </w:tcBorders>
            <w:shd w:val="clear" w:color="auto" w:fill="auto"/>
            <w:vAlign w:val="center"/>
          </w:tcPr>
          <w:p w14:paraId="3153885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用餐标准</w:t>
            </w:r>
          </w:p>
        </w:tc>
        <w:tc>
          <w:tcPr>
            <w:tcW w:w="1478" w:type="dxa"/>
            <w:tcBorders>
              <w:top w:val="single" w:color="auto" w:sz="4" w:space="0"/>
              <w:left w:val="nil"/>
              <w:bottom w:val="single" w:color="auto" w:sz="4" w:space="0"/>
              <w:right w:val="single" w:color="auto" w:sz="4" w:space="0"/>
            </w:tcBorders>
            <w:shd w:val="clear" w:color="auto" w:fill="auto"/>
            <w:vAlign w:val="center"/>
          </w:tcPr>
          <w:p w14:paraId="0EB02BB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910元/人</w:t>
            </w:r>
          </w:p>
        </w:tc>
        <w:tc>
          <w:tcPr>
            <w:tcW w:w="1536" w:type="dxa"/>
            <w:tcBorders>
              <w:top w:val="single" w:color="auto" w:sz="4" w:space="0"/>
              <w:left w:val="nil"/>
              <w:bottom w:val="single" w:color="auto" w:sz="4" w:space="0"/>
              <w:right w:val="single" w:color="auto" w:sz="4" w:space="0"/>
            </w:tcBorders>
            <w:shd w:val="clear" w:color="auto" w:fill="auto"/>
            <w:vAlign w:val="center"/>
          </w:tcPr>
          <w:p w14:paraId="492208F2">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eastAsia" w:ascii="仿宋" w:hAnsi="仿宋" w:eastAsia="仿宋" w:cs="仿宋"/>
                <w:i w:val="0"/>
                <w:iCs w:val="0"/>
                <w:color w:val="000000"/>
                <w:kern w:val="0"/>
                <w:sz w:val="21"/>
                <w:szCs w:val="21"/>
                <w:lang w:val="en-US" w:eastAsia="zh-CN" w:bidi="ar"/>
              </w:rPr>
              <w:t>910元/人</w:t>
            </w:r>
          </w:p>
        </w:tc>
      </w:tr>
      <w:tr w14:paraId="2730D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shd w:val="clear" w:color="auto" w:fill="auto"/>
            <w:vAlign w:val="center"/>
          </w:tcPr>
          <w:p w14:paraId="553F2B6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0" w:type="dxa"/>
            <w:vMerge w:val="continue"/>
            <w:tcBorders>
              <w:top w:val="nil"/>
              <w:left w:val="nil"/>
              <w:bottom w:val="single" w:color="auto" w:sz="4" w:space="0"/>
              <w:right w:val="single" w:color="auto" w:sz="4" w:space="0"/>
            </w:tcBorders>
            <w:shd w:val="clear" w:color="auto" w:fill="auto"/>
            <w:vAlign w:val="center"/>
          </w:tcPr>
          <w:p w14:paraId="765B1D0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2" w:type="dxa"/>
            <w:tcBorders>
              <w:top w:val="single" w:color="auto" w:sz="4" w:space="0"/>
              <w:left w:val="nil"/>
              <w:bottom w:val="single" w:color="auto" w:sz="4" w:space="0"/>
              <w:right w:val="single" w:color="auto" w:sz="4" w:space="0"/>
            </w:tcBorders>
            <w:shd w:val="clear" w:color="auto" w:fill="auto"/>
            <w:vAlign w:val="center"/>
          </w:tcPr>
          <w:p w14:paraId="0815F106">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时效指标</w:t>
            </w:r>
          </w:p>
        </w:tc>
        <w:tc>
          <w:tcPr>
            <w:tcW w:w="3284" w:type="dxa"/>
            <w:gridSpan w:val="3"/>
            <w:tcBorders>
              <w:top w:val="single" w:color="auto" w:sz="4" w:space="0"/>
              <w:left w:val="nil"/>
              <w:bottom w:val="single" w:color="auto" w:sz="4" w:space="0"/>
              <w:right w:val="single" w:color="auto" w:sz="4" w:space="0"/>
            </w:tcBorders>
            <w:shd w:val="clear" w:color="auto" w:fill="auto"/>
            <w:vAlign w:val="center"/>
          </w:tcPr>
          <w:p w14:paraId="51617C8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资金拨付时效</w:t>
            </w:r>
          </w:p>
        </w:tc>
        <w:tc>
          <w:tcPr>
            <w:tcW w:w="1478" w:type="dxa"/>
            <w:tcBorders>
              <w:top w:val="single" w:color="auto" w:sz="4" w:space="0"/>
              <w:left w:val="nil"/>
              <w:bottom w:val="single" w:color="auto" w:sz="4" w:space="0"/>
              <w:right w:val="single" w:color="auto" w:sz="4" w:space="0"/>
            </w:tcBorders>
            <w:shd w:val="clear" w:color="auto" w:fill="auto"/>
            <w:vAlign w:val="center"/>
          </w:tcPr>
          <w:p w14:paraId="0485D08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及时拨付</w:t>
            </w:r>
          </w:p>
        </w:tc>
        <w:tc>
          <w:tcPr>
            <w:tcW w:w="1536" w:type="dxa"/>
            <w:tcBorders>
              <w:top w:val="single" w:color="auto" w:sz="4" w:space="0"/>
              <w:left w:val="nil"/>
              <w:bottom w:val="single" w:color="auto" w:sz="4" w:space="0"/>
              <w:right w:val="single" w:color="auto" w:sz="4" w:space="0"/>
            </w:tcBorders>
            <w:shd w:val="clear" w:color="auto" w:fill="auto"/>
            <w:vAlign w:val="center"/>
          </w:tcPr>
          <w:p w14:paraId="3C8FE081">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eastAsia" w:ascii="仿宋" w:hAnsi="仿宋" w:eastAsia="仿宋" w:cs="仿宋"/>
                <w:kern w:val="0"/>
                <w:sz w:val="21"/>
                <w:szCs w:val="21"/>
                <w:lang w:val="en-US" w:eastAsia="zh-CN" w:bidi="ar"/>
              </w:rPr>
              <w:t>及时拨付</w:t>
            </w:r>
          </w:p>
        </w:tc>
      </w:tr>
      <w:tr w14:paraId="0895E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shd w:val="clear" w:color="auto" w:fill="auto"/>
            <w:vAlign w:val="center"/>
          </w:tcPr>
          <w:p w14:paraId="5A14D51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0" w:type="dxa"/>
            <w:tcBorders>
              <w:top w:val="nil"/>
              <w:left w:val="nil"/>
              <w:bottom w:val="single" w:color="auto" w:sz="4" w:space="0"/>
              <w:right w:val="single" w:color="auto" w:sz="4" w:space="0"/>
            </w:tcBorders>
            <w:shd w:val="clear" w:color="auto" w:fill="auto"/>
            <w:vAlign w:val="center"/>
          </w:tcPr>
          <w:p w14:paraId="2CD73C63">
            <w:pPr>
              <w:keepNext w:val="0"/>
              <w:keepLines w:val="0"/>
              <w:widowControl w:val="0"/>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效益指标</w:t>
            </w:r>
          </w:p>
        </w:tc>
        <w:tc>
          <w:tcPr>
            <w:tcW w:w="1122" w:type="dxa"/>
            <w:tcBorders>
              <w:top w:val="nil"/>
              <w:left w:val="nil"/>
              <w:bottom w:val="single" w:color="auto" w:sz="4" w:space="0"/>
              <w:right w:val="single" w:color="auto" w:sz="4" w:space="0"/>
            </w:tcBorders>
            <w:shd w:val="clear" w:color="auto" w:fill="auto"/>
            <w:vAlign w:val="center"/>
          </w:tcPr>
          <w:p w14:paraId="7CA4D66C">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社会效益指标</w:t>
            </w:r>
          </w:p>
        </w:tc>
        <w:tc>
          <w:tcPr>
            <w:tcW w:w="3284" w:type="dxa"/>
            <w:gridSpan w:val="3"/>
            <w:tcBorders>
              <w:top w:val="single" w:color="auto" w:sz="4" w:space="0"/>
              <w:left w:val="nil"/>
              <w:bottom w:val="single" w:color="auto" w:sz="4" w:space="0"/>
              <w:right w:val="single" w:color="auto" w:sz="4" w:space="0"/>
            </w:tcBorders>
            <w:shd w:val="clear" w:color="auto" w:fill="auto"/>
            <w:vAlign w:val="center"/>
          </w:tcPr>
          <w:p w14:paraId="41947D0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员工用餐效益</w:t>
            </w:r>
          </w:p>
        </w:tc>
        <w:tc>
          <w:tcPr>
            <w:tcW w:w="1478" w:type="dxa"/>
            <w:tcBorders>
              <w:top w:val="single" w:color="auto" w:sz="4" w:space="0"/>
              <w:left w:val="nil"/>
              <w:bottom w:val="single" w:color="auto" w:sz="4" w:space="0"/>
              <w:right w:val="single" w:color="auto" w:sz="4" w:space="0"/>
            </w:tcBorders>
            <w:shd w:val="clear" w:color="auto" w:fill="auto"/>
            <w:vAlign w:val="center"/>
          </w:tcPr>
          <w:p w14:paraId="1B5DE2C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得到保障</w:t>
            </w:r>
          </w:p>
        </w:tc>
        <w:tc>
          <w:tcPr>
            <w:tcW w:w="1536" w:type="dxa"/>
            <w:tcBorders>
              <w:top w:val="single" w:color="auto" w:sz="4" w:space="0"/>
              <w:left w:val="nil"/>
              <w:bottom w:val="single" w:color="auto" w:sz="4" w:space="0"/>
              <w:right w:val="single" w:color="auto" w:sz="4" w:space="0"/>
            </w:tcBorders>
            <w:shd w:val="clear" w:color="auto" w:fill="auto"/>
            <w:vAlign w:val="center"/>
          </w:tcPr>
          <w:p w14:paraId="3C9E960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得到保障</w:t>
            </w:r>
          </w:p>
        </w:tc>
      </w:tr>
      <w:tr w14:paraId="34DF2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shd w:val="clear" w:color="auto" w:fill="auto"/>
            <w:vAlign w:val="center"/>
          </w:tcPr>
          <w:p w14:paraId="642BE18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0" w:type="dxa"/>
            <w:tcBorders>
              <w:top w:val="single" w:color="auto" w:sz="4" w:space="0"/>
              <w:left w:val="nil"/>
              <w:bottom w:val="single" w:color="auto" w:sz="4" w:space="0"/>
              <w:right w:val="single" w:color="auto" w:sz="4" w:space="0"/>
            </w:tcBorders>
            <w:shd w:val="clear" w:color="auto" w:fill="auto"/>
            <w:vAlign w:val="center"/>
          </w:tcPr>
          <w:p w14:paraId="758AA43C">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满意度指标</w:t>
            </w:r>
          </w:p>
        </w:tc>
        <w:tc>
          <w:tcPr>
            <w:tcW w:w="1122" w:type="dxa"/>
            <w:tcBorders>
              <w:top w:val="single" w:color="auto" w:sz="4" w:space="0"/>
              <w:left w:val="nil"/>
              <w:bottom w:val="single" w:color="auto" w:sz="4" w:space="0"/>
              <w:right w:val="single" w:color="auto" w:sz="4" w:space="0"/>
            </w:tcBorders>
            <w:shd w:val="clear" w:color="auto" w:fill="auto"/>
            <w:vAlign w:val="center"/>
          </w:tcPr>
          <w:p w14:paraId="3BBAE35A">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满意度指标</w:t>
            </w:r>
          </w:p>
        </w:tc>
        <w:tc>
          <w:tcPr>
            <w:tcW w:w="3284" w:type="dxa"/>
            <w:gridSpan w:val="3"/>
            <w:tcBorders>
              <w:top w:val="single" w:color="auto" w:sz="4" w:space="0"/>
              <w:left w:val="nil"/>
              <w:bottom w:val="single" w:color="auto" w:sz="4" w:space="0"/>
              <w:right w:val="single" w:color="auto" w:sz="4" w:space="0"/>
            </w:tcBorders>
            <w:shd w:val="clear" w:color="auto" w:fill="auto"/>
            <w:vAlign w:val="center"/>
          </w:tcPr>
          <w:p w14:paraId="681E287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用餐人员满意度</w:t>
            </w:r>
          </w:p>
        </w:tc>
        <w:tc>
          <w:tcPr>
            <w:tcW w:w="1478" w:type="dxa"/>
            <w:tcBorders>
              <w:top w:val="single" w:color="auto" w:sz="4" w:space="0"/>
              <w:left w:val="nil"/>
              <w:bottom w:val="single" w:color="auto" w:sz="4" w:space="0"/>
              <w:right w:val="single" w:color="auto" w:sz="4" w:space="0"/>
            </w:tcBorders>
            <w:shd w:val="clear" w:color="auto" w:fill="auto"/>
            <w:vAlign w:val="center"/>
          </w:tcPr>
          <w:p w14:paraId="629C25C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lang w:val="en-US" w:eastAsia="zh-CN" w:bidi="ar"/>
              </w:rPr>
              <w:t>≥95%</w:t>
            </w:r>
          </w:p>
        </w:tc>
        <w:tc>
          <w:tcPr>
            <w:tcW w:w="1536" w:type="dxa"/>
            <w:tcBorders>
              <w:top w:val="single" w:color="auto" w:sz="4" w:space="0"/>
              <w:left w:val="nil"/>
              <w:bottom w:val="single" w:color="auto" w:sz="4" w:space="0"/>
              <w:right w:val="single" w:color="auto" w:sz="4" w:space="0"/>
            </w:tcBorders>
            <w:shd w:val="clear" w:color="auto" w:fill="auto"/>
            <w:vAlign w:val="center"/>
          </w:tcPr>
          <w:p w14:paraId="766D0935">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eastAsia" w:ascii="仿宋" w:hAnsi="仿宋" w:eastAsia="仿宋" w:cs="仿宋"/>
                <w:i w:val="0"/>
                <w:iCs w:val="0"/>
                <w:color w:val="000000"/>
                <w:kern w:val="0"/>
                <w:sz w:val="21"/>
                <w:szCs w:val="21"/>
                <w:lang w:val="en-US" w:eastAsia="zh-CN" w:bidi="ar"/>
              </w:rPr>
              <w:t>≥95%</w:t>
            </w:r>
          </w:p>
        </w:tc>
      </w:tr>
      <w:tr w14:paraId="0852D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15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132020">
            <w:pPr>
              <w:keepNext w:val="0"/>
              <w:keepLines w:val="0"/>
              <w:widowControl/>
              <w:suppressLineNumbers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偏差大或</w:t>
            </w:r>
          </w:p>
          <w:p w14:paraId="62DDE095">
            <w:pPr>
              <w:keepNext w:val="0"/>
              <w:keepLines w:val="0"/>
              <w:widowControl/>
              <w:suppressLineNumbers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目标未完成</w:t>
            </w:r>
          </w:p>
          <w:p w14:paraId="75D456C0">
            <w:pPr>
              <w:keepNext w:val="0"/>
              <w:keepLines w:val="0"/>
              <w:widowControl/>
              <w:suppressLineNumbers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原因分析</w:t>
            </w:r>
          </w:p>
        </w:tc>
        <w:tc>
          <w:tcPr>
            <w:tcW w:w="7420" w:type="dxa"/>
            <w:gridSpan w:val="6"/>
            <w:tcBorders>
              <w:top w:val="single" w:color="auto" w:sz="4" w:space="0"/>
              <w:left w:val="nil"/>
              <w:bottom w:val="single" w:color="auto" w:sz="4" w:space="0"/>
              <w:right w:val="single" w:color="auto" w:sz="4" w:space="0"/>
            </w:tcBorders>
            <w:shd w:val="clear" w:color="auto" w:fill="auto"/>
            <w:vAlign w:val="center"/>
          </w:tcPr>
          <w:p w14:paraId="401FD05F">
            <w:pPr>
              <w:keepNext w:val="0"/>
              <w:keepLines w:val="0"/>
              <w:widowControl/>
              <w:suppressLineNumbers w:val="0"/>
              <w:spacing w:before="0" w:beforeAutospacing="0" w:after="0" w:afterAutospacing="0"/>
              <w:ind w:left="0" w:right="0"/>
              <w:jc w:val="left"/>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无。。</w:t>
            </w:r>
          </w:p>
        </w:tc>
      </w:tr>
      <w:tr w14:paraId="571CA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8" w:hRule="atLeast"/>
          <w:jc w:val="center"/>
        </w:trPr>
        <w:tc>
          <w:tcPr>
            <w:tcW w:w="15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0D44CE">
            <w:pPr>
              <w:keepNext w:val="0"/>
              <w:keepLines w:val="0"/>
              <w:widowControl/>
              <w:suppressLineNumbers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改进措施及</w:t>
            </w:r>
          </w:p>
          <w:p w14:paraId="6B5C9C29">
            <w:pPr>
              <w:keepNext w:val="0"/>
              <w:keepLines w:val="0"/>
              <w:widowControl/>
              <w:suppressLineNumbers w:val="0"/>
              <w:spacing w:before="0" w:beforeAutospacing="0" w:after="0" w:afterAutospacing="0"/>
              <w:ind w:left="0" w:right="0"/>
              <w:jc w:val="center"/>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结果应用方案</w:t>
            </w:r>
          </w:p>
        </w:tc>
        <w:tc>
          <w:tcPr>
            <w:tcW w:w="7420" w:type="dxa"/>
            <w:gridSpan w:val="6"/>
            <w:tcBorders>
              <w:top w:val="single" w:color="auto" w:sz="4" w:space="0"/>
              <w:left w:val="nil"/>
              <w:bottom w:val="single" w:color="auto" w:sz="4" w:space="0"/>
              <w:right w:val="single" w:color="auto" w:sz="4" w:space="0"/>
            </w:tcBorders>
            <w:shd w:val="clear" w:color="auto" w:fill="auto"/>
            <w:vAlign w:val="center"/>
          </w:tcPr>
          <w:p w14:paraId="3AB5B4AF">
            <w:pPr>
              <w:keepNext w:val="0"/>
              <w:keepLines w:val="0"/>
              <w:widowControl/>
              <w:suppressLineNumbers w:val="0"/>
              <w:spacing w:before="0" w:beforeAutospacing="0" w:after="0" w:afterAutospacing="0"/>
              <w:ind w:left="0" w:right="0"/>
              <w:jc w:val="left"/>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无。</w:t>
            </w:r>
          </w:p>
        </w:tc>
      </w:tr>
    </w:tbl>
    <w:p w14:paraId="0C0C8672">
      <w:pPr>
        <w:keepNext w:val="0"/>
        <w:keepLines w:val="0"/>
        <w:widowControl/>
        <w:suppressLineNumbers w:val="0"/>
        <w:spacing w:before="0" w:beforeAutospacing="0" w:after="0" w:afterAutospacing="0"/>
        <w:ind w:left="0" w:right="0"/>
        <w:jc w:val="both"/>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lang w:val="en-US" w:eastAsia="zh-CN" w:bidi="ar"/>
        </w:rPr>
        <w:t>备注：</w:t>
      </w:r>
    </w:p>
    <w:p w14:paraId="4FACB05C">
      <w:pPr>
        <w:keepNext w:val="0"/>
        <w:keepLines w:val="0"/>
        <w:widowControl/>
        <w:suppressLineNumbers w:val="0"/>
        <w:spacing w:before="0" w:beforeAutospacing="0" w:after="0" w:afterAutospacing="0"/>
        <w:ind w:left="0" w:right="0" w:firstLine="420" w:firstLineChars="200"/>
        <w:jc w:val="both"/>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lang w:val="en-US" w:eastAsia="zh-CN" w:bidi="ar"/>
        </w:rPr>
        <w:t>1.预算执行情况口径：调整后预算数包括上年结余结转，执行数为资金使用单位财政资金实际支出数。</w:t>
      </w:r>
    </w:p>
    <w:p w14:paraId="55FD4893">
      <w:pPr>
        <w:keepNext w:val="0"/>
        <w:keepLines w:val="0"/>
        <w:widowControl/>
        <w:suppressLineNumbers w:val="0"/>
        <w:spacing w:before="0" w:beforeAutospacing="0" w:after="0" w:afterAutospacing="0"/>
        <w:ind w:left="0" w:right="0" w:firstLine="420" w:firstLineChars="200"/>
        <w:jc w:val="both"/>
        <w:rPr>
          <w:rFonts w:hint="default" w:ascii="Calibri" w:hAnsi="Calibri" w:eastAsia="宋体" w:cs="Times New Roman"/>
          <w:kern w:val="2"/>
          <w:sz w:val="21"/>
          <w:szCs w:val="21"/>
        </w:rPr>
      </w:pPr>
      <w:r>
        <w:rPr>
          <w:rFonts w:hint="default" w:ascii="仿宋_GB2312" w:hAnsi="宋体" w:eastAsia="仿宋_GB2312" w:cs="仿宋_GB2312"/>
          <w:kern w:val="0"/>
          <w:sz w:val="21"/>
          <w:szCs w:val="21"/>
          <w:lang w:val="en-US" w:eastAsia="zh-CN" w:bidi="ar"/>
        </w:rPr>
        <w:t>2.基于经济性和必要性等因素考虑，满意度指标暂可不作为必评指标。</w:t>
      </w:r>
    </w:p>
    <w:p w14:paraId="70269062">
      <w:pPr>
        <w:keepNext w:val="0"/>
        <w:keepLines w:val="0"/>
        <w:widowControl/>
        <w:suppressLineNumbers w:val="0"/>
        <w:ind w:firstLine="420" w:firstLineChars="200"/>
        <w:rPr>
          <w:rFonts w:hint="default" w:ascii="仿宋_GB2312" w:hAnsi="宋体" w:eastAsia="仿宋_GB2312" w:cs="仿宋_GB2312"/>
          <w:kern w:val="0"/>
          <w:sz w:val="21"/>
          <w:szCs w:val="21"/>
        </w:rPr>
        <w:sectPr>
          <w:pgSz w:w="12242" w:h="15842"/>
          <w:pgMar w:top="1440" w:right="1800" w:bottom="1440" w:left="1800" w:header="851" w:footer="992" w:gutter="0"/>
          <w:cols w:space="720" w:num="1"/>
          <w:docGrid w:type="lines" w:linePitch="312" w:charSpace="0"/>
        </w:sectPr>
      </w:pPr>
    </w:p>
    <w:p w14:paraId="0A7DC33E"/>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Noto Serif Armenian">
    <w:altName w:val="PMingLiU-ExtB"/>
    <w:panose1 w:val="02020502060505020204"/>
    <w:charset w:val="00"/>
    <w:family w:val="auto"/>
    <w:pitch w:val="default"/>
    <w:sig w:usb0="00000000" w:usb1="00000000" w:usb2="00000000" w:usb3="00000000" w:csb0="00000001" w:csb1="00000000"/>
  </w:font>
  <w:font w:name="PMingLiU-ExtB">
    <w:panose1 w:val="02020500000000000000"/>
    <w:charset w:val="88"/>
    <w:family w:val="auto"/>
    <w:pitch w:val="default"/>
    <w:sig w:usb0="8000002F" w:usb1="02000008" w:usb2="00000000" w:usb3="00000000" w:csb0="001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FangSong_GB2312">
    <w:altName w:val="仿宋"/>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250E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9E9078">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59E9078">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D1E151"/>
    <w:multiLevelType w:val="singleLevel"/>
    <w:tmpl w:val="8DD1E151"/>
    <w:lvl w:ilvl="0" w:tentative="0">
      <w:start w:val="1"/>
      <w:numFmt w:val="decimal"/>
      <w:suff w:val="nothing"/>
      <w:lvlText w:val="（%1）"/>
      <w:lvlJc w:val="left"/>
    </w:lvl>
  </w:abstractNum>
  <w:abstractNum w:abstractNumId="1">
    <w:nsid w:val="F20BFD76"/>
    <w:multiLevelType w:val="singleLevel"/>
    <w:tmpl w:val="F20BFD76"/>
    <w:lvl w:ilvl="0" w:tentative="0">
      <w:start w:val="1"/>
      <w:numFmt w:val="decimal"/>
      <w:lvlText w:val="%1."/>
      <w:lvlJc w:val="left"/>
      <w:pPr>
        <w:tabs>
          <w:tab w:val="left" w:pos="312"/>
        </w:tabs>
      </w:pPr>
    </w:lvl>
  </w:abstractNum>
  <w:abstractNum w:abstractNumId="2">
    <w:nsid w:val="072EC45A"/>
    <w:multiLevelType w:val="singleLevel"/>
    <w:tmpl w:val="072EC45A"/>
    <w:lvl w:ilvl="0" w:tentative="0">
      <w:start w:val="4"/>
      <w:numFmt w:val="chineseCounting"/>
      <w:suff w:val="space"/>
      <w:lvlText w:val="第%1部分"/>
      <w:lvlJc w:val="left"/>
      <w:rPr>
        <w:rFonts w:hint="eastAsia"/>
      </w:rPr>
    </w:lvl>
  </w:abstractNum>
  <w:abstractNum w:abstractNumId="3">
    <w:nsid w:val="496DA633"/>
    <w:multiLevelType w:val="singleLevel"/>
    <w:tmpl w:val="496DA633"/>
    <w:lvl w:ilvl="0" w:tentative="0">
      <w:start w:val="2"/>
      <w:numFmt w:val="decimal"/>
      <w:lvlText w:val="%1."/>
      <w:lvlJc w:val="left"/>
      <w:pPr>
        <w:tabs>
          <w:tab w:val="left" w:pos="312"/>
        </w:tabs>
      </w:pPr>
    </w:lvl>
  </w:abstractNum>
  <w:abstractNum w:abstractNumId="4">
    <w:nsid w:val="4A623BEB"/>
    <w:multiLevelType w:val="multilevel"/>
    <w:tmpl w:val="4A623BEB"/>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5">
    <w:nsid w:val="54B6BB3E"/>
    <w:multiLevelType w:val="singleLevel"/>
    <w:tmpl w:val="54B6BB3E"/>
    <w:lvl w:ilvl="0" w:tentative="0">
      <w:start w:val="1"/>
      <w:numFmt w:val="chineseCounting"/>
      <w:suff w:val="nothing"/>
      <w:lvlText w:val="%1、"/>
      <w:lvlJc w:val="left"/>
      <w:rPr>
        <w:rFonts w:hint="eastAsia"/>
      </w:rPr>
    </w:lvl>
  </w:abstractNum>
  <w:abstractNum w:abstractNumId="6">
    <w:nsid w:val="6DB27BDC"/>
    <w:multiLevelType w:val="singleLevel"/>
    <w:tmpl w:val="6DB27BDC"/>
    <w:lvl w:ilvl="0" w:tentative="0">
      <w:start w:val="1"/>
      <w:numFmt w:val="decimal"/>
      <w:suff w:val="nothing"/>
      <w:lvlText w:val="（%1）"/>
      <w:lvlJc w:val="left"/>
      <w:pPr>
        <w:ind w:left="480" w:firstLine="0"/>
      </w:pPr>
    </w:lvl>
  </w:abstractNum>
  <w:abstractNum w:abstractNumId="7">
    <w:nsid w:val="7A17E2F8"/>
    <w:multiLevelType w:val="singleLevel"/>
    <w:tmpl w:val="7A17E2F8"/>
    <w:lvl w:ilvl="0" w:tentative="0">
      <w:start w:val="1"/>
      <w:numFmt w:val="decimal"/>
      <w:lvlText w:val="%1."/>
      <w:lvlJc w:val="left"/>
      <w:pPr>
        <w:tabs>
          <w:tab w:val="left" w:pos="312"/>
        </w:tabs>
      </w:pPr>
    </w:lvl>
  </w:abstractNum>
  <w:num w:numId="1">
    <w:abstractNumId w:val="5"/>
  </w:num>
  <w:num w:numId="2">
    <w:abstractNumId w:val="1"/>
  </w:num>
  <w:num w:numId="3">
    <w:abstractNumId w:val="2"/>
  </w:num>
  <w:num w:numId="4">
    <w:abstractNumId w:val="3"/>
  </w:num>
  <w:num w:numId="5">
    <w:abstractNumId w:val="0"/>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iZjcxYjk3NTFmYjg0ZWVjNTBmNDMxZjM3OGVlMGIifQ=="/>
  </w:docVars>
  <w:rsids>
    <w:rsidRoot w:val="230C0DB2"/>
    <w:rsid w:val="00692CE2"/>
    <w:rsid w:val="01153701"/>
    <w:rsid w:val="01487061"/>
    <w:rsid w:val="01A93FA3"/>
    <w:rsid w:val="02BC7D06"/>
    <w:rsid w:val="08E73603"/>
    <w:rsid w:val="096B5FE2"/>
    <w:rsid w:val="09842C00"/>
    <w:rsid w:val="0C637445"/>
    <w:rsid w:val="0D242020"/>
    <w:rsid w:val="0DD7425F"/>
    <w:rsid w:val="0E2C21E4"/>
    <w:rsid w:val="0E954B8C"/>
    <w:rsid w:val="0EA61216"/>
    <w:rsid w:val="107C6D27"/>
    <w:rsid w:val="11782A97"/>
    <w:rsid w:val="11BA7DDA"/>
    <w:rsid w:val="15440949"/>
    <w:rsid w:val="17615F65"/>
    <w:rsid w:val="176A78D9"/>
    <w:rsid w:val="18AA2C88"/>
    <w:rsid w:val="18F83FA0"/>
    <w:rsid w:val="19B050C4"/>
    <w:rsid w:val="1AFA6510"/>
    <w:rsid w:val="1B1069E9"/>
    <w:rsid w:val="1C5D7A0C"/>
    <w:rsid w:val="1D7274E7"/>
    <w:rsid w:val="1DE657E0"/>
    <w:rsid w:val="1E7D1053"/>
    <w:rsid w:val="1FA80624"/>
    <w:rsid w:val="21BD027C"/>
    <w:rsid w:val="21D56B25"/>
    <w:rsid w:val="230C0DB2"/>
    <w:rsid w:val="273870AC"/>
    <w:rsid w:val="28C57065"/>
    <w:rsid w:val="2AA1140C"/>
    <w:rsid w:val="2B990335"/>
    <w:rsid w:val="2D3E2F42"/>
    <w:rsid w:val="2DBF0527"/>
    <w:rsid w:val="2FEC640C"/>
    <w:rsid w:val="31E16592"/>
    <w:rsid w:val="32D54349"/>
    <w:rsid w:val="332901F1"/>
    <w:rsid w:val="341B5D8B"/>
    <w:rsid w:val="35F20247"/>
    <w:rsid w:val="36C06BEC"/>
    <w:rsid w:val="37B35C54"/>
    <w:rsid w:val="399F2FBB"/>
    <w:rsid w:val="3B192DA3"/>
    <w:rsid w:val="3B5437ED"/>
    <w:rsid w:val="3B9C6F72"/>
    <w:rsid w:val="3DA53531"/>
    <w:rsid w:val="3EB275B0"/>
    <w:rsid w:val="41D43A1D"/>
    <w:rsid w:val="42B639E7"/>
    <w:rsid w:val="43096D44"/>
    <w:rsid w:val="43D85A47"/>
    <w:rsid w:val="45EA4D1E"/>
    <w:rsid w:val="476E78FE"/>
    <w:rsid w:val="48AD5029"/>
    <w:rsid w:val="48F86953"/>
    <w:rsid w:val="49210B71"/>
    <w:rsid w:val="4A761460"/>
    <w:rsid w:val="4A7B2700"/>
    <w:rsid w:val="4C1A3ADF"/>
    <w:rsid w:val="4DB210B7"/>
    <w:rsid w:val="4ED56CDE"/>
    <w:rsid w:val="504A0043"/>
    <w:rsid w:val="52102850"/>
    <w:rsid w:val="52CB130A"/>
    <w:rsid w:val="532365B3"/>
    <w:rsid w:val="54240834"/>
    <w:rsid w:val="54273E81"/>
    <w:rsid w:val="55FE4001"/>
    <w:rsid w:val="56A87492"/>
    <w:rsid w:val="57527466"/>
    <w:rsid w:val="586B76C2"/>
    <w:rsid w:val="59DB7BE7"/>
    <w:rsid w:val="5A871B1D"/>
    <w:rsid w:val="5B5E15D6"/>
    <w:rsid w:val="5EDA66BF"/>
    <w:rsid w:val="5FCA04E2"/>
    <w:rsid w:val="5FE5531C"/>
    <w:rsid w:val="603D6F06"/>
    <w:rsid w:val="6197160F"/>
    <w:rsid w:val="62C51434"/>
    <w:rsid w:val="630755A9"/>
    <w:rsid w:val="63AD43A2"/>
    <w:rsid w:val="64B671C1"/>
    <w:rsid w:val="654B3A6E"/>
    <w:rsid w:val="660B3602"/>
    <w:rsid w:val="66D659BE"/>
    <w:rsid w:val="67D31EFE"/>
    <w:rsid w:val="68701E42"/>
    <w:rsid w:val="6A5E63F6"/>
    <w:rsid w:val="6D0B3A26"/>
    <w:rsid w:val="6D6F361C"/>
    <w:rsid w:val="6E843F52"/>
    <w:rsid w:val="722D120D"/>
    <w:rsid w:val="72FC167C"/>
    <w:rsid w:val="74A964C0"/>
    <w:rsid w:val="752E10BB"/>
    <w:rsid w:val="75CD3A2D"/>
    <w:rsid w:val="78A9252E"/>
    <w:rsid w:val="78F10436"/>
    <w:rsid w:val="78FD773E"/>
    <w:rsid w:val="796B643A"/>
    <w:rsid w:val="7A925C48"/>
    <w:rsid w:val="7A9E58E0"/>
    <w:rsid w:val="7C35491B"/>
    <w:rsid w:val="7D22132A"/>
    <w:rsid w:val="7D621902"/>
    <w:rsid w:val="7E3B7A4F"/>
    <w:rsid w:val="7F1E7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unhideWhenUsed/>
    <w:qFormat/>
    <w:uiPriority w:val="1"/>
    <w:pPr>
      <w:spacing w:before="100" w:beforeAutospacing="1" w:after="100" w:afterAutospacing="1"/>
      <w:ind w:left="140"/>
      <w:jc w:val="left"/>
    </w:pPr>
    <w:rPr>
      <w:rFonts w:ascii="宋体" w:hAnsi="宋体"/>
      <w:kern w:val="0"/>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8">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9">
    <w:name w:val="正文缩进 + 首行缩进:  2 字符"/>
    <w:basedOn w:val="1"/>
    <w:qFormat/>
    <w:uiPriority w:val="0"/>
    <w:pPr>
      <w:spacing w:line="560" w:lineRule="exact"/>
      <w:ind w:firstLine="640"/>
    </w:pPr>
    <w:rPr>
      <w:rFonts w:ascii="仿宋" w:hAnsi="仿宋" w:eastAsia="仿宋" w:cs="宋体"/>
      <w:sz w:val="32"/>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3.e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12.emf"/><Relationship Id="rId18" Type="http://schemas.openxmlformats.org/officeDocument/2006/relationships/oleObject" Target="embeddings/oleObject3.bin"/><Relationship Id="rId17" Type="http://schemas.openxmlformats.org/officeDocument/2006/relationships/image" Target="media/image11.emf"/><Relationship Id="rId16" Type="http://schemas.openxmlformats.org/officeDocument/2006/relationships/oleObject" Target="embeddings/oleObject2.bin"/><Relationship Id="rId15" Type="http://schemas.openxmlformats.org/officeDocument/2006/relationships/image" Target="media/image10.emf"/><Relationship Id="rId14" Type="http://schemas.openxmlformats.org/officeDocument/2006/relationships/oleObject" Target="embeddings/oleObject1.bin"/><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18190</Words>
  <Characters>19611</Characters>
  <Lines>1</Lines>
  <Paragraphs>1</Paragraphs>
  <TotalTime>1</TotalTime>
  <ScaleCrop>false</ScaleCrop>
  <LinksUpToDate>false</LinksUpToDate>
  <CharactersWithSpaces>20282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2024-11-05T03:21:00Z</dcterms:created>
  <dc:creator>格格子琦</dc:creator>
  <cp:lastModifiedBy>格格子琦</cp:lastModifiedBy>
  <dcterms:modified xsi:type="dcterms:W3CDTF">2025-10-22T00:58:47Z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4A7733A1297943EE897997B588D86116_11</vt:lpwstr>
  </property>
  <property fmtid="{D5CDD505-2E9C-101B-9397-08002B2CF9AE}" pid="4" name="KSOTemplateDocerSaveRecord">
    <vt:lpwstr>eyJoZGlkIjoiZDFiZjcxYjk3NTFmYjg0ZWVjNTBmNDMxZjM3OGVlMGIiLCJ1c2VySWQiOiIyOTQ1MzkxOTkifQ==</vt:lpwstr>
  </property>
</Properties>
</file>