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FCB8C5">
      <w:pPr>
        <w:jc w:val="center"/>
        <w:rPr>
          <w:rFonts w:hint="eastAsia" w:ascii="方正小标宋简体" w:hAnsi="仿宋" w:eastAsia="方正小标宋简体" w:cs="Times New Roman"/>
          <w:color w:val="auto"/>
          <w:sz w:val="44"/>
          <w:szCs w:val="44"/>
          <w:highlight w:val="none"/>
          <w:lang w:val="en-US" w:eastAsia="zh-CN" w:bidi="ar-SA"/>
        </w:rPr>
      </w:pPr>
      <w:r>
        <w:rPr>
          <w:rFonts w:hint="eastAsia" w:ascii="方正小标宋简体" w:hAnsi="仿宋" w:eastAsia="方正小标宋简体" w:cs="Times New Roman"/>
          <w:color w:val="auto"/>
          <w:sz w:val="44"/>
          <w:szCs w:val="44"/>
          <w:highlight w:val="none"/>
          <w:lang w:val="en-US" w:eastAsia="zh-CN" w:bidi="ar-SA"/>
        </w:rPr>
        <w:t xml:space="preserve">葛店经开区经发局2024年度部门决算 </w:t>
      </w:r>
    </w:p>
    <w:p w14:paraId="71F82376">
      <w:pPr>
        <w:pStyle w:val="8"/>
        <w:widowControl/>
        <w:pBdr>
          <w:top w:val="none" w:color="auto" w:sz="0" w:space="0"/>
          <w:left w:val="none" w:color="auto" w:sz="0" w:space="0"/>
          <w:bottom w:val="none" w:color="auto" w:sz="0" w:space="0"/>
          <w:right w:val="none" w:color="auto" w:sz="0" w:space="0"/>
        </w:pBdr>
        <w:spacing w:beforeAutospacing="0" w:afterAutospacing="0" w:line="450" w:lineRule="atLeast"/>
        <w:jc w:val="center"/>
        <w:rPr>
          <w:rFonts w:hint="eastAsia" w:ascii="方正小标宋简体" w:hAnsi="仿宋" w:eastAsia="方正小标宋简体" w:cs="Times New Roman"/>
          <w:color w:val="auto"/>
          <w:kern w:val="2"/>
          <w:sz w:val="44"/>
          <w:szCs w:val="44"/>
          <w:highlight w:val="none"/>
          <w:lang w:val="en-US" w:eastAsia="zh-CN" w:bidi="ar-SA"/>
        </w:rPr>
      </w:pPr>
      <w:r>
        <w:rPr>
          <w:rFonts w:hint="eastAsia" w:ascii="方正小标宋简体" w:hAnsi="仿宋" w:eastAsia="方正小标宋简体" w:cs="Times New Roman"/>
          <w:color w:val="auto"/>
          <w:kern w:val="2"/>
          <w:sz w:val="36"/>
          <w:szCs w:val="36"/>
          <w:highlight w:val="none"/>
          <w:lang w:val="en-US" w:eastAsia="zh-CN" w:bidi="ar-SA"/>
        </w:rPr>
        <w:t>目    录</w:t>
      </w:r>
    </w:p>
    <w:p w14:paraId="23013963">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黑体" w:hAnsi="黑体" w:eastAsia="黑体" w:cs="Times New Roman"/>
          <w:color w:val="auto"/>
          <w:kern w:val="2"/>
          <w:sz w:val="32"/>
          <w:szCs w:val="32"/>
          <w:highlight w:val="none"/>
          <w:lang w:val="en-US" w:eastAsia="zh-CN" w:bidi="ar-SA"/>
        </w:rPr>
      </w:pPr>
      <w:r>
        <w:rPr>
          <w:rFonts w:hint="eastAsia" w:ascii="黑体" w:hAnsi="黑体" w:eastAsia="黑体" w:cs="Times New Roman"/>
          <w:color w:val="auto"/>
          <w:kern w:val="2"/>
          <w:sz w:val="32"/>
          <w:szCs w:val="32"/>
          <w:highlight w:val="none"/>
          <w:lang w:val="en-US" w:eastAsia="zh-CN" w:bidi="ar-SA"/>
        </w:rPr>
        <w:t xml:space="preserve">第一部分  </w:t>
      </w:r>
      <w:r>
        <w:rPr>
          <w:rFonts w:hint="eastAsia" w:ascii="黑体" w:hAnsi="黑体" w:eastAsia="黑体" w:cs="黑体"/>
          <w:color w:val="auto"/>
          <w:kern w:val="2"/>
          <w:sz w:val="32"/>
          <w:szCs w:val="32"/>
          <w:highlight w:val="none"/>
          <w:lang w:val="en-US" w:eastAsia="zh-CN" w:bidi="ar-SA"/>
        </w:rPr>
        <w:t>经发局概况</w:t>
      </w:r>
    </w:p>
    <w:p w14:paraId="6E8755CA">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一、部门主要职责</w:t>
      </w:r>
    </w:p>
    <w:p w14:paraId="30A1FB17">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二、机构设置情况</w:t>
      </w:r>
    </w:p>
    <w:p w14:paraId="4BC66C50">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黑体" w:hAnsi="黑体" w:eastAsia="黑体" w:cs="Times New Roman"/>
          <w:color w:val="auto"/>
          <w:kern w:val="2"/>
          <w:sz w:val="32"/>
          <w:szCs w:val="32"/>
          <w:highlight w:val="none"/>
          <w:lang w:val="en-US" w:eastAsia="zh-CN" w:bidi="ar-SA"/>
        </w:rPr>
      </w:pPr>
      <w:r>
        <w:rPr>
          <w:rFonts w:hint="eastAsia" w:ascii="黑体" w:hAnsi="黑体" w:eastAsia="黑体" w:cs="Times New Roman"/>
          <w:color w:val="auto"/>
          <w:kern w:val="2"/>
          <w:sz w:val="32"/>
          <w:szCs w:val="32"/>
          <w:highlight w:val="none"/>
          <w:lang w:val="en-US" w:eastAsia="zh-CN" w:bidi="ar-SA"/>
        </w:rPr>
        <w:t>第二部分  经发局2024年度部门决算表</w:t>
      </w:r>
    </w:p>
    <w:p w14:paraId="35B80D60">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一、收入支出决算总表</w:t>
      </w:r>
    </w:p>
    <w:p w14:paraId="12FF6400">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二、收入决算表</w:t>
      </w:r>
    </w:p>
    <w:p w14:paraId="34196F96">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三、支出决算表</w:t>
      </w:r>
    </w:p>
    <w:p w14:paraId="6266D474">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四、财政拨款收入支出决算总表</w:t>
      </w:r>
    </w:p>
    <w:p w14:paraId="6D4AC5B2">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五、一般公共预算财政拨款支出决算表</w:t>
      </w:r>
    </w:p>
    <w:p w14:paraId="2467641C">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六、一般公共预算财政拨款基本支出决算明细表</w:t>
      </w:r>
    </w:p>
    <w:p w14:paraId="574796E0">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七、政府性基金预算财政拨款收入支出决算表</w:t>
      </w:r>
    </w:p>
    <w:p w14:paraId="298155C5">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八、国有资本经营预算财政拨款支出决算表</w:t>
      </w:r>
    </w:p>
    <w:p w14:paraId="47EBE156">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九、一般公共预算财政拨款“三公”经费支出决算表</w:t>
      </w:r>
    </w:p>
    <w:p w14:paraId="2ED80C16">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黑体" w:hAnsi="黑体" w:eastAsia="黑体" w:cs="Times New Roman"/>
          <w:color w:val="auto"/>
          <w:kern w:val="2"/>
          <w:sz w:val="32"/>
          <w:szCs w:val="32"/>
          <w:highlight w:val="none"/>
          <w:lang w:val="en-US" w:eastAsia="zh-CN" w:bidi="ar-SA"/>
        </w:rPr>
      </w:pPr>
      <w:r>
        <w:rPr>
          <w:rFonts w:hint="eastAsia" w:ascii="黑体" w:hAnsi="黑体" w:eastAsia="黑体" w:cs="Times New Roman"/>
          <w:color w:val="auto"/>
          <w:kern w:val="2"/>
          <w:sz w:val="32"/>
          <w:szCs w:val="32"/>
          <w:highlight w:val="none"/>
          <w:lang w:val="en-US" w:eastAsia="zh-CN" w:bidi="ar-SA"/>
        </w:rPr>
        <w:t>第三部分  2024年度部门决算安排情况说明</w:t>
      </w:r>
    </w:p>
    <w:p w14:paraId="06B55770">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一、收入支出决算总体情况说明</w:t>
      </w:r>
    </w:p>
    <w:p w14:paraId="630C276A">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二、收入决算情况说明</w:t>
      </w:r>
    </w:p>
    <w:p w14:paraId="25901B13">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三、支出决算情况说明</w:t>
      </w:r>
    </w:p>
    <w:p w14:paraId="1AE923D2">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四、财政拨款收入支出决算总体情况说明</w:t>
      </w:r>
    </w:p>
    <w:p w14:paraId="163A045A">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五、一般公共预算财政拨款支出决算情况说明</w:t>
      </w:r>
    </w:p>
    <w:p w14:paraId="68C5E279">
      <w:pPr>
        <w:keepNext w:val="0"/>
        <w:keepLines w:val="0"/>
        <w:pageBreakBefore w:val="0"/>
        <w:widowControl w:val="0"/>
        <w:kinsoku/>
        <w:wordWrap/>
        <w:overflowPunct/>
        <w:topLinePunct w:val="0"/>
        <w:autoSpaceDE/>
        <w:autoSpaceDN/>
        <w:bidi w:val="0"/>
        <w:spacing w:line="360" w:lineRule="auto"/>
        <w:ind w:firstLine="640" w:firstLineChars="200"/>
        <w:jc w:val="both"/>
        <w:textAlignment w:val="auto"/>
        <w:outlineLvl w:val="9"/>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六、一般公共预算财政拨款基本支出决算情况说明</w:t>
      </w:r>
    </w:p>
    <w:p w14:paraId="292ADBC3">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 xml:space="preserve">七、政府性基金预算财政拨款收入支出决算情况说明 </w:t>
      </w:r>
    </w:p>
    <w:p w14:paraId="336E2BC1">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八、国有资本经营预算财政拨款支出决算情况说明</w:t>
      </w:r>
    </w:p>
    <w:p w14:paraId="5B54F94D">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 xml:space="preserve">九、财政拨款“三公”经费支出决算情况说明 </w:t>
      </w:r>
    </w:p>
    <w:p w14:paraId="4A19AEA3">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十、机关运行经费支出说明</w:t>
      </w:r>
    </w:p>
    <w:p w14:paraId="247102E3">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十一、政府采购支出说明</w:t>
      </w:r>
    </w:p>
    <w:p w14:paraId="1CD253B8">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十二、国有资产占用情况说明</w:t>
      </w:r>
    </w:p>
    <w:p w14:paraId="7F4C3DCB">
      <w:pPr>
        <w:keepNext w:val="0"/>
        <w:keepLines w:val="0"/>
        <w:pageBreakBefore w:val="0"/>
        <w:widowControl w:val="0"/>
        <w:kinsoku/>
        <w:wordWrap/>
        <w:overflowPunct/>
        <w:topLinePunct w:val="0"/>
        <w:autoSpaceDE/>
        <w:autoSpaceDN/>
        <w:bidi w:val="0"/>
        <w:spacing w:line="360" w:lineRule="auto"/>
        <w:ind w:firstLine="640" w:firstLineChars="200"/>
        <w:jc w:val="both"/>
        <w:textAlignment w:val="auto"/>
        <w:outlineLvl w:val="9"/>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十三、预算绩效情况说明</w:t>
      </w:r>
    </w:p>
    <w:p w14:paraId="58A77242">
      <w:pPr>
        <w:keepNext w:val="0"/>
        <w:keepLines w:val="0"/>
        <w:pageBreakBefore w:val="0"/>
        <w:widowControl w:val="0"/>
        <w:kinsoku/>
        <w:wordWrap/>
        <w:overflowPunct/>
        <w:topLinePunct w:val="0"/>
        <w:autoSpaceDE/>
        <w:autoSpaceDN/>
        <w:bidi w:val="0"/>
        <w:spacing w:line="360" w:lineRule="auto"/>
        <w:ind w:firstLine="640" w:firstLineChars="200"/>
        <w:jc w:val="both"/>
        <w:textAlignment w:val="auto"/>
        <w:outlineLvl w:val="9"/>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十四、专项支出、转移支付支出情况说明</w:t>
      </w:r>
    </w:p>
    <w:p w14:paraId="32FB4D4C">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黑体" w:hAnsi="黑体" w:eastAsia="黑体" w:cs="黑体"/>
          <w:sz w:val="32"/>
          <w:szCs w:val="32"/>
          <w:lang w:val="en-US" w:eastAsia="zh-CN"/>
        </w:rPr>
      </w:pPr>
      <w:r>
        <w:rPr>
          <w:rStyle w:val="10"/>
          <w:rFonts w:ascii="黑体" w:hAnsi="黑体" w:eastAsia="黑体" w:cs="黑体"/>
          <w:sz w:val="32"/>
          <w:szCs w:val="32"/>
          <w:rtl w:val="0"/>
        </w:rPr>
        <w:t>第四部分</w:t>
      </w:r>
      <w:r>
        <w:rPr>
          <w:rStyle w:val="10"/>
          <w:rFonts w:ascii="黑体" w:hAnsi="黑体" w:eastAsia="黑体" w:cs="黑体"/>
          <w:sz w:val="32"/>
          <w:szCs w:val="32"/>
          <w:rtl w:val="0"/>
          <w:lang w:val="en-US" w:eastAsia="en-US"/>
        </w:rPr>
        <w:t xml:space="preserve">  </w:t>
      </w:r>
      <w:r>
        <w:rPr>
          <w:rFonts w:hint="eastAsia" w:ascii="黑体" w:hAnsi="黑体" w:eastAsia="黑体" w:cs="黑体"/>
          <w:sz w:val="32"/>
          <w:szCs w:val="32"/>
          <w:lang w:val="en-US" w:eastAsia="zh-CN"/>
        </w:rPr>
        <w:t>其他需要说明的情况</w:t>
      </w:r>
    </w:p>
    <w:p w14:paraId="171E7A3C">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黑体" w:hAnsi="黑体" w:eastAsia="黑体" w:cs="Times New Roman"/>
          <w:color w:val="auto"/>
          <w:kern w:val="2"/>
          <w:sz w:val="32"/>
          <w:szCs w:val="32"/>
          <w:highlight w:val="none"/>
          <w:lang w:val="en-US" w:eastAsia="zh-CN" w:bidi="ar-SA"/>
        </w:rPr>
      </w:pPr>
      <w:r>
        <w:rPr>
          <w:rFonts w:hint="eastAsia" w:ascii="黑体" w:hAnsi="黑体" w:eastAsia="黑体" w:cs="Times New Roman"/>
          <w:color w:val="auto"/>
          <w:kern w:val="2"/>
          <w:sz w:val="32"/>
          <w:szCs w:val="32"/>
          <w:highlight w:val="none"/>
          <w:lang w:val="en-US" w:eastAsia="zh-CN" w:bidi="ar-SA"/>
        </w:rPr>
        <w:t>第五部分  名词解释</w:t>
      </w:r>
    </w:p>
    <w:p w14:paraId="73FFF1F5">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r>
        <w:rPr>
          <w:rStyle w:val="10"/>
          <w:rFonts w:hint="eastAsia" w:ascii="黑体" w:hAnsi="黑体" w:eastAsia="黑体" w:cs="黑体"/>
          <w:sz w:val="32"/>
          <w:szCs w:val="32"/>
          <w:rtl w:val="0"/>
          <w:lang w:val="en-US" w:eastAsia="zh-CN"/>
        </w:rPr>
        <w:t>第六部分  附件</w:t>
      </w:r>
    </w:p>
    <w:p w14:paraId="7A5BCDDC">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p>
    <w:p w14:paraId="715301BE">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p>
    <w:p w14:paraId="2D995219">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p>
    <w:p w14:paraId="787061A8">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p>
    <w:p w14:paraId="60F444C8">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p>
    <w:p w14:paraId="207AE5B5">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p>
    <w:p w14:paraId="4B571CF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第一部分  经发局概况</w:t>
      </w:r>
    </w:p>
    <w:p w14:paraId="6281062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（一）部门主要职责</w:t>
      </w:r>
    </w:p>
    <w:p w14:paraId="296EBFF2">
      <w:pPr>
        <w:pStyle w:val="8"/>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1、负责国民经济和社会发展中长期计划及各类指导性计划的编制、修订和报批并组织实施；</w:t>
      </w:r>
    </w:p>
    <w:p w14:paraId="13DFAD31">
      <w:pPr>
        <w:pStyle w:val="8"/>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2、负责经济运行分析，拟定并协调落实经济运行目标；</w:t>
      </w:r>
    </w:p>
    <w:p w14:paraId="402B1625">
      <w:pPr>
        <w:pStyle w:val="8"/>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3、负责指导推进和综合协调经济体制改革工作；</w:t>
      </w:r>
    </w:p>
    <w:p w14:paraId="2C77D3F1">
      <w:pPr>
        <w:pStyle w:val="8"/>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4、负责工业经济工作，拟订产业政策，指导产业结构调整；</w:t>
      </w:r>
    </w:p>
    <w:p w14:paraId="56BEF31C">
      <w:pPr>
        <w:pStyle w:val="8"/>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5、负责区域经济管理，指导企业加强各项基础管理和安全生产；</w:t>
      </w:r>
    </w:p>
    <w:p w14:paraId="242F521B">
      <w:pPr>
        <w:pStyle w:val="8"/>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6、负责物价管理等相关工作；</w:t>
      </w:r>
    </w:p>
    <w:p w14:paraId="75E94E55">
      <w:pPr>
        <w:pStyle w:val="8"/>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7、负责按规定权限审批进区的投资项目；</w:t>
      </w:r>
    </w:p>
    <w:p w14:paraId="7275B3A9">
      <w:pPr>
        <w:pStyle w:val="8"/>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8、负责商务工作，拟订发展规划及措施并组织实施；</w:t>
      </w:r>
    </w:p>
    <w:p w14:paraId="241F34C9">
      <w:pPr>
        <w:pStyle w:val="8"/>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9、负责经贸、电商服务工作；</w:t>
      </w:r>
    </w:p>
    <w:p w14:paraId="79A8DA30">
      <w:pPr>
        <w:pStyle w:val="8"/>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10、负责粮食、仓储物流、营商环境评价工作；</w:t>
      </w:r>
    </w:p>
    <w:p w14:paraId="4DEAEDC4">
      <w:pPr>
        <w:pStyle w:val="8"/>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11、负责国民经济、重大国情国力统计和普查工作；</w:t>
      </w:r>
    </w:p>
    <w:p w14:paraId="24830042">
      <w:pPr>
        <w:pStyle w:val="8"/>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12、负责协调电力、电信、邮政、烟草、盐务等工作。</w:t>
      </w:r>
    </w:p>
    <w:p w14:paraId="7F54115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（二）机构设置情况</w:t>
      </w:r>
    </w:p>
    <w:p w14:paraId="73784F2B">
      <w:pPr>
        <w:ind w:firstLine="640"/>
        <w:jc w:val="both"/>
        <w:rPr>
          <w:rFonts w:hint="default" w:ascii="仿宋" w:hAnsi="仿宋" w:eastAsia="仿宋" w:cs="Times New Roman"/>
          <w:color w:val="auto"/>
          <w:kern w:val="2"/>
          <w:sz w:val="32"/>
          <w:szCs w:val="32"/>
          <w:highlight w:val="none"/>
          <w:lang w:val="en-US" w:eastAsia="zh-CN" w:bidi="ar-SA"/>
        </w:rPr>
      </w:pPr>
      <w:r>
        <w:rPr>
          <w:rFonts w:hint="eastAsia" w:ascii="仿宋_GB2312" w:hAnsi="仿宋_GB2312" w:eastAsia="仿宋_GB2312" w:cs="仿宋_GB2312"/>
          <w:sz w:val="32"/>
          <w:szCs w:val="32"/>
          <w:lang w:val="en-US" w:eastAsia="zh-CN"/>
        </w:rPr>
        <w:t>从单位构成看，经发局部门决算由实行独立核算的经发局本级决算组成</w:t>
      </w:r>
      <w:r>
        <w:rPr>
          <w:rFonts w:hint="eastAsia" w:ascii="仿宋" w:hAnsi="仿宋" w:eastAsia="仿宋" w:cs="Times New Roman"/>
          <w:color w:val="auto"/>
          <w:kern w:val="2"/>
          <w:sz w:val="32"/>
          <w:szCs w:val="32"/>
          <w:highlight w:val="none"/>
          <w:lang w:val="en-US" w:eastAsia="zh-CN" w:bidi="ar-SA"/>
        </w:rPr>
        <w:t>。</w:t>
      </w:r>
    </w:p>
    <w:p w14:paraId="0FF687B0">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黑体" w:hAnsi="黑体" w:eastAsia="黑体" w:cs="Times New Roman"/>
          <w:color w:val="auto"/>
          <w:kern w:val="2"/>
          <w:sz w:val="32"/>
          <w:szCs w:val="32"/>
          <w:highlight w:val="none"/>
          <w:lang w:val="en-US" w:eastAsia="zh-CN" w:bidi="ar-SA"/>
        </w:rPr>
      </w:pPr>
      <w:r>
        <w:rPr>
          <w:rFonts w:hint="eastAsia" w:ascii="黑体" w:hAnsi="黑体" w:eastAsia="黑体" w:cs="Times New Roman"/>
          <w:color w:val="auto"/>
          <w:kern w:val="2"/>
          <w:sz w:val="32"/>
          <w:szCs w:val="32"/>
          <w:highlight w:val="none"/>
          <w:lang w:val="en-US" w:eastAsia="zh-CN" w:bidi="ar-SA"/>
        </w:rPr>
        <w:t>第二部分  2024年度部门决算表</w:t>
      </w:r>
    </w:p>
    <w:p w14:paraId="02CE91C1">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一、收入支出决算总表</w:t>
      </w:r>
    </w:p>
    <w:p w14:paraId="09557CA7">
      <w:pPr>
        <w:pStyle w:val="8"/>
        <w:widowControl/>
        <w:pBdr>
          <w:top w:val="none" w:color="auto" w:sz="0" w:space="0"/>
          <w:left w:val="none" w:color="auto" w:sz="0" w:space="0"/>
          <w:bottom w:val="none" w:color="auto" w:sz="0" w:space="0"/>
          <w:right w:val="none" w:color="auto" w:sz="0" w:space="0"/>
        </w:pBdr>
        <w:spacing w:beforeAutospacing="0" w:afterAutospacing="0" w:line="450" w:lineRule="atLeast"/>
        <w:jc w:val="both"/>
        <w:rPr>
          <w:rFonts w:hint="eastAsia" w:ascii="仿宋" w:hAnsi="仿宋" w:eastAsia="仿宋" w:cs="仿宋"/>
          <w:color w:val="auto"/>
          <w:kern w:val="2"/>
          <w:sz w:val="32"/>
          <w:szCs w:val="32"/>
          <w:highlight w:val="none"/>
          <w:lang w:val="en-US" w:eastAsia="zh-CN" w:bidi="ar-SA"/>
        </w:rPr>
      </w:pPr>
      <w:r>
        <w:drawing>
          <wp:inline distT="0" distB="0" distL="114300" distR="114300">
            <wp:extent cx="5266690" cy="4014470"/>
            <wp:effectExtent l="0" t="0" r="10160" b="508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5"/>
                    <a:stretch>
                      <a:fillRect/>
                    </a:stretch>
                  </pic:blipFill>
                  <pic:spPr>
                    <a:xfrm>
                      <a:off x="0" y="0"/>
                      <a:ext cx="5266690" cy="4014470"/>
                    </a:xfrm>
                    <a:prstGeom prst="rect">
                      <a:avLst/>
                    </a:prstGeom>
                    <a:noFill/>
                    <a:ln>
                      <a:noFill/>
                    </a:ln>
                  </pic:spPr>
                </pic:pic>
              </a:graphicData>
            </a:graphic>
          </wp:inline>
        </w:drawing>
      </w:r>
    </w:p>
    <w:p w14:paraId="1544F4C7">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二、收入决算表</w:t>
      </w:r>
    </w:p>
    <w:p w14:paraId="6041CC91">
      <w:pPr>
        <w:pStyle w:val="8"/>
        <w:widowControl/>
        <w:pBdr>
          <w:top w:val="none" w:color="auto" w:sz="0" w:space="0"/>
          <w:left w:val="none" w:color="auto" w:sz="0" w:space="0"/>
          <w:bottom w:val="none" w:color="auto" w:sz="0" w:space="0"/>
          <w:right w:val="none" w:color="auto" w:sz="0" w:space="0"/>
        </w:pBdr>
        <w:spacing w:beforeAutospacing="0" w:afterAutospacing="0" w:line="450" w:lineRule="atLeast"/>
        <w:jc w:val="both"/>
        <w:rPr>
          <w:rFonts w:hint="eastAsia" w:ascii="仿宋" w:hAnsi="仿宋" w:eastAsia="仿宋" w:cs="仿宋"/>
          <w:color w:val="auto"/>
          <w:kern w:val="2"/>
          <w:sz w:val="32"/>
          <w:szCs w:val="32"/>
          <w:highlight w:val="none"/>
          <w:lang w:val="en-US" w:eastAsia="zh-CN" w:bidi="ar-SA"/>
        </w:rPr>
      </w:pPr>
      <w:r>
        <w:drawing>
          <wp:inline distT="0" distB="0" distL="114300" distR="114300">
            <wp:extent cx="5266690" cy="3099435"/>
            <wp:effectExtent l="0" t="0" r="10160" b="571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6"/>
                    <a:stretch>
                      <a:fillRect/>
                    </a:stretch>
                  </pic:blipFill>
                  <pic:spPr>
                    <a:xfrm>
                      <a:off x="0" y="0"/>
                      <a:ext cx="5266690" cy="3099435"/>
                    </a:xfrm>
                    <a:prstGeom prst="rect">
                      <a:avLst/>
                    </a:prstGeom>
                    <a:noFill/>
                    <a:ln>
                      <a:noFill/>
                    </a:ln>
                  </pic:spPr>
                </pic:pic>
              </a:graphicData>
            </a:graphic>
          </wp:inline>
        </w:drawing>
      </w:r>
    </w:p>
    <w:p w14:paraId="4BCDABB9">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三、支出决算表</w:t>
      </w:r>
    </w:p>
    <w:p w14:paraId="650F6EBC">
      <w:pPr>
        <w:pStyle w:val="8"/>
        <w:widowControl/>
        <w:pBdr>
          <w:top w:val="none" w:color="auto" w:sz="0" w:space="0"/>
          <w:left w:val="none" w:color="auto" w:sz="0" w:space="0"/>
          <w:bottom w:val="none" w:color="auto" w:sz="0" w:space="0"/>
          <w:right w:val="none" w:color="auto" w:sz="0" w:space="0"/>
        </w:pBdr>
        <w:spacing w:beforeAutospacing="0" w:afterAutospacing="0" w:line="450" w:lineRule="atLeast"/>
        <w:jc w:val="both"/>
        <w:rPr>
          <w:rFonts w:hint="eastAsia" w:ascii="仿宋" w:hAnsi="仿宋" w:eastAsia="仿宋" w:cs="仿宋"/>
          <w:color w:val="auto"/>
          <w:kern w:val="2"/>
          <w:sz w:val="32"/>
          <w:szCs w:val="32"/>
          <w:highlight w:val="none"/>
          <w:lang w:val="en-US" w:eastAsia="zh-CN" w:bidi="ar-SA"/>
        </w:rPr>
      </w:pPr>
      <w:r>
        <w:drawing>
          <wp:inline distT="0" distB="0" distL="114300" distR="114300">
            <wp:extent cx="5270500" cy="2660650"/>
            <wp:effectExtent l="0" t="0" r="6350" b="635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7"/>
                    <a:stretch>
                      <a:fillRect/>
                    </a:stretch>
                  </pic:blipFill>
                  <pic:spPr>
                    <a:xfrm>
                      <a:off x="0" y="0"/>
                      <a:ext cx="5270500" cy="2660650"/>
                    </a:xfrm>
                    <a:prstGeom prst="rect">
                      <a:avLst/>
                    </a:prstGeom>
                    <a:noFill/>
                    <a:ln>
                      <a:noFill/>
                    </a:ln>
                  </pic:spPr>
                </pic:pic>
              </a:graphicData>
            </a:graphic>
          </wp:inline>
        </w:drawing>
      </w:r>
    </w:p>
    <w:p w14:paraId="56A5EE9D">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四、财政拨款收入支出决算总表</w:t>
      </w:r>
    </w:p>
    <w:p w14:paraId="678EABFC">
      <w:pPr>
        <w:pStyle w:val="8"/>
        <w:widowControl/>
        <w:pBdr>
          <w:top w:val="none" w:color="auto" w:sz="0" w:space="0"/>
          <w:left w:val="none" w:color="auto" w:sz="0" w:space="0"/>
          <w:bottom w:val="none" w:color="auto" w:sz="0" w:space="0"/>
          <w:right w:val="none" w:color="auto" w:sz="0" w:space="0"/>
        </w:pBdr>
        <w:spacing w:beforeAutospacing="0" w:afterAutospacing="0" w:line="450" w:lineRule="atLeast"/>
        <w:jc w:val="both"/>
        <w:rPr>
          <w:rFonts w:hint="eastAsia" w:ascii="仿宋" w:hAnsi="仿宋" w:eastAsia="仿宋" w:cs="仿宋"/>
          <w:color w:val="auto"/>
          <w:kern w:val="2"/>
          <w:sz w:val="32"/>
          <w:szCs w:val="32"/>
          <w:highlight w:val="none"/>
          <w:lang w:val="en-US" w:eastAsia="zh-CN" w:bidi="ar-SA"/>
        </w:rPr>
      </w:pPr>
      <w:r>
        <w:drawing>
          <wp:inline distT="0" distB="0" distL="114300" distR="114300">
            <wp:extent cx="5271135" cy="3641090"/>
            <wp:effectExtent l="0" t="0" r="5715" b="1651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8"/>
                    <a:stretch>
                      <a:fillRect/>
                    </a:stretch>
                  </pic:blipFill>
                  <pic:spPr>
                    <a:xfrm>
                      <a:off x="0" y="0"/>
                      <a:ext cx="5271135" cy="3641090"/>
                    </a:xfrm>
                    <a:prstGeom prst="rect">
                      <a:avLst/>
                    </a:prstGeom>
                    <a:noFill/>
                    <a:ln>
                      <a:noFill/>
                    </a:ln>
                  </pic:spPr>
                </pic:pic>
              </a:graphicData>
            </a:graphic>
          </wp:inline>
        </w:drawing>
      </w:r>
    </w:p>
    <w:p w14:paraId="1EB34D18">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五、一般公共预算财政拨款支出决算表</w:t>
      </w:r>
    </w:p>
    <w:p w14:paraId="146C5EB2">
      <w:pPr>
        <w:pStyle w:val="8"/>
        <w:widowControl/>
        <w:pBdr>
          <w:top w:val="none" w:color="auto" w:sz="0" w:space="0"/>
          <w:left w:val="none" w:color="auto" w:sz="0" w:space="0"/>
          <w:bottom w:val="none" w:color="auto" w:sz="0" w:space="0"/>
          <w:right w:val="none" w:color="auto" w:sz="0" w:space="0"/>
        </w:pBdr>
        <w:spacing w:beforeAutospacing="0" w:afterAutospacing="0" w:line="450" w:lineRule="atLeast"/>
        <w:jc w:val="both"/>
        <w:rPr>
          <w:rFonts w:hint="eastAsia" w:ascii="仿宋" w:hAnsi="仿宋" w:eastAsia="仿宋" w:cs="仿宋"/>
          <w:color w:val="auto"/>
          <w:kern w:val="2"/>
          <w:sz w:val="32"/>
          <w:szCs w:val="32"/>
          <w:highlight w:val="none"/>
          <w:lang w:val="en-US" w:eastAsia="zh-CN" w:bidi="ar-SA"/>
        </w:rPr>
      </w:pPr>
      <w:r>
        <w:drawing>
          <wp:inline distT="0" distB="0" distL="114300" distR="114300">
            <wp:extent cx="5274310" cy="3707765"/>
            <wp:effectExtent l="0" t="0" r="2540" b="698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9"/>
                    <a:stretch>
                      <a:fillRect/>
                    </a:stretch>
                  </pic:blipFill>
                  <pic:spPr>
                    <a:xfrm>
                      <a:off x="0" y="0"/>
                      <a:ext cx="5274310" cy="3707765"/>
                    </a:xfrm>
                    <a:prstGeom prst="rect">
                      <a:avLst/>
                    </a:prstGeom>
                    <a:noFill/>
                    <a:ln>
                      <a:noFill/>
                    </a:ln>
                  </pic:spPr>
                </pic:pic>
              </a:graphicData>
            </a:graphic>
          </wp:inline>
        </w:drawing>
      </w:r>
    </w:p>
    <w:p w14:paraId="7572E904">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六、一般公共预算财政拨款基本支出决算明细表</w:t>
      </w:r>
    </w:p>
    <w:p w14:paraId="46C54231">
      <w:pPr>
        <w:pStyle w:val="8"/>
        <w:widowControl/>
        <w:pBdr>
          <w:top w:val="none" w:color="auto" w:sz="0" w:space="0"/>
          <w:left w:val="none" w:color="auto" w:sz="0" w:space="0"/>
          <w:bottom w:val="none" w:color="auto" w:sz="0" w:space="0"/>
          <w:right w:val="none" w:color="auto" w:sz="0" w:space="0"/>
        </w:pBdr>
        <w:spacing w:beforeAutospacing="0" w:afterAutospacing="0" w:line="450" w:lineRule="atLeast"/>
        <w:jc w:val="both"/>
        <w:rPr>
          <w:rFonts w:hint="eastAsia" w:ascii="仿宋" w:hAnsi="仿宋" w:eastAsia="仿宋" w:cs="仿宋"/>
          <w:color w:val="auto"/>
          <w:kern w:val="2"/>
          <w:sz w:val="32"/>
          <w:szCs w:val="32"/>
          <w:highlight w:val="none"/>
          <w:lang w:val="en-US" w:eastAsia="zh-CN" w:bidi="ar-SA"/>
        </w:rPr>
      </w:pPr>
      <w:r>
        <w:drawing>
          <wp:inline distT="0" distB="0" distL="114300" distR="114300">
            <wp:extent cx="5269230" cy="3250565"/>
            <wp:effectExtent l="0" t="0" r="7620" b="698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0"/>
                    <a:stretch>
                      <a:fillRect/>
                    </a:stretch>
                  </pic:blipFill>
                  <pic:spPr>
                    <a:xfrm>
                      <a:off x="0" y="0"/>
                      <a:ext cx="5269230" cy="3250565"/>
                    </a:xfrm>
                    <a:prstGeom prst="rect">
                      <a:avLst/>
                    </a:prstGeom>
                    <a:noFill/>
                    <a:ln>
                      <a:noFill/>
                    </a:ln>
                  </pic:spPr>
                </pic:pic>
              </a:graphicData>
            </a:graphic>
          </wp:inline>
        </w:drawing>
      </w:r>
    </w:p>
    <w:p w14:paraId="456A58ED">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七、政府性基金预算财政拨款收入支出决算表</w:t>
      </w:r>
    </w:p>
    <w:p w14:paraId="0EFFB90E">
      <w:pPr>
        <w:pStyle w:val="8"/>
        <w:widowControl/>
        <w:pBdr>
          <w:top w:val="none" w:color="auto" w:sz="0" w:space="0"/>
          <w:left w:val="none" w:color="auto" w:sz="0" w:space="0"/>
          <w:bottom w:val="none" w:color="auto" w:sz="0" w:space="0"/>
          <w:right w:val="none" w:color="auto" w:sz="0" w:space="0"/>
        </w:pBdr>
        <w:spacing w:beforeAutospacing="0" w:afterAutospacing="0" w:line="450" w:lineRule="atLeast"/>
        <w:jc w:val="both"/>
        <w:rPr>
          <w:rFonts w:hint="eastAsia" w:ascii="仿宋" w:hAnsi="仿宋" w:eastAsia="仿宋" w:cs="仿宋"/>
          <w:color w:val="auto"/>
          <w:kern w:val="2"/>
          <w:sz w:val="32"/>
          <w:szCs w:val="32"/>
          <w:highlight w:val="none"/>
          <w:lang w:val="en-US" w:eastAsia="zh-CN" w:bidi="ar-SA"/>
        </w:rPr>
      </w:pPr>
      <w:r>
        <w:drawing>
          <wp:inline distT="0" distB="0" distL="114300" distR="114300">
            <wp:extent cx="5269230" cy="1017905"/>
            <wp:effectExtent l="0" t="0" r="7620" b="1079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1"/>
                    <a:stretch>
                      <a:fillRect/>
                    </a:stretch>
                  </pic:blipFill>
                  <pic:spPr>
                    <a:xfrm>
                      <a:off x="0" y="0"/>
                      <a:ext cx="5269230" cy="1017905"/>
                    </a:xfrm>
                    <a:prstGeom prst="rect">
                      <a:avLst/>
                    </a:prstGeom>
                    <a:noFill/>
                    <a:ln>
                      <a:noFill/>
                    </a:ln>
                  </pic:spPr>
                </pic:pic>
              </a:graphicData>
            </a:graphic>
          </wp:inline>
        </w:drawing>
      </w:r>
    </w:p>
    <w:p w14:paraId="7D343616">
      <w:pPr>
        <w:pStyle w:val="8"/>
        <w:widowControl/>
        <w:pBdr>
          <w:top w:val="none" w:color="auto" w:sz="0" w:space="0"/>
          <w:left w:val="none" w:color="auto" w:sz="0" w:space="0"/>
          <w:bottom w:val="none" w:color="auto" w:sz="0" w:space="0"/>
          <w:right w:val="none" w:color="auto" w:sz="0" w:space="0"/>
        </w:pBdr>
        <w:spacing w:beforeAutospacing="0" w:afterAutospacing="0" w:line="450" w:lineRule="atLeast"/>
        <w:ind w:firstLine="640" w:firstLineChars="200"/>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八、国有资本经营预算财政拨款支出决算表</w:t>
      </w:r>
    </w:p>
    <w:p w14:paraId="200E020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仿宋" w:hAnsi="仿宋" w:eastAsia="仿宋" w:cs="仿宋"/>
          <w:color w:val="auto"/>
          <w:kern w:val="2"/>
          <w:sz w:val="32"/>
          <w:szCs w:val="32"/>
          <w:highlight w:val="none"/>
          <w:lang w:val="en-US" w:eastAsia="zh-CN" w:bidi="ar-SA"/>
        </w:rPr>
      </w:pPr>
      <w:r>
        <w:drawing>
          <wp:inline distT="0" distB="0" distL="114300" distR="114300">
            <wp:extent cx="5273040" cy="1549400"/>
            <wp:effectExtent l="0" t="0" r="3810" b="1270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2"/>
                    <a:stretch>
                      <a:fillRect/>
                    </a:stretch>
                  </pic:blipFill>
                  <pic:spPr>
                    <a:xfrm>
                      <a:off x="0" y="0"/>
                      <a:ext cx="5273040" cy="1549400"/>
                    </a:xfrm>
                    <a:prstGeom prst="rect">
                      <a:avLst/>
                    </a:prstGeom>
                    <a:noFill/>
                    <a:ln>
                      <a:noFill/>
                    </a:ln>
                  </pic:spPr>
                </pic:pic>
              </a:graphicData>
            </a:graphic>
          </wp:inline>
        </w:drawing>
      </w:r>
    </w:p>
    <w:p w14:paraId="4BC9F5E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九、一般公共预算财政拨款“三公”经费支出决算表</w:t>
      </w:r>
    </w:p>
    <w:p w14:paraId="0C3C931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黑体" w:hAnsi="黑体" w:eastAsia="黑体" w:cs="黑体"/>
          <w:b w:val="0"/>
          <w:bCs w:val="0"/>
          <w:sz w:val="32"/>
          <w:szCs w:val="32"/>
          <w:lang w:val="en-US" w:eastAsia="zh-CN"/>
        </w:rPr>
      </w:pPr>
      <w:r>
        <w:drawing>
          <wp:inline distT="0" distB="0" distL="114300" distR="114300">
            <wp:extent cx="5264785" cy="1176020"/>
            <wp:effectExtent l="0" t="0" r="12065" b="508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3"/>
                    <a:stretch>
                      <a:fillRect/>
                    </a:stretch>
                  </pic:blipFill>
                  <pic:spPr>
                    <a:xfrm>
                      <a:off x="0" y="0"/>
                      <a:ext cx="5264785" cy="1176020"/>
                    </a:xfrm>
                    <a:prstGeom prst="rect">
                      <a:avLst/>
                    </a:prstGeom>
                    <a:noFill/>
                    <a:ln>
                      <a:noFill/>
                    </a:ln>
                  </pic:spPr>
                </pic:pic>
              </a:graphicData>
            </a:graphic>
          </wp:inline>
        </w:drawing>
      </w:r>
    </w:p>
    <w:p w14:paraId="20969CC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第三部分 2024年度部门决算情况说明</w:t>
      </w:r>
    </w:p>
    <w:p w14:paraId="4270B97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一、收入支出决算总体情况说明</w:t>
      </w:r>
    </w:p>
    <w:p w14:paraId="1FB2D6C4">
      <w:pPr>
        <w:pStyle w:val="8"/>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2024年度收、支总计均为607.47万元。与2023年度相比，收、支总计各减少126.62万元，减少17.25%，主要原因是项目经费疫情物资购买和产业大会举办及考评资料印刷等费用减少。</w:t>
      </w:r>
    </w:p>
    <w:p w14:paraId="31A63046">
      <w:pPr>
        <w:keepNext w:val="0"/>
        <w:keepLines w:val="0"/>
        <w:pageBreakBefore w:val="0"/>
        <w:kinsoku/>
        <w:wordWrap/>
        <w:overflowPunct/>
        <w:topLinePunct w:val="0"/>
        <w:autoSpaceDE/>
        <w:autoSpaceDN/>
        <w:bidi w:val="0"/>
        <w:adjustRightInd w:val="0"/>
        <w:snapToGrid w:val="0"/>
        <w:spacing w:line="560" w:lineRule="exact"/>
        <w:ind w:firstLine="640" w:firstLineChars="200"/>
        <w:jc w:val="center"/>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图1：收、支决算总计变动情况</w:t>
      </w:r>
    </w:p>
    <w:p w14:paraId="10F25DB8">
      <w:pPr>
        <w:pStyle w:val="8"/>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640" w:firstLineChars="200"/>
        <w:textAlignment w:val="auto"/>
        <w:rPr>
          <w:rFonts w:hint="eastAsia" w:ascii="仿宋_GB2312" w:hAnsi="宋体" w:eastAsia="仿宋_GB2312"/>
          <w:bCs/>
          <w:sz w:val="32"/>
          <w:szCs w:val="32"/>
          <w:highlight w:val="none"/>
          <w:lang w:val="en-US" w:eastAsia="zh-CN"/>
        </w:rPr>
      </w:pPr>
      <w:r>
        <w:rPr>
          <w:rFonts w:hint="eastAsia" w:ascii="仿宋_GB2312" w:hAnsi="宋体" w:eastAsia="仿宋_GB2312"/>
          <w:bCs/>
          <w:sz w:val="32"/>
          <w:szCs w:val="32"/>
          <w:highlight w:val="none"/>
          <w:lang w:val="en-US" w:eastAsia="zh-CN"/>
        </w:rPr>
        <w:object>
          <v:shape id="_x0000_i1025" o:spt="75" alt="olechartimg_1758875074084069_94868674710784" type="#_x0000_t75" style="height:246.1pt;width:367.55pt;" o:ole="t" filled="f" o:preferrelative="t" stroked="f" coordsize="21600,21600">
            <v:path/>
            <v:fill on="f" focussize="0,0"/>
            <v:stroke on="f"/>
            <v:imagedata r:id="rId15" o:title="olechartimg_1758875127093756_94868272997632"/>
            <o:lock v:ext="edit" aspectratio="t"/>
            <w10:wrap type="none"/>
            <w10:anchorlock/>
          </v:shape>
          <o:OLEObject Type="Embed" ProgID="Excel.Chart.8" ShapeID="_x0000_i1025" DrawAspect="Content" ObjectID="_1468075725" r:id="rId14">
            <o:LockedField>false</o:LockedField>
          </o:OLEObject>
        </w:object>
      </w:r>
    </w:p>
    <w:p w14:paraId="558C4F5B">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3" w:firstLineChars="200"/>
        <w:textAlignment w:val="auto"/>
        <w:rPr>
          <w:rFonts w:hint="eastAsia" w:ascii="楷体" w:hAnsi="楷体" w:eastAsia="楷体" w:cs="楷体"/>
          <w:b/>
          <w:bCs/>
          <w:kern w:val="0"/>
          <w:sz w:val="32"/>
          <w:szCs w:val="32"/>
          <w:lang w:val="en-US" w:eastAsia="zh-CN" w:bidi="ar"/>
        </w:rPr>
      </w:pPr>
      <w:r>
        <w:rPr>
          <w:rFonts w:hint="eastAsia" w:ascii="楷体" w:hAnsi="楷体" w:eastAsia="楷体" w:cs="楷体"/>
          <w:b/>
          <w:bCs/>
          <w:kern w:val="0"/>
          <w:sz w:val="32"/>
          <w:szCs w:val="32"/>
          <w:lang w:val="en-US" w:eastAsia="zh-CN" w:bidi="ar"/>
        </w:rPr>
        <w:t>二、收入决算情况说明</w:t>
      </w:r>
    </w:p>
    <w:p w14:paraId="5DC0CA3B">
      <w:pPr>
        <w:pStyle w:val="8"/>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2024年度收入合计607.47万元，与2023年度相比，收入合计减少126.62万元，减少17.25%。其中：财政拨款收入607.47万元，占本年收入100%。</w:t>
      </w:r>
    </w:p>
    <w:p w14:paraId="13FFF5A1">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图2：收入决算结构</w:t>
      </w:r>
    </w:p>
    <w:p w14:paraId="38A7E419">
      <w:pPr>
        <w:pStyle w:val="8"/>
        <w:keepNext w:val="0"/>
        <w:keepLines w:val="0"/>
        <w:pageBreakBefore w:val="0"/>
        <w:widowControl/>
        <w:suppressLineNumbers w:val="0"/>
        <w:kinsoku/>
        <w:wordWrap/>
        <w:overflowPunct/>
        <w:topLinePunct w:val="0"/>
        <w:bidi w:val="0"/>
        <w:spacing w:before="0" w:beforeAutospacing="0" w:after="0" w:afterAutospacing="0" w:line="240" w:lineRule="auto"/>
        <w:ind w:right="0"/>
        <w:textAlignment w:val="auto"/>
        <w:rPr>
          <w:rFonts w:hint="default" w:ascii="仿宋" w:hAnsi="仿宋" w:eastAsia="仿宋" w:cs="Times New Roman"/>
          <w:color w:val="auto"/>
          <w:kern w:val="2"/>
          <w:sz w:val="32"/>
          <w:szCs w:val="32"/>
          <w:highlight w:val="none"/>
          <w:lang w:val="en-US" w:eastAsia="zh-CN" w:bidi="ar-SA"/>
        </w:rPr>
      </w:pPr>
      <w:r>
        <w:rPr>
          <w:rFonts w:hint="default"/>
          <w:lang w:val="en-US" w:eastAsia="zh-CN"/>
        </w:rPr>
        <w:object>
          <v:shape id="_x0000_i1026" o:spt="75" type="#_x0000_t75" style="height:198.5pt;width:371.25pt;" o:ole="t" filled="f" o:preferrelative="t" stroked="f" coordsize="21600,21600">
            <v:path/>
            <v:fill on="f" focussize="0,0"/>
            <v:stroke on="f"/>
            <v:imagedata r:id="rId17" o:title="olechartimg_1758875319739724_94868724597504"/>
            <o:lock v:ext="edit" aspectratio="t"/>
            <w10:wrap type="none"/>
            <w10:anchorlock/>
          </v:shape>
          <o:OLEObject Type="Embed" ProgID="Excel.Chart.8" ShapeID="_x0000_i1026" DrawAspect="Content" ObjectID="_1468075726" r:id="rId16">
            <o:LockedField>false</o:LockedField>
          </o:OLEObject>
        </w:object>
      </w:r>
    </w:p>
    <w:p w14:paraId="779945CC">
      <w:pPr>
        <w:numPr>
          <w:ilvl w:val="0"/>
          <w:numId w:val="0"/>
        </w:numPr>
        <w:adjustRightInd w:val="0"/>
        <w:snapToGrid w:val="0"/>
        <w:spacing w:line="580" w:lineRule="atLeast"/>
        <w:ind w:firstLine="643" w:firstLineChars="200"/>
        <w:rPr>
          <w:rFonts w:hint="eastAsia" w:ascii="楷体" w:hAnsi="楷体" w:eastAsia="楷体" w:cs="楷体"/>
          <w:b/>
          <w:bCs/>
          <w:kern w:val="0"/>
          <w:sz w:val="32"/>
          <w:szCs w:val="32"/>
          <w:lang w:val="en-US" w:eastAsia="zh-CN" w:bidi="ar"/>
        </w:rPr>
      </w:pPr>
      <w:r>
        <w:rPr>
          <w:rFonts w:hint="eastAsia" w:ascii="楷体" w:hAnsi="楷体" w:eastAsia="楷体" w:cs="楷体"/>
          <w:b/>
          <w:bCs/>
          <w:kern w:val="0"/>
          <w:sz w:val="32"/>
          <w:szCs w:val="32"/>
          <w:lang w:val="en-US" w:eastAsia="zh-CN" w:bidi="ar"/>
        </w:rPr>
        <w:t>三、支出决算情况说明</w:t>
      </w:r>
    </w:p>
    <w:p w14:paraId="12206B01">
      <w:pPr>
        <w:bidi w:val="0"/>
        <w:ind w:firstLine="640" w:firstLineChars="200"/>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2024年度支出合计607.47万元，与2023年度相比，支出合计减少126.62万元，减少17.25%。其中：基本支出318.9万元，占本年支出52.5%；项目支出288.57万元，占本年支出47.5%。</w:t>
      </w:r>
    </w:p>
    <w:p w14:paraId="5008B4E2">
      <w:pPr>
        <w:bidi w:val="0"/>
        <w:jc w:val="center"/>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图3：支出决算结构</w:t>
      </w:r>
    </w:p>
    <w:p w14:paraId="5D17CA94">
      <w:pPr>
        <w:bidi w:val="0"/>
        <w:jc w:val="center"/>
        <w:rPr>
          <w:rFonts w:hint="eastAsia"/>
          <w:lang w:val="en-US" w:eastAsia="zh-CN"/>
        </w:rPr>
      </w:pPr>
      <w:r>
        <w:rPr>
          <w:rFonts w:hint="eastAsia" w:eastAsia="仿宋_GB2312"/>
          <w:lang w:val="en-US" w:eastAsia="zh-CN"/>
        </w:rPr>
        <w:object>
          <v:shape id="_x0000_i1027" o:spt="75" type="#_x0000_t75" style="height:283.25pt;width:448.5pt;" o:ole="t" filled="f" o:preferrelative="t" stroked="f" coordsize="21600,21600">
            <v:path/>
            <v:fill on="f" focussize="0,0"/>
            <v:stroke on="f"/>
            <v:imagedata r:id="rId19" o:title="olechartimg_1758875811044579_94868674704384"/>
            <o:lock v:ext="edit" aspectratio="t"/>
            <w10:wrap type="none"/>
            <w10:anchorlock/>
          </v:shape>
          <o:OLEObject Type="Embed" ProgID="Excel.Chart.8" ShapeID="_x0000_i1027" DrawAspect="Content" ObjectID="_1468075727" r:id="rId18">
            <o:LockedField>false</o:LockedField>
          </o:OLEObject>
        </w:object>
      </w:r>
    </w:p>
    <w:p w14:paraId="6D916E2E">
      <w:pPr>
        <w:numPr>
          <w:ilvl w:val="0"/>
          <w:numId w:val="0"/>
        </w:numPr>
        <w:adjustRightInd w:val="0"/>
        <w:snapToGrid w:val="0"/>
        <w:spacing w:line="580" w:lineRule="atLeast"/>
        <w:ind w:firstLine="643" w:firstLineChars="200"/>
        <w:rPr>
          <w:rFonts w:hint="eastAsia" w:ascii="楷体" w:hAnsi="楷体" w:eastAsia="楷体" w:cs="楷体"/>
          <w:b/>
          <w:bCs/>
          <w:kern w:val="0"/>
          <w:sz w:val="32"/>
          <w:szCs w:val="32"/>
          <w:lang w:val="en-US" w:eastAsia="zh-CN" w:bidi="ar"/>
        </w:rPr>
      </w:pPr>
      <w:r>
        <w:rPr>
          <w:rFonts w:hint="eastAsia" w:ascii="楷体" w:hAnsi="楷体" w:eastAsia="楷体" w:cs="楷体"/>
          <w:b/>
          <w:bCs/>
          <w:kern w:val="0"/>
          <w:sz w:val="32"/>
          <w:szCs w:val="32"/>
          <w:lang w:val="en-US" w:eastAsia="zh-CN" w:bidi="ar"/>
        </w:rPr>
        <w:t>四、财政拨款收入支出决算总体情况说明</w:t>
      </w:r>
    </w:p>
    <w:p w14:paraId="27508A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2024年度财政拨款收、支总计均为607.47万元。与2023年度相比，财政拨款收、支总计各减少126.62万元，减少17.25%。主要原因是项目经费疫情物资购买和产业大会举办及考评资料印刷等费用减少。</w:t>
      </w:r>
    </w:p>
    <w:p w14:paraId="77F5CE9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2024年度财政拨款收入中，一般公共预算财政拨款收入607.47万元，比2023年度决算数减少126.62万元。项目经费疫情物资购买和产业大会举办及考评资料印刷等费用减少。</w:t>
      </w:r>
    </w:p>
    <w:p w14:paraId="0FDA7402">
      <w:pPr>
        <w:bidi w:val="0"/>
        <w:jc w:val="center"/>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图4：财政拨款收、支决算总计变动情况</w:t>
      </w:r>
    </w:p>
    <w:p w14:paraId="2CBE3D37">
      <w:pPr>
        <w:bidi w:val="0"/>
        <w:jc w:val="center"/>
        <w:rPr>
          <w:rFonts w:hint="eastAsia"/>
          <w:color w:val="auto"/>
          <w:lang w:val="en-US" w:eastAsia="zh-CN"/>
        </w:rPr>
      </w:pPr>
      <w:r>
        <w:rPr>
          <w:rFonts w:hint="eastAsia" w:ascii="仿宋_GB2312" w:hAnsi="宋体" w:eastAsia="仿宋_GB2312"/>
          <w:bCs/>
          <w:color w:val="auto"/>
          <w:sz w:val="32"/>
          <w:szCs w:val="32"/>
          <w:highlight w:val="none"/>
          <w:lang w:val="en-US" w:eastAsia="zh-CN"/>
        </w:rPr>
        <w:object>
          <v:shape id="_x0000_i1028" o:spt="75" type="#_x0000_t75" style="height:166.7pt;width:367.55pt;" o:ole="t" filled="f" o:preferrelative="t" stroked="f" coordsize="21600,21600">
            <v:path/>
            <v:fill on="f" focussize="0,0"/>
            <v:stroke on="f"/>
            <v:imagedata r:id="rId21" o:title="olechartimg_1758878928531875_94868724344832"/>
            <o:lock v:ext="edit" aspectratio="t"/>
            <w10:wrap type="none"/>
            <w10:anchorlock/>
          </v:shape>
          <o:OLEObject Type="Embed" ProgID="Excel.Chart.8" ShapeID="_x0000_i1028" DrawAspect="Content" ObjectID="_1468075728" r:id="rId20">
            <o:LockedField>false</o:LockedField>
          </o:OLEObject>
        </w:object>
      </w:r>
    </w:p>
    <w:p w14:paraId="5707056B">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3" w:firstLineChars="200"/>
        <w:textAlignment w:val="auto"/>
        <w:rPr>
          <w:rFonts w:hint="eastAsia" w:ascii="楷体" w:hAnsi="楷体" w:eastAsia="楷体" w:cs="楷体"/>
          <w:b/>
          <w:bCs/>
          <w:color w:val="auto"/>
          <w:kern w:val="0"/>
          <w:sz w:val="32"/>
          <w:szCs w:val="32"/>
          <w:lang w:val="en-US" w:eastAsia="zh-CN" w:bidi="ar"/>
        </w:rPr>
      </w:pPr>
      <w:r>
        <w:rPr>
          <w:rFonts w:hint="eastAsia" w:ascii="楷体" w:hAnsi="楷体" w:eastAsia="楷体" w:cs="楷体"/>
          <w:b/>
          <w:bCs/>
          <w:color w:val="auto"/>
          <w:kern w:val="0"/>
          <w:sz w:val="32"/>
          <w:szCs w:val="32"/>
          <w:lang w:val="en-US" w:eastAsia="zh-CN" w:bidi="ar"/>
        </w:rPr>
        <w:t>五、一般公共预算财政拨款支出决算情况说明</w:t>
      </w:r>
    </w:p>
    <w:p w14:paraId="0B30D2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_GB2312" w:eastAsia="楷体_GB2312" w:cs="楷体_GB2312"/>
          <w:bCs/>
          <w:color w:val="auto"/>
          <w:kern w:val="44"/>
          <w:sz w:val="32"/>
          <w:szCs w:val="32"/>
          <w:highlight w:val="none"/>
        </w:rPr>
      </w:pPr>
      <w:r>
        <w:rPr>
          <w:rFonts w:hint="eastAsia" w:ascii="楷体_GB2312" w:hAnsi="楷体_GB2312" w:eastAsia="楷体_GB2312" w:cs="楷体_GB2312"/>
          <w:bCs/>
          <w:color w:val="auto"/>
          <w:kern w:val="44"/>
          <w:sz w:val="32"/>
          <w:szCs w:val="32"/>
          <w:highlight w:val="none"/>
        </w:rPr>
        <w:t>（一）</w:t>
      </w:r>
      <w:r>
        <w:rPr>
          <w:rFonts w:hint="eastAsia" w:ascii="楷体_GB2312" w:hAnsi="楷体_GB2312" w:eastAsia="楷体_GB2312" w:cs="楷体_GB2312"/>
          <w:bCs/>
          <w:color w:val="auto"/>
          <w:kern w:val="44"/>
          <w:sz w:val="32"/>
          <w:szCs w:val="32"/>
          <w:highlight w:val="none"/>
          <w:lang w:eastAsia="zh-CN"/>
        </w:rPr>
        <w:t>一般公共预算</w:t>
      </w:r>
      <w:r>
        <w:rPr>
          <w:rFonts w:hint="eastAsia" w:ascii="楷体_GB2312" w:hAnsi="楷体_GB2312" w:eastAsia="楷体_GB2312" w:cs="楷体_GB2312"/>
          <w:bCs/>
          <w:color w:val="auto"/>
          <w:kern w:val="44"/>
          <w:sz w:val="32"/>
          <w:szCs w:val="32"/>
          <w:highlight w:val="none"/>
        </w:rPr>
        <w:t>财政拨款支出决算总体情况。</w:t>
      </w:r>
    </w:p>
    <w:p w14:paraId="2503C8A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2024年度一般公共预算财政拨款支出607.47万元，占本年支出合计的100%。与2023年度相比，一般公共预算财政拨款支出增减少126.62万元，减少17.25%。主要原因是项目经费疫情物资购买和产业大会举办及考评资料印刷等费用减少。</w:t>
      </w:r>
    </w:p>
    <w:p w14:paraId="60FD558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_GB2312" w:eastAsia="楷体_GB2312" w:cs="楷体_GB2312"/>
          <w:bCs/>
          <w:color w:val="auto"/>
          <w:kern w:val="44"/>
          <w:sz w:val="32"/>
          <w:szCs w:val="32"/>
          <w:highlight w:val="none"/>
          <w:lang w:val="en-US" w:eastAsia="zh-CN"/>
        </w:rPr>
      </w:pPr>
      <w:r>
        <w:rPr>
          <w:rFonts w:hint="eastAsia" w:ascii="楷体_GB2312" w:hAnsi="楷体_GB2312" w:eastAsia="楷体_GB2312" w:cs="楷体_GB2312"/>
          <w:bCs/>
          <w:color w:val="auto"/>
          <w:kern w:val="44"/>
          <w:sz w:val="32"/>
          <w:szCs w:val="32"/>
          <w:highlight w:val="none"/>
          <w:lang w:val="en-US" w:eastAsia="zh-CN"/>
        </w:rPr>
        <w:t>（二）一般公共预算财政拨款支出决算结构情况。</w:t>
      </w:r>
    </w:p>
    <w:p w14:paraId="6E7AFFB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2024年度一般公共预算财政拨款支出607.47万元，主要用于以下方面：</w:t>
      </w:r>
    </w:p>
    <w:p w14:paraId="4238E2B2">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1.一般公共服务（类）支出505.42万元，占83.2%。主要是用于行政运行和一般行政管理事务以及其他局内事务支出。</w:t>
      </w:r>
    </w:p>
    <w:p w14:paraId="3B38D8C3">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2.社会保障和就业（类）支出18.26万元，占3.01%。主要是用于行政事业机关单位基本养老保险缴费支出。</w:t>
      </w:r>
    </w:p>
    <w:p w14:paraId="02F2C9EB">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3. 卫生健康（类）支出25.59万元，占4.21%。主要是用于行政事业机关单位医疗支出。</w:t>
      </w:r>
    </w:p>
    <w:p w14:paraId="7BD322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4.援助其他地区（类）支出37万元，占6.09%。主要是用于援疆援边援藏支出。</w:t>
      </w:r>
    </w:p>
    <w:p w14:paraId="211BEC3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5.住房保障（类）支出21.19万元，占3.49%。主要是用于住房公积金支出。</w:t>
      </w:r>
    </w:p>
    <w:p w14:paraId="5D668F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_GB2312" w:eastAsia="楷体_GB2312" w:cs="楷体_GB2312"/>
          <w:bCs/>
          <w:color w:val="auto"/>
          <w:kern w:val="44"/>
          <w:sz w:val="32"/>
          <w:szCs w:val="32"/>
          <w:highlight w:val="none"/>
          <w:lang w:val="en-US" w:eastAsia="zh-CN"/>
        </w:rPr>
      </w:pPr>
      <w:r>
        <w:rPr>
          <w:rFonts w:hint="eastAsia" w:ascii="楷体_GB2312" w:hAnsi="楷体_GB2312" w:eastAsia="楷体_GB2312" w:cs="楷体_GB2312"/>
          <w:bCs/>
          <w:color w:val="auto"/>
          <w:kern w:val="44"/>
          <w:sz w:val="32"/>
          <w:szCs w:val="32"/>
          <w:highlight w:val="none"/>
          <w:lang w:val="en-US" w:eastAsia="zh-CN"/>
        </w:rPr>
        <w:t>（三）一般公共预算财政拨款支出决算具体情况。</w:t>
      </w:r>
    </w:p>
    <w:p w14:paraId="2248D1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2024年度一般公共预算财政拨款支出年初预算为</w:t>
      </w:r>
      <w:r>
        <w:rPr>
          <w:rFonts w:hint="eastAsia" w:ascii="仿宋" w:hAnsi="仿宋" w:eastAsia="仿宋" w:cs="仿宋"/>
          <w:b w:val="0"/>
          <w:bCs w:val="0"/>
          <w:color w:val="auto"/>
          <w:sz w:val="32"/>
          <w:szCs w:val="32"/>
          <w:highlight w:val="none"/>
          <w:lang w:val="en-US" w:eastAsia="zh-CN"/>
        </w:rPr>
        <w:t>584.96</w:t>
      </w:r>
      <w:r>
        <w:rPr>
          <w:rFonts w:hint="eastAsia" w:ascii="仿宋" w:hAnsi="仿宋" w:eastAsia="仿宋" w:cs="Times New Roman"/>
          <w:color w:val="auto"/>
          <w:kern w:val="2"/>
          <w:sz w:val="32"/>
          <w:szCs w:val="32"/>
          <w:highlight w:val="none"/>
          <w:lang w:val="en-US" w:eastAsia="zh-CN" w:bidi="ar-SA"/>
        </w:rPr>
        <w:t>万元，支出决算为607.47万元，完成年初预算的103.85%。其中：</w:t>
      </w:r>
    </w:p>
    <w:p w14:paraId="27EBB4B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一般公共服务支出（类）统计信息事务（款）行政运行（项）。年初预算为249.76万元，支出决算为253.86万元，支出决算数大于年初预算数的主要原因是人员工资调整。</w:t>
      </w:r>
    </w:p>
    <w:p w14:paraId="2104ED7C">
      <w:pPr>
        <w:pStyle w:val="4"/>
        <w:rPr>
          <w:rFonts w:hint="eastAsia"/>
          <w:color w:val="auto"/>
          <w:lang w:val="en-US" w:eastAsia="zh-CN"/>
        </w:rPr>
      </w:pPr>
      <w:r>
        <w:rPr>
          <w:rFonts w:hint="eastAsia" w:ascii="仿宋" w:hAnsi="仿宋" w:eastAsia="仿宋" w:cs="Times New Roman"/>
          <w:color w:val="auto"/>
          <w:kern w:val="2"/>
          <w:sz w:val="32"/>
          <w:szCs w:val="32"/>
          <w:highlight w:val="none"/>
          <w:lang w:val="en-US" w:eastAsia="zh-CN" w:bidi="ar-SA"/>
        </w:rPr>
        <w:t>一般公共服务支出（类）统计信息事务（款）一般行政管理事务（项）。年初预算为0万元，支出决算为6.55万元，支出决算数大于年初预算数的主要原因是出差费用支出增加。</w:t>
      </w:r>
    </w:p>
    <w:p w14:paraId="337CEB4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一般公共服务支出（类）统计信息事务（款）专项普查活动（项）。年初预算为50万元，支出决算为48.68万元，完成年初预算的97.36%。</w:t>
      </w:r>
    </w:p>
    <w:p w14:paraId="6C2803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一般公共服务支出（类）统计信息事务（款）其他统计信息事务支出（项）。年初预算为202.61万元，支出决算为196.33万元，完成年初预算的96.9%。</w:t>
      </w:r>
    </w:p>
    <w:p w14:paraId="3405A1C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社会保障和就业支出（类）行政事业单位养老支出（款）机关事业单位基本养老保险缴费支出（项）。年初预算为24.01万元，支出决算为16.8万元，完成年初预算的69.97%，支出决算数小于年初预算数的主要原因：养老支出减少。</w:t>
      </w:r>
    </w:p>
    <w:p w14:paraId="0AAC589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社会保障和就业支出（类）行政事业单位养老支出（款）机关事业单位职业年金缴费支出（项）。年初预算为12.01万元，支出决算为1.46万元，完成年初预算的12.16%，支出决算数小于年初预算数的主要原因：职业年金支出减少。</w:t>
      </w:r>
    </w:p>
    <w:p w14:paraId="3F2E3CF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卫生健康支出（类）行政事业单位医疗（款）行政单位医疗（项）。年初预算为25.54万元，支出决算为25.59万元，完成年初预算的100.2%，支出决算数大于年初预算数的主要原因：人员增加，支出增加。</w:t>
      </w:r>
    </w:p>
    <w:p w14:paraId="2A5BD0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援助其他地区支出（类）其他支出（款）。年初预算为0万元，支出决算为37万元，支出决算数大于年初预算数的主要原因是援疆援边援藏支出。</w:t>
      </w:r>
    </w:p>
    <w:p w14:paraId="037DE2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住房保障支出（类）住房改革支出（款）住房公积金（项）。年初预算为21.03万元，支出决算为21.19万元，完成年初预算的100.76%，支出决算数大于年初预算数的主要原因：人员增加，支出增加。</w:t>
      </w:r>
    </w:p>
    <w:p w14:paraId="6A7D4E6A">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3" w:firstLineChars="200"/>
        <w:textAlignment w:val="auto"/>
        <w:rPr>
          <w:rFonts w:hint="eastAsia" w:ascii="楷体" w:hAnsi="楷体" w:eastAsia="楷体" w:cs="楷体"/>
          <w:b/>
          <w:bCs/>
          <w:color w:val="auto"/>
          <w:kern w:val="0"/>
          <w:sz w:val="32"/>
          <w:szCs w:val="32"/>
          <w:lang w:val="en-US" w:eastAsia="zh-CN" w:bidi="ar"/>
        </w:rPr>
      </w:pPr>
      <w:r>
        <w:rPr>
          <w:rFonts w:hint="eastAsia" w:ascii="楷体" w:hAnsi="楷体" w:eastAsia="楷体" w:cs="楷体"/>
          <w:b/>
          <w:bCs/>
          <w:color w:val="auto"/>
          <w:kern w:val="0"/>
          <w:sz w:val="32"/>
          <w:szCs w:val="32"/>
          <w:lang w:val="en-US" w:eastAsia="zh-CN" w:bidi="ar"/>
        </w:rPr>
        <w:t>六、一般公共预算财政拨款基本支出决算情况说明</w:t>
      </w:r>
    </w:p>
    <w:p w14:paraId="4AD8D36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2024年度一般公共预算财政拨款基本支出318.9万元，其中：</w:t>
      </w:r>
    </w:p>
    <w:p w14:paraId="59A7981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人员经费302.54万元，主要包括：基本工资、津贴补贴、奖金、伙食补助费、绩效工资、机关事业单位基本养老保险缴费、职业年金缴费、职工基本医疗保险缴费、公务员医疗补助缴费、其他社会保障缴费、住房公积金、医疗费、其他工资福利支出、离休费、退休费、退职（役）费、抚恤金、生活补助、救济费、医疗费补助、助学金、奖励金、个人农业生产补贴、代缴社会保险费、其他对个人和家庭的补助。</w:t>
      </w:r>
    </w:p>
    <w:p w14:paraId="16432AB2">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公用经费16.36万元，主要包括：办公费、印刷费、咨询费、手续费、水费、电费、邮电费、取暖费、物业管理费、差旅费、因公出国（境）费用、维修（护）费、租赁费、会议费、培训费、公务接待费、专用材料费、被装购置费、专用燃料费、劳务费、委托业务费、工会经费、福利费、公务用车运行维护费、其他交通费用、税金及附加费用、其他商品和服务支出、办公设备购置、专用设备购置、信息网络及软件购置更新、公务用车购置、其他资本性支出。</w:t>
      </w:r>
    </w:p>
    <w:p w14:paraId="33CF08D3">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3" w:firstLineChars="200"/>
        <w:textAlignment w:val="auto"/>
        <w:rPr>
          <w:rFonts w:hint="eastAsia" w:ascii="楷体" w:hAnsi="楷体" w:eastAsia="楷体" w:cs="楷体"/>
          <w:b/>
          <w:bCs/>
          <w:color w:val="auto"/>
          <w:kern w:val="0"/>
          <w:sz w:val="32"/>
          <w:szCs w:val="32"/>
          <w:lang w:val="en-US" w:eastAsia="zh-CN" w:bidi="ar"/>
        </w:rPr>
      </w:pPr>
      <w:r>
        <w:rPr>
          <w:rFonts w:hint="eastAsia" w:ascii="楷体" w:hAnsi="楷体" w:eastAsia="楷体" w:cs="楷体"/>
          <w:b/>
          <w:bCs/>
          <w:color w:val="auto"/>
          <w:kern w:val="0"/>
          <w:sz w:val="32"/>
          <w:szCs w:val="32"/>
          <w:lang w:val="en-US" w:eastAsia="zh-CN" w:bidi="ar"/>
        </w:rPr>
        <w:t>七、政府性基金预算财政拨款收入支出决算情况说明</w:t>
      </w:r>
    </w:p>
    <w:p w14:paraId="3481ADE4">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本单位当年无政府性基金预算财政拨款收入支出。</w:t>
      </w:r>
    </w:p>
    <w:p w14:paraId="1EA7CD0C">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textAlignment w:val="auto"/>
        <w:rPr>
          <w:rFonts w:hint="eastAsia" w:ascii="仿宋" w:hAnsi="仿宋" w:eastAsia="仿宋" w:cs="Times New Roman"/>
          <w:b/>
          <w:bCs/>
          <w:color w:val="auto"/>
          <w:kern w:val="2"/>
          <w:sz w:val="32"/>
          <w:szCs w:val="32"/>
          <w:highlight w:val="none"/>
          <w:lang w:val="en-US" w:eastAsia="zh-CN" w:bidi="ar-SA"/>
        </w:rPr>
      </w:pPr>
      <w:r>
        <w:rPr>
          <w:rFonts w:hint="eastAsia" w:ascii="楷体" w:hAnsi="楷体" w:eastAsia="楷体" w:cs="楷体"/>
          <w:b/>
          <w:bCs/>
          <w:color w:val="auto"/>
          <w:kern w:val="0"/>
          <w:sz w:val="32"/>
          <w:szCs w:val="32"/>
          <w:lang w:val="en-US" w:eastAsia="zh-CN" w:bidi="ar"/>
        </w:rPr>
        <w:t>八、国有资本经营预算财政拨款支出决算情况说明</w:t>
      </w:r>
    </w:p>
    <w:p w14:paraId="651106C4">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本单位当年无国有资本经营预算财政拨款支出。</w:t>
      </w:r>
    </w:p>
    <w:p w14:paraId="7AF58A01">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textAlignment w:val="auto"/>
        <w:rPr>
          <w:rFonts w:hint="eastAsia" w:ascii="楷体" w:hAnsi="楷体" w:eastAsia="楷体" w:cs="楷体"/>
          <w:b/>
          <w:bCs/>
          <w:color w:val="auto"/>
          <w:kern w:val="0"/>
          <w:sz w:val="32"/>
          <w:szCs w:val="32"/>
          <w:lang w:val="en-US" w:eastAsia="zh-CN" w:bidi="ar"/>
        </w:rPr>
      </w:pPr>
      <w:r>
        <w:rPr>
          <w:rFonts w:hint="eastAsia" w:ascii="楷体" w:hAnsi="楷体" w:eastAsia="楷体" w:cs="楷体"/>
          <w:b/>
          <w:bCs/>
          <w:color w:val="auto"/>
          <w:kern w:val="0"/>
          <w:sz w:val="32"/>
          <w:szCs w:val="32"/>
          <w:lang w:val="en-US" w:eastAsia="zh-CN" w:bidi="ar"/>
        </w:rPr>
        <w:t xml:space="preserve">九、财政拨款“三公”经费支出决算情况说明 </w:t>
      </w:r>
    </w:p>
    <w:p w14:paraId="5A506E10">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_GB2312" w:eastAsia="楷体_GB2312" w:cs="楷体_GB2312"/>
          <w:bCs/>
          <w:color w:val="auto"/>
          <w:kern w:val="44"/>
          <w:sz w:val="32"/>
          <w:szCs w:val="32"/>
          <w:highlight w:val="none"/>
          <w:lang w:val="en-US" w:eastAsia="zh-CN"/>
        </w:rPr>
      </w:pPr>
      <w:r>
        <w:rPr>
          <w:rFonts w:hint="eastAsia" w:ascii="楷体_GB2312" w:hAnsi="楷体_GB2312" w:eastAsia="楷体_GB2312" w:cs="楷体_GB2312"/>
          <w:bCs/>
          <w:color w:val="auto"/>
          <w:kern w:val="44"/>
          <w:sz w:val="32"/>
          <w:szCs w:val="32"/>
          <w:highlight w:val="none"/>
          <w:lang w:val="en-US" w:eastAsia="zh-CN"/>
        </w:rPr>
        <w:t>（一）“三公”经费财政拨款支出决算总体情况说明。</w:t>
      </w:r>
    </w:p>
    <w:p w14:paraId="4B4F8DC9">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2024年度“三公”经费财政拨款支出预算为40.70万元，支出决算为40.7万元。较上年增加40.70万元。主要原因：因参加</w:t>
      </w:r>
      <w:r>
        <w:rPr>
          <w:rFonts w:hint="eastAsia" w:ascii="仿宋" w:hAnsi="仿宋" w:eastAsia="仿宋" w:cs="仿宋"/>
          <w:b w:val="0"/>
          <w:bCs w:val="0"/>
          <w:color w:val="auto"/>
          <w:sz w:val="32"/>
          <w:szCs w:val="32"/>
          <w:lang w:val="en-US" w:eastAsia="zh-CN"/>
        </w:rPr>
        <w:t>湖北省贸促会</w:t>
      </w:r>
      <w:r>
        <w:rPr>
          <w:rFonts w:hint="eastAsia" w:ascii="仿宋" w:hAnsi="仿宋" w:eastAsia="仿宋" w:cs="Times New Roman"/>
          <w:color w:val="auto"/>
          <w:kern w:val="2"/>
          <w:sz w:val="32"/>
          <w:szCs w:val="32"/>
          <w:highlight w:val="none"/>
          <w:lang w:val="en-US" w:eastAsia="zh-CN" w:bidi="ar-SA"/>
        </w:rPr>
        <w:t>欧洲经贸行活动及前往</w:t>
      </w:r>
      <w:r>
        <w:rPr>
          <w:rFonts w:hint="eastAsia" w:ascii="仿宋" w:hAnsi="仿宋" w:eastAsia="仿宋" w:cs="仿宋"/>
          <w:b w:val="0"/>
          <w:bCs w:val="0"/>
          <w:color w:val="auto"/>
          <w:sz w:val="32"/>
          <w:szCs w:val="32"/>
          <w:lang w:val="en-US" w:eastAsia="zh-CN"/>
        </w:rPr>
        <w:t>乌干达、卢旺达、埃及参加系列经贸交流、招商活动</w:t>
      </w:r>
      <w:r>
        <w:rPr>
          <w:rFonts w:hint="eastAsia" w:ascii="仿宋" w:hAnsi="仿宋" w:eastAsia="仿宋" w:cs="Times New Roman"/>
          <w:color w:val="auto"/>
          <w:kern w:val="2"/>
          <w:sz w:val="32"/>
          <w:szCs w:val="32"/>
          <w:highlight w:val="none"/>
          <w:lang w:val="en-US" w:eastAsia="zh-CN" w:bidi="ar-SA"/>
        </w:rPr>
        <w:t>等。</w:t>
      </w:r>
    </w:p>
    <w:p w14:paraId="23077E82">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_GB2312" w:eastAsia="楷体_GB2312" w:cs="楷体_GB2312"/>
          <w:bCs/>
          <w:color w:val="auto"/>
          <w:kern w:val="44"/>
          <w:sz w:val="32"/>
          <w:szCs w:val="32"/>
          <w:highlight w:val="none"/>
          <w:lang w:val="en-US" w:eastAsia="zh-CN"/>
        </w:rPr>
      </w:pPr>
      <w:r>
        <w:rPr>
          <w:rFonts w:hint="eastAsia" w:ascii="楷体_GB2312" w:hAnsi="楷体_GB2312" w:eastAsia="楷体_GB2312" w:cs="楷体_GB2312"/>
          <w:bCs/>
          <w:color w:val="auto"/>
          <w:kern w:val="44"/>
          <w:sz w:val="32"/>
          <w:szCs w:val="32"/>
          <w:highlight w:val="none"/>
          <w:lang w:val="en-US" w:eastAsia="zh-CN"/>
        </w:rPr>
        <w:t>（二）“三公”经费财政拨款支出决算具体情况说明。</w:t>
      </w:r>
    </w:p>
    <w:p w14:paraId="4D2B6C52">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1.因公出国（境）费预算为40.70万元，支出决算为40.7万元。决算数较上年增加40.70万元。</w:t>
      </w:r>
    </w:p>
    <w:p w14:paraId="1C8B17DE">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全年支出涉及出国（境）团组2个，累计6人次。</w:t>
      </w:r>
    </w:p>
    <w:p w14:paraId="6461396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2.公务用车购置及运行费支出决算为0万元，完成年初预算的0%；决算数较上年减少0万元，下增加（减少）0万元，增长（下降）0%。主要原因：我单位无公务用车购置及运行费。其中：</w:t>
      </w:r>
    </w:p>
    <w:p w14:paraId="65463A4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（1）公务用车购置费0万元，本年度购置（更新）公务用车0辆。</w:t>
      </w:r>
    </w:p>
    <w:p w14:paraId="19A8F28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（2）公务用车运行费0万元，截至2024年12月31日，开支财政拨款的公务用车保有量为6辆。</w:t>
      </w:r>
    </w:p>
    <w:p w14:paraId="7B36475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3.公务接待费预算为0万元，支出决算为0万元，完成预算的0%，决算数较上年增加（减少）0万元，增长（下降）0%。主要原因：我单位无公务接待费。其中：</w:t>
      </w:r>
    </w:p>
    <w:p w14:paraId="534DD19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外宾接待支出0万元。2024年共接待来访团组0个，0人次（不包括陪同人员）。</w:t>
      </w:r>
    </w:p>
    <w:p w14:paraId="302C0C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国内公务接待支出0万元。2024年共接待国内来访团组0个，0人次（不包括陪同人员）。</w:t>
      </w:r>
    </w:p>
    <w:p w14:paraId="3CF6DD3A">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textAlignment w:val="auto"/>
        <w:rPr>
          <w:rFonts w:hint="eastAsia" w:ascii="楷体" w:hAnsi="楷体" w:eastAsia="楷体" w:cs="楷体"/>
          <w:b/>
          <w:bCs/>
          <w:color w:val="auto"/>
          <w:kern w:val="0"/>
          <w:sz w:val="32"/>
          <w:szCs w:val="32"/>
          <w:lang w:val="en-US" w:eastAsia="zh-CN" w:bidi="ar"/>
        </w:rPr>
      </w:pPr>
      <w:r>
        <w:rPr>
          <w:rFonts w:hint="eastAsia" w:ascii="楷体" w:hAnsi="楷体" w:eastAsia="楷体" w:cs="楷体"/>
          <w:b/>
          <w:bCs/>
          <w:color w:val="auto"/>
          <w:kern w:val="0"/>
          <w:sz w:val="32"/>
          <w:szCs w:val="32"/>
          <w:lang w:val="en-US" w:eastAsia="zh-CN" w:bidi="ar"/>
        </w:rPr>
        <w:t>十、机关运行经费支出说明</w:t>
      </w:r>
    </w:p>
    <w:p w14:paraId="492F6F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本部门2024年度机关运行经费支出16.36万元，比年初预算数20.65万元，减少4.29万元，降低20.77%。主要原因是进一步落实过紧日子要求，压减日常办公经费支出。</w:t>
      </w:r>
    </w:p>
    <w:p w14:paraId="5223A99E">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textAlignment w:val="auto"/>
        <w:rPr>
          <w:rFonts w:hint="eastAsia" w:ascii="楷体" w:hAnsi="楷体" w:eastAsia="楷体" w:cs="楷体"/>
          <w:b/>
          <w:bCs/>
          <w:color w:val="auto"/>
          <w:kern w:val="0"/>
          <w:sz w:val="32"/>
          <w:szCs w:val="32"/>
          <w:lang w:val="en-US" w:eastAsia="zh-CN" w:bidi="ar"/>
        </w:rPr>
      </w:pPr>
      <w:r>
        <w:rPr>
          <w:rFonts w:hint="eastAsia" w:ascii="楷体" w:hAnsi="楷体" w:eastAsia="楷体" w:cs="楷体"/>
          <w:b/>
          <w:bCs/>
          <w:color w:val="auto"/>
          <w:kern w:val="0"/>
          <w:sz w:val="32"/>
          <w:szCs w:val="32"/>
          <w:lang w:val="en-US" w:eastAsia="zh-CN" w:bidi="ar"/>
        </w:rPr>
        <w:t>十一、政府采购支出说明</w:t>
      </w:r>
    </w:p>
    <w:p w14:paraId="27D947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olor w:val="auto"/>
          <w:sz w:val="32"/>
          <w:szCs w:val="32"/>
          <w:lang w:eastAsia="zh-CN"/>
        </w:rPr>
      </w:pPr>
      <w:r>
        <w:rPr>
          <w:rFonts w:hint="eastAsia" w:ascii="仿宋" w:hAnsi="仿宋" w:eastAsia="仿宋"/>
          <w:color w:val="auto"/>
          <w:sz w:val="32"/>
          <w:szCs w:val="32"/>
          <w:lang w:eastAsia="zh-CN"/>
        </w:rPr>
        <w:t>本部门 202</w:t>
      </w:r>
      <w:r>
        <w:rPr>
          <w:rFonts w:hint="eastAsia" w:ascii="仿宋" w:hAnsi="仿宋" w:eastAsia="仿宋"/>
          <w:color w:val="auto"/>
          <w:sz w:val="32"/>
          <w:szCs w:val="32"/>
          <w:lang w:val="en-US" w:eastAsia="zh-CN"/>
        </w:rPr>
        <w:t>4</w:t>
      </w:r>
      <w:r>
        <w:rPr>
          <w:rFonts w:hint="eastAsia" w:ascii="仿宋" w:hAnsi="仿宋" w:eastAsia="仿宋"/>
          <w:color w:val="auto"/>
          <w:sz w:val="32"/>
          <w:szCs w:val="32"/>
          <w:lang w:eastAsia="zh-CN"/>
        </w:rPr>
        <w:t>年度政府采购支出总额</w:t>
      </w:r>
      <w:r>
        <w:rPr>
          <w:rFonts w:hint="eastAsia" w:ascii="仿宋" w:hAnsi="仿宋" w:eastAsia="仿宋"/>
          <w:color w:val="auto"/>
          <w:sz w:val="32"/>
          <w:szCs w:val="32"/>
          <w:lang w:val="en-US" w:eastAsia="zh-CN"/>
        </w:rPr>
        <w:t>5.46</w:t>
      </w:r>
      <w:r>
        <w:rPr>
          <w:rFonts w:hint="eastAsia" w:ascii="仿宋" w:hAnsi="仿宋" w:eastAsia="仿宋"/>
          <w:color w:val="auto"/>
          <w:sz w:val="32"/>
          <w:szCs w:val="32"/>
          <w:lang w:eastAsia="zh-CN"/>
        </w:rPr>
        <w:t>万元，其中：政府采购货物支出</w:t>
      </w:r>
      <w:r>
        <w:rPr>
          <w:rFonts w:hint="eastAsia" w:ascii="仿宋" w:hAnsi="仿宋" w:eastAsia="仿宋"/>
          <w:color w:val="auto"/>
          <w:sz w:val="32"/>
          <w:szCs w:val="32"/>
          <w:lang w:val="en-US" w:eastAsia="zh-CN"/>
        </w:rPr>
        <w:t>5.46</w:t>
      </w:r>
      <w:r>
        <w:rPr>
          <w:rFonts w:hint="eastAsia" w:ascii="仿宋" w:hAnsi="仿宋" w:eastAsia="仿宋"/>
          <w:color w:val="auto"/>
          <w:sz w:val="32"/>
          <w:szCs w:val="32"/>
          <w:lang w:eastAsia="zh-CN"/>
        </w:rPr>
        <w:t>万元、政府采购工程支出</w:t>
      </w:r>
      <w:r>
        <w:rPr>
          <w:rFonts w:hint="eastAsia" w:ascii="仿宋" w:hAnsi="仿宋" w:eastAsia="仿宋"/>
          <w:color w:val="auto"/>
          <w:sz w:val="32"/>
          <w:szCs w:val="32"/>
          <w:lang w:val="en-US" w:eastAsia="zh-CN"/>
        </w:rPr>
        <w:t>0</w:t>
      </w:r>
      <w:r>
        <w:rPr>
          <w:rFonts w:hint="eastAsia" w:ascii="仿宋" w:hAnsi="仿宋" w:eastAsia="仿宋"/>
          <w:color w:val="auto"/>
          <w:sz w:val="32"/>
          <w:szCs w:val="32"/>
          <w:lang w:eastAsia="zh-CN"/>
        </w:rPr>
        <w:t>万元、政府采购服务支出</w:t>
      </w:r>
      <w:r>
        <w:rPr>
          <w:rFonts w:hint="eastAsia" w:ascii="仿宋" w:hAnsi="仿宋" w:eastAsia="仿宋"/>
          <w:color w:val="auto"/>
          <w:sz w:val="32"/>
          <w:szCs w:val="32"/>
          <w:lang w:val="en-US" w:eastAsia="zh-CN"/>
        </w:rPr>
        <w:t>0</w:t>
      </w:r>
      <w:r>
        <w:rPr>
          <w:rFonts w:hint="eastAsia" w:ascii="仿宋" w:hAnsi="仿宋" w:eastAsia="仿宋"/>
          <w:color w:val="auto"/>
          <w:sz w:val="32"/>
          <w:szCs w:val="32"/>
          <w:lang w:eastAsia="zh-CN"/>
        </w:rPr>
        <w:t>万元。授予中小企业合同金额</w:t>
      </w:r>
      <w:r>
        <w:rPr>
          <w:rFonts w:hint="eastAsia" w:ascii="仿宋" w:hAnsi="仿宋" w:eastAsia="仿宋"/>
          <w:color w:val="auto"/>
          <w:sz w:val="32"/>
          <w:szCs w:val="32"/>
          <w:lang w:val="en-US" w:eastAsia="zh-CN"/>
        </w:rPr>
        <w:t>5.46</w:t>
      </w:r>
      <w:r>
        <w:rPr>
          <w:rFonts w:hint="eastAsia" w:ascii="仿宋" w:hAnsi="仿宋" w:eastAsia="仿宋"/>
          <w:color w:val="auto"/>
          <w:sz w:val="32"/>
          <w:szCs w:val="32"/>
          <w:lang w:eastAsia="zh-CN"/>
        </w:rPr>
        <w:t>万元，占政府采购支出总额的</w:t>
      </w:r>
      <w:r>
        <w:rPr>
          <w:rFonts w:hint="eastAsia" w:ascii="仿宋" w:hAnsi="仿宋" w:eastAsia="仿宋"/>
          <w:color w:val="auto"/>
          <w:sz w:val="32"/>
          <w:szCs w:val="32"/>
          <w:lang w:val="en-US" w:eastAsia="zh-CN"/>
        </w:rPr>
        <w:t>100</w:t>
      </w:r>
      <w:r>
        <w:rPr>
          <w:rFonts w:hint="eastAsia" w:ascii="仿宋" w:hAnsi="仿宋" w:eastAsia="仿宋"/>
          <w:color w:val="auto"/>
          <w:sz w:val="32"/>
          <w:szCs w:val="32"/>
          <w:lang w:eastAsia="zh-CN"/>
        </w:rPr>
        <w:t>%，其中：授予小微企业合同金额</w:t>
      </w:r>
      <w:r>
        <w:rPr>
          <w:rFonts w:hint="eastAsia" w:ascii="仿宋" w:hAnsi="仿宋" w:eastAsia="仿宋"/>
          <w:color w:val="auto"/>
          <w:sz w:val="32"/>
          <w:szCs w:val="32"/>
          <w:lang w:val="en-US" w:eastAsia="zh-CN"/>
        </w:rPr>
        <w:t>5.46</w:t>
      </w:r>
      <w:r>
        <w:rPr>
          <w:rFonts w:hint="eastAsia" w:ascii="仿宋" w:hAnsi="仿宋" w:eastAsia="仿宋"/>
          <w:color w:val="auto"/>
          <w:sz w:val="32"/>
          <w:szCs w:val="32"/>
          <w:lang w:eastAsia="zh-CN"/>
        </w:rPr>
        <w:t>万元，占授予中小企业合同金额的</w:t>
      </w:r>
      <w:r>
        <w:rPr>
          <w:rFonts w:hint="eastAsia" w:ascii="仿宋" w:hAnsi="仿宋" w:eastAsia="仿宋"/>
          <w:color w:val="auto"/>
          <w:sz w:val="32"/>
          <w:szCs w:val="32"/>
          <w:lang w:val="en-US" w:eastAsia="zh-CN"/>
        </w:rPr>
        <w:t>100</w:t>
      </w:r>
      <w:r>
        <w:rPr>
          <w:rFonts w:hint="eastAsia" w:ascii="仿宋" w:hAnsi="仿宋" w:eastAsia="仿宋"/>
          <w:color w:val="auto"/>
          <w:sz w:val="32"/>
          <w:szCs w:val="32"/>
          <w:lang w:eastAsia="zh-CN"/>
        </w:rPr>
        <w:t>%；货物采购授予中小企业合同金额占货物支出金额的</w:t>
      </w:r>
      <w:r>
        <w:rPr>
          <w:rFonts w:hint="eastAsia" w:ascii="仿宋" w:hAnsi="仿宋" w:eastAsia="仿宋"/>
          <w:color w:val="auto"/>
          <w:sz w:val="32"/>
          <w:szCs w:val="32"/>
          <w:lang w:val="en-US" w:eastAsia="zh-CN"/>
        </w:rPr>
        <w:t>100</w:t>
      </w:r>
      <w:r>
        <w:rPr>
          <w:rFonts w:hint="eastAsia" w:ascii="仿宋" w:hAnsi="仿宋" w:eastAsia="仿宋"/>
          <w:color w:val="auto"/>
          <w:sz w:val="32"/>
          <w:szCs w:val="32"/>
          <w:lang w:eastAsia="zh-CN"/>
        </w:rPr>
        <w:t>%，工程采购授予中小企业合同金额占工程支出金额的</w:t>
      </w:r>
      <w:r>
        <w:rPr>
          <w:rFonts w:hint="eastAsia" w:ascii="仿宋" w:hAnsi="仿宋" w:eastAsia="仿宋"/>
          <w:color w:val="auto"/>
          <w:sz w:val="32"/>
          <w:szCs w:val="32"/>
          <w:lang w:val="en-US" w:eastAsia="zh-CN"/>
        </w:rPr>
        <w:t>0</w:t>
      </w:r>
      <w:r>
        <w:rPr>
          <w:rFonts w:hint="eastAsia" w:ascii="仿宋" w:hAnsi="仿宋" w:eastAsia="仿宋"/>
          <w:color w:val="auto"/>
          <w:sz w:val="32"/>
          <w:szCs w:val="32"/>
          <w:lang w:eastAsia="zh-CN"/>
        </w:rPr>
        <w:t>%，服务采购授予中小企业合同金额占服务支出金额的</w:t>
      </w:r>
      <w:r>
        <w:rPr>
          <w:rFonts w:hint="eastAsia" w:ascii="仿宋" w:hAnsi="仿宋" w:eastAsia="仿宋"/>
          <w:color w:val="auto"/>
          <w:sz w:val="32"/>
          <w:szCs w:val="32"/>
          <w:lang w:val="en-US" w:eastAsia="zh-CN"/>
        </w:rPr>
        <w:t>0</w:t>
      </w:r>
      <w:r>
        <w:rPr>
          <w:rFonts w:hint="eastAsia" w:ascii="仿宋" w:hAnsi="仿宋" w:eastAsia="仿宋"/>
          <w:color w:val="auto"/>
          <w:sz w:val="32"/>
          <w:szCs w:val="32"/>
          <w:lang w:eastAsia="zh-CN"/>
        </w:rPr>
        <w:t>%。</w:t>
      </w:r>
    </w:p>
    <w:p w14:paraId="5E92953E">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textAlignment w:val="auto"/>
        <w:rPr>
          <w:rFonts w:hint="eastAsia" w:ascii="楷体" w:hAnsi="楷体" w:eastAsia="楷体" w:cs="楷体"/>
          <w:b/>
          <w:bCs/>
          <w:color w:val="auto"/>
          <w:kern w:val="0"/>
          <w:sz w:val="32"/>
          <w:szCs w:val="32"/>
          <w:lang w:val="en-US" w:eastAsia="zh-CN" w:bidi="ar"/>
        </w:rPr>
      </w:pPr>
      <w:r>
        <w:rPr>
          <w:rFonts w:hint="eastAsia" w:ascii="楷体" w:hAnsi="楷体" w:eastAsia="楷体" w:cs="楷体"/>
          <w:b/>
          <w:bCs/>
          <w:color w:val="auto"/>
          <w:kern w:val="0"/>
          <w:sz w:val="32"/>
          <w:szCs w:val="32"/>
          <w:lang w:val="en-US" w:eastAsia="zh-CN" w:bidi="ar"/>
        </w:rPr>
        <w:t>十二、国有资产占用情况说明</w:t>
      </w:r>
    </w:p>
    <w:p w14:paraId="763E9473">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黑体" w:hAnsi="黑体" w:eastAsia="黑体"/>
          <w:color w:val="auto"/>
          <w:sz w:val="32"/>
          <w:szCs w:val="32"/>
        </w:rPr>
      </w:pPr>
      <w:r>
        <w:rPr>
          <w:rFonts w:hint="eastAsia" w:ascii="仿宋" w:hAnsi="仿宋" w:eastAsia="仿宋" w:cs="Times New Roman"/>
          <w:color w:val="auto"/>
          <w:kern w:val="2"/>
          <w:sz w:val="32"/>
          <w:szCs w:val="32"/>
          <w:highlight w:val="none"/>
          <w:lang w:val="en-US" w:eastAsia="zh-CN" w:bidi="ar-SA"/>
        </w:rPr>
        <w:t>截至2024年12月31日，部门（单位）共有车辆6辆，其中3辆公车改革后车辆由区公车平台系统统一管理，2辆已由公车平台拍卖，1辆已报废，</w:t>
      </w:r>
      <w:r>
        <w:rPr>
          <w:rFonts w:hint="eastAsia" w:ascii="仿宋" w:hAnsi="仿宋" w:eastAsia="仿宋" w:cs="仿宋"/>
          <w:b w:val="0"/>
          <w:bCs w:val="0"/>
          <w:color w:val="auto"/>
          <w:sz w:val="32"/>
          <w:szCs w:val="32"/>
          <w:lang w:val="en-US" w:eastAsia="zh-CN"/>
        </w:rPr>
        <w:t>但还未下账。单位价值50万元以上的通用设备0台，单位价值100万以上专用设备0台。</w:t>
      </w:r>
    </w:p>
    <w:p w14:paraId="3754764A">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textAlignment w:val="auto"/>
        <w:rPr>
          <w:rFonts w:hint="eastAsia" w:ascii="楷体" w:hAnsi="楷体" w:eastAsia="楷体" w:cs="楷体"/>
          <w:b/>
          <w:bCs/>
          <w:color w:val="auto"/>
          <w:kern w:val="0"/>
          <w:sz w:val="32"/>
          <w:szCs w:val="32"/>
          <w:lang w:val="en-US" w:eastAsia="zh-CN" w:bidi="ar"/>
        </w:rPr>
      </w:pPr>
      <w:r>
        <w:rPr>
          <w:rFonts w:hint="eastAsia" w:ascii="楷体" w:hAnsi="楷体" w:eastAsia="楷体" w:cs="楷体"/>
          <w:b/>
          <w:bCs/>
          <w:color w:val="auto"/>
          <w:kern w:val="0"/>
          <w:sz w:val="32"/>
          <w:szCs w:val="32"/>
          <w:lang w:val="en-US" w:eastAsia="zh-CN" w:bidi="ar"/>
        </w:rPr>
        <w:t>十三、预算绩效情况说明</w:t>
      </w:r>
    </w:p>
    <w:p w14:paraId="55963749">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仿宋" w:hAnsi="仿宋" w:eastAsia="仿宋" w:cs="仿宋"/>
          <w:b w:val="0"/>
          <w:bCs w:val="0"/>
          <w:color w:val="auto"/>
          <w:sz w:val="32"/>
          <w:szCs w:val="32"/>
          <w:lang w:val="en-US" w:eastAsia="zh-CN"/>
        </w:rPr>
      </w:pPr>
      <w:r>
        <w:rPr>
          <w:rFonts w:hint="eastAsia" w:ascii="楷体_GB2312" w:hAnsi="楷体_GB2312" w:eastAsia="楷体_GB2312" w:cs="楷体_GB2312"/>
          <w:bCs/>
          <w:color w:val="auto"/>
          <w:kern w:val="44"/>
          <w:sz w:val="32"/>
          <w:szCs w:val="32"/>
          <w:highlight w:val="none"/>
          <w:lang w:val="en-US" w:eastAsia="zh-CN"/>
        </w:rPr>
        <w:t>（一）预算绩效管理工作开展情况。</w:t>
      </w:r>
    </w:p>
    <w:p w14:paraId="682E1E77">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楷体_GB2312" w:hAnsi="楷体_GB2312" w:eastAsia="仿宋" w:cs="楷体_GB2312"/>
          <w:bCs/>
          <w:color w:val="auto"/>
          <w:kern w:val="44"/>
          <w:sz w:val="32"/>
          <w:szCs w:val="32"/>
          <w:highlight w:val="none"/>
          <w:lang w:val="en-US" w:eastAsia="zh-CN"/>
        </w:rPr>
      </w:pPr>
      <w:r>
        <w:rPr>
          <w:rFonts w:hint="eastAsia" w:ascii="仿宋" w:hAnsi="仿宋" w:eastAsia="仿宋" w:cs="仿宋"/>
          <w:b w:val="0"/>
          <w:bCs w:val="0"/>
          <w:color w:val="auto"/>
          <w:sz w:val="32"/>
          <w:szCs w:val="32"/>
          <w:lang w:val="en-US" w:eastAsia="zh-CN"/>
        </w:rPr>
        <w:t>根据预算绩效管理要求，本部门组织对2024年度一般公共预算项目支出全面开展绩效自评，共涉及项目17个，资金288.57万元，占一般公共预算项目支出总额的100％。从评价情况来看，本单位项目管理比较规范，资金到位及时，整体发挥社会效益明显，较好地完成绩效目标。</w:t>
      </w:r>
    </w:p>
    <w:p w14:paraId="3209EDC2">
      <w:pPr>
        <w:pStyle w:val="12"/>
        <w:rPr>
          <w:rFonts w:hint="eastAsia" w:ascii="楷体_GB2312" w:hAnsi="楷体_GB2312" w:eastAsia="楷体_GB2312" w:cs="楷体_GB2312"/>
          <w:bCs/>
          <w:color w:val="auto"/>
          <w:kern w:val="44"/>
          <w:sz w:val="32"/>
          <w:szCs w:val="32"/>
          <w:highlight w:val="none"/>
          <w:lang w:val="en-US" w:eastAsia="zh-CN"/>
        </w:rPr>
      </w:pPr>
      <w:r>
        <w:rPr>
          <w:rFonts w:hint="eastAsia" w:ascii="楷体_GB2312" w:hAnsi="楷体_GB2312" w:eastAsia="楷体_GB2312" w:cs="楷体_GB2312"/>
          <w:bCs/>
          <w:color w:val="auto"/>
          <w:kern w:val="44"/>
          <w:sz w:val="32"/>
          <w:szCs w:val="32"/>
          <w:highlight w:val="none"/>
          <w:lang w:val="en-US" w:eastAsia="zh-CN"/>
        </w:rPr>
        <w:t>（二）部门决算中项目绩效自评结果。</w:t>
      </w:r>
    </w:p>
    <w:p w14:paraId="7FE5FDF8">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本部门今年在部门决算中反映所有项目绩效自评结果（涉密项目除外）。</w:t>
      </w:r>
    </w:p>
    <w:p w14:paraId="44B253B0">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项目申报、编制、评审、咨询服务费用绩效自评综述：项目全年预算数为57.54万元，执行数57.54万元，完成预算100%。主要产出和效益：提升营商环境，促进地区产业经济发展。</w:t>
      </w:r>
    </w:p>
    <w:p w14:paraId="18511353">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仿宋"/>
          <w:b w:val="0"/>
          <w:bCs w:val="0"/>
          <w:color w:val="auto"/>
          <w:sz w:val="32"/>
          <w:szCs w:val="32"/>
          <w:lang w:val="en-US" w:eastAsia="zh-CN"/>
        </w:rPr>
        <w:t>安全生产咨询服务绩效自评综述：</w:t>
      </w:r>
      <w:r>
        <w:rPr>
          <w:rFonts w:hint="eastAsia" w:ascii="仿宋" w:hAnsi="仿宋" w:eastAsia="仿宋" w:cs="Times New Roman"/>
          <w:color w:val="auto"/>
          <w:kern w:val="2"/>
          <w:sz w:val="32"/>
          <w:szCs w:val="32"/>
          <w:highlight w:val="none"/>
          <w:lang w:val="en-US" w:eastAsia="zh-CN" w:bidi="ar-SA"/>
        </w:rPr>
        <w:t>项目全年预算数为31.8万元，执行数31.8万元，完成预算100%。主要产出和效益：指导区内818余家企业安全生产，排除安全隐患，保证企业财产安全。</w:t>
      </w:r>
    </w:p>
    <w:p w14:paraId="1B490CA2">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color w:val="auto"/>
          <w:lang w:val="en-US" w:eastAsia="zh-CN"/>
        </w:rPr>
      </w:pPr>
      <w:r>
        <w:rPr>
          <w:rFonts w:hint="default" w:ascii="仿宋" w:hAnsi="仿宋" w:eastAsia="仿宋" w:cs="Times New Roman"/>
          <w:color w:val="auto"/>
          <w:kern w:val="2"/>
          <w:sz w:val="32"/>
          <w:szCs w:val="32"/>
          <w:highlight w:val="none"/>
          <w:lang w:val="en-US" w:eastAsia="zh-CN" w:bidi="ar-SA"/>
        </w:rPr>
        <w:t>省发改委开发区类考评、商务部考评、月度经济分析汇报等相关费用</w:t>
      </w:r>
      <w:r>
        <w:rPr>
          <w:rFonts w:hint="eastAsia" w:ascii="仿宋" w:hAnsi="仿宋" w:eastAsia="仿宋" w:cs="Times New Roman"/>
          <w:color w:val="auto"/>
          <w:kern w:val="2"/>
          <w:sz w:val="32"/>
          <w:szCs w:val="32"/>
          <w:highlight w:val="none"/>
          <w:lang w:val="en-US" w:eastAsia="zh-CN" w:bidi="ar-SA"/>
        </w:rPr>
        <w:t>绩效自评综述：项目全年预算数为4万元，执行数3.92万元，完成预算98%。主要产出和效益：配合相关部门完成开发区考评工作，巩固发展优势，补齐开发区发展短板，提升开发区综合实力。</w:t>
      </w:r>
    </w:p>
    <w:p w14:paraId="19F7D0FC">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仿宋" w:hAnsi="仿宋" w:eastAsia="仿宋" w:cs="Times New Roman"/>
          <w:color w:val="auto"/>
          <w:kern w:val="2"/>
          <w:sz w:val="32"/>
          <w:szCs w:val="32"/>
          <w:highlight w:val="none"/>
          <w:lang w:val="en-US" w:eastAsia="zh-CN" w:bidi="ar-SA"/>
        </w:rPr>
      </w:pPr>
      <w:r>
        <w:rPr>
          <w:rFonts w:hint="default" w:ascii="仿宋" w:hAnsi="仿宋" w:eastAsia="仿宋" w:cs="Times New Roman"/>
          <w:color w:val="auto"/>
          <w:kern w:val="2"/>
          <w:sz w:val="32"/>
          <w:szCs w:val="32"/>
          <w:highlight w:val="none"/>
          <w:lang w:val="en-US" w:eastAsia="zh-CN" w:bidi="ar-SA"/>
        </w:rPr>
        <w:t>专项项目服务</w:t>
      </w:r>
      <w:r>
        <w:rPr>
          <w:rFonts w:hint="eastAsia" w:ascii="仿宋" w:hAnsi="仿宋" w:eastAsia="仿宋" w:cs="Times New Roman"/>
          <w:color w:val="auto"/>
          <w:kern w:val="2"/>
          <w:sz w:val="32"/>
          <w:szCs w:val="32"/>
          <w:highlight w:val="none"/>
          <w:lang w:val="en-US" w:eastAsia="zh-CN" w:bidi="ar-SA"/>
        </w:rPr>
        <w:t>绩效自评综述：项目全年预算数为10万元，执行数10万元，完成预算100%。主要产出和效益：为公安机关办理刑事案件提供参考依据。</w:t>
      </w:r>
    </w:p>
    <w:p w14:paraId="63C13181">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color w:val="auto"/>
          <w:lang w:val="en-US" w:eastAsia="zh-CN"/>
        </w:rPr>
      </w:pPr>
      <w:r>
        <w:rPr>
          <w:rFonts w:hint="default" w:ascii="仿宋" w:hAnsi="仿宋" w:eastAsia="仿宋" w:cs="Times New Roman"/>
          <w:color w:val="auto"/>
          <w:kern w:val="2"/>
          <w:sz w:val="32"/>
          <w:szCs w:val="32"/>
          <w:highlight w:val="none"/>
          <w:lang w:val="en-US" w:eastAsia="zh-CN" w:bidi="ar-SA"/>
        </w:rPr>
        <w:t>“四上”企业联网直报统计人员补助</w:t>
      </w:r>
      <w:r>
        <w:rPr>
          <w:rFonts w:hint="eastAsia" w:ascii="仿宋" w:hAnsi="仿宋" w:eastAsia="仿宋" w:cs="Times New Roman"/>
          <w:color w:val="auto"/>
          <w:kern w:val="2"/>
          <w:sz w:val="32"/>
          <w:szCs w:val="32"/>
          <w:highlight w:val="none"/>
          <w:lang w:val="en-US" w:eastAsia="zh-CN" w:bidi="ar-SA"/>
        </w:rPr>
        <w:t>绩效自评综述：项目全年预算数为28万元，执行数25.6万元，完成预算91.43%。主要产出和效益：完成区内“四上”企业统计，了解开发区经济运行情况。</w:t>
      </w:r>
    </w:p>
    <w:p w14:paraId="2F6F2A99">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default" w:ascii="仿宋" w:hAnsi="仿宋" w:eastAsia="仿宋" w:cs="Times New Roman"/>
          <w:color w:val="auto"/>
          <w:kern w:val="2"/>
          <w:sz w:val="32"/>
          <w:szCs w:val="32"/>
          <w:highlight w:val="none"/>
          <w:lang w:val="en-US" w:eastAsia="zh-CN" w:bidi="ar-SA"/>
        </w:rPr>
      </w:pPr>
      <w:r>
        <w:rPr>
          <w:rFonts w:hint="default" w:ascii="仿宋" w:hAnsi="仿宋" w:eastAsia="仿宋" w:cs="Times New Roman"/>
          <w:color w:val="auto"/>
          <w:kern w:val="2"/>
          <w:sz w:val="32"/>
          <w:szCs w:val="32"/>
          <w:highlight w:val="none"/>
          <w:lang w:val="en-US" w:eastAsia="zh-CN" w:bidi="ar-SA"/>
        </w:rPr>
        <w:t>城乡居民调查记账员、辅调员补助</w:t>
      </w:r>
      <w:r>
        <w:rPr>
          <w:rFonts w:hint="eastAsia" w:ascii="仿宋" w:hAnsi="仿宋" w:eastAsia="仿宋" w:cs="Times New Roman"/>
          <w:color w:val="auto"/>
          <w:kern w:val="2"/>
          <w:sz w:val="32"/>
          <w:szCs w:val="32"/>
          <w:highlight w:val="none"/>
          <w:lang w:val="en-US" w:eastAsia="zh-CN" w:bidi="ar-SA"/>
        </w:rPr>
        <w:t>绩效自评综述：项目全年预算数为7.56万元，执行数7.56万元，完成预算100%。主要产出和效益：加强辅调队伍建设，确保调查数据质量提升。</w:t>
      </w:r>
    </w:p>
    <w:p w14:paraId="7CBE9B23">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default" w:ascii="仿宋" w:hAnsi="仿宋" w:eastAsia="仿宋" w:cs="Times New Roman"/>
          <w:color w:val="auto"/>
          <w:kern w:val="2"/>
          <w:sz w:val="32"/>
          <w:szCs w:val="32"/>
          <w:highlight w:val="none"/>
          <w:lang w:val="en-US" w:eastAsia="zh-CN" w:bidi="ar-SA"/>
        </w:rPr>
      </w:pPr>
      <w:r>
        <w:rPr>
          <w:rFonts w:hint="default" w:ascii="仿宋" w:hAnsi="仿宋" w:eastAsia="仿宋" w:cs="Times New Roman"/>
          <w:color w:val="auto"/>
          <w:kern w:val="2"/>
          <w:sz w:val="32"/>
          <w:szCs w:val="32"/>
          <w:highlight w:val="none"/>
          <w:lang w:val="en-US" w:eastAsia="zh-CN" w:bidi="ar-SA"/>
        </w:rPr>
        <w:t>统计咨询费</w:t>
      </w:r>
      <w:r>
        <w:rPr>
          <w:rFonts w:hint="eastAsia" w:ascii="仿宋" w:hAnsi="仿宋" w:eastAsia="仿宋" w:cs="Times New Roman"/>
          <w:color w:val="auto"/>
          <w:kern w:val="2"/>
          <w:sz w:val="32"/>
          <w:szCs w:val="32"/>
          <w:highlight w:val="none"/>
          <w:lang w:val="en-US" w:eastAsia="zh-CN" w:bidi="ar-SA"/>
        </w:rPr>
        <w:t>绩效自评综述：项目全年预算数为9万元，执行数8.59万元，完成预算95.44%。主要产出和效益：提高数据质量，及时上传数据，有利于经济运行态势的有效分析，加强经济数据的有效分析。</w:t>
      </w:r>
    </w:p>
    <w:p w14:paraId="730E0C21">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企业党委</w:t>
      </w:r>
      <w:r>
        <w:rPr>
          <w:rFonts w:hint="default" w:ascii="仿宋" w:hAnsi="仿宋" w:eastAsia="仿宋" w:cs="Times New Roman"/>
          <w:color w:val="auto"/>
          <w:kern w:val="2"/>
          <w:sz w:val="32"/>
          <w:szCs w:val="32"/>
          <w:highlight w:val="none"/>
          <w:lang w:val="en-US" w:eastAsia="zh-CN" w:bidi="ar-SA"/>
        </w:rPr>
        <w:t>工作经费</w:t>
      </w:r>
      <w:r>
        <w:rPr>
          <w:rFonts w:hint="eastAsia" w:ascii="仿宋" w:hAnsi="仿宋" w:eastAsia="仿宋" w:cs="Times New Roman"/>
          <w:color w:val="auto"/>
          <w:kern w:val="2"/>
          <w:sz w:val="32"/>
          <w:szCs w:val="32"/>
          <w:highlight w:val="none"/>
          <w:lang w:val="en-US" w:eastAsia="zh-CN" w:bidi="ar-SA"/>
        </w:rPr>
        <w:t>绩效自评综述：项目全年预算数为3万元，执行数2.05万元，完成预算68.33%。主要产出和效益：加强各基层党支部党建建设。</w:t>
      </w:r>
    </w:p>
    <w:p w14:paraId="031421D2">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仿宋" w:hAnsi="仿宋" w:eastAsia="仿宋" w:cs="Times New Roman"/>
          <w:color w:val="auto"/>
          <w:kern w:val="2"/>
          <w:sz w:val="32"/>
          <w:szCs w:val="32"/>
          <w:highlight w:val="none"/>
          <w:lang w:val="en-US" w:eastAsia="zh-CN" w:bidi="ar-SA"/>
        </w:rPr>
      </w:pPr>
      <w:r>
        <w:rPr>
          <w:rFonts w:hint="default" w:ascii="仿宋" w:hAnsi="仿宋" w:eastAsia="仿宋" w:cs="Times New Roman"/>
          <w:color w:val="auto"/>
          <w:kern w:val="2"/>
          <w:sz w:val="32"/>
          <w:szCs w:val="32"/>
          <w:highlight w:val="none"/>
          <w:lang w:val="en-US" w:eastAsia="zh-CN" w:bidi="ar-SA"/>
        </w:rPr>
        <w:t>普查工作经费</w:t>
      </w:r>
      <w:r>
        <w:rPr>
          <w:rFonts w:hint="eastAsia" w:ascii="仿宋" w:hAnsi="仿宋" w:eastAsia="仿宋" w:cs="Times New Roman"/>
          <w:color w:val="auto"/>
          <w:kern w:val="2"/>
          <w:sz w:val="32"/>
          <w:szCs w:val="32"/>
          <w:highlight w:val="none"/>
          <w:lang w:val="en-US" w:eastAsia="zh-CN" w:bidi="ar-SA"/>
        </w:rPr>
        <w:t>绩效自评综述：项目全年预算数为50万元，执行数48.68万元，完成预算97.36%。主要产出和效益：开展第五次全国经济普查。</w:t>
      </w:r>
    </w:p>
    <w:p w14:paraId="16470CB1">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招商引资工作经费绩效自评综述：项目全年预算数为3万元，执行数3万元，完成预算100%。主要产出和效益：切实抓好项目招引及项目建设工作，切实提升招商引资质量效益，切实推动产业结构优化。</w:t>
      </w:r>
    </w:p>
    <w:p w14:paraId="70304CFD">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职工体检费绩效自评综述：项目全年预算数为2.69万元，执行数2.37万元，完成预算88.1%。主要产出和效益：提高干部职工的健康保健意识，保障干部职工的身体健康素质。</w:t>
      </w:r>
    </w:p>
    <w:p w14:paraId="57B21AAC">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工作人员用餐补助绩效自评综述：项目全年预算数为6.55万元，执行数6.55万元，完成预算100%。主要产出和效益：保障干部职工用餐。</w:t>
      </w:r>
    </w:p>
    <w:p w14:paraId="75D60CCB">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援边援藏专项经费绩效自评综述：项目全年预算数为35万元，执行数34.5万元，完成预算98.57%。主要产出和效益：援助西藏及边境地区发展。</w:t>
      </w:r>
    </w:p>
    <w:p w14:paraId="088B600C">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仿宋" w:hAnsi="仿宋" w:eastAsia="仿宋" w:cs="Times New Roman"/>
          <w:color w:val="auto"/>
          <w:kern w:val="2"/>
          <w:sz w:val="32"/>
          <w:szCs w:val="32"/>
          <w:highlight w:val="none"/>
          <w:lang w:val="en-US" w:eastAsia="zh-CN" w:bidi="ar-SA"/>
        </w:rPr>
      </w:pPr>
      <w:r>
        <w:rPr>
          <w:rFonts w:hint="default" w:ascii="仿宋" w:hAnsi="仿宋" w:eastAsia="仿宋" w:cs="Times New Roman"/>
          <w:color w:val="auto"/>
          <w:kern w:val="2"/>
          <w:sz w:val="32"/>
          <w:szCs w:val="32"/>
          <w:highlight w:val="none"/>
          <w:lang w:val="en-US" w:eastAsia="zh-CN" w:bidi="ar-SA"/>
        </w:rPr>
        <w:t>重点企业座谈会</w:t>
      </w:r>
      <w:r>
        <w:rPr>
          <w:rFonts w:hint="eastAsia" w:ascii="仿宋" w:hAnsi="仿宋" w:eastAsia="仿宋" w:cs="Times New Roman"/>
          <w:color w:val="auto"/>
          <w:kern w:val="2"/>
          <w:sz w:val="32"/>
          <w:szCs w:val="32"/>
          <w:highlight w:val="none"/>
          <w:lang w:val="en-US" w:eastAsia="zh-CN" w:bidi="ar-SA"/>
        </w:rPr>
        <w:t>经费绩效自评综述：项目全年预算数为3.21万元，执行数3.21万元，完成预算100%。主要产出和效益：联系对接企业，了解企业发展。</w:t>
      </w:r>
    </w:p>
    <w:p w14:paraId="2C00DE0C">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仿宋" w:hAnsi="仿宋" w:eastAsia="仿宋" w:cs="Times New Roman"/>
          <w:color w:val="auto"/>
          <w:kern w:val="2"/>
          <w:sz w:val="32"/>
          <w:szCs w:val="32"/>
          <w:highlight w:val="none"/>
          <w:lang w:val="en-US" w:eastAsia="zh-CN" w:bidi="ar-SA"/>
        </w:rPr>
      </w:pPr>
      <w:r>
        <w:rPr>
          <w:rFonts w:hint="default" w:ascii="仿宋" w:hAnsi="仿宋" w:eastAsia="仿宋" w:cs="Times New Roman"/>
          <w:color w:val="auto"/>
          <w:kern w:val="2"/>
          <w:sz w:val="32"/>
          <w:szCs w:val="32"/>
          <w:highlight w:val="none"/>
          <w:lang w:val="en-US" w:eastAsia="zh-CN" w:bidi="ar-SA"/>
        </w:rPr>
        <w:t>对口援建慰问资金</w:t>
      </w:r>
      <w:r>
        <w:rPr>
          <w:rFonts w:hint="eastAsia" w:ascii="仿宋" w:hAnsi="仿宋" w:eastAsia="仿宋" w:cs="Times New Roman"/>
          <w:color w:val="auto"/>
          <w:kern w:val="2"/>
          <w:sz w:val="32"/>
          <w:szCs w:val="32"/>
          <w:highlight w:val="none"/>
          <w:lang w:val="en-US" w:eastAsia="zh-CN" w:bidi="ar-SA"/>
        </w:rPr>
        <w:t>绩效自评综述：项目全年预算数为2.5万元，执行数2.5万元，完成预算100%。主要产出和效益：慰问新疆乌图布拉格边境警务站值班值守民警民兵、海西草场牧民。</w:t>
      </w:r>
    </w:p>
    <w:p w14:paraId="268FFBAF">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欧洲经贸行活动经费绩效自评综述：项目全年预算数为12.9万元，执行数12.9万元，完成预算100%。主要产出和效益：参加经贸对接合作活动，扩大利用外资规模，推动国际产业链供应链对接合作。</w:t>
      </w:r>
    </w:p>
    <w:p w14:paraId="0F47F52B">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default"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乌干达、卢旺达、埃及系列经贸交流、招商活动经费绩效自评综述：项目全年预算数为27.99万元，执行数27.79万元，完成预算99.29%。主要产出和效益：推动国际产业链供应链对接合作。</w:t>
      </w:r>
    </w:p>
    <w:p w14:paraId="7B8DB79A">
      <w:pPr>
        <w:pStyle w:val="4"/>
        <w:numPr>
          <w:ilvl w:val="0"/>
          <w:numId w:val="1"/>
        </w:numPr>
        <w:rPr>
          <w:rFonts w:hint="eastAsia" w:ascii="楷体_GB2312" w:hAnsi="楷体_GB2312" w:eastAsia="楷体_GB2312" w:cs="楷体_GB2312"/>
          <w:bCs/>
          <w:color w:val="auto"/>
          <w:sz w:val="32"/>
          <w:szCs w:val="32"/>
          <w:lang w:eastAsia="zh-CN"/>
        </w:rPr>
      </w:pPr>
      <w:r>
        <w:rPr>
          <w:rFonts w:hint="eastAsia" w:ascii="楷体_GB2312" w:hAnsi="楷体_GB2312" w:eastAsia="楷体_GB2312" w:cs="楷体_GB2312"/>
          <w:bCs/>
          <w:color w:val="auto"/>
          <w:sz w:val="32"/>
          <w:szCs w:val="32"/>
        </w:rPr>
        <w:t>绩效评价结果应用情况</w:t>
      </w:r>
      <w:r>
        <w:rPr>
          <w:rFonts w:hint="eastAsia" w:ascii="楷体_GB2312" w:hAnsi="楷体_GB2312" w:eastAsia="楷体_GB2312" w:cs="楷体_GB2312"/>
          <w:bCs/>
          <w:color w:val="auto"/>
          <w:sz w:val="32"/>
          <w:szCs w:val="32"/>
          <w:lang w:eastAsia="zh-CN"/>
        </w:rPr>
        <w:t>。</w:t>
      </w:r>
    </w:p>
    <w:p w14:paraId="13B54311">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部门绩效评价结果应用情况。我部门及时应用绩效评价结果，将2024年绩效自评与下年度预算编制相结合，进一步做好下年度项目前期规划，为下年度项目顺利开展打下基础。</w:t>
      </w:r>
    </w:p>
    <w:p w14:paraId="520EF012">
      <w:pPr>
        <w:keepNext w:val="0"/>
        <w:keepLines w:val="0"/>
        <w:pageBreakBefore w:val="0"/>
        <w:kinsoku/>
        <w:wordWrap/>
        <w:overflowPunct/>
        <w:topLinePunct w:val="0"/>
        <w:autoSpaceDE/>
        <w:autoSpaceDN/>
        <w:bidi w:val="0"/>
        <w:spacing w:line="560" w:lineRule="exact"/>
        <w:ind w:firstLine="643" w:firstLineChars="200"/>
        <w:jc w:val="left"/>
        <w:textAlignment w:val="auto"/>
        <w:rPr>
          <w:rFonts w:hint="eastAsia" w:ascii="仿宋" w:hAnsi="仿宋" w:eastAsia="仿宋" w:cs="仿宋"/>
          <w:b/>
          <w:bCs/>
          <w:color w:val="auto"/>
          <w:sz w:val="32"/>
          <w:szCs w:val="32"/>
          <w:lang w:val="en-US" w:eastAsia="zh-CN"/>
        </w:rPr>
      </w:pPr>
      <w:r>
        <w:rPr>
          <w:rFonts w:hint="eastAsia" w:ascii="楷体" w:hAnsi="楷体" w:eastAsia="楷体" w:cs="楷体"/>
          <w:b/>
          <w:bCs/>
          <w:color w:val="auto"/>
          <w:kern w:val="0"/>
          <w:sz w:val="32"/>
          <w:szCs w:val="32"/>
          <w:lang w:val="en-US" w:eastAsia="zh-CN" w:bidi="ar"/>
        </w:rPr>
        <w:t>十四、专项支出、转</w:t>
      </w:r>
      <w:r>
        <w:rPr>
          <w:rFonts w:hint="eastAsia" w:ascii="楷体" w:hAnsi="楷体" w:eastAsia="楷体" w:cs="楷体"/>
          <w:b/>
          <w:bCs/>
          <w:kern w:val="0"/>
          <w:sz w:val="32"/>
          <w:szCs w:val="32"/>
          <w:lang w:val="en-US" w:eastAsia="zh-CN" w:bidi="ar"/>
        </w:rPr>
        <w:t>移支付支出情况说明</w:t>
      </w:r>
    </w:p>
    <w:p w14:paraId="74E9915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kern w:val="0"/>
          <w:sz w:val="32"/>
          <w:szCs w:val="32"/>
          <w:lang w:val="en-US" w:eastAsia="zh-CN" w:bidi="ar"/>
        </w:rPr>
      </w:pPr>
      <w:r>
        <w:rPr>
          <w:rFonts w:hint="eastAsia" w:ascii="仿宋" w:hAnsi="仿宋" w:eastAsia="仿宋" w:cs="仿宋"/>
          <w:b w:val="0"/>
          <w:bCs w:val="0"/>
          <w:color w:val="auto"/>
          <w:sz w:val="32"/>
          <w:szCs w:val="32"/>
          <w:lang w:val="en-US" w:eastAsia="zh-CN"/>
        </w:rPr>
        <w:t>本单位无专项支出、转移支付支出</w:t>
      </w:r>
    </w:p>
    <w:p w14:paraId="7DEDF6C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b w:val="0"/>
          <w:bCs w:val="0"/>
          <w:color w:val="auto"/>
          <w:sz w:val="32"/>
          <w:szCs w:val="32"/>
          <w:lang w:val="en-US" w:eastAsia="zh-CN"/>
        </w:rPr>
      </w:pPr>
      <w:r>
        <w:rPr>
          <w:rFonts w:hint="eastAsia" w:ascii="黑体" w:hAnsi="黑体" w:eastAsia="黑体" w:cs="黑体"/>
          <w:b w:val="0"/>
          <w:bCs w:val="0"/>
          <w:kern w:val="0"/>
          <w:sz w:val="32"/>
          <w:szCs w:val="32"/>
          <w:lang w:val="en-US" w:eastAsia="zh-CN" w:bidi="ar"/>
        </w:rPr>
        <w:t>第四部分 其他需要说明的情况 </w:t>
      </w:r>
    </w:p>
    <w:p w14:paraId="74C394A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无其他需要说明的情况。</w:t>
      </w:r>
    </w:p>
    <w:p w14:paraId="6BF6692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kern w:val="0"/>
          <w:sz w:val="32"/>
          <w:szCs w:val="32"/>
          <w:lang w:val="en-US" w:eastAsia="zh-CN" w:bidi="ar"/>
        </w:rPr>
      </w:pPr>
      <w:r>
        <w:rPr>
          <w:rFonts w:hint="eastAsia" w:ascii="黑体" w:hAnsi="黑体" w:eastAsia="黑体" w:cs="黑体"/>
          <w:b w:val="0"/>
          <w:bCs w:val="0"/>
          <w:kern w:val="0"/>
          <w:sz w:val="32"/>
          <w:szCs w:val="32"/>
          <w:lang w:val="en-US" w:eastAsia="zh-CN" w:bidi="ar"/>
        </w:rPr>
        <w:t>第五部分  名词解释</w:t>
      </w:r>
    </w:p>
    <w:p w14:paraId="6AC44159">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（一）一般公共预算财政拨款收入：指省级财政一般公共预算当年拨付的资金。 </w:t>
      </w:r>
    </w:p>
    <w:p w14:paraId="0AC0246A">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（二）政府性基金预算财政拨款收入：指省级财政政府性基金预算当年拨付的资金。 </w:t>
      </w:r>
    </w:p>
    <w:p w14:paraId="562D2911">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（三）国有资本经营预算财政拨款收入：指省级财政国有资本经营预算当年拨付的资金。 </w:t>
      </w:r>
    </w:p>
    <w:p w14:paraId="6032351A">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（四）上级补助收入：指从事业单位主管部门和上级单位取得的非财政补助收入。 </w:t>
      </w:r>
    </w:p>
    <w:p w14:paraId="3D5B3382">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（五）事业收入：指事业单位开展专业业务活动及其辅助活动取得的收入。 </w:t>
      </w:r>
    </w:p>
    <w:p w14:paraId="5BC90036">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（六）经营收入：指事业单位在专业业务活动及其辅助活动之外开展非独立核算经营活动取得的收入。 </w:t>
      </w:r>
    </w:p>
    <w:p w14:paraId="3C71B3A6">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（七）其他收入：指单位取得的除上述“一般公共预算财政拨款收入”“政府性基金预算财政拨款收入”“国有资本经营预算财政拨款收入”“上级补助收入”“事业收入”“经营收入”等收入以外的各项收入。 </w:t>
      </w:r>
    </w:p>
    <w:p w14:paraId="3F47BE76">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（八）使用非财政拨款结余：指事业单位使用以前年度积累的非财政拨款结余弥补当年收支差额的金额。 </w:t>
      </w:r>
    </w:p>
    <w:p w14:paraId="0F3CB38C">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（九）年初结转和结余：指单位以前年度尚未完成、结转到本年仍按原规定用途继续使用的资金，或项目已完成等产生的结余资金。 </w:t>
      </w:r>
    </w:p>
    <w:p w14:paraId="47610477">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（十）本部门使用的支出功能分类科目（到项级） </w:t>
      </w:r>
    </w:p>
    <w:p w14:paraId="594D42C7">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1.一般公共服务（类）统计信息事务（款）行政运行（项）：反映行政单位（包括实行公务员管理的事业单位）的基本支出。 </w:t>
      </w:r>
    </w:p>
    <w:p w14:paraId="5359EDCF">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2.一般公共服务（类）统计信息事务（款）一般行政管理事务（项）：反映行政单位（包括实行公务员管理的事业单位）未单独设置项级科目的其他项目支出。</w:t>
      </w:r>
    </w:p>
    <w:p w14:paraId="5958C06B">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3.一般公共服务（类）统计信息事务（款）专项普查活动（项）：反映行政单位（包括实行公务员管理的事业单位）开展专项普查活动的支出。</w:t>
      </w:r>
    </w:p>
    <w:p w14:paraId="5C1AF00B">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default"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4.一般公共服务（类）统计信息事务（款）其他统计信息事务支出（项）：反映除上述项目以外其他统计事务方面的支出。</w:t>
      </w:r>
    </w:p>
    <w:p w14:paraId="132CCB6E">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5.社会保障和就业支出（类）行政事业单位养老支出款（款）机关事业单位基本养老保险缴费支出（项）：反映机关事业单位实施养老保险制度由单位缴纳的基本养老保险费支出。 </w:t>
      </w:r>
    </w:p>
    <w:p w14:paraId="0415DF4C">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6.卫生健康支出（类）公共卫生（款）突发公共卫生事件应急处理（项）：反映行政单位（包括实行公务员管理的事业单位）开展突发公共卫生事件应急处理活动的支出。</w:t>
      </w:r>
    </w:p>
    <w:p w14:paraId="7D1E257F">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default"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7.卫生健康支出（类）行政事业单位医疗（款）行政单位医疗（项）：反映行政单位（包括实行公务员管理的事业单位）基本医疗保险缴费经费。</w:t>
      </w:r>
    </w:p>
    <w:p w14:paraId="3B58A9E7">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default"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 8.住房保障支出（类）住房改革支出（款）住房公积金（项）：反映行政事业单位按人力资源和社会保障部、财政部规定的基本工资和津贴补贴以及规定比例为职工缴纳的住房公积金。</w:t>
      </w:r>
    </w:p>
    <w:p w14:paraId="38E218FB">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5.卫生健康支出（类）行政事业单位医疗（款）行政单位医疗（项）：指财政部门安排的单位基本医疗保险缴费经费。 </w:t>
      </w:r>
    </w:p>
    <w:p w14:paraId="78A601C0">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6.住房保障支出（类）住房改革支出（款）住房公积金（项）：指单位按人力资源和社会保障部、财政部规定的基本工资和津贴补贴以及规定比例为职工缴纳的住房公积金。 </w:t>
      </w:r>
    </w:p>
    <w:p w14:paraId="3926BFB4">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（十一）结余分配：指事业单位按照会计制度规定缴纳的企业所得税、提取的专用结余以及转入非财政拨款结余的金额等。 </w:t>
      </w:r>
    </w:p>
    <w:p w14:paraId="0F53C725">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（十二）年末结转和结余：指单位按有关规定结转到下年或以后年度继续使用的资金，或项目已完成等产生的结余资金。 </w:t>
      </w:r>
    </w:p>
    <w:p w14:paraId="6A356E21">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（十三）基本支出：指为保障机构正常运转、完成日常工作任务而发生的人员支出和公用支出。 </w:t>
      </w:r>
    </w:p>
    <w:p w14:paraId="18C19E2C">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（十四）项目支出：指在基本支出之外为完成特定行政任务或事业发展目标所发生的支出。 </w:t>
      </w:r>
    </w:p>
    <w:p w14:paraId="4D28D885">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（十五）经营支出：指事业单位在专业活动及辅助活动之外开展非独立核算经营活动发生的支出。 </w:t>
      </w:r>
    </w:p>
    <w:p w14:paraId="6B57C8DC">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十六）“三公”经费：纳入省级财政预决算管理的“三公”经费，是指省直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燃料费、维修费、过桥过路费、保险费、安全奖励费用等支出；公务接待费反映单位按规定开支的各类公务接待（含外宾接待）费用。 </w:t>
      </w:r>
    </w:p>
    <w:p w14:paraId="53E3B063">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十七）机关运行经费：指为保障行政单位（包括参照公务员法管理的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 </w:t>
      </w:r>
    </w:p>
    <w:p w14:paraId="6E286AC3">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（十八）其他专用名词：无</w:t>
      </w:r>
    </w:p>
    <w:p w14:paraId="7D65727B">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仿宋" w:hAnsi="仿宋" w:eastAsia="仿宋" w:cs="Times New Roman"/>
          <w:color w:val="auto"/>
          <w:kern w:val="2"/>
          <w:sz w:val="32"/>
          <w:szCs w:val="32"/>
          <w:highlight w:val="none"/>
          <w:lang w:val="en-US" w:eastAsia="zh-CN" w:bidi="ar-SA"/>
        </w:rPr>
      </w:pPr>
    </w:p>
    <w:p w14:paraId="241BA389">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60" w:lineRule="exact"/>
        <w:ind w:firstLine="640" w:firstLineChars="200"/>
        <w:jc w:val="both"/>
        <w:textAlignment w:val="auto"/>
        <w:rPr>
          <w:rFonts w:hint="eastAsia" w:ascii="黑体" w:hAnsi="黑体" w:eastAsia="黑体" w:cs="黑体"/>
          <w:b w:val="0"/>
          <w:bCs w:val="0"/>
          <w:kern w:val="0"/>
          <w:sz w:val="32"/>
          <w:szCs w:val="32"/>
          <w:lang w:val="en-US" w:eastAsia="zh-CN" w:bidi="ar"/>
        </w:rPr>
      </w:pPr>
      <w:r>
        <w:rPr>
          <w:rFonts w:hint="eastAsia" w:ascii="黑体" w:hAnsi="黑体" w:eastAsia="黑体" w:cs="黑体"/>
          <w:b w:val="0"/>
          <w:bCs w:val="0"/>
          <w:kern w:val="0"/>
          <w:sz w:val="32"/>
          <w:szCs w:val="32"/>
          <w:lang w:val="en-US" w:eastAsia="zh-CN" w:bidi="ar"/>
        </w:rPr>
        <w:t>第六部分 附件</w:t>
      </w:r>
    </w:p>
    <w:p w14:paraId="755DF0B0">
      <w:pPr>
        <w:jc w:val="center"/>
        <w:rPr>
          <w:rFonts w:hint="eastAsia" w:ascii="方正小标宋_GBK" w:hAnsi="仿宋" w:eastAsia="方正小标宋_GBK" w:cs="方正小标宋_GBK"/>
          <w:sz w:val="36"/>
          <w:szCs w:val="36"/>
          <w:lang w:eastAsia="zh-CN" w:bidi="ar-SA"/>
        </w:rPr>
      </w:pPr>
      <w:r>
        <w:rPr>
          <w:rFonts w:hint="eastAsia" w:ascii="方正小标宋_GBK" w:hAnsi="仿宋" w:eastAsia="方正小标宋_GBK" w:cs="方正小标宋_GBK"/>
          <w:sz w:val="36"/>
          <w:szCs w:val="36"/>
          <w:lang w:val="en-US" w:eastAsia="zh-CN" w:bidi="ar-SA"/>
        </w:rPr>
        <w:t>2024</w:t>
      </w:r>
      <w:r>
        <w:rPr>
          <w:rFonts w:hint="eastAsia" w:ascii="方正小标宋_GBK" w:hAnsi="仿宋" w:eastAsia="方正小标宋_GBK" w:cs="方正小标宋_GBK"/>
          <w:sz w:val="36"/>
          <w:szCs w:val="36"/>
          <w:lang w:eastAsia="zh-CN" w:bidi="ar-SA"/>
        </w:rPr>
        <w:t>年度葛店经开区经济发展局整体绩效自评结果</w:t>
      </w:r>
    </w:p>
    <w:p w14:paraId="66AB8281">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基本情况</w:t>
      </w:r>
    </w:p>
    <w:p w14:paraId="515BBBB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仿宋" w:eastAsia="仿宋" w:cs="Times New Roman"/>
          <w:b w:val="0"/>
          <w:bCs w:val="0"/>
          <w:color w:val="auto"/>
          <w:sz w:val="32"/>
          <w:szCs w:val="32"/>
          <w:lang w:val="en-US" w:eastAsia="zh-CN"/>
        </w:rPr>
      </w:pPr>
      <w:r>
        <w:rPr>
          <w:rFonts w:hint="eastAsia" w:ascii="Times New Roman" w:hAnsi="Times New Roman" w:eastAsia="仿宋" w:cs="Times New Roman"/>
          <w:color w:val="auto"/>
          <w:sz w:val="32"/>
          <w:szCs w:val="32"/>
          <w:highlight w:val="none"/>
          <w:lang w:val="en-US" w:eastAsia="zh-CN"/>
        </w:rPr>
        <w:t>202</w:t>
      </w:r>
      <w:r>
        <w:rPr>
          <w:rFonts w:hint="eastAsia" w:eastAsia="仿宋" w:cs="Times New Roman"/>
          <w:color w:val="auto"/>
          <w:sz w:val="32"/>
          <w:szCs w:val="32"/>
          <w:highlight w:val="none"/>
          <w:lang w:val="en-US" w:eastAsia="zh-CN"/>
        </w:rPr>
        <w:t>4</w:t>
      </w:r>
      <w:r>
        <w:rPr>
          <w:rFonts w:hint="eastAsia" w:ascii="Times New Roman" w:hAnsi="Times New Roman" w:eastAsia="仿宋" w:cs="Times New Roman"/>
          <w:color w:val="auto"/>
          <w:sz w:val="32"/>
          <w:szCs w:val="32"/>
          <w:highlight w:val="none"/>
          <w:lang w:val="en-US" w:eastAsia="zh-CN"/>
        </w:rPr>
        <w:t>年以来，</w:t>
      </w:r>
      <w:r>
        <w:rPr>
          <w:rFonts w:hint="eastAsia" w:ascii="Times New Roman" w:hAnsi="仿宋" w:eastAsia="仿宋" w:cs="Times New Roman"/>
          <w:b w:val="0"/>
          <w:bCs w:val="0"/>
          <w:color w:val="auto"/>
          <w:sz w:val="32"/>
          <w:szCs w:val="32"/>
          <w:lang w:val="en-US" w:eastAsia="zh-CN"/>
        </w:rPr>
        <w:t>在工委、管委会坚强领导和各部门的大力支持下，经发局围绕高质量发展“增长极”、光谷科创大走廊重要创新“策源地”、武鄂同城化发展“桥头堡”、武汉新城新兴产业“集聚区”发展定位，聚焦工作重点，全力以赴推动全区经济高质量发展。</w:t>
      </w:r>
    </w:p>
    <w:p w14:paraId="7D90E90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仿宋" w:eastAsia="仿宋" w:cs="Times New Roman"/>
          <w:b w:val="0"/>
          <w:bCs w:val="0"/>
          <w:color w:val="auto"/>
          <w:sz w:val="32"/>
          <w:szCs w:val="32"/>
          <w:lang w:val="en-US" w:eastAsia="zh-CN"/>
        </w:rPr>
      </w:pPr>
      <w:r>
        <w:rPr>
          <w:rFonts w:hint="eastAsia" w:ascii="Times New Roman" w:hAnsi="仿宋" w:eastAsia="仿宋" w:cs="Times New Roman"/>
          <w:b w:val="0"/>
          <w:bCs w:val="0"/>
          <w:color w:val="auto"/>
          <w:sz w:val="32"/>
          <w:szCs w:val="32"/>
          <w:lang w:val="en-US" w:eastAsia="zh-CN"/>
        </w:rPr>
        <w:t>2024年预算安排584.96万元，财政下达预算指标663.84万元，决算支出607.47万元，其中：基本支出318.9万元、项目支出288.57万元；资金来源为一般公共预算财政拨款资金。</w:t>
      </w:r>
    </w:p>
    <w:p w14:paraId="4A72149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二、</w:t>
      </w:r>
      <w:r>
        <w:rPr>
          <w:rFonts w:hint="eastAsia" w:ascii="黑体" w:hAnsi="黑体" w:eastAsia="黑体" w:cs="黑体"/>
          <w:sz w:val="32"/>
          <w:szCs w:val="32"/>
        </w:rPr>
        <w:t>部门自评工作开展情况</w:t>
      </w:r>
    </w:p>
    <w:p w14:paraId="794865E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color w:val="auto"/>
          <w:sz w:val="32"/>
          <w:szCs w:val="32"/>
          <w:highlight w:val="none"/>
          <w:lang w:val="en-US" w:eastAsia="zh-CN"/>
        </w:rPr>
      </w:pPr>
      <w:r>
        <w:rPr>
          <w:rFonts w:hint="eastAsia" w:ascii="仿宋_GB2312" w:hAnsi="仿宋" w:eastAsia="仿宋_GB2312" w:cs="仿宋_GB2312"/>
          <w:color w:val="auto"/>
          <w:sz w:val="32"/>
          <w:szCs w:val="32"/>
          <w:lang w:val="en-US" w:eastAsia="zh-CN"/>
        </w:rPr>
        <w:t>根据葛店经开区财政金融审计局《关于做好2024年度绩效自评工作的通知》（鄂葛财发【2025】4号）文，</w:t>
      </w:r>
      <w:r>
        <w:rPr>
          <w:rFonts w:hint="eastAsia" w:ascii="Times New Roman" w:hAnsi="Times New Roman" w:eastAsia="仿宋" w:cs="Times New Roman"/>
          <w:color w:val="auto"/>
          <w:sz w:val="32"/>
          <w:szCs w:val="32"/>
          <w:highlight w:val="none"/>
          <w:lang w:val="en-US" w:eastAsia="zh-CN"/>
        </w:rPr>
        <w:t>区经济发展局成立了绩效评价自评小组，编制了绩效自评工作方案，确定了绩效自评的范围和内容等事项。具体开展情况如下：</w:t>
      </w:r>
    </w:p>
    <w:p w14:paraId="2D9AB21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（一）成立部门自评小组</w:t>
      </w:r>
    </w:p>
    <w:p w14:paraId="0D2D6F8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本次绩效自评小组由区经济发展局综合科和各业务单位预算负责人组成，对接区财政金融审计局以及各业务单位，同时区财金局自评通知的文件要求时间节点完成所有项目自评、部门整体自评以及部门整体自评报告的撰写。</w:t>
      </w:r>
    </w:p>
    <w:p w14:paraId="4B36BC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（二）绩效评价自评范围和内容</w:t>
      </w:r>
    </w:p>
    <w:p w14:paraId="2A126B5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1.部门自评范围</w:t>
      </w:r>
    </w:p>
    <w:p w14:paraId="33A0893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对本部门2024年度整体绩效情况开展自评。</w:t>
      </w:r>
    </w:p>
    <w:p w14:paraId="7D54759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2.部门自评内容</w:t>
      </w:r>
    </w:p>
    <w:p w14:paraId="59F0BDDF">
      <w:pPr>
        <w:spacing w:line="590" w:lineRule="exact"/>
        <w:ind w:firstLine="640" w:firstLineChars="200"/>
        <w:rPr>
          <w:rFonts w:ascii="仿宋_GB2312" w:hAnsi="Times New Roman" w:eastAsia="仿宋_GB2312" w:cs="Times New Roman"/>
          <w:color w:val="auto"/>
          <w:sz w:val="32"/>
          <w:szCs w:val="32"/>
        </w:rPr>
      </w:pPr>
      <w:r>
        <w:rPr>
          <w:rFonts w:hint="eastAsia" w:ascii="仿宋_GB2312" w:hAnsi="Times New Roman" w:eastAsia="仿宋_GB2312" w:cs="仿宋_GB2312"/>
          <w:color w:val="auto"/>
          <w:sz w:val="32"/>
          <w:szCs w:val="32"/>
        </w:rPr>
        <w:t>主要围绕部门和单位职责、行业发展规划，以预算资金管理为主线，统筹考虑资产和业务活动，从运行成本、管理效率、履职效能、社会效应、可持续发展能力和服务对象满意度等方面，衡量部门整体及核心业务实施效果，侧重于提高部门整体绩效水平。</w:t>
      </w:r>
    </w:p>
    <w:p w14:paraId="6CF7A35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（三）绩效自评工作开展情况</w:t>
      </w:r>
    </w:p>
    <w:p w14:paraId="3560B64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1.收集绩效管理信息。我单位对照部门整体支出绩效目标，以绩效目标执行情况及资金使用情况为重点收集了单位业务资料及单位决算数据等绩效信息资料。</w:t>
      </w:r>
    </w:p>
    <w:p w14:paraId="37ED565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2.分析相关绩效信息资料。我单位在收集上述绩效信息的基础上，逐个对部门整体支出绩效目标完成情况进行了核对，并对存在未完成的绩效目标任务进行了原因分析及下一步改进措施说明。</w:t>
      </w:r>
    </w:p>
    <w:p w14:paraId="018FF03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3.填报自评表及撰写报告。我单位在分析前述绩效管理信息的基础上，填报《部门整体支出绩效自评表》，并根据自评表内容撰写形成本报告内容。</w:t>
      </w:r>
    </w:p>
    <w:p w14:paraId="0C0D02C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eastAsia="zh-CN"/>
        </w:rPr>
        <w:t>三、</w:t>
      </w:r>
      <w:r>
        <w:rPr>
          <w:rFonts w:hint="eastAsia" w:ascii="黑体" w:hAnsi="黑体" w:eastAsia="黑体" w:cs="黑体"/>
          <w:color w:val="auto"/>
          <w:sz w:val="32"/>
          <w:szCs w:val="32"/>
        </w:rPr>
        <w:t>部门整体绩效目标完成情况</w:t>
      </w:r>
    </w:p>
    <w:p w14:paraId="7C3F9FF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 w:eastAsia="仿宋_GB2312" w:cs="仿宋_GB2312"/>
          <w:b/>
          <w:bCs/>
          <w:color w:val="auto"/>
          <w:sz w:val="32"/>
          <w:szCs w:val="32"/>
        </w:rPr>
      </w:pPr>
      <w:r>
        <w:rPr>
          <w:rFonts w:hint="eastAsia" w:ascii="仿宋_GB2312" w:hAnsi="仿宋" w:eastAsia="仿宋_GB2312" w:cs="仿宋_GB2312"/>
          <w:b/>
          <w:bCs/>
          <w:color w:val="auto"/>
          <w:sz w:val="32"/>
          <w:szCs w:val="32"/>
          <w:lang w:eastAsia="zh-CN"/>
        </w:rPr>
        <w:t>（</w:t>
      </w:r>
      <w:r>
        <w:rPr>
          <w:rFonts w:hint="eastAsia" w:ascii="仿宋_GB2312" w:hAnsi="仿宋" w:eastAsia="仿宋_GB2312" w:cs="仿宋_GB2312"/>
          <w:b/>
          <w:bCs/>
          <w:color w:val="auto"/>
          <w:sz w:val="32"/>
          <w:szCs w:val="32"/>
          <w:lang w:val="en-US" w:eastAsia="zh-CN"/>
        </w:rPr>
        <w:t>一）</w:t>
      </w:r>
      <w:r>
        <w:rPr>
          <w:rFonts w:hint="eastAsia" w:ascii="仿宋_GB2312" w:hAnsi="仿宋" w:eastAsia="仿宋_GB2312" w:cs="仿宋_GB2312"/>
          <w:b/>
          <w:bCs/>
          <w:color w:val="auto"/>
          <w:sz w:val="32"/>
          <w:szCs w:val="32"/>
        </w:rPr>
        <w:t>运行成本指标完成情况</w:t>
      </w:r>
    </w:p>
    <w:p w14:paraId="5F10E0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评价小组从公用经费控制、在职人员控制、项目支出成本控制等方面对运行成本指标完成情况进行分析。</w:t>
      </w:r>
    </w:p>
    <w:p w14:paraId="6ABA98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1.公用经费控制指标分析</w:t>
      </w:r>
    </w:p>
    <w:p w14:paraId="1DE2B24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 xml:space="preserve">    （1）公用经费控制率</w:t>
      </w:r>
    </w:p>
    <w:p w14:paraId="0E408D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2024年部门公用经费预算</w:t>
      </w:r>
      <w:r>
        <w:rPr>
          <w:rFonts w:hint="eastAsia" w:ascii="仿宋" w:hAnsi="仿宋" w:eastAsia="仿宋" w:cs="仿宋"/>
          <w:b w:val="0"/>
          <w:bCs w:val="0"/>
          <w:color w:val="auto"/>
          <w:sz w:val="32"/>
          <w:szCs w:val="32"/>
          <w:highlight w:val="none"/>
          <w:lang w:val="en-US" w:eastAsia="zh-CN"/>
        </w:rPr>
        <w:t>20.65</w:t>
      </w:r>
      <w:r>
        <w:rPr>
          <w:rFonts w:hint="eastAsia" w:ascii="仿宋_GB2312" w:hAnsi="仿宋" w:eastAsia="仿宋_GB2312" w:cs="仿宋_GB2312"/>
          <w:color w:val="auto"/>
          <w:sz w:val="32"/>
          <w:szCs w:val="32"/>
          <w:lang w:val="en-US" w:eastAsia="zh-CN"/>
        </w:rPr>
        <w:t>万元，实际支出</w:t>
      </w:r>
      <w:r>
        <w:rPr>
          <w:rFonts w:hint="eastAsia" w:ascii="仿宋" w:hAnsi="仿宋" w:eastAsia="仿宋" w:cs="Times New Roman"/>
          <w:color w:val="auto"/>
          <w:kern w:val="2"/>
          <w:sz w:val="32"/>
          <w:szCs w:val="32"/>
          <w:highlight w:val="none"/>
          <w:lang w:val="en-US" w:eastAsia="zh-CN" w:bidi="ar-SA"/>
        </w:rPr>
        <w:t>16.36</w:t>
      </w:r>
      <w:r>
        <w:rPr>
          <w:rFonts w:hint="eastAsia" w:ascii="仿宋_GB2312" w:hAnsi="仿宋" w:eastAsia="仿宋_GB2312" w:cs="仿宋_GB2312"/>
          <w:color w:val="auto"/>
          <w:sz w:val="32"/>
          <w:szCs w:val="32"/>
          <w:lang w:val="en-US" w:eastAsia="zh-CN"/>
        </w:rPr>
        <w:t>万元，则公用经费控制率为79.23%，达到了年初目标。</w:t>
      </w:r>
    </w:p>
    <w:p w14:paraId="13C9B28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2.在职人员控制指标分析</w:t>
      </w:r>
    </w:p>
    <w:p w14:paraId="23F984F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 xml:space="preserve">   （1）在职人员控制率</w:t>
      </w:r>
    </w:p>
    <w:p w14:paraId="4BD2EC4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 xml:space="preserve">    截止2024年12月31日，单位行政编7人，事业编2人，退休人员8人。年末实际在职人员9人，其他人员1人，控制率在100%以内，达到了年初目标。</w:t>
      </w:r>
    </w:p>
    <w:p w14:paraId="0E5C5B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3.项目支出成本控制指标分析</w:t>
      </w:r>
    </w:p>
    <w:p w14:paraId="2947BAB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（1）会议费控制率</w:t>
      </w:r>
    </w:p>
    <w:p w14:paraId="53C860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2024年单位会议费预算3.21万元，支出决算3.21万元，控制率在100%以内，达到了年初目标。</w:t>
      </w:r>
    </w:p>
    <w:p w14:paraId="43EC8E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（2）三公经费变动率</w:t>
      </w:r>
    </w:p>
    <w:p w14:paraId="40DE627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2024年单位三公经费预算40.7万元，支出决算40.7万元，控制率在100%以内，达到了年初目标。</w:t>
      </w:r>
    </w:p>
    <w:p w14:paraId="2F56662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 w:eastAsia="仿宋_GB2312" w:cs="仿宋_GB2312"/>
          <w:b/>
          <w:bCs/>
          <w:color w:val="auto"/>
          <w:sz w:val="32"/>
          <w:szCs w:val="32"/>
        </w:rPr>
      </w:pPr>
      <w:r>
        <w:rPr>
          <w:rFonts w:hint="eastAsia" w:ascii="仿宋_GB2312" w:hAnsi="仿宋" w:eastAsia="仿宋_GB2312" w:cs="仿宋_GB2312"/>
          <w:b/>
          <w:bCs/>
          <w:color w:val="auto"/>
          <w:sz w:val="32"/>
          <w:szCs w:val="32"/>
          <w:lang w:val="en-US" w:eastAsia="zh-CN"/>
        </w:rPr>
        <w:t>（二）</w:t>
      </w:r>
      <w:r>
        <w:rPr>
          <w:rFonts w:hint="eastAsia" w:ascii="仿宋_GB2312" w:hAnsi="仿宋" w:eastAsia="仿宋_GB2312" w:cs="仿宋_GB2312"/>
          <w:b/>
          <w:bCs/>
          <w:color w:val="auto"/>
          <w:sz w:val="32"/>
          <w:szCs w:val="32"/>
        </w:rPr>
        <w:t>管理效率指标完成情况</w:t>
      </w:r>
    </w:p>
    <w:p w14:paraId="04948B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评价小组从公用战略管理、预算编制、预算执行、绩效管理、资产管理、财务管理等方面对管理效率指标完成情况进行分析。</w:t>
      </w:r>
    </w:p>
    <w:p w14:paraId="74CB41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1.战略管理指标分析</w:t>
      </w:r>
    </w:p>
    <w:p w14:paraId="0DFD39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（1）中长期规划相符性</w:t>
      </w:r>
    </w:p>
    <w:p w14:paraId="0B7AE0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2024年单位未编制中长期规划。</w:t>
      </w:r>
    </w:p>
    <w:p w14:paraId="2820CD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（2）工作计划健全性</w:t>
      </w:r>
    </w:p>
    <w:p w14:paraId="161EABF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2024年单位编制了工作计划，工作计划健全。</w:t>
      </w:r>
    </w:p>
    <w:p w14:paraId="3AB29C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2.预算编制指标分析</w:t>
      </w:r>
    </w:p>
    <w:p w14:paraId="7C1398A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_GB2312" w:hAnsi="仿宋" w:eastAsia="仿宋_GB2312" w:cs="仿宋_GB2312"/>
          <w:color w:val="auto"/>
          <w:sz w:val="32"/>
          <w:szCs w:val="32"/>
          <w:lang w:val="en-US" w:eastAsia="zh-CN"/>
        </w:rPr>
      </w:pPr>
      <w:r>
        <w:rPr>
          <w:rFonts w:hint="eastAsia" w:ascii="仿宋" w:hAnsi="仿宋" w:eastAsia="仿宋" w:cs="仿宋"/>
          <w:color w:val="auto"/>
          <w:sz w:val="32"/>
          <w:szCs w:val="32"/>
          <w:lang w:val="en-US" w:eastAsia="zh-CN"/>
        </w:rPr>
        <w:t>（1）</w:t>
      </w:r>
      <w:r>
        <w:rPr>
          <w:rFonts w:hint="eastAsia" w:ascii="仿宋_GB2312" w:hAnsi="仿宋" w:eastAsia="仿宋_GB2312" w:cs="仿宋_GB2312"/>
          <w:color w:val="auto"/>
          <w:sz w:val="32"/>
          <w:szCs w:val="32"/>
          <w:lang w:val="en-US" w:eastAsia="zh-CN"/>
        </w:rPr>
        <w:t>预算编制科学性</w:t>
      </w:r>
    </w:p>
    <w:p w14:paraId="00C01C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 w:eastAsia="仿宋_GB2312" w:cs="仿宋_GB2312"/>
          <w:color w:val="auto"/>
          <w:sz w:val="32"/>
          <w:szCs w:val="32"/>
          <w:lang w:val="en-US" w:eastAsia="zh-CN"/>
        </w:rPr>
      </w:pPr>
      <w:r>
        <w:rPr>
          <w:rFonts w:hint="eastAsia" w:ascii="仿宋" w:hAnsi="仿宋" w:eastAsia="仿宋" w:cs="仿宋"/>
          <w:color w:val="auto"/>
          <w:sz w:val="32"/>
          <w:szCs w:val="32"/>
          <w:lang w:val="en-US" w:eastAsia="zh-CN"/>
        </w:rPr>
        <w:t>2024年单位根据区财金局下达的2024年预算编制通知文件要求，编制了2024年部门预算，预算内容与项目内容匹配，除存在不确定性因素较大的预算项目，未能提供充分的测算依据外，其他项目测算依据较充分，预算编制相对较科学。</w:t>
      </w:r>
    </w:p>
    <w:p w14:paraId="67249F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（2）预算编制合理性</w:t>
      </w:r>
    </w:p>
    <w:p w14:paraId="37B616B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除部分项目测算标准不够明确外，其他项目预算编制基本是根据年初计划实施内容和工作标准合理测算预算额度，预算编制相对较合理。</w:t>
      </w:r>
    </w:p>
    <w:p w14:paraId="7CFED4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（3）立项规范性</w:t>
      </w:r>
    </w:p>
    <w:p w14:paraId="62D3A8B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2024年预算</w:t>
      </w:r>
      <w:bookmarkStart w:id="0" w:name="_GoBack"/>
      <w:bookmarkEnd w:id="0"/>
      <w:r>
        <w:rPr>
          <w:rFonts w:hint="eastAsia" w:ascii="仿宋" w:hAnsi="仿宋" w:eastAsia="仿宋" w:cs="仿宋"/>
          <w:color w:val="auto"/>
          <w:sz w:val="32"/>
          <w:szCs w:val="32"/>
          <w:lang w:val="en-US" w:eastAsia="zh-CN"/>
        </w:rPr>
        <w:t xml:space="preserve">项目立项程序规范，是按照规定程序申请设立，立项前经过了集体决策，审批文件、材料符合相关要求。 </w:t>
      </w:r>
    </w:p>
    <w:p w14:paraId="6F3A04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（4）预算调整率</w:t>
      </w:r>
    </w:p>
    <w:p w14:paraId="30C1BF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2024年预算安排</w:t>
      </w:r>
      <w:r>
        <w:rPr>
          <w:rFonts w:hint="eastAsia" w:ascii="Times New Roman" w:hAnsi="仿宋" w:eastAsia="仿宋" w:cs="Times New Roman"/>
          <w:b w:val="0"/>
          <w:bCs w:val="0"/>
          <w:color w:val="auto"/>
          <w:sz w:val="32"/>
          <w:szCs w:val="32"/>
          <w:lang w:val="en-US" w:eastAsia="zh-CN"/>
        </w:rPr>
        <w:t>584.96</w:t>
      </w:r>
      <w:r>
        <w:rPr>
          <w:rFonts w:hint="eastAsia" w:ascii="仿宋" w:hAnsi="仿宋" w:eastAsia="仿宋" w:cs="仿宋"/>
          <w:color w:val="auto"/>
          <w:sz w:val="32"/>
          <w:szCs w:val="32"/>
          <w:lang w:val="en-US" w:eastAsia="zh-CN"/>
        </w:rPr>
        <w:t>万元，财政下达预算指标</w:t>
      </w:r>
      <w:r>
        <w:rPr>
          <w:rFonts w:hint="eastAsia" w:ascii="Times New Roman" w:hAnsi="仿宋" w:eastAsia="仿宋" w:cs="Times New Roman"/>
          <w:b w:val="0"/>
          <w:bCs w:val="0"/>
          <w:color w:val="auto"/>
          <w:sz w:val="32"/>
          <w:szCs w:val="32"/>
          <w:lang w:val="en-US" w:eastAsia="zh-CN"/>
        </w:rPr>
        <w:t>663.84</w:t>
      </w:r>
      <w:r>
        <w:rPr>
          <w:rFonts w:hint="eastAsia" w:ascii="仿宋" w:hAnsi="仿宋" w:eastAsia="仿宋" w:cs="仿宋"/>
          <w:color w:val="auto"/>
          <w:sz w:val="32"/>
          <w:szCs w:val="32"/>
          <w:lang w:val="en-US" w:eastAsia="zh-CN"/>
        </w:rPr>
        <w:t>万元，较年初预算数调增了78.88万元，预算调整率为13.48%，未达到年初目标。</w:t>
      </w:r>
    </w:p>
    <w:p w14:paraId="30361B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3.预算执行指标分析</w:t>
      </w:r>
    </w:p>
    <w:p w14:paraId="1620D0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（1）预算执行率</w:t>
      </w:r>
    </w:p>
    <w:p w14:paraId="246D2C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2024年单位调整后预算数</w:t>
      </w:r>
      <w:r>
        <w:rPr>
          <w:rFonts w:hint="eastAsia" w:ascii="Times New Roman" w:hAnsi="仿宋" w:eastAsia="仿宋" w:cs="Times New Roman"/>
          <w:b w:val="0"/>
          <w:bCs w:val="0"/>
          <w:color w:val="auto"/>
          <w:sz w:val="32"/>
          <w:szCs w:val="32"/>
          <w:lang w:val="en-US" w:eastAsia="zh-CN"/>
        </w:rPr>
        <w:t>663.84</w:t>
      </w:r>
      <w:r>
        <w:rPr>
          <w:rFonts w:hint="eastAsia" w:ascii="仿宋" w:hAnsi="仿宋" w:eastAsia="仿宋" w:cs="仿宋"/>
          <w:color w:val="auto"/>
          <w:sz w:val="32"/>
          <w:szCs w:val="32"/>
          <w:lang w:val="en-US" w:eastAsia="zh-CN"/>
        </w:rPr>
        <w:t>万元，预算执行数</w:t>
      </w:r>
      <w:r>
        <w:rPr>
          <w:rFonts w:hint="eastAsia" w:ascii="Times New Roman" w:hAnsi="仿宋" w:eastAsia="仿宋" w:cs="Times New Roman"/>
          <w:b w:val="0"/>
          <w:bCs w:val="0"/>
          <w:color w:val="auto"/>
          <w:sz w:val="32"/>
          <w:szCs w:val="32"/>
          <w:lang w:val="en-US" w:eastAsia="zh-CN"/>
        </w:rPr>
        <w:t>607.47</w:t>
      </w:r>
      <w:r>
        <w:rPr>
          <w:rFonts w:hint="eastAsia" w:ascii="仿宋" w:hAnsi="仿宋" w:eastAsia="仿宋" w:cs="仿宋"/>
          <w:color w:val="auto"/>
          <w:sz w:val="32"/>
          <w:szCs w:val="32"/>
          <w:lang w:val="en-US" w:eastAsia="zh-CN"/>
        </w:rPr>
        <w:t>万元，预算执行率为91.51%。</w:t>
      </w:r>
    </w:p>
    <w:p w14:paraId="04856B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（2）结转结余率</w:t>
      </w:r>
    </w:p>
    <w:p w14:paraId="6522778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2024年单位结转结余率为8.49%（1-预算总执行率91.51%），未达到年初目标。</w:t>
      </w:r>
    </w:p>
    <w:p w14:paraId="487F5B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（3）政府采购执行率</w:t>
      </w:r>
    </w:p>
    <w:p w14:paraId="6A60DCA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textAlignment w:val="auto"/>
        <w:rPr>
          <w:rFonts w:hint="eastAsia"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highlight w:val="none"/>
          <w:lang w:val="en-US" w:eastAsia="zh-CN"/>
        </w:rPr>
        <w:t>2024年单位政府采购年初预算6万元，实际支出</w:t>
      </w:r>
      <w:r>
        <w:rPr>
          <w:rFonts w:hint="eastAsia" w:ascii="仿宋" w:hAnsi="仿宋" w:eastAsia="仿宋"/>
          <w:color w:val="auto"/>
          <w:sz w:val="32"/>
          <w:szCs w:val="32"/>
          <w:lang w:val="en-US" w:eastAsia="zh-CN"/>
        </w:rPr>
        <w:t>5.46</w:t>
      </w:r>
      <w:r>
        <w:rPr>
          <w:rFonts w:hint="eastAsia" w:ascii="仿宋_GB2312" w:hAnsi="仿宋" w:eastAsia="仿宋_GB2312" w:cs="仿宋_GB2312"/>
          <w:color w:val="auto"/>
          <w:sz w:val="32"/>
          <w:szCs w:val="32"/>
          <w:highlight w:val="none"/>
          <w:lang w:val="en-US" w:eastAsia="zh-CN"/>
        </w:rPr>
        <w:t>万元，执行率91%，达</w:t>
      </w:r>
      <w:r>
        <w:rPr>
          <w:rFonts w:hint="eastAsia" w:ascii="仿宋_GB2312" w:hAnsi="仿宋" w:eastAsia="仿宋_GB2312" w:cs="仿宋_GB2312"/>
          <w:color w:val="auto"/>
          <w:sz w:val="32"/>
          <w:szCs w:val="32"/>
          <w:lang w:val="en-US" w:eastAsia="zh-CN"/>
        </w:rPr>
        <w:t>到了年初目标。</w:t>
      </w:r>
    </w:p>
    <w:p w14:paraId="373F9A0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（4）非税收入预算完成率</w:t>
      </w:r>
    </w:p>
    <w:p w14:paraId="1C0D562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2024年单位未编制非税收入预算，也未发生非税收入。</w:t>
      </w:r>
    </w:p>
    <w:p w14:paraId="3EC0AB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4.绩效管理指标分析</w:t>
      </w:r>
    </w:p>
    <w:p w14:paraId="298999E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（1）事前绩效评估完成率</w:t>
      </w:r>
    </w:p>
    <w:p w14:paraId="680235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2024年单位预算编制前事前绩效评估完成率为100%。</w:t>
      </w:r>
    </w:p>
    <w:p w14:paraId="42E505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（2）绩效目标合理性</w:t>
      </w:r>
    </w:p>
    <w:p w14:paraId="3C1AD2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2024年单位设置了项目绩效目标和部门整体绩效目标，绩效目标与实际工作内容相关，目标较合理。</w:t>
      </w:r>
    </w:p>
    <w:p w14:paraId="35ACA2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（3）绩效监控开展率</w:t>
      </w:r>
    </w:p>
    <w:p w14:paraId="7C491B5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2024年预算项目均进行了绩效监控，绩效监控开展率为100%。</w:t>
      </w:r>
    </w:p>
    <w:p w14:paraId="4D4A01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（4）绩效评价覆盖率</w:t>
      </w:r>
    </w:p>
    <w:p w14:paraId="19AB96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2024年单位管理的所有预算项目及部门整体，均进行了绩效自评，绩效评价覆盖率为100%。</w:t>
      </w:r>
    </w:p>
    <w:p w14:paraId="3C3310D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（5）评价结果应用率</w:t>
      </w:r>
    </w:p>
    <w:p w14:paraId="721F651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2024年绩效自评结果在2024年编制预算时得到了应用，对未开展的项目进行了删减，评价结果应用率为100%。</w:t>
      </w:r>
    </w:p>
    <w:p w14:paraId="707C5FA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5.资产管理指标分析</w:t>
      </w:r>
    </w:p>
    <w:p w14:paraId="5816D4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（1）资产管理制度健全性</w:t>
      </w:r>
    </w:p>
    <w:p w14:paraId="053F2EF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单位按要求制订了资产管理方面的制度，制度较健全。</w:t>
      </w:r>
    </w:p>
    <w:p w14:paraId="3381B48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（2）资产管理规范性</w:t>
      </w:r>
    </w:p>
    <w:p w14:paraId="024FC5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单位按照上级资产管理部门要求及资产管理制度的规定，建立了资产台账，每月按要求计提了资产折旧，资产新增、调拨、处置均通过湖北省行政事业单位资产管理信息系统操作，区财政部门审批，程序合规，符合相关要求。</w:t>
      </w:r>
    </w:p>
    <w:p w14:paraId="6945AC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6.财务管理指标分析</w:t>
      </w:r>
    </w:p>
    <w:p w14:paraId="40F5DB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（1）财务管理制度健全性</w:t>
      </w:r>
    </w:p>
    <w:p w14:paraId="0D05D3A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单位按要求制订了财务管理方面的制度，专项资金的使用也有上级部门出具的专项资金管理办法，制度较健全。</w:t>
      </w:r>
    </w:p>
    <w:p w14:paraId="4CEE41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（2）会计核算规范性</w:t>
      </w:r>
    </w:p>
    <w:p w14:paraId="4B1BF83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单位聘请专业的中介机构按照《政府会计制度》的规定，对单位发生的每笔经济业务支出进行会计核算，会计核算规范，符合政府会计制度的规定。</w:t>
      </w:r>
    </w:p>
    <w:p w14:paraId="00BC81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（3）资金使用合规性</w:t>
      </w:r>
    </w:p>
    <w:p w14:paraId="08DFBCD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2024年预算单位资金的支出有完整的审批程序和手续，资金的使用符合项目预算批复、合同规定的用途以及相关项目管理文件的规定。</w:t>
      </w:r>
    </w:p>
    <w:p w14:paraId="481F01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 w:eastAsia="仿宋_GB2312" w:cs="仿宋_GB2312"/>
          <w:b/>
          <w:bCs/>
          <w:color w:val="auto"/>
          <w:sz w:val="32"/>
          <w:szCs w:val="32"/>
        </w:rPr>
      </w:pPr>
      <w:r>
        <w:rPr>
          <w:rFonts w:hint="eastAsia" w:ascii="仿宋_GB2312" w:hAnsi="仿宋" w:eastAsia="仿宋_GB2312" w:cs="仿宋_GB2312"/>
          <w:b/>
          <w:bCs/>
          <w:color w:val="auto"/>
          <w:sz w:val="32"/>
          <w:szCs w:val="32"/>
          <w:lang w:val="en-US" w:eastAsia="zh-CN"/>
        </w:rPr>
        <w:t>（三）</w:t>
      </w:r>
      <w:r>
        <w:rPr>
          <w:rFonts w:hint="eastAsia" w:ascii="仿宋_GB2312" w:hAnsi="仿宋" w:eastAsia="仿宋_GB2312" w:cs="仿宋_GB2312"/>
          <w:b/>
          <w:bCs/>
          <w:color w:val="auto"/>
          <w:sz w:val="32"/>
          <w:szCs w:val="32"/>
        </w:rPr>
        <w:t>履职效能指标完成情况</w:t>
      </w:r>
    </w:p>
    <w:p w14:paraId="429178E7">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评价小组从聚焦主要经济指标，奋力实现既定目标、聚焦各项综合考评，全力以赴争先进位、聚焦产业转型升级，打造新兴产业“集聚区”、聚焦安全与发展，筑牢安全生产防线、聚焦经济普查，全面摸清经济家底、聚焦基层党组织建设，坚定党对全局工作的领导等方面对履职效能指标完成情况进行分析。</w:t>
      </w:r>
    </w:p>
    <w:p w14:paraId="3E837E3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1、聚焦主要经济指标，奋力实现既定目标</w:t>
      </w:r>
    </w:p>
    <w:p w14:paraId="5DA4E7BB">
      <w:pPr>
        <w:keepNext w:val="0"/>
        <w:keepLines w:val="0"/>
        <w:widowControl/>
        <w:suppressLineNumbers w:val="0"/>
        <w:ind w:firstLine="620" w:firstLineChars="200"/>
        <w:jc w:val="left"/>
        <w:rPr>
          <w:color w:val="auto"/>
        </w:rPr>
      </w:pPr>
      <w:r>
        <w:rPr>
          <w:rFonts w:ascii="FangSong" w:hAnsi="FangSong" w:eastAsia="FangSong" w:cs="FangSong"/>
          <w:color w:val="auto"/>
          <w:kern w:val="0"/>
          <w:sz w:val="31"/>
          <w:szCs w:val="31"/>
          <w:lang w:val="en-US" w:eastAsia="zh-CN" w:bidi="ar"/>
        </w:rPr>
        <w:t>地区生产总值</w:t>
      </w:r>
      <w:r>
        <w:rPr>
          <w:rFonts w:hint="default" w:ascii="Times New Roman" w:hAnsi="Times New Roman" w:eastAsia="宋体" w:cs="Times New Roman"/>
          <w:color w:val="auto"/>
          <w:kern w:val="0"/>
          <w:sz w:val="31"/>
          <w:szCs w:val="31"/>
          <w:lang w:val="en-US" w:eastAsia="zh-CN" w:bidi="ar"/>
        </w:rPr>
        <w:t>308</w:t>
      </w:r>
      <w:r>
        <w:rPr>
          <w:rFonts w:hint="default" w:ascii="FangSong" w:hAnsi="FangSong" w:eastAsia="FangSong" w:cs="FangSong"/>
          <w:color w:val="auto"/>
          <w:kern w:val="0"/>
          <w:sz w:val="31"/>
          <w:szCs w:val="31"/>
          <w:lang w:val="en-US" w:eastAsia="zh-CN" w:bidi="ar"/>
        </w:rPr>
        <w:t>亿元，增长</w:t>
      </w:r>
      <w:r>
        <w:rPr>
          <w:rFonts w:hint="default" w:ascii="Times New Roman" w:hAnsi="Times New Roman" w:eastAsia="宋体" w:cs="Times New Roman"/>
          <w:color w:val="auto"/>
          <w:kern w:val="0"/>
          <w:sz w:val="31"/>
          <w:szCs w:val="31"/>
          <w:lang w:val="en-US" w:eastAsia="zh-CN" w:bidi="ar"/>
        </w:rPr>
        <w:t>3.6%</w:t>
      </w:r>
      <w:r>
        <w:rPr>
          <w:rFonts w:hint="default" w:ascii="FangSong" w:hAnsi="FangSong" w:eastAsia="FangSong" w:cs="FangSong"/>
          <w:color w:val="auto"/>
          <w:kern w:val="0"/>
          <w:sz w:val="31"/>
          <w:szCs w:val="31"/>
          <w:lang w:val="en-US" w:eastAsia="zh-CN" w:bidi="ar"/>
        </w:rPr>
        <w:t>；固投完成</w:t>
      </w:r>
      <w:r>
        <w:rPr>
          <w:rFonts w:hint="default" w:ascii="Times New Roman" w:hAnsi="Times New Roman" w:eastAsia="宋体" w:cs="Times New Roman"/>
          <w:color w:val="auto"/>
          <w:kern w:val="0"/>
          <w:sz w:val="31"/>
          <w:szCs w:val="31"/>
          <w:lang w:val="en-US" w:eastAsia="zh-CN" w:bidi="ar"/>
        </w:rPr>
        <w:t>219.6</w:t>
      </w:r>
      <w:r>
        <w:rPr>
          <w:rFonts w:hint="default" w:ascii="FangSong" w:hAnsi="FangSong" w:eastAsia="FangSong" w:cs="FangSong"/>
          <w:color w:val="auto"/>
          <w:kern w:val="0"/>
          <w:sz w:val="31"/>
          <w:szCs w:val="31"/>
          <w:lang w:val="en-US" w:eastAsia="zh-CN" w:bidi="ar"/>
        </w:rPr>
        <w:t>亿元，增长</w:t>
      </w:r>
      <w:r>
        <w:rPr>
          <w:rFonts w:hint="default" w:ascii="Times New Roman" w:hAnsi="Times New Roman" w:eastAsia="宋体" w:cs="Times New Roman"/>
          <w:color w:val="auto"/>
          <w:kern w:val="0"/>
          <w:sz w:val="31"/>
          <w:szCs w:val="31"/>
          <w:lang w:val="en-US" w:eastAsia="zh-CN" w:bidi="ar"/>
        </w:rPr>
        <w:t>8.1%</w:t>
      </w:r>
      <w:r>
        <w:rPr>
          <w:rFonts w:hint="default" w:ascii="FangSong" w:hAnsi="FangSong" w:eastAsia="FangSong" w:cs="FangSong"/>
          <w:color w:val="auto"/>
          <w:kern w:val="0"/>
          <w:sz w:val="31"/>
          <w:szCs w:val="31"/>
          <w:lang w:val="en-US" w:eastAsia="zh-CN" w:bidi="ar"/>
        </w:rPr>
        <w:t>；规上工业产值完成</w:t>
      </w:r>
      <w:r>
        <w:rPr>
          <w:rFonts w:hint="default" w:ascii="Times New Roman" w:hAnsi="Times New Roman" w:eastAsia="宋体" w:cs="Times New Roman"/>
          <w:color w:val="auto"/>
          <w:kern w:val="0"/>
          <w:sz w:val="31"/>
          <w:szCs w:val="31"/>
          <w:lang w:val="en-US" w:eastAsia="zh-CN" w:bidi="ar"/>
        </w:rPr>
        <w:t>625</w:t>
      </w:r>
      <w:r>
        <w:rPr>
          <w:rFonts w:hint="default" w:ascii="FangSong" w:hAnsi="FangSong" w:eastAsia="FangSong" w:cs="FangSong"/>
          <w:color w:val="auto"/>
          <w:kern w:val="0"/>
          <w:sz w:val="31"/>
          <w:szCs w:val="31"/>
          <w:lang w:val="en-US" w:eastAsia="zh-CN" w:bidi="ar"/>
        </w:rPr>
        <w:t>亿元，同比持平；限上服务业营收</w:t>
      </w:r>
      <w:r>
        <w:rPr>
          <w:rFonts w:hint="default" w:ascii="Times New Roman" w:hAnsi="Times New Roman" w:eastAsia="宋体" w:cs="Times New Roman"/>
          <w:color w:val="auto"/>
          <w:kern w:val="0"/>
          <w:sz w:val="31"/>
          <w:szCs w:val="31"/>
          <w:lang w:val="en-US" w:eastAsia="zh-CN" w:bidi="ar"/>
        </w:rPr>
        <w:t>274.3</w:t>
      </w:r>
      <w:r>
        <w:rPr>
          <w:rFonts w:hint="default" w:ascii="FangSong" w:hAnsi="FangSong" w:eastAsia="FangSong" w:cs="FangSong"/>
          <w:color w:val="auto"/>
          <w:kern w:val="0"/>
          <w:sz w:val="31"/>
          <w:szCs w:val="31"/>
          <w:lang w:val="en-US" w:eastAsia="zh-CN" w:bidi="ar"/>
        </w:rPr>
        <w:t>亿元，增长</w:t>
      </w:r>
      <w:r>
        <w:rPr>
          <w:rFonts w:hint="default" w:ascii="Times New Roman" w:hAnsi="Times New Roman" w:eastAsia="宋体" w:cs="Times New Roman"/>
          <w:color w:val="auto"/>
          <w:kern w:val="0"/>
          <w:sz w:val="31"/>
          <w:szCs w:val="31"/>
          <w:lang w:val="en-US" w:eastAsia="zh-CN" w:bidi="ar"/>
        </w:rPr>
        <w:t>19.3%</w:t>
      </w:r>
      <w:r>
        <w:rPr>
          <w:rFonts w:hint="default" w:ascii="FangSong" w:hAnsi="FangSong" w:eastAsia="FangSong" w:cs="FangSong"/>
          <w:color w:val="auto"/>
          <w:kern w:val="0"/>
          <w:sz w:val="31"/>
          <w:szCs w:val="31"/>
          <w:lang w:val="en-US" w:eastAsia="zh-CN" w:bidi="ar"/>
        </w:rPr>
        <w:t>，其中社零额营收</w:t>
      </w:r>
      <w:r>
        <w:rPr>
          <w:rFonts w:hint="default" w:ascii="Times New Roman" w:hAnsi="Times New Roman" w:eastAsia="宋体" w:cs="Times New Roman"/>
          <w:color w:val="auto"/>
          <w:kern w:val="0"/>
          <w:sz w:val="31"/>
          <w:szCs w:val="31"/>
          <w:lang w:val="en-US" w:eastAsia="zh-CN" w:bidi="ar"/>
        </w:rPr>
        <w:t>149.9</w:t>
      </w:r>
      <w:r>
        <w:rPr>
          <w:rFonts w:hint="default" w:ascii="FangSong" w:hAnsi="FangSong" w:eastAsia="FangSong" w:cs="FangSong"/>
          <w:color w:val="auto"/>
          <w:kern w:val="0"/>
          <w:sz w:val="31"/>
          <w:szCs w:val="31"/>
          <w:lang w:val="en-US" w:eastAsia="zh-CN" w:bidi="ar"/>
        </w:rPr>
        <w:t>亿元，增长</w:t>
      </w:r>
      <w:r>
        <w:rPr>
          <w:rFonts w:hint="default" w:ascii="Times New Roman" w:hAnsi="Times New Roman" w:eastAsia="宋体" w:cs="Times New Roman"/>
          <w:color w:val="auto"/>
          <w:kern w:val="0"/>
          <w:sz w:val="31"/>
          <w:szCs w:val="31"/>
          <w:lang w:val="en-US" w:eastAsia="zh-CN" w:bidi="ar"/>
        </w:rPr>
        <w:t>3.9%</w:t>
      </w:r>
      <w:r>
        <w:rPr>
          <w:rFonts w:hint="default" w:ascii="FangSong" w:hAnsi="FangSong" w:eastAsia="FangSong" w:cs="FangSong"/>
          <w:color w:val="auto"/>
          <w:kern w:val="0"/>
          <w:sz w:val="31"/>
          <w:szCs w:val="31"/>
          <w:lang w:val="en-US" w:eastAsia="zh-CN" w:bidi="ar"/>
        </w:rPr>
        <w:t>；外贸进出口完成</w:t>
      </w:r>
      <w:r>
        <w:rPr>
          <w:rFonts w:hint="default" w:ascii="Times New Roman" w:hAnsi="Times New Roman" w:eastAsia="宋体" w:cs="Times New Roman"/>
          <w:color w:val="auto"/>
          <w:kern w:val="0"/>
          <w:sz w:val="31"/>
          <w:szCs w:val="31"/>
          <w:lang w:val="en-US" w:eastAsia="zh-CN" w:bidi="ar"/>
        </w:rPr>
        <w:t>3.31</w:t>
      </w:r>
      <w:r>
        <w:rPr>
          <w:rFonts w:hint="default" w:ascii="FangSong" w:hAnsi="FangSong" w:eastAsia="FangSong" w:cs="FangSong"/>
          <w:color w:val="auto"/>
          <w:kern w:val="0"/>
          <w:sz w:val="31"/>
          <w:szCs w:val="31"/>
          <w:lang w:val="en-US" w:eastAsia="zh-CN" w:bidi="ar"/>
        </w:rPr>
        <w:t>亿美元，增长</w:t>
      </w:r>
      <w:r>
        <w:rPr>
          <w:rFonts w:hint="default" w:ascii="Times New Roman" w:hAnsi="Times New Roman" w:eastAsia="宋体" w:cs="Times New Roman"/>
          <w:color w:val="auto"/>
          <w:kern w:val="0"/>
          <w:sz w:val="31"/>
          <w:szCs w:val="31"/>
          <w:lang w:val="en-US" w:eastAsia="zh-CN" w:bidi="ar"/>
        </w:rPr>
        <w:t>30.62%</w:t>
      </w:r>
      <w:r>
        <w:rPr>
          <w:rFonts w:hint="default" w:ascii="FangSong" w:hAnsi="FangSong" w:eastAsia="FangSong" w:cs="FangSong"/>
          <w:color w:val="auto"/>
          <w:kern w:val="0"/>
          <w:sz w:val="31"/>
          <w:szCs w:val="31"/>
          <w:lang w:val="en-US" w:eastAsia="zh-CN" w:bidi="ar"/>
        </w:rPr>
        <w:t>。</w:t>
      </w:r>
    </w:p>
    <w:p w14:paraId="53CB8B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2、聚焦各项综合考评，全力以赴争先进位</w:t>
      </w:r>
    </w:p>
    <w:p w14:paraId="527E2DCF">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仿宋_GB2312" w:hAnsi="仿宋" w:eastAsia="仿宋_GB2312" w:cs="仿宋_GB2312"/>
          <w:color w:val="auto"/>
          <w:sz w:val="32"/>
          <w:szCs w:val="32"/>
          <w:lang w:val="en-US" w:eastAsia="zh-CN"/>
        </w:rPr>
      </w:pPr>
      <w:r>
        <w:rPr>
          <w:rFonts w:hint="eastAsia" w:ascii="仿宋" w:hAnsi="仿宋" w:eastAsia="仿宋" w:cs="仿宋"/>
          <w:b w:val="0"/>
          <w:bCs w:val="0"/>
          <w:color w:val="auto"/>
          <w:sz w:val="32"/>
          <w:szCs w:val="32"/>
          <w:lang w:val="en-US" w:eastAsia="zh-CN"/>
        </w:rPr>
        <w:t>（1）</w:t>
      </w:r>
      <w:r>
        <w:rPr>
          <w:rFonts w:hint="default" w:ascii="Times New Roman" w:hAnsi="Times New Roman" w:eastAsia="仿宋" w:cs="Times New Roman"/>
          <w:color w:val="auto"/>
          <w:sz w:val="32"/>
          <w:szCs w:val="32"/>
          <w:lang w:val="en-US" w:eastAsia="zh-CN"/>
        </w:rPr>
        <w:t>在商务部组织的国家级经开区综合考核中，葛店经开区在2023年全国230家国家级经开区中综合排名34位，较上年进了4位，在中部地区排名第6位，在湖北省经开区中排名第2位。2023年全省营商环境评价中</w:t>
      </w:r>
      <w:r>
        <w:rPr>
          <w:rFonts w:hint="eastAsia" w:ascii="Times New Roman" w:hAnsi="Times New Roman" w:eastAsia="仿宋" w:cs="Times New Roman"/>
          <w:color w:val="auto"/>
          <w:sz w:val="32"/>
          <w:szCs w:val="32"/>
          <w:lang w:val="en-US" w:eastAsia="zh-CN"/>
        </w:rPr>
        <w:t>，</w:t>
      </w:r>
      <w:r>
        <w:rPr>
          <w:rFonts w:hint="default" w:ascii="Times New Roman" w:hAnsi="Times New Roman" w:eastAsia="仿宋" w:cs="Times New Roman"/>
          <w:color w:val="auto"/>
          <w:sz w:val="32"/>
          <w:szCs w:val="32"/>
          <w:lang w:val="en-US" w:eastAsia="zh-CN"/>
        </w:rPr>
        <w:t>在21个国家级开发区中，我区排名第5位，较上年度进位1名。葛店经开区作</w:t>
      </w:r>
      <w:r>
        <w:rPr>
          <w:rFonts w:hint="eastAsia" w:ascii="仿宋" w:hAnsi="仿宋" w:eastAsia="仿宋" w:cs="仿宋"/>
          <w:color w:val="auto"/>
          <w:sz w:val="32"/>
          <w:szCs w:val="32"/>
          <w:lang w:val="en-US" w:eastAsia="zh-CN"/>
        </w:rPr>
        <w:t>为“评价突出国家级开发区”应邀参加全省营商环境新闻发布会，</w:t>
      </w:r>
      <w:r>
        <w:rPr>
          <w:rFonts w:hint="default" w:ascii="Times New Roman" w:hAnsi="Times New Roman" w:eastAsia="仿宋" w:cs="Times New Roman"/>
          <w:color w:val="auto"/>
          <w:sz w:val="32"/>
          <w:szCs w:val="32"/>
          <w:lang w:val="en-US" w:eastAsia="zh-CN"/>
        </w:rPr>
        <w:t>介绍我区营商环境工作特色亮点和经验成效。</w:t>
      </w:r>
    </w:p>
    <w:p w14:paraId="658811EF">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仿宋_GB2312" w:hAnsi="仿宋" w:eastAsia="仿宋_GB2312" w:cs="仿宋_GB2312"/>
          <w:color w:val="auto"/>
          <w:sz w:val="32"/>
          <w:szCs w:val="32"/>
          <w:lang w:val="en-US" w:eastAsia="zh-CN"/>
        </w:rPr>
      </w:pPr>
      <w:r>
        <w:rPr>
          <w:rFonts w:hint="eastAsia" w:ascii="仿宋" w:hAnsi="仿宋" w:eastAsia="仿宋" w:cs="仿宋"/>
          <w:b w:val="0"/>
          <w:bCs w:val="0"/>
          <w:color w:val="auto"/>
          <w:sz w:val="32"/>
          <w:szCs w:val="32"/>
          <w:lang w:val="en-US" w:eastAsia="zh-CN"/>
        </w:rPr>
        <w:t>（2）</w:t>
      </w:r>
      <w:r>
        <w:rPr>
          <w:rFonts w:hint="eastAsia" w:ascii="仿宋_GB2312" w:hAnsi="仿宋" w:eastAsia="仿宋_GB2312" w:cs="仿宋_GB2312"/>
          <w:color w:val="auto"/>
          <w:sz w:val="32"/>
          <w:szCs w:val="32"/>
          <w:lang w:val="en-US" w:eastAsia="zh-CN"/>
        </w:rPr>
        <w:t>持续优化营商环境。</w:t>
      </w:r>
      <w:r>
        <w:rPr>
          <w:rFonts w:hint="default" w:ascii="Times New Roman" w:hAnsi="Times New Roman" w:eastAsia="仿宋" w:cs="Times New Roman"/>
          <w:color w:val="auto"/>
          <w:sz w:val="32"/>
          <w:szCs w:val="32"/>
          <w:lang w:val="en-US" w:eastAsia="zh-CN"/>
        </w:rPr>
        <w:t>落</w:t>
      </w:r>
      <w:r>
        <w:rPr>
          <w:rFonts w:hint="eastAsia" w:ascii="仿宋" w:hAnsi="仿宋" w:eastAsia="仿宋" w:cs="仿宋"/>
          <w:color w:val="auto"/>
          <w:sz w:val="32"/>
          <w:szCs w:val="32"/>
          <w:lang w:val="en-US" w:eastAsia="zh-CN"/>
        </w:rPr>
        <w:t>实线上“亲清在线”+线下“政企早餐恳谈会”“双千”包保服务机制，及时跟进企业诉求，截至目前协助企业解决</w:t>
      </w:r>
      <w:r>
        <w:rPr>
          <w:rFonts w:hint="default" w:ascii="Times New Roman" w:hAnsi="Times New Roman" w:eastAsia="仿宋" w:cs="Times New Roman"/>
          <w:color w:val="auto"/>
          <w:sz w:val="32"/>
          <w:szCs w:val="32"/>
          <w:lang w:val="en-US" w:eastAsia="zh-CN"/>
        </w:rPr>
        <w:t>诉求311条，对全区涉企项目申报政策进行梳理，编制项目申报指南和入库指南并向企业发放1000本。成功申报14项市级创新案例，2个成功入选全省优化营商环境改革先行试点事项，</w:t>
      </w:r>
      <w:r>
        <w:rPr>
          <w:rFonts w:hint="eastAsia" w:ascii="仿宋" w:hAnsi="仿宋" w:eastAsia="仿宋" w:cs="仿宋"/>
          <w:color w:val="auto"/>
          <w:sz w:val="32"/>
          <w:szCs w:val="32"/>
          <w:lang w:val="en-US" w:eastAsia="zh-CN"/>
        </w:rPr>
        <w:t>其中“税费争议源头解”为国</w:t>
      </w:r>
      <w:r>
        <w:rPr>
          <w:rFonts w:hint="default" w:ascii="Times New Roman" w:hAnsi="Times New Roman" w:eastAsia="仿宋" w:cs="Times New Roman"/>
          <w:color w:val="auto"/>
          <w:sz w:val="32"/>
          <w:szCs w:val="32"/>
          <w:lang w:val="en-US" w:eastAsia="zh-CN"/>
        </w:rPr>
        <w:t>家级项目。</w:t>
      </w:r>
    </w:p>
    <w:p w14:paraId="6BAB10B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3、推</w:t>
      </w:r>
      <w:r>
        <w:rPr>
          <w:rFonts w:hint="default" w:ascii="仿宋_GB2312" w:hAnsi="仿宋" w:eastAsia="仿宋_GB2312" w:cs="仿宋_GB2312"/>
          <w:color w:val="auto"/>
          <w:sz w:val="32"/>
          <w:szCs w:val="32"/>
          <w:lang w:val="en-US" w:eastAsia="zh-CN"/>
        </w:rPr>
        <w:t>动产业转型升级，释放经</w:t>
      </w:r>
      <w:r>
        <w:rPr>
          <w:rFonts w:hint="eastAsia" w:ascii="仿宋_GB2312" w:hAnsi="仿宋" w:eastAsia="仿宋_GB2312" w:cs="仿宋_GB2312"/>
          <w:color w:val="auto"/>
          <w:sz w:val="32"/>
          <w:szCs w:val="32"/>
          <w:lang w:val="en-US" w:eastAsia="zh-CN"/>
        </w:rPr>
        <w:t>济增长“新动能”</w:t>
      </w:r>
    </w:p>
    <w:p w14:paraId="4053C40E">
      <w:pPr>
        <w:keepNext w:val="0"/>
        <w:keepLines w:val="0"/>
        <w:pageBreakBefore w:val="0"/>
        <w:widowControl w:val="0"/>
        <w:kinsoku/>
        <w:wordWrap/>
        <w:overflowPunct/>
        <w:topLinePunct/>
        <w:autoSpaceDE/>
        <w:autoSpaceDN/>
        <w:bidi w:val="0"/>
        <w:adjustRightInd/>
        <w:snapToGrid/>
        <w:spacing w:line="570" w:lineRule="exact"/>
        <w:ind w:firstLine="640" w:firstLineChars="200"/>
        <w:jc w:val="both"/>
        <w:textAlignment w:val="auto"/>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（1）</w:t>
      </w:r>
      <w:r>
        <w:rPr>
          <w:rFonts w:hint="default" w:ascii="Times New Roman" w:hAnsi="Times New Roman" w:eastAsia="仿宋" w:cs="Times New Roman"/>
          <w:color w:val="auto"/>
          <w:sz w:val="32"/>
          <w:szCs w:val="32"/>
          <w:lang w:val="en-US" w:eastAsia="zh-CN"/>
        </w:rPr>
        <w:t>支持产业高质量发展</w:t>
      </w:r>
      <w:r>
        <w:rPr>
          <w:rFonts w:hint="eastAsia" w:ascii="Times New Roman" w:hAnsi="Times New Roman" w:eastAsia="仿宋" w:cs="Times New Roman"/>
          <w:color w:val="auto"/>
          <w:sz w:val="32"/>
          <w:szCs w:val="32"/>
          <w:lang w:val="en-US" w:eastAsia="zh-CN"/>
        </w:rPr>
        <w:t>。培育发展</w:t>
      </w:r>
      <w:r>
        <w:rPr>
          <w:rFonts w:hint="eastAsia" w:ascii="仿宋" w:hAnsi="仿宋" w:eastAsia="仿宋" w:cs="仿宋"/>
          <w:color w:val="auto"/>
          <w:sz w:val="32"/>
          <w:szCs w:val="32"/>
        </w:rPr>
        <w:t>战略性新兴产业</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围绕扩</w:t>
      </w:r>
      <w:r>
        <w:rPr>
          <w:rFonts w:hint="default" w:ascii="Times New Roman" w:hAnsi="Times New Roman" w:eastAsia="仿宋" w:cs="Times New Roman"/>
          <w:color w:val="auto"/>
          <w:sz w:val="32"/>
          <w:szCs w:val="32"/>
          <w:lang w:val="en-US" w:eastAsia="zh-CN"/>
        </w:rPr>
        <w:t>大产业建圈强链，在项目投资、提质增效、品牌建设等方面出台针对性举措，牵头出台工</w:t>
      </w:r>
      <w:r>
        <w:rPr>
          <w:rFonts w:hint="eastAsia" w:ascii="Times New Roman" w:hAnsi="Times New Roman" w:eastAsia="仿宋" w:cs="Times New Roman"/>
          <w:color w:val="auto"/>
          <w:sz w:val="32"/>
          <w:szCs w:val="32"/>
          <w:lang w:val="en-US" w:eastAsia="zh-CN"/>
        </w:rPr>
        <w:t>业</w:t>
      </w:r>
      <w:r>
        <w:rPr>
          <w:rFonts w:hint="default" w:ascii="Times New Roman" w:hAnsi="Times New Roman" w:eastAsia="仿宋" w:cs="Times New Roman"/>
          <w:color w:val="auto"/>
          <w:sz w:val="32"/>
          <w:szCs w:val="32"/>
          <w:lang w:val="en-US" w:eastAsia="zh-CN"/>
        </w:rPr>
        <w:t>经济高质量发展10条</w:t>
      </w:r>
      <w:r>
        <w:rPr>
          <w:rFonts w:hint="eastAsia" w:ascii="Times New Roman" w:hAnsi="Times New Roman" w:eastAsia="仿宋" w:cs="Times New Roman"/>
          <w:color w:val="auto"/>
          <w:sz w:val="32"/>
          <w:szCs w:val="32"/>
          <w:lang w:val="en-US" w:eastAsia="zh-CN"/>
        </w:rPr>
        <w:t>、</w:t>
      </w:r>
      <w:r>
        <w:rPr>
          <w:rFonts w:hint="default" w:ascii="Times New Roman" w:hAnsi="Times New Roman" w:eastAsia="仿宋" w:cs="Times New Roman"/>
          <w:color w:val="auto"/>
          <w:sz w:val="32"/>
          <w:szCs w:val="32"/>
          <w:lang w:val="en-US" w:eastAsia="zh-CN"/>
        </w:rPr>
        <w:t>现代服务业16条。</w:t>
      </w:r>
      <w:r>
        <w:rPr>
          <w:rFonts w:hint="eastAsia" w:ascii="Times New Roman" w:hAnsi="Times New Roman" w:eastAsia="仿宋" w:cs="Times New Roman"/>
          <w:color w:val="auto"/>
          <w:sz w:val="32"/>
          <w:szCs w:val="32"/>
          <w:lang w:val="en-US" w:eastAsia="zh-CN"/>
        </w:rPr>
        <w:t>推动园区错位布局和优势互补，牵头制定葛店经开区产业园区服务方案，挂牌生命科技、物联网应用、泛半导体、科研材料、医美等特色产业园。</w:t>
      </w:r>
    </w:p>
    <w:p w14:paraId="2E582033">
      <w:pPr>
        <w:keepNext w:val="0"/>
        <w:keepLines w:val="0"/>
        <w:pageBreakBefore w:val="0"/>
        <w:widowControl w:val="0"/>
        <w:kinsoku/>
        <w:wordWrap/>
        <w:overflowPunct/>
        <w:topLinePunct/>
        <w:autoSpaceDE/>
        <w:autoSpaceDN/>
        <w:bidi w:val="0"/>
        <w:adjustRightInd/>
        <w:snapToGrid/>
        <w:spacing w:line="570" w:lineRule="exact"/>
        <w:ind w:firstLine="640" w:firstLineChars="200"/>
        <w:jc w:val="both"/>
        <w:textAlignment w:val="auto"/>
        <w:rPr>
          <w:rFonts w:hint="eastAsia" w:ascii="仿宋" w:hAnsi="仿宋" w:eastAsia="仿宋" w:cs="仿宋"/>
          <w:color w:val="auto"/>
          <w:sz w:val="32"/>
          <w:szCs w:val="32"/>
          <w:lang w:val="en-US" w:eastAsia="zh-CN"/>
        </w:rPr>
      </w:pPr>
      <w:r>
        <w:rPr>
          <w:rFonts w:hint="eastAsia" w:ascii="Times New Roman" w:hAnsi="Times New Roman" w:eastAsia="仿宋" w:cs="Times New Roman"/>
          <w:color w:val="auto"/>
          <w:sz w:val="32"/>
          <w:szCs w:val="32"/>
          <w:lang w:val="en-US" w:eastAsia="zh-CN"/>
        </w:rPr>
        <w:t>（2）</w:t>
      </w:r>
      <w:r>
        <w:rPr>
          <w:rFonts w:hint="default" w:ascii="Times New Roman" w:hAnsi="Times New Roman" w:eastAsia="仿宋" w:cs="Times New Roman"/>
          <w:color w:val="auto"/>
          <w:sz w:val="32"/>
          <w:szCs w:val="32"/>
          <w:lang w:val="en-US" w:eastAsia="zh-CN"/>
        </w:rPr>
        <w:t>促进企业提质增效。组织法利莱、泛亚等23家企业申报重大技术攻关、揭榜挂帅和赛马制项目，全力突破产业发</w:t>
      </w:r>
      <w:r>
        <w:rPr>
          <w:rFonts w:hint="eastAsia" w:ascii="仿宋" w:hAnsi="仿宋" w:eastAsia="仿宋" w:cs="仿宋"/>
          <w:color w:val="auto"/>
          <w:sz w:val="32"/>
          <w:szCs w:val="32"/>
          <w:lang w:val="en-US" w:eastAsia="zh-CN"/>
        </w:rPr>
        <w:t>展“卡脖子”难题。组织开展</w:t>
      </w:r>
      <w:r>
        <w:rPr>
          <w:rFonts w:hint="default" w:ascii="Times New Roman" w:hAnsi="Times New Roman" w:eastAsia="仿宋" w:cs="Times New Roman"/>
          <w:color w:val="auto"/>
          <w:sz w:val="32"/>
          <w:szCs w:val="32"/>
          <w:lang w:val="en-US" w:eastAsia="zh-CN"/>
        </w:rPr>
        <w:t>三安、盛隆电气等企业申报专精特新企业、智能制造试点示范企业、服务型制造示范企业和绿色工厂等，进一步夯实企业发展基础。</w:t>
      </w:r>
      <w:r>
        <w:rPr>
          <w:rFonts w:hint="default" w:ascii="Times New Roman" w:hAnsi="Times New Roman" w:eastAsia="仿宋" w:cs="Times New Roman"/>
          <w:b w:val="0"/>
          <w:bCs w:val="0"/>
          <w:color w:val="auto"/>
          <w:sz w:val="32"/>
          <w:szCs w:val="32"/>
          <w:lang w:val="en-US" w:eastAsia="zh-CN"/>
        </w:rPr>
        <w:t>2024年</w:t>
      </w:r>
      <w:r>
        <w:rPr>
          <w:rFonts w:hint="default" w:ascii="Times New Roman" w:hAnsi="Times New Roman" w:eastAsia="仿宋" w:cs="Times New Roman"/>
          <w:color w:val="auto"/>
          <w:sz w:val="32"/>
          <w:szCs w:val="32"/>
          <w:lang w:val="en-US" w:eastAsia="zh-CN"/>
        </w:rPr>
        <w:t>新增省级专精特新企业16家（累计48家，占全市比重39%）、新增国家级专精特新重点支持小巨人企业2家（累计4家，占全市比重100%），新增省级企业技术中心2家（累计11家，占全市比重64.7%），新增省级制造业单项冠军企业7家（累计18家，占全市比重58%）</w:t>
      </w:r>
      <w:r>
        <w:rPr>
          <w:rFonts w:hint="eastAsia" w:ascii="Times New Roman" w:hAnsi="Times New Roman" w:eastAsia="仿宋" w:cs="Times New Roman"/>
          <w:color w:val="auto"/>
          <w:sz w:val="32"/>
          <w:szCs w:val="32"/>
          <w:lang w:val="en-US" w:eastAsia="zh-CN"/>
        </w:rPr>
        <w:t>。</w:t>
      </w:r>
      <w:r>
        <w:rPr>
          <w:rFonts w:hint="default" w:ascii="Times New Roman" w:hAnsi="Times New Roman" w:eastAsia="仿宋" w:cs="Times New Roman"/>
          <w:color w:val="auto"/>
          <w:sz w:val="32"/>
          <w:szCs w:val="32"/>
          <w:lang w:val="en-US" w:eastAsia="zh-CN"/>
        </w:rPr>
        <w:t>容百锂电、南都新能源</w:t>
      </w:r>
      <w:r>
        <w:rPr>
          <w:rFonts w:hint="eastAsia" w:ascii="仿宋" w:hAnsi="仿宋" w:eastAsia="仿宋" w:cs="仿宋"/>
          <w:color w:val="auto"/>
          <w:sz w:val="32"/>
          <w:szCs w:val="32"/>
          <w:lang w:val="en-US" w:eastAsia="zh-CN"/>
        </w:rPr>
        <w:t>获省级“绿色工厂”“绿色供应链管理企业”称号。</w:t>
      </w:r>
    </w:p>
    <w:p w14:paraId="13480741">
      <w:pPr>
        <w:pStyle w:val="2"/>
        <w:keepNext w:val="0"/>
        <w:keepLines w:val="0"/>
        <w:pageBreakBefore w:val="0"/>
        <w:widowControl w:val="0"/>
        <w:kinsoku/>
        <w:wordWrap/>
        <w:overflowPunct/>
        <w:topLinePunct w:val="0"/>
        <w:autoSpaceDE/>
        <w:autoSpaceDN/>
        <w:bidi w:val="0"/>
        <w:adjustRightInd w:val="0"/>
        <w:snapToGrid w:val="0"/>
        <w:spacing w:after="0" w:afterLines="0" w:line="570" w:lineRule="exact"/>
        <w:ind w:firstLine="640" w:firstLineChars="200"/>
        <w:jc w:val="both"/>
        <w:textAlignment w:val="auto"/>
        <w:rPr>
          <w:rFonts w:hint="eastAsia" w:ascii="仿宋_GB2312" w:hAnsi="仿宋" w:eastAsia="仿宋_GB2312" w:cs="仿宋_GB2312"/>
          <w:color w:val="auto"/>
          <w:kern w:val="2"/>
          <w:sz w:val="32"/>
          <w:szCs w:val="32"/>
          <w:lang w:val="en-US" w:eastAsia="zh-CN" w:bidi="ar-SA"/>
        </w:rPr>
      </w:pPr>
      <w:r>
        <w:rPr>
          <w:rFonts w:hint="eastAsia" w:ascii="仿宋_GB2312" w:hAnsi="仿宋" w:eastAsia="仿宋_GB2312" w:cs="仿宋_GB2312"/>
          <w:color w:val="auto"/>
          <w:kern w:val="2"/>
          <w:sz w:val="32"/>
          <w:szCs w:val="32"/>
          <w:lang w:val="en-US" w:eastAsia="zh-CN" w:bidi="ar-SA"/>
        </w:rPr>
        <w:t>4、</w:t>
      </w:r>
      <w:r>
        <w:rPr>
          <w:rFonts w:hint="default" w:ascii="仿宋_GB2312" w:hAnsi="仿宋" w:eastAsia="仿宋_GB2312" w:cs="仿宋_GB2312"/>
          <w:color w:val="auto"/>
          <w:kern w:val="2"/>
          <w:sz w:val="32"/>
          <w:szCs w:val="32"/>
          <w:lang w:val="en-US" w:eastAsia="zh-CN" w:bidi="ar-SA"/>
        </w:rPr>
        <w:t>深化自贸区改革试点，推动</w:t>
      </w:r>
      <w:r>
        <w:rPr>
          <w:rFonts w:hint="eastAsia" w:ascii="仿宋_GB2312" w:hAnsi="仿宋" w:eastAsia="仿宋_GB2312" w:cs="仿宋_GB2312"/>
          <w:color w:val="auto"/>
          <w:kern w:val="2"/>
          <w:sz w:val="32"/>
          <w:szCs w:val="32"/>
          <w:lang w:val="en-US" w:eastAsia="zh-CN" w:bidi="ar-SA"/>
        </w:rPr>
        <w:t>区域合作“新机遇”</w:t>
      </w:r>
    </w:p>
    <w:p w14:paraId="0F004F4B">
      <w:pPr>
        <w:pStyle w:val="2"/>
        <w:keepNext w:val="0"/>
        <w:keepLines w:val="0"/>
        <w:pageBreakBefore w:val="0"/>
        <w:widowControl w:val="0"/>
        <w:kinsoku/>
        <w:wordWrap/>
        <w:overflowPunct/>
        <w:topLinePunct w:val="0"/>
        <w:autoSpaceDE/>
        <w:autoSpaceDN/>
        <w:bidi w:val="0"/>
        <w:adjustRightInd w:val="0"/>
        <w:snapToGrid w:val="0"/>
        <w:spacing w:after="0" w:afterLines="0" w:line="570" w:lineRule="exact"/>
        <w:ind w:firstLine="640" w:firstLineChars="200"/>
        <w:jc w:val="both"/>
        <w:textAlignment w:val="auto"/>
        <w:rPr>
          <w:rFonts w:hint="default"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（1）</w:t>
      </w:r>
      <w:r>
        <w:rPr>
          <w:rFonts w:hint="default" w:ascii="Times New Roman" w:hAnsi="Times New Roman" w:eastAsia="仿宋" w:cs="Times New Roman"/>
          <w:color w:val="auto"/>
          <w:sz w:val="32"/>
          <w:szCs w:val="32"/>
          <w:lang w:val="en-US" w:eastAsia="zh-CN"/>
        </w:rPr>
        <w:t>推动自贸区联动创新发展。武汉新城葛店片区是中国（湖北）自由贸易试验区鄂州联动创新发展区的重要组成部分，牵头制定武汉新城葛店片区三年行动方案和2024年工作要点，组织协调相关部门按照工作要点推动工作落实。</w:t>
      </w:r>
    </w:p>
    <w:p w14:paraId="48FD82DE">
      <w:pPr>
        <w:pStyle w:val="2"/>
        <w:keepNext w:val="0"/>
        <w:keepLines w:val="0"/>
        <w:pageBreakBefore w:val="0"/>
        <w:widowControl w:val="0"/>
        <w:kinsoku/>
        <w:wordWrap/>
        <w:overflowPunct/>
        <w:topLinePunct w:val="0"/>
        <w:autoSpaceDE/>
        <w:autoSpaceDN/>
        <w:bidi w:val="0"/>
        <w:adjustRightInd w:val="0"/>
        <w:snapToGrid w:val="0"/>
        <w:spacing w:after="0" w:afterLines="0" w:line="570" w:lineRule="exact"/>
        <w:ind w:left="0" w:leftChars="0" w:firstLine="640" w:firstLineChars="200"/>
        <w:jc w:val="both"/>
        <w:textAlignment w:val="auto"/>
        <w:rPr>
          <w:rFonts w:hint="default"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（2）</w:t>
      </w:r>
      <w:r>
        <w:rPr>
          <w:rFonts w:hint="default" w:ascii="Times New Roman" w:hAnsi="Times New Roman" w:eastAsia="仿宋" w:cs="Times New Roman"/>
          <w:color w:val="auto"/>
          <w:sz w:val="32"/>
          <w:szCs w:val="32"/>
          <w:lang w:val="en-US" w:eastAsia="zh-CN"/>
        </w:rPr>
        <w:t>加强对外合作交流。为落实好商务部关于国家级经开区合作共建推动区域协调发展的决策部署，重点推动与临沧边境经济合作区、江孜县人民政府分别签订援边、援藏战略合作协议，通过资金帮扶、物资帮扶形式推动对口援建工作。与绿色发展联盟签订</w:t>
      </w:r>
      <w:r>
        <w:rPr>
          <w:rFonts w:hint="default" w:ascii="Times New Roman" w:hAnsi="Times New Roman" w:eastAsia="仿宋" w:cs="Times New Roman"/>
          <w:color w:val="auto"/>
          <w:sz w:val="32"/>
          <w:szCs w:val="32"/>
          <w:lang w:val="en-US" w:eastAsia="zh-Hans"/>
        </w:rPr>
        <w:t>绿色</w:t>
      </w:r>
      <w:r>
        <w:rPr>
          <w:rFonts w:hint="default" w:ascii="Times New Roman" w:hAnsi="Times New Roman" w:eastAsia="仿宋" w:cs="Times New Roman"/>
          <w:color w:val="auto"/>
          <w:sz w:val="32"/>
          <w:szCs w:val="32"/>
          <w:lang w:val="en-US" w:eastAsia="zh-CN"/>
        </w:rPr>
        <w:t>低碳园区合作服务协议，共同推动绿色低碳园区建设。</w:t>
      </w:r>
    </w:p>
    <w:p w14:paraId="5512D4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5、</w:t>
      </w:r>
      <w:r>
        <w:rPr>
          <w:rFonts w:hint="default" w:ascii="仿宋_GB2312" w:hAnsi="仿宋" w:eastAsia="仿宋_GB2312" w:cs="仿宋_GB2312"/>
          <w:color w:val="auto"/>
          <w:sz w:val="32"/>
          <w:szCs w:val="32"/>
          <w:lang w:val="en-US" w:eastAsia="zh-CN"/>
        </w:rPr>
        <w:t>统筹发展安全生产，夯实经济运</w:t>
      </w:r>
      <w:r>
        <w:rPr>
          <w:rFonts w:hint="eastAsia" w:ascii="仿宋_GB2312" w:hAnsi="仿宋" w:eastAsia="仿宋_GB2312" w:cs="仿宋_GB2312"/>
          <w:color w:val="auto"/>
          <w:sz w:val="32"/>
          <w:szCs w:val="32"/>
          <w:lang w:val="en-US" w:eastAsia="zh-CN"/>
        </w:rPr>
        <w:t>行“硬底盘”</w:t>
      </w:r>
    </w:p>
    <w:p w14:paraId="3F1A3C22">
      <w:pPr>
        <w:keepNext w:val="0"/>
        <w:keepLines w:val="0"/>
        <w:pageBreakBefore w:val="0"/>
        <w:widowControl w:val="0"/>
        <w:kinsoku/>
        <w:wordWrap/>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（1）</w:t>
      </w:r>
      <w:r>
        <w:rPr>
          <w:rFonts w:hint="default" w:ascii="Times New Roman" w:hAnsi="Times New Roman" w:eastAsia="仿宋" w:cs="Times New Roman"/>
          <w:color w:val="auto"/>
          <w:sz w:val="32"/>
          <w:szCs w:val="32"/>
          <w:lang w:val="en-US" w:eastAsia="zh-CN"/>
        </w:rPr>
        <w:t>守牢党风廉政底线。聚焦党风廉政建设，开展党支部书记谈心谈话1</w:t>
      </w:r>
      <w:r>
        <w:rPr>
          <w:rFonts w:hint="eastAsia" w:ascii="Times New Roman" w:hAnsi="Times New Roman" w:eastAsia="仿宋" w:cs="Times New Roman"/>
          <w:color w:val="auto"/>
          <w:sz w:val="32"/>
          <w:szCs w:val="32"/>
          <w:lang w:val="en-US" w:eastAsia="zh-CN"/>
        </w:rPr>
        <w:t>4</w:t>
      </w:r>
      <w:r>
        <w:rPr>
          <w:rFonts w:hint="default" w:ascii="Times New Roman" w:hAnsi="Times New Roman" w:eastAsia="仿宋" w:cs="Times New Roman"/>
          <w:color w:val="auto"/>
          <w:sz w:val="32"/>
          <w:szCs w:val="32"/>
          <w:lang w:val="en-US" w:eastAsia="zh-CN"/>
        </w:rPr>
        <w:t>次。全面落实《经济发展局合规行为准则》，局全体人员集体签订《经发局工作人员合规申明》，集体承诺把纪律规矩严在细处，守在小处。</w:t>
      </w:r>
      <w:r>
        <w:rPr>
          <w:rFonts w:hint="eastAsia" w:ascii="Times New Roman" w:hAnsi="Times New Roman" w:eastAsia="仿宋" w:cs="Times New Roman"/>
          <w:color w:val="auto"/>
          <w:sz w:val="32"/>
          <w:szCs w:val="32"/>
          <w:lang w:val="en-US" w:eastAsia="zh-CN"/>
        </w:rPr>
        <w:t>全面</w:t>
      </w:r>
      <w:r>
        <w:rPr>
          <w:rFonts w:hint="default" w:ascii="Times New Roman" w:hAnsi="Times New Roman" w:eastAsia="仿宋" w:cs="Times New Roman"/>
          <w:color w:val="auto"/>
          <w:sz w:val="32"/>
          <w:szCs w:val="32"/>
          <w:lang w:val="en-US" w:eastAsia="zh-CN"/>
        </w:rPr>
        <w:t>推进企业党组织在企业发展中发挥政治引领作用，共建立基层企业党组织60个（其中党委2个，党支部58个），覆盖规上（限上）企业88家，创</w:t>
      </w:r>
      <w:r>
        <w:rPr>
          <w:rFonts w:hint="eastAsia" w:ascii="仿宋" w:hAnsi="仿宋" w:eastAsia="仿宋" w:cs="仿宋"/>
          <w:color w:val="auto"/>
          <w:sz w:val="32"/>
          <w:szCs w:val="32"/>
          <w:lang w:val="en-US" w:eastAsia="zh-CN"/>
        </w:rPr>
        <w:t>建“党建+业务”</w:t>
      </w:r>
      <w:r>
        <w:rPr>
          <w:rFonts w:hint="default" w:ascii="Times New Roman" w:hAnsi="Times New Roman" w:eastAsia="仿宋" w:cs="Times New Roman"/>
          <w:color w:val="auto"/>
          <w:sz w:val="32"/>
          <w:szCs w:val="32"/>
          <w:lang w:val="en-US" w:eastAsia="zh-CN"/>
        </w:rPr>
        <w:t>工作模式，组织南都、容百、唯品会党支</w:t>
      </w:r>
      <w:r>
        <w:rPr>
          <w:rFonts w:hint="eastAsia" w:ascii="仿宋" w:hAnsi="仿宋" w:eastAsia="仿宋" w:cs="仿宋"/>
          <w:color w:val="auto"/>
          <w:sz w:val="32"/>
          <w:szCs w:val="32"/>
          <w:lang w:val="en-US" w:eastAsia="zh-CN"/>
        </w:rPr>
        <w:t>部开展“党</w:t>
      </w:r>
      <w:r>
        <w:rPr>
          <w:rFonts w:hint="default" w:ascii="Times New Roman" w:hAnsi="Times New Roman" w:eastAsia="仿宋" w:cs="Times New Roman"/>
          <w:color w:val="auto"/>
          <w:sz w:val="32"/>
          <w:szCs w:val="32"/>
          <w:lang w:val="en-US" w:eastAsia="zh-CN"/>
        </w:rPr>
        <w:t>建引领，重点推进6+X项目化实施工</w:t>
      </w:r>
      <w:r>
        <w:rPr>
          <w:rFonts w:hint="eastAsia" w:ascii="仿宋" w:hAnsi="仿宋" w:eastAsia="仿宋" w:cs="仿宋"/>
          <w:color w:val="auto"/>
          <w:sz w:val="32"/>
          <w:szCs w:val="32"/>
          <w:lang w:val="en-US" w:eastAsia="zh-CN"/>
        </w:rPr>
        <w:t>程”。</w:t>
      </w:r>
      <w:r>
        <w:rPr>
          <w:rFonts w:hint="default" w:ascii="Times New Roman" w:hAnsi="Times New Roman" w:eastAsia="仿宋" w:cs="Times New Roman"/>
          <w:color w:val="auto"/>
          <w:sz w:val="32"/>
          <w:szCs w:val="32"/>
          <w:lang w:val="en-US" w:eastAsia="zh-CN"/>
        </w:rPr>
        <w:t>以党支部建设引领企业文化、管理优化、科技创新、产能提升、市场开拓、风险防控建设全面推进，实</w:t>
      </w:r>
      <w:r>
        <w:rPr>
          <w:rFonts w:hint="eastAsia" w:ascii="仿宋" w:hAnsi="仿宋" w:eastAsia="仿宋" w:cs="仿宋"/>
          <w:color w:val="auto"/>
          <w:sz w:val="32"/>
          <w:szCs w:val="32"/>
          <w:lang w:val="en-US" w:eastAsia="zh-CN"/>
        </w:rPr>
        <w:t>现“围绕党建抓业务，抓好党建促发展”的</w:t>
      </w:r>
      <w:r>
        <w:rPr>
          <w:rFonts w:hint="default" w:ascii="Times New Roman" w:hAnsi="Times New Roman" w:eastAsia="仿宋" w:cs="Times New Roman"/>
          <w:color w:val="auto"/>
          <w:sz w:val="32"/>
          <w:szCs w:val="32"/>
          <w:lang w:val="en-US" w:eastAsia="zh-CN"/>
        </w:rPr>
        <w:t>和谐局面。</w:t>
      </w:r>
      <w:r>
        <w:rPr>
          <w:rFonts w:hint="eastAsia" w:ascii="Times New Roman" w:hAnsi="Times New Roman" w:eastAsia="仿宋" w:cs="Times New Roman"/>
          <w:color w:val="auto"/>
          <w:sz w:val="32"/>
          <w:szCs w:val="32"/>
          <w:lang w:val="en-US" w:eastAsia="zh-CN"/>
        </w:rPr>
        <w:t>组织容百党支部创建</w:t>
      </w:r>
      <w:r>
        <w:rPr>
          <w:rFonts w:hint="eastAsia" w:ascii="仿宋" w:hAnsi="仿宋" w:eastAsia="仿宋" w:cs="仿宋"/>
          <w:color w:val="auto"/>
          <w:sz w:val="32"/>
          <w:szCs w:val="32"/>
          <w:lang w:val="en-US" w:eastAsia="zh-CN"/>
        </w:rPr>
        <w:t>省级“三强”党支部</w:t>
      </w:r>
      <w:r>
        <w:rPr>
          <w:rFonts w:hint="eastAsia" w:ascii="Times New Roman" w:hAnsi="Times New Roman" w:eastAsia="仿宋" w:cs="Times New Roman"/>
          <w:color w:val="auto"/>
          <w:sz w:val="32"/>
          <w:szCs w:val="32"/>
          <w:lang w:val="en-US" w:eastAsia="zh-CN"/>
        </w:rPr>
        <w:t>建设，打造非公企业样板支部。</w:t>
      </w:r>
    </w:p>
    <w:p w14:paraId="7D596AE3">
      <w:pPr>
        <w:keepNext w:val="0"/>
        <w:keepLines w:val="0"/>
        <w:pageBreakBefore w:val="0"/>
        <w:widowControl w:val="0"/>
        <w:kinsoku/>
        <w:wordWrap/>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（2）</w:t>
      </w:r>
      <w:r>
        <w:rPr>
          <w:rFonts w:hint="default" w:ascii="Times New Roman" w:hAnsi="Times New Roman" w:eastAsia="仿宋" w:cs="Times New Roman"/>
          <w:color w:val="auto"/>
          <w:sz w:val="32"/>
          <w:szCs w:val="32"/>
          <w:lang w:val="en-US" w:eastAsia="zh-CN"/>
        </w:rPr>
        <w:t>守牢安全生产底线。制定工业行业和商贸行业安全生产治本攻坚三年行动方案，完成园中园、厂中厂企业摸排，摸清安全生产底数。聘用第三方安全生产咨询服务机构，启动对工业企业、电商物流企业、商贸服务企业、兰郑长输油管道等领域的全面排查。检查相关企业共计818家，发现一般安全隐患1610条，重大安全隐患2条（武汉巨安设备制造有限公司、武汉市威图精密五金有限公司均为未取得相关资质证书类隐患，已完成整改），下达整改通知书758份。目前正在开展企业整改情况复查，已完成全部整改企业有</w:t>
      </w:r>
      <w:r>
        <w:rPr>
          <w:rFonts w:hint="eastAsia" w:ascii="Times New Roman" w:hAnsi="Times New Roman" w:eastAsia="仿宋" w:cs="Times New Roman"/>
          <w:color w:val="auto"/>
          <w:sz w:val="32"/>
          <w:szCs w:val="32"/>
          <w:lang w:val="en-US" w:eastAsia="zh-CN"/>
        </w:rPr>
        <w:t>426</w:t>
      </w:r>
      <w:r>
        <w:rPr>
          <w:rFonts w:hint="default" w:ascii="Times New Roman" w:hAnsi="Times New Roman" w:eastAsia="仿宋" w:cs="Times New Roman"/>
          <w:color w:val="auto"/>
          <w:sz w:val="32"/>
          <w:szCs w:val="32"/>
          <w:lang w:val="en-US" w:eastAsia="zh-CN"/>
        </w:rPr>
        <w:t>家，整改安全隐患</w:t>
      </w:r>
      <w:r>
        <w:rPr>
          <w:rFonts w:hint="eastAsia" w:ascii="Times New Roman" w:hAnsi="Times New Roman" w:eastAsia="仿宋" w:cs="Times New Roman"/>
          <w:color w:val="auto"/>
          <w:sz w:val="32"/>
          <w:szCs w:val="32"/>
          <w:lang w:val="en-US" w:eastAsia="zh-CN"/>
        </w:rPr>
        <w:t>1026</w:t>
      </w:r>
      <w:r>
        <w:rPr>
          <w:rFonts w:hint="default" w:ascii="Times New Roman" w:hAnsi="Times New Roman" w:eastAsia="仿宋" w:cs="Times New Roman"/>
          <w:color w:val="auto"/>
          <w:sz w:val="32"/>
          <w:szCs w:val="32"/>
          <w:lang w:val="en-US" w:eastAsia="zh-CN"/>
        </w:rPr>
        <w:t>条</w:t>
      </w:r>
      <w:r>
        <w:rPr>
          <w:rFonts w:hint="eastAsia" w:ascii="Times New Roman" w:hAnsi="Times New Roman" w:eastAsia="仿宋" w:cs="Times New Roman"/>
          <w:color w:val="auto"/>
          <w:sz w:val="32"/>
          <w:szCs w:val="32"/>
          <w:lang w:val="en-US" w:eastAsia="zh-CN"/>
        </w:rPr>
        <w:t>。</w:t>
      </w:r>
    </w:p>
    <w:p w14:paraId="0FE1D466">
      <w:pPr>
        <w:keepNext w:val="0"/>
        <w:keepLines w:val="0"/>
        <w:pageBreakBefore w:val="0"/>
        <w:widowControl w:val="0"/>
        <w:kinsoku/>
        <w:wordWrap/>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（3）</w:t>
      </w:r>
      <w:r>
        <w:rPr>
          <w:rFonts w:hint="default" w:ascii="Times New Roman" w:hAnsi="Times New Roman" w:eastAsia="仿宋" w:cs="Times New Roman"/>
          <w:color w:val="auto"/>
          <w:sz w:val="32"/>
          <w:szCs w:val="32"/>
          <w:lang w:val="en-US" w:eastAsia="zh-CN"/>
        </w:rPr>
        <w:t>守牢粮食安全底线。在何庄村开展粮食生产示范基地建设，打造何庄村400亩连片重要农产品种植园。全区已完成蔬菜种植0.36万亩，实现产量0.62万吨，下发油菜籽种子1200斤，扩大油菜籽种植面积约200亩，为全年目标的顺利实现奠定了坚实基础。</w:t>
      </w:r>
    </w:p>
    <w:p w14:paraId="3C621F8A">
      <w:pPr>
        <w:keepNext w:val="0"/>
        <w:keepLines w:val="0"/>
        <w:pageBreakBefore w:val="0"/>
        <w:widowControl w:val="0"/>
        <w:kinsoku/>
        <w:wordWrap/>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（4）</w:t>
      </w:r>
      <w:r>
        <w:rPr>
          <w:rFonts w:hint="default" w:ascii="Times New Roman" w:hAnsi="Times New Roman" w:eastAsia="仿宋" w:cs="Times New Roman"/>
          <w:color w:val="auto"/>
          <w:sz w:val="32"/>
          <w:szCs w:val="32"/>
          <w:lang w:val="en-US" w:eastAsia="zh-CN"/>
        </w:rPr>
        <w:t>守牢数据安全底线。高质量完成统计基础数据报送，自2021年起，国家统计局月度常规抽取企业进行数据核查。已核查</w:t>
      </w:r>
      <w:r>
        <w:rPr>
          <w:rFonts w:hint="eastAsia" w:ascii="Times New Roman" w:hAnsi="Times New Roman" w:eastAsia="仿宋" w:cs="Times New Roman"/>
          <w:color w:val="auto"/>
          <w:sz w:val="32"/>
          <w:szCs w:val="32"/>
          <w:lang w:val="en-US" w:eastAsia="zh-CN"/>
        </w:rPr>
        <w:t>202</w:t>
      </w:r>
      <w:r>
        <w:rPr>
          <w:rFonts w:hint="default" w:ascii="Times New Roman" w:hAnsi="Times New Roman" w:eastAsia="仿宋" w:cs="Times New Roman"/>
          <w:color w:val="auto"/>
          <w:sz w:val="32"/>
          <w:szCs w:val="32"/>
          <w:lang w:val="en-US" w:eastAsia="zh-CN"/>
        </w:rPr>
        <w:t>家工业产值和7</w:t>
      </w:r>
      <w:r>
        <w:rPr>
          <w:rFonts w:hint="eastAsia" w:ascii="Times New Roman" w:hAnsi="Times New Roman" w:eastAsia="仿宋" w:cs="Times New Roman"/>
          <w:color w:val="auto"/>
          <w:sz w:val="32"/>
          <w:szCs w:val="32"/>
          <w:lang w:val="en-US" w:eastAsia="zh-CN"/>
        </w:rPr>
        <w:t>9</w:t>
      </w:r>
      <w:r>
        <w:rPr>
          <w:rFonts w:hint="default" w:ascii="Times New Roman" w:hAnsi="Times New Roman" w:eastAsia="仿宋" w:cs="Times New Roman"/>
          <w:color w:val="auto"/>
          <w:sz w:val="32"/>
          <w:szCs w:val="32"/>
          <w:lang w:val="en-US" w:eastAsia="zh-CN"/>
        </w:rPr>
        <w:t>家劳资数据。每月督促并指导核查企业提供入库单、入库明细、销售明细、销售发票、税表等10类佐证资料，完成相关核查任务。扎实完成第五次经济普查工作，登记第二产业和第三产业的单位3496个，个体经营户（单位清查结果）9425个。</w:t>
      </w:r>
    </w:p>
    <w:p w14:paraId="75EB9951">
      <w:pPr>
        <w:keepNext w:val="0"/>
        <w:keepLines w:val="0"/>
        <w:pageBreakBefore w:val="0"/>
        <w:widowControl w:val="0"/>
        <w:kinsoku/>
        <w:wordWrap/>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val="en-US" w:eastAsia="zh-CN"/>
        </w:rPr>
        <w:t>（5）</w:t>
      </w:r>
      <w:r>
        <w:rPr>
          <w:rFonts w:hint="default" w:ascii="Times New Roman" w:hAnsi="Times New Roman" w:eastAsia="仿宋" w:cs="Times New Roman"/>
          <w:color w:val="auto"/>
          <w:sz w:val="32"/>
          <w:szCs w:val="32"/>
          <w:lang w:val="en-US" w:eastAsia="zh-CN"/>
        </w:rPr>
        <w:t xml:space="preserve">推动产业绿色转型。配合开展中央生态环保督察检查工作。推动关改搬转企业搬迁补偿协议洽谈，配合完成臭气扰民问题区级销号验收。组织开展中频炉检查专项行动，多部门联合开展全域摸排，完成8家企业15台铝壳中频炉拆除工作。推动智能网联汽车示范应用，葛店经开区6.9公里路段在全市率先纳入鄂州市智能网联汽车道路测试和示范应用开放测试道路。组织万度光能、海力申报绿色技术，备案分布式光伏项目20个，其中1个为自然人用户，19个为工商业分布式光伏项目。 </w:t>
      </w:r>
    </w:p>
    <w:p w14:paraId="4B3E98A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 w:eastAsia="仿宋_GB2312" w:cs="仿宋_GB2312"/>
          <w:b/>
          <w:bCs/>
          <w:color w:val="auto"/>
          <w:sz w:val="32"/>
          <w:szCs w:val="32"/>
        </w:rPr>
      </w:pPr>
      <w:r>
        <w:rPr>
          <w:rFonts w:hint="eastAsia" w:ascii="仿宋_GB2312" w:hAnsi="仿宋" w:eastAsia="仿宋_GB2312" w:cs="仿宋_GB2312"/>
          <w:b/>
          <w:bCs/>
          <w:color w:val="auto"/>
          <w:sz w:val="32"/>
          <w:szCs w:val="32"/>
          <w:lang w:eastAsia="zh-CN"/>
        </w:rPr>
        <w:t>（</w:t>
      </w:r>
      <w:r>
        <w:rPr>
          <w:rFonts w:hint="eastAsia" w:ascii="仿宋_GB2312" w:hAnsi="仿宋" w:eastAsia="仿宋_GB2312" w:cs="仿宋_GB2312"/>
          <w:b/>
          <w:bCs/>
          <w:color w:val="auto"/>
          <w:sz w:val="32"/>
          <w:szCs w:val="32"/>
          <w:lang w:val="en-US" w:eastAsia="zh-CN"/>
        </w:rPr>
        <w:t>四）</w:t>
      </w:r>
      <w:r>
        <w:rPr>
          <w:rFonts w:hint="eastAsia" w:ascii="仿宋_GB2312" w:hAnsi="仿宋" w:eastAsia="仿宋_GB2312" w:cs="仿宋_GB2312"/>
          <w:b/>
          <w:bCs/>
          <w:color w:val="auto"/>
          <w:sz w:val="32"/>
          <w:szCs w:val="32"/>
        </w:rPr>
        <w:t>社会效</w:t>
      </w:r>
      <w:r>
        <w:rPr>
          <w:rFonts w:hint="eastAsia" w:ascii="仿宋_GB2312" w:hAnsi="仿宋" w:eastAsia="仿宋_GB2312" w:cs="仿宋_GB2312"/>
          <w:b/>
          <w:bCs/>
          <w:color w:val="auto"/>
          <w:sz w:val="32"/>
          <w:szCs w:val="32"/>
          <w:lang w:val="en-US" w:eastAsia="zh-CN"/>
        </w:rPr>
        <w:t>应</w:t>
      </w:r>
      <w:r>
        <w:rPr>
          <w:rFonts w:hint="eastAsia" w:ascii="仿宋_GB2312" w:hAnsi="仿宋" w:eastAsia="仿宋_GB2312" w:cs="仿宋_GB2312"/>
          <w:b/>
          <w:bCs/>
          <w:color w:val="auto"/>
          <w:sz w:val="32"/>
          <w:szCs w:val="32"/>
        </w:rPr>
        <w:t>指标完成情况</w:t>
      </w:r>
    </w:p>
    <w:p w14:paraId="47C3009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评价小组从经济效益、社会效益等方面对社会效应指标完成情况进行分析。</w:t>
      </w:r>
    </w:p>
    <w:p w14:paraId="0ECAC8E1">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经济效益</w:t>
      </w:r>
    </w:p>
    <w:p w14:paraId="3860683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w:t>
      </w:r>
      <w:r>
        <w:rPr>
          <w:rFonts w:hint="eastAsia" w:ascii="仿宋_GB2312" w:hAnsi="仿宋" w:eastAsia="仿宋_GB2312" w:cs="仿宋_GB2312"/>
          <w:color w:val="auto"/>
          <w:sz w:val="32"/>
          <w:szCs w:val="32"/>
          <w:lang w:val="en-US" w:eastAsia="zh-CN"/>
        </w:rPr>
        <w:t>聚焦主要经济指标，奋力实现既定目标</w:t>
      </w:r>
    </w:p>
    <w:p w14:paraId="4614B05C">
      <w:pPr>
        <w:keepNext w:val="0"/>
        <w:keepLines w:val="0"/>
        <w:widowControl/>
        <w:suppressLineNumbers w:val="0"/>
        <w:ind w:firstLine="620" w:firstLineChars="200"/>
        <w:jc w:val="left"/>
        <w:rPr>
          <w:color w:val="auto"/>
        </w:rPr>
      </w:pPr>
      <w:r>
        <w:rPr>
          <w:rFonts w:ascii="FangSong" w:hAnsi="FangSong" w:eastAsia="FangSong" w:cs="FangSong"/>
          <w:color w:val="auto"/>
          <w:kern w:val="0"/>
          <w:sz w:val="31"/>
          <w:szCs w:val="31"/>
          <w:lang w:val="en-US" w:eastAsia="zh-CN" w:bidi="ar"/>
        </w:rPr>
        <w:t>地区生产总值</w:t>
      </w:r>
      <w:r>
        <w:rPr>
          <w:rFonts w:hint="default" w:ascii="Times New Roman" w:hAnsi="Times New Roman" w:eastAsia="宋体" w:cs="Times New Roman"/>
          <w:color w:val="auto"/>
          <w:kern w:val="0"/>
          <w:sz w:val="31"/>
          <w:szCs w:val="31"/>
          <w:lang w:val="en-US" w:eastAsia="zh-CN" w:bidi="ar"/>
        </w:rPr>
        <w:t>308</w:t>
      </w:r>
      <w:r>
        <w:rPr>
          <w:rFonts w:hint="default" w:ascii="FangSong" w:hAnsi="FangSong" w:eastAsia="FangSong" w:cs="FangSong"/>
          <w:color w:val="auto"/>
          <w:kern w:val="0"/>
          <w:sz w:val="31"/>
          <w:szCs w:val="31"/>
          <w:lang w:val="en-US" w:eastAsia="zh-CN" w:bidi="ar"/>
        </w:rPr>
        <w:t>亿元，增长</w:t>
      </w:r>
      <w:r>
        <w:rPr>
          <w:rFonts w:hint="default" w:ascii="Times New Roman" w:hAnsi="Times New Roman" w:eastAsia="宋体" w:cs="Times New Roman"/>
          <w:color w:val="auto"/>
          <w:kern w:val="0"/>
          <w:sz w:val="31"/>
          <w:szCs w:val="31"/>
          <w:lang w:val="en-US" w:eastAsia="zh-CN" w:bidi="ar"/>
        </w:rPr>
        <w:t>3.6%</w:t>
      </w:r>
      <w:r>
        <w:rPr>
          <w:rFonts w:hint="default" w:ascii="FangSong" w:hAnsi="FangSong" w:eastAsia="FangSong" w:cs="FangSong"/>
          <w:color w:val="auto"/>
          <w:kern w:val="0"/>
          <w:sz w:val="31"/>
          <w:szCs w:val="31"/>
          <w:lang w:val="en-US" w:eastAsia="zh-CN" w:bidi="ar"/>
        </w:rPr>
        <w:t>；固投完成</w:t>
      </w:r>
      <w:r>
        <w:rPr>
          <w:rFonts w:hint="default" w:ascii="Times New Roman" w:hAnsi="Times New Roman" w:eastAsia="宋体" w:cs="Times New Roman"/>
          <w:color w:val="auto"/>
          <w:kern w:val="0"/>
          <w:sz w:val="31"/>
          <w:szCs w:val="31"/>
          <w:lang w:val="en-US" w:eastAsia="zh-CN" w:bidi="ar"/>
        </w:rPr>
        <w:t>219.6</w:t>
      </w:r>
      <w:r>
        <w:rPr>
          <w:rFonts w:hint="default" w:ascii="FangSong" w:hAnsi="FangSong" w:eastAsia="FangSong" w:cs="FangSong"/>
          <w:color w:val="auto"/>
          <w:kern w:val="0"/>
          <w:sz w:val="31"/>
          <w:szCs w:val="31"/>
          <w:lang w:val="en-US" w:eastAsia="zh-CN" w:bidi="ar"/>
        </w:rPr>
        <w:t>亿元，增长</w:t>
      </w:r>
      <w:r>
        <w:rPr>
          <w:rFonts w:hint="default" w:ascii="Times New Roman" w:hAnsi="Times New Roman" w:eastAsia="宋体" w:cs="Times New Roman"/>
          <w:color w:val="auto"/>
          <w:kern w:val="0"/>
          <w:sz w:val="31"/>
          <w:szCs w:val="31"/>
          <w:lang w:val="en-US" w:eastAsia="zh-CN" w:bidi="ar"/>
        </w:rPr>
        <w:t>8.1%</w:t>
      </w:r>
      <w:r>
        <w:rPr>
          <w:rFonts w:hint="default" w:ascii="FangSong" w:hAnsi="FangSong" w:eastAsia="FangSong" w:cs="FangSong"/>
          <w:color w:val="auto"/>
          <w:kern w:val="0"/>
          <w:sz w:val="31"/>
          <w:szCs w:val="31"/>
          <w:lang w:val="en-US" w:eastAsia="zh-CN" w:bidi="ar"/>
        </w:rPr>
        <w:t>；规上工业产值完成</w:t>
      </w:r>
      <w:r>
        <w:rPr>
          <w:rFonts w:hint="default" w:ascii="Times New Roman" w:hAnsi="Times New Roman" w:eastAsia="宋体" w:cs="Times New Roman"/>
          <w:color w:val="auto"/>
          <w:kern w:val="0"/>
          <w:sz w:val="31"/>
          <w:szCs w:val="31"/>
          <w:lang w:val="en-US" w:eastAsia="zh-CN" w:bidi="ar"/>
        </w:rPr>
        <w:t>625</w:t>
      </w:r>
      <w:r>
        <w:rPr>
          <w:rFonts w:hint="default" w:ascii="FangSong" w:hAnsi="FangSong" w:eastAsia="FangSong" w:cs="FangSong"/>
          <w:color w:val="auto"/>
          <w:kern w:val="0"/>
          <w:sz w:val="31"/>
          <w:szCs w:val="31"/>
          <w:lang w:val="en-US" w:eastAsia="zh-CN" w:bidi="ar"/>
        </w:rPr>
        <w:t>亿元，同比持平；限上服务业营收</w:t>
      </w:r>
      <w:r>
        <w:rPr>
          <w:rFonts w:hint="default" w:ascii="Times New Roman" w:hAnsi="Times New Roman" w:eastAsia="宋体" w:cs="Times New Roman"/>
          <w:color w:val="auto"/>
          <w:kern w:val="0"/>
          <w:sz w:val="31"/>
          <w:szCs w:val="31"/>
          <w:lang w:val="en-US" w:eastAsia="zh-CN" w:bidi="ar"/>
        </w:rPr>
        <w:t>274.3</w:t>
      </w:r>
      <w:r>
        <w:rPr>
          <w:rFonts w:hint="default" w:ascii="FangSong" w:hAnsi="FangSong" w:eastAsia="FangSong" w:cs="FangSong"/>
          <w:color w:val="auto"/>
          <w:kern w:val="0"/>
          <w:sz w:val="31"/>
          <w:szCs w:val="31"/>
          <w:lang w:val="en-US" w:eastAsia="zh-CN" w:bidi="ar"/>
        </w:rPr>
        <w:t>亿元，增长</w:t>
      </w:r>
      <w:r>
        <w:rPr>
          <w:rFonts w:hint="default" w:ascii="Times New Roman" w:hAnsi="Times New Roman" w:eastAsia="宋体" w:cs="Times New Roman"/>
          <w:color w:val="auto"/>
          <w:kern w:val="0"/>
          <w:sz w:val="31"/>
          <w:szCs w:val="31"/>
          <w:lang w:val="en-US" w:eastAsia="zh-CN" w:bidi="ar"/>
        </w:rPr>
        <w:t>19.3%</w:t>
      </w:r>
      <w:r>
        <w:rPr>
          <w:rFonts w:hint="default" w:ascii="FangSong" w:hAnsi="FangSong" w:eastAsia="FangSong" w:cs="FangSong"/>
          <w:color w:val="auto"/>
          <w:kern w:val="0"/>
          <w:sz w:val="31"/>
          <w:szCs w:val="31"/>
          <w:lang w:val="en-US" w:eastAsia="zh-CN" w:bidi="ar"/>
        </w:rPr>
        <w:t>，其中社零额营收</w:t>
      </w:r>
      <w:r>
        <w:rPr>
          <w:rFonts w:hint="default" w:ascii="Times New Roman" w:hAnsi="Times New Roman" w:eastAsia="宋体" w:cs="Times New Roman"/>
          <w:color w:val="auto"/>
          <w:kern w:val="0"/>
          <w:sz w:val="31"/>
          <w:szCs w:val="31"/>
          <w:lang w:val="en-US" w:eastAsia="zh-CN" w:bidi="ar"/>
        </w:rPr>
        <w:t>149.9</w:t>
      </w:r>
      <w:r>
        <w:rPr>
          <w:rFonts w:hint="default" w:ascii="FangSong" w:hAnsi="FangSong" w:eastAsia="FangSong" w:cs="FangSong"/>
          <w:color w:val="auto"/>
          <w:kern w:val="0"/>
          <w:sz w:val="31"/>
          <w:szCs w:val="31"/>
          <w:lang w:val="en-US" w:eastAsia="zh-CN" w:bidi="ar"/>
        </w:rPr>
        <w:t>亿元，增长</w:t>
      </w:r>
      <w:r>
        <w:rPr>
          <w:rFonts w:hint="default" w:ascii="Times New Roman" w:hAnsi="Times New Roman" w:eastAsia="宋体" w:cs="Times New Roman"/>
          <w:color w:val="auto"/>
          <w:kern w:val="0"/>
          <w:sz w:val="31"/>
          <w:szCs w:val="31"/>
          <w:lang w:val="en-US" w:eastAsia="zh-CN" w:bidi="ar"/>
        </w:rPr>
        <w:t>3.9%</w:t>
      </w:r>
      <w:r>
        <w:rPr>
          <w:rFonts w:hint="default" w:ascii="FangSong" w:hAnsi="FangSong" w:eastAsia="FangSong" w:cs="FangSong"/>
          <w:color w:val="auto"/>
          <w:kern w:val="0"/>
          <w:sz w:val="31"/>
          <w:szCs w:val="31"/>
          <w:lang w:val="en-US" w:eastAsia="zh-CN" w:bidi="ar"/>
        </w:rPr>
        <w:t>；外贸进出口完成</w:t>
      </w:r>
      <w:r>
        <w:rPr>
          <w:rFonts w:hint="default" w:ascii="Times New Roman" w:hAnsi="Times New Roman" w:eastAsia="宋体" w:cs="Times New Roman"/>
          <w:color w:val="auto"/>
          <w:kern w:val="0"/>
          <w:sz w:val="31"/>
          <w:szCs w:val="31"/>
          <w:lang w:val="en-US" w:eastAsia="zh-CN" w:bidi="ar"/>
        </w:rPr>
        <w:t>3.31</w:t>
      </w:r>
      <w:r>
        <w:rPr>
          <w:rFonts w:hint="default" w:ascii="FangSong" w:hAnsi="FangSong" w:eastAsia="FangSong" w:cs="FangSong"/>
          <w:color w:val="auto"/>
          <w:kern w:val="0"/>
          <w:sz w:val="31"/>
          <w:szCs w:val="31"/>
          <w:lang w:val="en-US" w:eastAsia="zh-CN" w:bidi="ar"/>
        </w:rPr>
        <w:t>亿美元，增长</w:t>
      </w:r>
      <w:r>
        <w:rPr>
          <w:rFonts w:hint="default" w:ascii="Times New Roman" w:hAnsi="Times New Roman" w:eastAsia="宋体" w:cs="Times New Roman"/>
          <w:color w:val="auto"/>
          <w:kern w:val="0"/>
          <w:sz w:val="31"/>
          <w:szCs w:val="31"/>
          <w:lang w:val="en-US" w:eastAsia="zh-CN" w:bidi="ar"/>
        </w:rPr>
        <w:t>30.62%</w:t>
      </w:r>
      <w:r>
        <w:rPr>
          <w:rFonts w:hint="default" w:ascii="FangSong" w:hAnsi="FangSong" w:eastAsia="FangSong" w:cs="FangSong"/>
          <w:color w:val="auto"/>
          <w:kern w:val="0"/>
          <w:sz w:val="31"/>
          <w:szCs w:val="31"/>
          <w:lang w:val="en-US" w:eastAsia="zh-CN" w:bidi="ar"/>
        </w:rPr>
        <w:t>。</w:t>
      </w:r>
    </w:p>
    <w:p w14:paraId="4498A2DD">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社会效益</w:t>
      </w:r>
    </w:p>
    <w:p w14:paraId="091A16A4">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480" w:leftChars="0" w:firstLine="0" w:firstLineChars="0"/>
        <w:textAlignment w:val="auto"/>
        <w:rPr>
          <w:rFonts w:hint="eastAsia"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产业集群成势见效</w:t>
      </w:r>
    </w:p>
    <w:p w14:paraId="7B4F0411">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武汉新城葛店片区纳入湖北自贸区鄂州联动创新发展区，葛店经开区入选湖北省第一批数字经济标杆园区，葛店经开区电子商务集聚区认定为湖北省第五批现代服务业集聚区。现已形成生物医药产业基地、中部电子商务示范基地、新型显示器件产业集群、新材料产业集群等多产业集群式发展的良好态势。编制完成新型显示器件产业集群、新材料产业集群实施方案，相继出台促进服务业、工业等产业发展的实施意见，促进产业集聚发展。</w:t>
      </w:r>
    </w:p>
    <w:p w14:paraId="495D49CF">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480" w:leftChars="0" w:firstLine="0" w:firstLineChars="0"/>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企业竞争力持续增强</w:t>
      </w:r>
    </w:p>
    <w:p w14:paraId="7DB2D532">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仿宋_GB2312" w:hAnsi="仿宋" w:eastAsia="仿宋_GB2312" w:cs="仿宋_GB2312"/>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2024年</w:t>
      </w:r>
      <w:r>
        <w:rPr>
          <w:rFonts w:hint="default" w:ascii="Times New Roman" w:hAnsi="Times New Roman" w:eastAsia="仿宋" w:cs="Times New Roman"/>
          <w:color w:val="auto"/>
          <w:sz w:val="32"/>
          <w:szCs w:val="32"/>
          <w:lang w:val="en-US" w:eastAsia="zh-CN"/>
        </w:rPr>
        <w:t>新增省级专精特新企业16家（累计48家，占全市比重39%）、新增国家级专精特新重点支持小巨人企业2家（累计4家，占全市比重100%），新增省级企业技术中心2家（累计11家，占全市比重64.7%），新增省级制造业单项冠军企业7家（累计18家，占全市比重58%）</w:t>
      </w:r>
      <w:r>
        <w:rPr>
          <w:rFonts w:hint="eastAsia" w:ascii="Times New Roman" w:hAnsi="Times New Roman" w:eastAsia="仿宋" w:cs="Times New Roman"/>
          <w:color w:val="auto"/>
          <w:sz w:val="32"/>
          <w:szCs w:val="32"/>
          <w:lang w:val="en-US" w:eastAsia="zh-CN"/>
        </w:rPr>
        <w:t>。</w:t>
      </w:r>
    </w:p>
    <w:p w14:paraId="5019EE06">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480" w:leftChars="0" w:firstLine="0" w:firstLineChars="0"/>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推动绿色转型发展</w:t>
      </w:r>
    </w:p>
    <w:p w14:paraId="22D9D4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US" w:eastAsia="zh-CN"/>
        </w:rPr>
        <w:t>容百锂电、南都新能源</w:t>
      </w:r>
      <w:r>
        <w:rPr>
          <w:rFonts w:hint="eastAsia" w:ascii="仿宋" w:hAnsi="仿宋" w:eastAsia="仿宋" w:cs="仿宋"/>
          <w:color w:val="auto"/>
          <w:sz w:val="32"/>
          <w:szCs w:val="32"/>
          <w:lang w:val="en-US" w:eastAsia="zh-CN"/>
        </w:rPr>
        <w:t>获省级“绿色工厂”“绿色供应链管理企业”称号。</w:t>
      </w:r>
      <w:r>
        <w:rPr>
          <w:rFonts w:hint="default" w:ascii="Times New Roman" w:hAnsi="Times New Roman" w:eastAsia="仿宋" w:cs="Times New Roman"/>
          <w:color w:val="auto"/>
          <w:sz w:val="32"/>
          <w:szCs w:val="32"/>
          <w:lang w:val="en-US" w:eastAsia="zh-CN"/>
        </w:rPr>
        <w:t>推动关改搬转企业搬迁补偿协议洽谈，配合完成臭气扰民问题区级销号验收。组织开展中频炉检查专项行动，多部门联合开展全域摸排，完成8家企业15台铝壳中频炉拆除工作。备案分布式光伏项目20个</w:t>
      </w:r>
      <w:r>
        <w:rPr>
          <w:rFonts w:hint="eastAsia" w:ascii="Times New Roman" w:hAnsi="Times New Roman" w:eastAsia="仿宋" w:cs="Times New Roman"/>
          <w:color w:val="auto"/>
          <w:sz w:val="32"/>
          <w:szCs w:val="32"/>
          <w:lang w:val="en-US" w:eastAsia="zh-CN"/>
        </w:rPr>
        <w:t>。</w:t>
      </w:r>
    </w:p>
    <w:p w14:paraId="443A3C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 w:eastAsia="仿宋_GB2312" w:cs="仿宋_GB2312"/>
          <w:b/>
          <w:bCs/>
          <w:color w:val="auto"/>
          <w:sz w:val="32"/>
          <w:szCs w:val="32"/>
        </w:rPr>
      </w:pPr>
      <w:r>
        <w:rPr>
          <w:rFonts w:hint="eastAsia" w:ascii="仿宋_GB2312" w:hAnsi="仿宋" w:eastAsia="仿宋_GB2312" w:cs="仿宋_GB2312"/>
          <w:b/>
          <w:bCs/>
          <w:color w:val="auto"/>
          <w:sz w:val="32"/>
          <w:szCs w:val="32"/>
          <w:lang w:eastAsia="zh-CN"/>
        </w:rPr>
        <w:t>（</w:t>
      </w:r>
      <w:r>
        <w:rPr>
          <w:rFonts w:hint="eastAsia" w:ascii="仿宋_GB2312" w:hAnsi="仿宋" w:eastAsia="仿宋_GB2312" w:cs="仿宋_GB2312"/>
          <w:b/>
          <w:bCs/>
          <w:color w:val="auto"/>
          <w:sz w:val="32"/>
          <w:szCs w:val="32"/>
          <w:lang w:val="en-US" w:eastAsia="zh-CN"/>
        </w:rPr>
        <w:t>五）</w:t>
      </w:r>
      <w:r>
        <w:rPr>
          <w:rFonts w:hint="eastAsia" w:ascii="仿宋_GB2312" w:hAnsi="仿宋" w:eastAsia="仿宋_GB2312" w:cs="仿宋_GB2312"/>
          <w:b/>
          <w:bCs/>
          <w:color w:val="auto"/>
          <w:sz w:val="32"/>
          <w:szCs w:val="32"/>
        </w:rPr>
        <w:t>可持续发展能力指标完成情况</w:t>
      </w:r>
    </w:p>
    <w:p w14:paraId="00B4535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 xml:space="preserve">   评价小组从体制机制改革、人才支撑、科技支撑等方面对</w:t>
      </w:r>
      <w:r>
        <w:rPr>
          <w:rFonts w:hint="eastAsia" w:ascii="仿宋_GB2312" w:hAnsi="仿宋" w:eastAsia="仿宋_GB2312" w:cs="仿宋_GB2312"/>
          <w:color w:val="auto"/>
          <w:sz w:val="32"/>
          <w:szCs w:val="32"/>
        </w:rPr>
        <w:t>可持续发展能力指标完成情况</w:t>
      </w:r>
      <w:r>
        <w:rPr>
          <w:rFonts w:hint="eastAsia" w:ascii="仿宋_GB2312" w:hAnsi="仿宋" w:eastAsia="仿宋_GB2312" w:cs="仿宋_GB2312"/>
          <w:color w:val="auto"/>
          <w:sz w:val="32"/>
          <w:szCs w:val="32"/>
          <w:lang w:val="en-US" w:eastAsia="zh-CN"/>
        </w:rPr>
        <w:t>进行分析。</w:t>
      </w:r>
    </w:p>
    <w:p w14:paraId="31DE352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0" w:leftChars="0"/>
        <w:textAlignment w:val="auto"/>
        <w:rPr>
          <w:rFonts w:hint="eastAsia"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1.体制机制改革指标分析</w:t>
      </w:r>
    </w:p>
    <w:p w14:paraId="49C81B2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0" w:lef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（1）服务体制改革成效</w:t>
      </w:r>
    </w:p>
    <w:p w14:paraId="169709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经济发展局未进行服务体制改革。</w:t>
      </w:r>
    </w:p>
    <w:p w14:paraId="485320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0" w:lef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（2）行政管理体制改革成效</w:t>
      </w:r>
    </w:p>
    <w:p w14:paraId="4A3D32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经济发展局未进行行政管理体制改革。</w:t>
      </w:r>
    </w:p>
    <w:p w14:paraId="3A6645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0" w:leftChars="0"/>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2.人才支撑指标分析</w:t>
      </w:r>
    </w:p>
    <w:p w14:paraId="4497DC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0" w:lef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（1）业务学习与培训完成率</w:t>
      </w:r>
    </w:p>
    <w:p w14:paraId="7221159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2024年单位按照年初计划和领导部署，完成了各项培训和业务学习任务，完成率为100%，达到了年初目标。</w:t>
      </w:r>
    </w:p>
    <w:p w14:paraId="3FBABE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0" w:lef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（2）干部队伍体系建设规划情况</w:t>
      </w:r>
    </w:p>
    <w:p w14:paraId="2B6B948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单位不涉及此项工作，具体由葛店经济技术开发区管理委员会安排。</w:t>
      </w:r>
    </w:p>
    <w:p w14:paraId="5166B8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0" w:leftChars="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default" w:ascii="仿宋" w:hAnsi="仿宋" w:eastAsia="仿宋" w:cs="仿宋"/>
          <w:color w:val="auto"/>
          <w:sz w:val="32"/>
          <w:szCs w:val="32"/>
          <w:lang w:val="en-US" w:eastAsia="zh-CN"/>
        </w:rPr>
        <w:t>高学历、高层次人才储备率</w:t>
      </w:r>
    </w:p>
    <w:p w14:paraId="7E50B8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单位不涉及此项工作，具体由葛店经济技术开发区管理委员会安排。</w:t>
      </w:r>
    </w:p>
    <w:p w14:paraId="6CD191D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0" w:leftChars="0"/>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3.科技支撑指标分析</w:t>
      </w:r>
    </w:p>
    <w:p w14:paraId="5E4FD0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0" w:lef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（1）信息化建设情况</w:t>
      </w:r>
    </w:p>
    <w:p w14:paraId="6C0482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2024年单位没有信息化建设项目，未开展信息化建设工作。</w:t>
      </w:r>
    </w:p>
    <w:p w14:paraId="016FE3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 w:eastAsia="仿宋_GB2312" w:cs="仿宋_GB2312"/>
          <w:b/>
          <w:bCs/>
          <w:color w:val="auto"/>
          <w:sz w:val="32"/>
          <w:szCs w:val="32"/>
        </w:rPr>
      </w:pPr>
      <w:r>
        <w:rPr>
          <w:rFonts w:hint="eastAsia" w:ascii="仿宋_GB2312" w:hAnsi="仿宋" w:eastAsia="仿宋_GB2312" w:cs="仿宋_GB2312"/>
          <w:b/>
          <w:bCs/>
          <w:color w:val="auto"/>
          <w:sz w:val="32"/>
          <w:szCs w:val="32"/>
          <w:lang w:eastAsia="zh-CN"/>
        </w:rPr>
        <w:t>（</w:t>
      </w:r>
      <w:r>
        <w:rPr>
          <w:rFonts w:hint="eastAsia" w:ascii="仿宋_GB2312" w:hAnsi="仿宋" w:eastAsia="仿宋_GB2312" w:cs="仿宋_GB2312"/>
          <w:b/>
          <w:bCs/>
          <w:color w:val="auto"/>
          <w:sz w:val="32"/>
          <w:szCs w:val="32"/>
          <w:lang w:val="en-US" w:eastAsia="zh-CN"/>
        </w:rPr>
        <w:t>六）</w:t>
      </w:r>
      <w:r>
        <w:rPr>
          <w:rFonts w:hint="eastAsia" w:ascii="仿宋_GB2312" w:hAnsi="仿宋" w:eastAsia="仿宋_GB2312" w:cs="仿宋_GB2312"/>
          <w:b/>
          <w:bCs/>
          <w:color w:val="auto"/>
          <w:sz w:val="32"/>
          <w:szCs w:val="32"/>
        </w:rPr>
        <w:t>满意度指标完成情况</w:t>
      </w:r>
    </w:p>
    <w:p w14:paraId="64C9BC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评价小组从服务对象满意度、联系部门满意度等方面对</w:t>
      </w:r>
      <w:r>
        <w:rPr>
          <w:rFonts w:hint="eastAsia" w:ascii="仿宋_GB2312" w:hAnsi="仿宋" w:eastAsia="仿宋_GB2312" w:cs="仿宋_GB2312"/>
          <w:color w:val="auto"/>
          <w:sz w:val="32"/>
          <w:szCs w:val="32"/>
        </w:rPr>
        <w:t>满意度指标完成情况</w:t>
      </w:r>
      <w:r>
        <w:rPr>
          <w:rFonts w:hint="eastAsia" w:ascii="仿宋_GB2312" w:hAnsi="仿宋" w:eastAsia="仿宋_GB2312" w:cs="仿宋_GB2312"/>
          <w:color w:val="auto"/>
          <w:sz w:val="32"/>
          <w:szCs w:val="32"/>
          <w:lang w:val="en-US" w:eastAsia="zh-CN"/>
        </w:rPr>
        <w:t>进行分析。</w:t>
      </w:r>
    </w:p>
    <w:p w14:paraId="115B482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1.服务对象满意度指标分析</w:t>
      </w:r>
    </w:p>
    <w:p w14:paraId="7DDD182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 xml:space="preserve">    通过对服务对象满意度进行调查，2024年服务对象对本部门服务较认可，满意度达到了年初目标。</w:t>
      </w:r>
    </w:p>
    <w:p w14:paraId="4572309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2.联系部门满意度指标分析</w:t>
      </w:r>
    </w:p>
    <w:p w14:paraId="5719628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 w:eastAsia="仿宋_GB2312" w:cs="仿宋_GB2312"/>
          <w:color w:val="auto"/>
          <w:sz w:val="32"/>
          <w:szCs w:val="32"/>
          <w:lang w:val="en-US" w:eastAsia="zh-CN"/>
        </w:rPr>
      </w:pPr>
      <w:r>
        <w:rPr>
          <w:rFonts w:hint="eastAsia" w:ascii="仿宋_GB2312" w:hAnsi="仿宋" w:eastAsia="仿宋_GB2312" w:cs="仿宋_GB2312"/>
          <w:color w:val="auto"/>
          <w:sz w:val="32"/>
          <w:szCs w:val="32"/>
          <w:lang w:val="en-US" w:eastAsia="zh-CN"/>
        </w:rPr>
        <w:t>通过对联系部门满意度进行调查，2024年联系部门对本部门服务较认可，满意度达到了年初目标。</w:t>
      </w:r>
    </w:p>
    <w:p w14:paraId="3FA7BE9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eastAsia="zh-CN"/>
        </w:rPr>
        <w:t>四、</w:t>
      </w:r>
      <w:r>
        <w:rPr>
          <w:rFonts w:hint="eastAsia" w:ascii="黑体" w:hAnsi="黑体" w:eastAsia="黑体" w:cs="黑体"/>
          <w:color w:val="auto"/>
          <w:sz w:val="32"/>
          <w:szCs w:val="32"/>
        </w:rPr>
        <w:t>主要成效、存在的突出问题和原因</w:t>
      </w:r>
    </w:p>
    <w:p w14:paraId="52DAC99C">
      <w:pPr>
        <w:keepNext w:val="0"/>
        <w:keepLines w:val="0"/>
        <w:pageBreakBefore w:val="0"/>
        <w:widowControl w:val="0"/>
        <w:kinsoku/>
        <w:wordWrap/>
        <w:overflowPunct/>
        <w:topLinePunct w:val="0"/>
        <w:autoSpaceDE/>
        <w:autoSpaceDN/>
        <w:bidi w:val="0"/>
        <w:adjustRightInd/>
        <w:snapToGrid/>
        <w:spacing w:line="560" w:lineRule="exact"/>
        <w:ind w:firstLine="320" w:firstLineChars="100"/>
        <w:textAlignment w:val="auto"/>
        <w:rPr>
          <w:rFonts w:hint="eastAsia" w:ascii="仿宋_GB2312" w:eastAsia="仿宋_GB2312" w:cs="仿宋_GB2312"/>
          <w:color w:val="auto"/>
          <w:sz w:val="32"/>
          <w:szCs w:val="32"/>
        </w:rPr>
      </w:pPr>
      <w:r>
        <w:rPr>
          <w:rFonts w:hint="eastAsia" w:ascii="仿宋_GB2312" w:eastAsia="仿宋_GB2312" w:cs="仿宋_GB2312"/>
          <w:color w:val="auto"/>
          <w:sz w:val="32"/>
          <w:szCs w:val="32"/>
          <w:lang w:val="en-US" w:eastAsia="zh-CN"/>
        </w:rPr>
        <w:t>（一）</w:t>
      </w:r>
      <w:r>
        <w:rPr>
          <w:rFonts w:hint="eastAsia" w:ascii="仿宋_GB2312" w:eastAsia="仿宋_GB2312" w:cs="仿宋_GB2312"/>
          <w:color w:val="auto"/>
          <w:sz w:val="32"/>
          <w:szCs w:val="32"/>
        </w:rPr>
        <w:t>上年度结果应用情况</w:t>
      </w:r>
    </w:p>
    <w:p w14:paraId="4FE8698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s="仿宋_GB2312"/>
          <w:color w:val="auto"/>
          <w:sz w:val="32"/>
          <w:szCs w:val="32"/>
          <w:lang w:val="en-US" w:eastAsia="zh-CN"/>
        </w:rPr>
      </w:pPr>
      <w:r>
        <w:rPr>
          <w:rFonts w:hint="eastAsia" w:ascii="仿宋_GB2312" w:eastAsia="仿宋_GB2312" w:cs="仿宋_GB2312"/>
          <w:color w:val="auto"/>
          <w:sz w:val="32"/>
          <w:szCs w:val="32"/>
          <w:lang w:val="en-US" w:eastAsia="zh-CN"/>
        </w:rPr>
        <w:t>区经济发展局项目管理比较规范，资金到位及时，整体发挥社会效益明显，较好地完成绩效目标，2024年预算编制时，应用了2023年自评结果。</w:t>
      </w:r>
    </w:p>
    <w:p w14:paraId="1C02805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textAlignment w:val="auto"/>
        <w:rPr>
          <w:rFonts w:hint="eastAsia" w:ascii="仿宋_GB2312" w:eastAsia="仿宋_GB2312" w:cs="仿宋_GB2312"/>
          <w:color w:val="auto"/>
          <w:sz w:val="32"/>
          <w:szCs w:val="32"/>
        </w:rPr>
      </w:pPr>
      <w:r>
        <w:rPr>
          <w:rFonts w:hint="eastAsia" w:ascii="仿宋_GB2312" w:eastAsia="仿宋_GB2312" w:cs="仿宋_GB2312"/>
          <w:color w:val="auto"/>
          <w:sz w:val="32"/>
          <w:szCs w:val="32"/>
          <w:lang w:eastAsia="zh-CN"/>
        </w:rPr>
        <w:t>（</w:t>
      </w:r>
      <w:r>
        <w:rPr>
          <w:rFonts w:hint="eastAsia" w:ascii="仿宋_GB2312" w:eastAsia="仿宋_GB2312" w:cs="仿宋_GB2312"/>
          <w:color w:val="auto"/>
          <w:sz w:val="32"/>
          <w:szCs w:val="32"/>
          <w:lang w:val="en-US" w:eastAsia="zh-CN"/>
        </w:rPr>
        <w:t>二）</w:t>
      </w:r>
      <w:r>
        <w:rPr>
          <w:rFonts w:hint="eastAsia" w:ascii="仿宋_GB2312" w:eastAsia="仿宋_GB2312" w:cs="仿宋_GB2312"/>
          <w:color w:val="auto"/>
          <w:sz w:val="32"/>
          <w:szCs w:val="32"/>
        </w:rPr>
        <w:t>本年度部门主要成效、存在的突出问题和原因。</w:t>
      </w:r>
    </w:p>
    <w:p w14:paraId="00833500">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_GB2312" w:eastAsia="仿宋_GB2312" w:cs="仿宋_GB2312"/>
          <w:color w:val="auto"/>
          <w:sz w:val="32"/>
          <w:szCs w:val="32"/>
          <w:lang w:val="en-US" w:eastAsia="zh-CN"/>
        </w:rPr>
      </w:pPr>
      <w:r>
        <w:rPr>
          <w:rFonts w:hint="eastAsia" w:ascii="仿宋_GB2312" w:eastAsia="仿宋_GB2312" w:cs="仿宋_GB2312"/>
          <w:color w:val="auto"/>
          <w:sz w:val="32"/>
          <w:szCs w:val="32"/>
          <w:lang w:val="en-US" w:eastAsia="zh-CN"/>
        </w:rPr>
        <w:t xml:space="preserve"> </w:t>
      </w:r>
      <w:r>
        <w:rPr>
          <w:rFonts w:hint="eastAsia" w:ascii="仿宋_GB2312" w:eastAsia="仿宋_GB2312" w:cs="仿宋_GB2312"/>
          <w:b w:val="0"/>
          <w:bCs w:val="0"/>
          <w:color w:val="auto"/>
          <w:sz w:val="32"/>
          <w:szCs w:val="32"/>
          <w:lang w:val="en-US" w:eastAsia="zh-CN"/>
        </w:rPr>
        <w:t xml:space="preserve">   1.主要成效</w:t>
      </w:r>
    </w:p>
    <w:p w14:paraId="644ADD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s="仿宋_GB2312"/>
          <w:color w:val="auto"/>
          <w:sz w:val="32"/>
          <w:szCs w:val="32"/>
          <w:lang w:val="en-US" w:eastAsia="zh-CN"/>
        </w:rPr>
      </w:pPr>
      <w:r>
        <w:rPr>
          <w:rFonts w:hint="eastAsia" w:ascii="仿宋_GB2312" w:eastAsia="仿宋_GB2312" w:cs="仿宋_GB2312"/>
          <w:color w:val="auto"/>
          <w:sz w:val="32"/>
          <w:szCs w:val="32"/>
          <w:lang w:val="en-US" w:eastAsia="zh-CN"/>
        </w:rPr>
        <w:t>（1）聚焦经济普查，全面摸清经济家底</w:t>
      </w:r>
    </w:p>
    <w:p w14:paraId="7C6AD8D6">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仿宋_GB2312" w:eastAsia="仿宋_GB2312" w:cs="仿宋_GB2312"/>
          <w:color w:val="auto"/>
          <w:sz w:val="32"/>
          <w:szCs w:val="32"/>
          <w:lang w:val="en-US" w:eastAsia="zh-CN"/>
        </w:rPr>
      </w:pPr>
      <w:r>
        <w:rPr>
          <w:rFonts w:hint="eastAsia" w:ascii="仿宋" w:hAnsi="仿宋" w:eastAsia="仿宋" w:cs="仿宋"/>
          <w:b w:val="0"/>
          <w:bCs w:val="0"/>
          <w:color w:val="auto"/>
          <w:sz w:val="32"/>
          <w:szCs w:val="32"/>
          <w:lang w:val="en-US" w:eastAsia="zh-CN"/>
        </w:rPr>
        <w:t>成立普查领导机构，精心选聘138名普查员和指导员，共进驻64个普查小区。</w:t>
      </w:r>
      <w:r>
        <w:rPr>
          <w:rFonts w:hint="default" w:ascii="Times New Roman" w:hAnsi="Times New Roman" w:eastAsia="仿宋" w:cs="Times New Roman"/>
          <w:color w:val="auto"/>
          <w:sz w:val="32"/>
          <w:szCs w:val="32"/>
          <w:lang w:val="en-US" w:eastAsia="zh-CN"/>
        </w:rPr>
        <w:t>登记第二产业和第三产业的单位3496个，个体经营户（单位清查结果）9425个。</w:t>
      </w:r>
    </w:p>
    <w:p w14:paraId="005AB0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s="仿宋_GB2312"/>
          <w:color w:val="auto"/>
          <w:sz w:val="32"/>
          <w:szCs w:val="32"/>
          <w:lang w:val="en-US" w:eastAsia="zh-CN"/>
        </w:rPr>
      </w:pPr>
      <w:r>
        <w:rPr>
          <w:rFonts w:hint="eastAsia" w:ascii="仿宋_GB2312" w:eastAsia="仿宋_GB2312" w:cs="仿宋_GB2312"/>
          <w:color w:val="auto"/>
          <w:sz w:val="32"/>
          <w:szCs w:val="32"/>
          <w:lang w:val="en-US" w:eastAsia="zh-CN"/>
        </w:rPr>
        <w:t>（2）</w:t>
      </w:r>
      <w:r>
        <w:rPr>
          <w:rFonts w:hint="eastAsia" w:ascii="仿宋" w:hAnsi="仿宋" w:eastAsia="仿宋" w:cs="仿宋"/>
          <w:b w:val="0"/>
          <w:bCs w:val="0"/>
          <w:color w:val="auto"/>
          <w:sz w:val="32"/>
          <w:szCs w:val="32"/>
          <w:lang w:val="en-US" w:eastAsia="zh-CN"/>
        </w:rPr>
        <w:t>聚焦安全与发展，筑牢安全生产防线</w:t>
      </w:r>
    </w:p>
    <w:p w14:paraId="4C61231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US" w:eastAsia="zh-CN"/>
        </w:rPr>
        <w:t>完成园中园、厂中厂企业摸排，摸清安全生产底数。聘用第三方安全生产咨询服务机构，启动对工业企业、电商物流企业、商贸服务企业、兰郑长输油管道等领域的全面排查。检查相关企业共计818家</w:t>
      </w:r>
      <w:r>
        <w:rPr>
          <w:rFonts w:hint="eastAsia" w:ascii="Times New Roman" w:hAnsi="Times New Roman" w:eastAsia="仿宋" w:cs="Times New Roman"/>
          <w:color w:val="auto"/>
          <w:sz w:val="32"/>
          <w:szCs w:val="32"/>
          <w:lang w:val="en-US" w:eastAsia="zh-CN"/>
        </w:rPr>
        <w:t>。</w:t>
      </w:r>
    </w:p>
    <w:p w14:paraId="44FE614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s="仿宋_GB2312"/>
          <w:color w:val="auto"/>
          <w:sz w:val="32"/>
          <w:szCs w:val="32"/>
          <w:lang w:val="en-US" w:eastAsia="zh-CN"/>
        </w:rPr>
      </w:pPr>
      <w:r>
        <w:rPr>
          <w:rFonts w:hint="eastAsia" w:ascii="仿宋_GB2312" w:eastAsia="仿宋_GB2312" w:cs="仿宋_GB2312"/>
          <w:color w:val="auto"/>
          <w:sz w:val="32"/>
          <w:szCs w:val="32"/>
          <w:lang w:val="en-US" w:eastAsia="zh-CN"/>
        </w:rPr>
        <w:t>（3）</w:t>
      </w:r>
      <w:r>
        <w:rPr>
          <w:rFonts w:hint="eastAsia" w:ascii="仿宋" w:hAnsi="仿宋" w:eastAsia="仿宋" w:cs="仿宋"/>
          <w:b w:val="0"/>
          <w:bCs w:val="0"/>
          <w:color w:val="auto"/>
          <w:sz w:val="32"/>
          <w:szCs w:val="32"/>
          <w:lang w:val="en-US" w:eastAsia="zh-CN"/>
        </w:rPr>
        <w:t>聚焦各项综合考评，全力以赴争先进位</w:t>
      </w:r>
    </w:p>
    <w:p w14:paraId="35932A5C">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仿宋_GB2312" w:eastAsia="仿宋_GB2312" w:cs="仿宋_GB2312"/>
          <w:color w:val="auto"/>
          <w:sz w:val="32"/>
          <w:szCs w:val="32"/>
          <w:lang w:val="en-US" w:eastAsia="zh-CN"/>
        </w:rPr>
      </w:pPr>
      <w:r>
        <w:rPr>
          <w:rFonts w:hint="default" w:ascii="Times New Roman" w:hAnsi="Times New Roman" w:eastAsia="仿宋" w:cs="Times New Roman"/>
          <w:color w:val="auto"/>
          <w:sz w:val="32"/>
          <w:szCs w:val="32"/>
          <w:lang w:val="en-US" w:eastAsia="zh-CN"/>
        </w:rPr>
        <w:t>在商务部组织的国家级经开区综合考核中，葛店经开区在2023年全国230家国家级经开区中综合排名34位，较上年进了4位，在中部地区排名第6位，在湖北省经开区中排名第2位。2023年全省营商环境评价中</w:t>
      </w:r>
      <w:r>
        <w:rPr>
          <w:rFonts w:hint="eastAsia" w:ascii="Times New Roman" w:hAnsi="Times New Roman" w:eastAsia="仿宋" w:cs="Times New Roman"/>
          <w:color w:val="auto"/>
          <w:sz w:val="32"/>
          <w:szCs w:val="32"/>
          <w:lang w:val="en-US" w:eastAsia="zh-CN"/>
        </w:rPr>
        <w:t>，</w:t>
      </w:r>
      <w:r>
        <w:rPr>
          <w:rFonts w:hint="default" w:ascii="Times New Roman" w:hAnsi="Times New Roman" w:eastAsia="仿宋" w:cs="Times New Roman"/>
          <w:color w:val="auto"/>
          <w:sz w:val="32"/>
          <w:szCs w:val="32"/>
          <w:lang w:val="en-US" w:eastAsia="zh-CN"/>
        </w:rPr>
        <w:t>在21个国家级开发区中，我区排名第5位，较上年度进位1名。葛店经开区作</w:t>
      </w:r>
      <w:r>
        <w:rPr>
          <w:rFonts w:hint="eastAsia" w:ascii="仿宋" w:hAnsi="仿宋" w:eastAsia="仿宋" w:cs="仿宋"/>
          <w:color w:val="auto"/>
          <w:sz w:val="32"/>
          <w:szCs w:val="32"/>
          <w:lang w:val="en-US" w:eastAsia="zh-CN"/>
        </w:rPr>
        <w:t>为“评价突出国家级开发区”应邀参加全省营商环境新闻发布会，</w:t>
      </w:r>
      <w:r>
        <w:rPr>
          <w:rFonts w:hint="default" w:ascii="Times New Roman" w:hAnsi="Times New Roman" w:eastAsia="仿宋" w:cs="Times New Roman"/>
          <w:color w:val="auto"/>
          <w:sz w:val="32"/>
          <w:szCs w:val="32"/>
          <w:lang w:val="en-US" w:eastAsia="zh-CN"/>
        </w:rPr>
        <w:t>介绍我区营商环境工作特色亮点和经验成效。</w:t>
      </w:r>
    </w:p>
    <w:p w14:paraId="2C8763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s="仿宋_GB2312"/>
          <w:b w:val="0"/>
          <w:bCs w:val="0"/>
          <w:color w:val="auto"/>
          <w:sz w:val="32"/>
          <w:szCs w:val="32"/>
          <w:lang w:val="en-US" w:eastAsia="zh-CN"/>
        </w:rPr>
      </w:pPr>
      <w:r>
        <w:rPr>
          <w:rFonts w:hint="eastAsia" w:ascii="仿宋_GB2312" w:eastAsia="仿宋_GB2312" w:cs="仿宋_GB2312"/>
          <w:b w:val="0"/>
          <w:bCs w:val="0"/>
          <w:color w:val="auto"/>
          <w:sz w:val="32"/>
          <w:szCs w:val="32"/>
          <w:lang w:val="en-US" w:eastAsia="zh-CN"/>
        </w:rPr>
        <w:t>2.</w:t>
      </w:r>
      <w:r>
        <w:rPr>
          <w:rFonts w:hint="eastAsia" w:ascii="仿宋_GB2312" w:eastAsia="仿宋_GB2312" w:cs="仿宋_GB2312"/>
          <w:b w:val="0"/>
          <w:bCs w:val="0"/>
          <w:color w:val="auto"/>
          <w:sz w:val="32"/>
          <w:szCs w:val="32"/>
        </w:rPr>
        <w:t>存在的突出问题和原因</w:t>
      </w:r>
    </w:p>
    <w:p w14:paraId="6CD5811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eastAsia="仿宋_GB2312" w:cs="仿宋_GB2312"/>
          <w:color w:val="auto"/>
          <w:sz w:val="32"/>
          <w:szCs w:val="32"/>
          <w:lang w:val="en-US" w:eastAsia="zh-CN"/>
        </w:rPr>
      </w:pPr>
      <w:r>
        <w:rPr>
          <w:rFonts w:hint="eastAsia" w:ascii="仿宋_GB2312" w:eastAsia="仿宋_GB2312" w:cs="仿宋_GB2312"/>
          <w:color w:val="auto"/>
          <w:sz w:val="32"/>
          <w:szCs w:val="32"/>
          <w:lang w:val="en-US" w:eastAsia="zh-CN"/>
        </w:rPr>
        <w:t xml:space="preserve">    2024年，单位通过全局干部的共同努力，圆满完成了各项工作任务，但也存在着以下问题：</w:t>
      </w:r>
    </w:p>
    <w:p w14:paraId="618907FE">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仿宋_GB2312" w:eastAsia="仿宋_GB2312" w:cs="仿宋_GB2312"/>
          <w:color w:val="auto"/>
          <w:sz w:val="32"/>
          <w:szCs w:val="32"/>
          <w:lang w:val="en-US" w:eastAsia="zh-CN"/>
        </w:rPr>
      </w:pPr>
      <w:r>
        <w:rPr>
          <w:rFonts w:hint="eastAsia" w:ascii="仿宋_GB2312" w:eastAsia="仿宋_GB2312" w:cs="仿宋_GB2312"/>
          <w:color w:val="auto"/>
          <w:sz w:val="32"/>
          <w:szCs w:val="32"/>
          <w:lang w:val="en-US" w:eastAsia="zh-CN"/>
        </w:rPr>
        <w:t>（1）统筹不够。一是对投资项目谋划和调度统筹不够，各职能部门协作不充分，没有形成合力，导致项目开工少、规模小、在库少的突出问题。二是对优化营商环境工作统筹不够，在破难点、疏堵点、解痛点上调研不够，协调职能部门现场解剖式帮扶不够，营商环境还需进一步提升。</w:t>
      </w:r>
    </w:p>
    <w:p w14:paraId="6E26F07E">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仿宋" w:hAnsi="仿宋" w:eastAsia="仿宋" w:cs="仿宋"/>
          <w:b w:val="0"/>
          <w:bCs w:val="0"/>
          <w:color w:val="auto"/>
          <w:sz w:val="32"/>
          <w:szCs w:val="32"/>
          <w:lang w:val="en-US" w:eastAsia="zh-CN"/>
        </w:rPr>
      </w:pPr>
      <w:r>
        <w:rPr>
          <w:rFonts w:hint="eastAsia" w:ascii="仿宋_GB2312" w:eastAsia="仿宋_GB2312" w:cs="仿宋_GB2312"/>
          <w:color w:val="auto"/>
          <w:sz w:val="32"/>
          <w:szCs w:val="32"/>
          <w:lang w:val="en-US" w:eastAsia="zh-CN"/>
        </w:rPr>
        <w:t>（2）研究不够。一是对工业经济运行趋势研究不够，新材料产业重点企业容百、虹润等受市场影响，直接导致工业产值长期低位运行。二是对外资外贸业务研究不够，外资存量和增量均没有充分发掘，外资企业增资扩产意愿不强，外资项目招引力度不够，导致全区外向度经济下滑明显。三是入库纳统业务研究不够，对工业、服务业企业进规进限方面走访调研不够，没有充分发掘有潜力的小微企业，未做到</w:t>
      </w:r>
      <w:r>
        <w:rPr>
          <w:rFonts w:hint="default" w:ascii="仿宋_GB2312" w:eastAsia="仿宋_GB2312" w:cs="仿宋_GB2312"/>
          <w:color w:val="auto"/>
          <w:sz w:val="32"/>
          <w:szCs w:val="32"/>
          <w:lang w:val="en-US" w:eastAsia="zh-CN"/>
        </w:rPr>
        <w:t>数据应统尽统、颗粒归仓。</w:t>
      </w:r>
    </w:p>
    <w:p w14:paraId="0278EC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eastAsia="zh-CN"/>
        </w:rPr>
        <w:t>五、</w:t>
      </w:r>
      <w:r>
        <w:rPr>
          <w:rFonts w:hint="eastAsia" w:ascii="黑体" w:hAnsi="黑体" w:eastAsia="黑体" w:cs="黑体"/>
          <w:color w:val="auto"/>
          <w:sz w:val="32"/>
          <w:szCs w:val="32"/>
        </w:rPr>
        <w:t>下一步拟改进措施</w:t>
      </w:r>
    </w:p>
    <w:p w14:paraId="7DE4777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s="仿宋_GB2312"/>
          <w:color w:val="auto"/>
          <w:sz w:val="32"/>
          <w:szCs w:val="32"/>
        </w:rPr>
      </w:pPr>
      <w:r>
        <w:rPr>
          <w:rFonts w:hint="eastAsia" w:ascii="仿宋_GB2312" w:eastAsia="仿宋_GB2312" w:cs="仿宋_GB2312"/>
          <w:color w:val="auto"/>
          <w:sz w:val="32"/>
          <w:szCs w:val="32"/>
          <w:lang w:eastAsia="zh-CN"/>
        </w:rPr>
        <w:t>（</w:t>
      </w:r>
      <w:r>
        <w:rPr>
          <w:rFonts w:hint="eastAsia" w:ascii="仿宋_GB2312" w:eastAsia="仿宋_GB2312" w:cs="仿宋_GB2312"/>
          <w:color w:val="auto"/>
          <w:sz w:val="32"/>
          <w:szCs w:val="32"/>
          <w:lang w:val="en-US" w:eastAsia="zh-CN"/>
        </w:rPr>
        <w:t>一）</w:t>
      </w:r>
      <w:r>
        <w:rPr>
          <w:rFonts w:hint="eastAsia" w:ascii="仿宋_GB2312" w:eastAsia="仿宋_GB2312" w:cs="仿宋_GB2312"/>
          <w:color w:val="auto"/>
          <w:sz w:val="32"/>
          <w:szCs w:val="32"/>
        </w:rPr>
        <w:t>下一步拟改进措施</w:t>
      </w:r>
    </w:p>
    <w:p w14:paraId="56F8F9C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s="仿宋_GB2312"/>
          <w:color w:val="auto"/>
          <w:sz w:val="32"/>
          <w:szCs w:val="32"/>
        </w:rPr>
      </w:pPr>
      <w:r>
        <w:rPr>
          <w:rFonts w:hint="eastAsia" w:ascii="仿宋_GB2312" w:eastAsia="仿宋_GB2312" w:cs="仿宋_GB2312"/>
          <w:color w:val="auto"/>
          <w:sz w:val="32"/>
          <w:szCs w:val="32"/>
          <w:lang w:val="en-US" w:eastAsia="zh-CN"/>
        </w:rPr>
        <w:t>科学编制预算、合理分配预算资金，减少资金结余，加强人才培训学习，完善</w:t>
      </w:r>
      <w:r>
        <w:rPr>
          <w:rFonts w:hint="eastAsia" w:ascii="仿宋_GB2312" w:eastAsia="仿宋_GB2312" w:cs="仿宋_GB2312"/>
          <w:color w:val="auto"/>
          <w:sz w:val="32"/>
          <w:szCs w:val="32"/>
        </w:rPr>
        <w:t>部门整体绩效目标</w:t>
      </w:r>
      <w:r>
        <w:rPr>
          <w:rFonts w:hint="eastAsia" w:ascii="仿宋_GB2312" w:eastAsia="仿宋_GB2312" w:cs="仿宋_GB2312"/>
          <w:color w:val="auto"/>
          <w:sz w:val="32"/>
          <w:szCs w:val="32"/>
          <w:lang w:eastAsia="zh-CN"/>
        </w:rPr>
        <w:t>，</w:t>
      </w:r>
      <w:r>
        <w:rPr>
          <w:rFonts w:hint="eastAsia" w:ascii="仿宋_GB2312" w:eastAsia="仿宋_GB2312" w:cs="仿宋_GB2312"/>
          <w:color w:val="auto"/>
          <w:sz w:val="32"/>
          <w:szCs w:val="32"/>
          <w:lang w:val="en-US" w:eastAsia="zh-CN"/>
        </w:rPr>
        <w:t>提高</w:t>
      </w:r>
      <w:r>
        <w:rPr>
          <w:rFonts w:hint="eastAsia" w:ascii="仿宋_GB2312" w:eastAsia="仿宋_GB2312" w:cs="仿宋_GB2312"/>
          <w:color w:val="auto"/>
          <w:sz w:val="32"/>
          <w:szCs w:val="32"/>
        </w:rPr>
        <w:t>部门和单位整体绩效水平。</w:t>
      </w:r>
    </w:p>
    <w:p w14:paraId="34243A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s="仿宋_GB2312"/>
          <w:color w:val="auto"/>
          <w:sz w:val="32"/>
          <w:szCs w:val="32"/>
        </w:rPr>
      </w:pPr>
      <w:r>
        <w:rPr>
          <w:rFonts w:hint="eastAsia" w:ascii="仿宋_GB2312" w:eastAsia="仿宋_GB2312" w:cs="仿宋_GB2312"/>
          <w:color w:val="auto"/>
          <w:sz w:val="32"/>
          <w:szCs w:val="32"/>
          <w:lang w:eastAsia="zh-CN"/>
        </w:rPr>
        <w:t>（</w:t>
      </w:r>
      <w:r>
        <w:rPr>
          <w:rFonts w:hint="eastAsia" w:ascii="仿宋_GB2312" w:eastAsia="仿宋_GB2312" w:cs="仿宋_GB2312"/>
          <w:color w:val="auto"/>
          <w:sz w:val="32"/>
          <w:szCs w:val="32"/>
          <w:lang w:val="en-US" w:eastAsia="zh-CN"/>
        </w:rPr>
        <w:t>二）</w:t>
      </w:r>
      <w:r>
        <w:rPr>
          <w:rFonts w:hint="eastAsia" w:ascii="仿宋_GB2312" w:eastAsia="仿宋_GB2312" w:cs="仿宋_GB2312"/>
          <w:color w:val="auto"/>
          <w:sz w:val="32"/>
          <w:szCs w:val="32"/>
        </w:rPr>
        <w:t>拟与预算安排相结合情况。</w:t>
      </w:r>
    </w:p>
    <w:p w14:paraId="7515F70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s="仿宋_GB2312"/>
          <w:color w:val="auto"/>
          <w:sz w:val="32"/>
          <w:szCs w:val="32"/>
          <w:lang w:val="en-US" w:eastAsia="zh-CN"/>
        </w:rPr>
      </w:pPr>
      <w:r>
        <w:rPr>
          <w:rFonts w:hint="eastAsia" w:ascii="仿宋_GB2312" w:eastAsia="仿宋_GB2312" w:cs="仿宋_GB2312"/>
          <w:color w:val="auto"/>
          <w:sz w:val="32"/>
          <w:szCs w:val="32"/>
          <w:lang w:val="en-US" w:eastAsia="zh-CN"/>
        </w:rPr>
        <w:t>本次部门整体绩效评价情况较好，对评价中发现的问题积极进行整改，并将本次自评结果在安排下一年度预算时，作为重要参考。</w:t>
      </w:r>
    </w:p>
    <w:p w14:paraId="29204726">
      <w:pPr>
        <w:pStyle w:val="2"/>
        <w:rPr>
          <w:rFonts w:hint="eastAsia"/>
          <w:lang w:val="en-US" w:eastAsia="zh-CN"/>
        </w:rPr>
      </w:pPr>
    </w:p>
    <w:p w14:paraId="7EB55006"/>
    <w:p w14:paraId="784CBAB3">
      <w:pPr>
        <w:ind w:firstLine="640" w:firstLineChars="200"/>
        <w:jc w:val="left"/>
        <w:rPr>
          <w:rFonts w:hint="eastAsia" w:ascii="仿宋" w:hAnsi="仿宋" w:eastAsia="仿宋" w:cs="仿宋"/>
          <w:b w:val="0"/>
          <w:bCs w:val="0"/>
          <w:color w:val="auto"/>
          <w:sz w:val="32"/>
          <w:szCs w:val="32"/>
          <w:lang w:val="en-US" w:eastAsia="zh-CN"/>
        </w:rPr>
      </w:pPr>
    </w:p>
    <w:p w14:paraId="7C2C8273">
      <w:pPr>
        <w:pStyle w:val="2"/>
        <w:rPr>
          <w:rFonts w:hint="eastAsia"/>
          <w:lang w:val="en-US" w:eastAsia="zh-CN"/>
        </w:rPr>
      </w:pPr>
    </w:p>
    <w:p w14:paraId="2158B779">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附件1-1</w:t>
      </w:r>
    </w:p>
    <w:p w14:paraId="2C07E863">
      <w:pPr>
        <w:jc w:val="center"/>
        <w:rPr>
          <w:rFonts w:ascii="方正小标宋简体" w:hAnsi="宋体" w:eastAsia="方正小标宋简体" w:cs="Times New Roman"/>
          <w:sz w:val="44"/>
          <w:szCs w:val="44"/>
        </w:rPr>
      </w:pPr>
      <w:r>
        <w:rPr>
          <w:rFonts w:hint="eastAsia" w:ascii="方正小标宋简体" w:hAnsi="宋体" w:eastAsia="方正小标宋简体" w:cs="方正小标宋简体"/>
          <w:sz w:val="44"/>
          <w:szCs w:val="44"/>
          <w:lang w:val="en-US" w:eastAsia="zh-CN"/>
        </w:rPr>
        <w:t>2024</w:t>
      </w:r>
      <w:r>
        <w:rPr>
          <w:rFonts w:hint="eastAsia" w:ascii="方正小标宋简体" w:hAnsi="宋体" w:eastAsia="方正小标宋简体" w:cs="方正小标宋简体"/>
          <w:sz w:val="44"/>
          <w:szCs w:val="44"/>
        </w:rPr>
        <w:t>年度</w:t>
      </w:r>
      <w:r>
        <w:rPr>
          <w:rFonts w:hint="eastAsia" w:ascii="方正小标宋简体" w:hAnsi="宋体" w:eastAsia="方正小标宋简体" w:cs="方正小标宋简体"/>
          <w:sz w:val="44"/>
          <w:szCs w:val="44"/>
          <w:lang w:eastAsia="zh-CN"/>
        </w:rPr>
        <w:t>申报、编制、评审、咨询服务费用</w:t>
      </w:r>
      <w:r>
        <w:rPr>
          <w:rFonts w:hint="eastAsia" w:ascii="方正小标宋简体" w:hAnsi="宋体" w:eastAsia="方正小标宋简体" w:cs="方正小标宋简体"/>
          <w:sz w:val="44"/>
          <w:szCs w:val="44"/>
        </w:rPr>
        <w:t>项目自评表</w:t>
      </w:r>
    </w:p>
    <w:p w14:paraId="3F1692EE">
      <w:pPr>
        <w:rPr>
          <w:rFonts w:cs="Times New Roman"/>
        </w:rPr>
      </w:pPr>
    </w:p>
    <w:p w14:paraId="7FC24519">
      <w:pPr>
        <w:widowControl/>
        <w:jc w:val="left"/>
        <w:rPr>
          <w:rFonts w:hint="eastAsia" w:ascii="楷体_GB2312" w:hAnsi="仿宋" w:eastAsia="楷体_GB2312" w:cs="楷体_GB2312"/>
          <w:kern w:val="0"/>
          <w:sz w:val="28"/>
          <w:szCs w:val="28"/>
          <w:lang w:val="en-US" w:eastAsia="zh-CN"/>
        </w:rPr>
      </w:pPr>
      <w:r>
        <w:rPr>
          <w:rFonts w:hint="eastAsia" w:ascii="楷体_GB2312" w:hAnsi="仿宋" w:eastAsia="楷体_GB2312" w:cs="楷体_GB2312"/>
          <w:kern w:val="0"/>
          <w:sz w:val="28"/>
          <w:szCs w:val="28"/>
        </w:rPr>
        <w:t>单位名称：</w:t>
      </w:r>
      <w:r>
        <w:rPr>
          <w:rFonts w:hint="eastAsia" w:ascii="楷体_GB2312" w:hAnsi="仿宋" w:eastAsia="楷体_GB2312" w:cs="楷体_GB2312"/>
          <w:kern w:val="0"/>
          <w:sz w:val="28"/>
          <w:szCs w:val="28"/>
          <w:lang w:val="en-US" w:eastAsia="zh-CN"/>
        </w:rPr>
        <w:t>鄂州市葛店经济技术开发区经济发展局</w:t>
      </w:r>
    </w:p>
    <w:p w14:paraId="132D263F">
      <w:pPr>
        <w:widowControl/>
        <w:jc w:val="left"/>
        <w:rPr>
          <w:rFonts w:hint="default" w:ascii="楷体_GB2312" w:hAnsi="黑体" w:eastAsia="楷体_GB2312" w:cs="Times New Roman"/>
          <w:kern w:val="0"/>
          <w:sz w:val="48"/>
          <w:szCs w:val="48"/>
          <w:lang w:val="en-US" w:eastAsia="zh-CN"/>
        </w:rPr>
      </w:pPr>
      <w:r>
        <w:rPr>
          <w:rFonts w:hint="eastAsia" w:ascii="楷体_GB2312" w:hAnsi="仿宋" w:eastAsia="楷体_GB2312" w:cs="楷体_GB2312"/>
          <w:kern w:val="0"/>
          <w:sz w:val="28"/>
          <w:szCs w:val="28"/>
        </w:rPr>
        <w:t>填报日期：</w:t>
      </w:r>
      <w:r>
        <w:rPr>
          <w:rFonts w:hint="eastAsia" w:ascii="楷体_GB2312" w:hAnsi="仿宋" w:eastAsia="楷体_GB2312" w:cs="楷体_GB2312"/>
          <w:kern w:val="0"/>
          <w:sz w:val="28"/>
          <w:szCs w:val="28"/>
          <w:lang w:val="en-US" w:eastAsia="zh-CN"/>
        </w:rPr>
        <w:t xml:space="preserve">2025年4月24日 </w:t>
      </w:r>
      <w:r>
        <w:rPr>
          <w:rFonts w:ascii="楷体_GB2312" w:hAnsi="仿宋" w:eastAsia="楷体_GB2312" w:cs="楷体_GB2312"/>
          <w:kern w:val="0"/>
          <w:sz w:val="28"/>
          <w:szCs w:val="28"/>
        </w:rPr>
        <w:t xml:space="preserve">               </w:t>
      </w:r>
    </w:p>
    <w:tbl>
      <w:tblPr>
        <w:tblStyle w:val="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00"/>
        <w:gridCol w:w="1122"/>
        <w:gridCol w:w="1604"/>
        <w:gridCol w:w="638"/>
        <w:gridCol w:w="1042"/>
        <w:gridCol w:w="1478"/>
        <w:gridCol w:w="1536"/>
      </w:tblGrid>
      <w:tr w14:paraId="78917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3DD08403">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项目名称</w:t>
            </w:r>
          </w:p>
        </w:tc>
        <w:tc>
          <w:tcPr>
            <w:tcW w:w="7420" w:type="dxa"/>
            <w:gridSpan w:val="6"/>
            <w:vAlign w:val="center"/>
          </w:tcPr>
          <w:p w14:paraId="3612B985">
            <w:pPr>
              <w:widowControl/>
              <w:snapToGrid w:val="0"/>
              <w:jc w:val="center"/>
              <w:rPr>
                <w:rFonts w:ascii="仿宋_GB2312" w:hAnsi="宋体" w:eastAsia="仿宋_GB2312" w:cs="Times New Roman"/>
                <w:kern w:val="0"/>
              </w:rPr>
            </w:pPr>
            <w:r>
              <w:rPr>
                <w:rFonts w:hint="eastAsia" w:ascii="仿宋_GB2312" w:hAnsi="宋体" w:eastAsia="仿宋_GB2312" w:cs="仿宋_GB2312"/>
                <w:kern w:val="0"/>
                <w:lang w:eastAsia="zh-CN"/>
              </w:rPr>
              <w:t>项目申报、编制、评审、咨询服务费用</w:t>
            </w:r>
          </w:p>
        </w:tc>
      </w:tr>
      <w:tr w14:paraId="6E4F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40A657F3">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主管部门</w:t>
            </w:r>
          </w:p>
        </w:tc>
        <w:tc>
          <w:tcPr>
            <w:tcW w:w="3364" w:type="dxa"/>
            <w:gridSpan w:val="3"/>
            <w:vAlign w:val="center"/>
          </w:tcPr>
          <w:p w14:paraId="77B4A787">
            <w:pPr>
              <w:widowControl/>
              <w:snapToGrid w:val="0"/>
              <w:jc w:val="left"/>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c>
          <w:tcPr>
            <w:tcW w:w="2520" w:type="dxa"/>
            <w:gridSpan w:val="2"/>
            <w:vAlign w:val="center"/>
          </w:tcPr>
          <w:p w14:paraId="45AAB098">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项目实施单位</w:t>
            </w:r>
          </w:p>
        </w:tc>
        <w:tc>
          <w:tcPr>
            <w:tcW w:w="1536" w:type="dxa"/>
            <w:vAlign w:val="center"/>
          </w:tcPr>
          <w:p w14:paraId="48B84004">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r>
      <w:tr w14:paraId="12EB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4554F6EE">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项目类别</w:t>
            </w:r>
          </w:p>
        </w:tc>
        <w:tc>
          <w:tcPr>
            <w:tcW w:w="7420" w:type="dxa"/>
            <w:gridSpan w:val="6"/>
            <w:vAlign w:val="center"/>
          </w:tcPr>
          <w:p w14:paraId="542F0D83">
            <w:pPr>
              <w:widowControl/>
              <w:snapToGrid w:val="0"/>
              <w:jc w:val="left"/>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、部门预算项目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直专项</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对下转移支付项目</w:t>
            </w:r>
            <w:r>
              <w:rPr>
                <w:rFonts w:ascii="仿宋_GB2312" w:hAnsi="宋体" w:eastAsia="仿宋_GB2312" w:cs="仿宋_GB2312"/>
                <w:kern w:val="0"/>
              </w:rPr>
              <w:t xml:space="preserve"> </w:t>
            </w:r>
            <w:r>
              <w:rPr>
                <w:rFonts w:hint="eastAsia" w:ascii="仿宋_GB2312" w:hAnsi="宋体" w:eastAsia="仿宋_GB2312" w:cs="仿宋_GB2312"/>
                <w:kern w:val="0"/>
              </w:rPr>
              <w:t>□</w:t>
            </w:r>
          </w:p>
        </w:tc>
      </w:tr>
      <w:tr w14:paraId="596F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5F886BDD">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项目属性</w:t>
            </w:r>
          </w:p>
        </w:tc>
        <w:tc>
          <w:tcPr>
            <w:tcW w:w="7420" w:type="dxa"/>
            <w:gridSpan w:val="6"/>
            <w:vAlign w:val="center"/>
          </w:tcPr>
          <w:p w14:paraId="1D627E42">
            <w:pPr>
              <w:widowControl/>
              <w:snapToGrid w:val="0"/>
              <w:jc w:val="left"/>
              <w:rPr>
                <w:rFonts w:ascii="仿宋_GB2312" w:hAnsi="宋体" w:eastAsia="仿宋_GB2312" w:cs="仿宋_GB2312"/>
                <w:kern w:val="0"/>
              </w:rPr>
            </w:pPr>
            <w:r>
              <w:rPr>
                <w:rFonts w:ascii="仿宋_GB2312" w:hAnsi="宋体" w:eastAsia="仿宋_GB2312" w:cs="仿宋_GB2312"/>
                <w:kern w:val="0"/>
              </w:rPr>
              <w:t>1</w:t>
            </w:r>
            <w:r>
              <w:rPr>
                <w:rFonts w:hint="eastAsia" w:ascii="仿宋_GB2312" w:hAnsi="宋体" w:eastAsia="仿宋_GB2312" w:cs="仿宋_GB2312"/>
                <w:kern w:val="0"/>
              </w:rPr>
              <w:t>、持续性项目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、新增性项目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w:t>
            </w:r>
          </w:p>
        </w:tc>
      </w:tr>
      <w:tr w14:paraId="0690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1A22BC26">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项目类型</w:t>
            </w:r>
          </w:p>
        </w:tc>
        <w:tc>
          <w:tcPr>
            <w:tcW w:w="7420" w:type="dxa"/>
            <w:gridSpan w:val="6"/>
            <w:vAlign w:val="center"/>
          </w:tcPr>
          <w:p w14:paraId="488B6D72">
            <w:pPr>
              <w:widowControl/>
              <w:snapToGrid w:val="0"/>
              <w:jc w:val="left"/>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、常年性项目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、延续性项目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、一次性项目</w:t>
            </w:r>
            <w:r>
              <w:rPr>
                <w:rFonts w:ascii="仿宋_GB2312" w:hAnsi="宋体" w:eastAsia="仿宋_GB2312" w:cs="仿宋_GB2312"/>
                <w:kern w:val="0"/>
              </w:rPr>
              <w:t xml:space="preserve"> </w:t>
            </w:r>
            <w:r>
              <w:rPr>
                <w:rFonts w:hint="eastAsia" w:ascii="仿宋_GB2312" w:hAnsi="宋体" w:eastAsia="仿宋_GB2312" w:cs="仿宋_GB2312"/>
                <w:kern w:val="0"/>
              </w:rPr>
              <w:t>□</w:t>
            </w:r>
          </w:p>
        </w:tc>
      </w:tr>
      <w:tr w14:paraId="5F8E3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restart"/>
            <w:vAlign w:val="center"/>
          </w:tcPr>
          <w:p w14:paraId="57865BE0">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预算执行情况（万元）</w:t>
            </w:r>
          </w:p>
        </w:tc>
        <w:tc>
          <w:tcPr>
            <w:tcW w:w="1122" w:type="dxa"/>
            <w:vAlign w:val="center"/>
          </w:tcPr>
          <w:p w14:paraId="4E5CB171">
            <w:pPr>
              <w:widowControl/>
              <w:snapToGrid w:val="0"/>
              <w:jc w:val="center"/>
              <w:rPr>
                <w:rFonts w:ascii="仿宋_GB2312" w:hAnsi="宋体" w:eastAsia="仿宋_GB2312" w:cs="Times New Roman"/>
                <w:kern w:val="0"/>
              </w:rPr>
            </w:pPr>
          </w:p>
        </w:tc>
        <w:tc>
          <w:tcPr>
            <w:tcW w:w="1604" w:type="dxa"/>
            <w:vAlign w:val="center"/>
          </w:tcPr>
          <w:p w14:paraId="28A46F4C">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预算数（</w:t>
            </w:r>
            <w:r>
              <w:rPr>
                <w:rFonts w:ascii="仿宋_GB2312" w:hAnsi="宋体" w:eastAsia="仿宋_GB2312" w:cs="仿宋_GB2312"/>
                <w:kern w:val="0"/>
              </w:rPr>
              <w:t>A）</w:t>
            </w:r>
          </w:p>
        </w:tc>
        <w:tc>
          <w:tcPr>
            <w:tcW w:w="1680" w:type="dxa"/>
            <w:gridSpan w:val="2"/>
            <w:vAlign w:val="center"/>
          </w:tcPr>
          <w:p w14:paraId="14625B37">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执行数</w:t>
            </w:r>
            <w:r>
              <w:rPr>
                <w:rFonts w:ascii="仿宋_GB2312" w:hAnsi="宋体" w:eastAsia="仿宋_GB2312" w:cs="仿宋_GB2312"/>
                <w:kern w:val="0"/>
              </w:rPr>
              <w:t>（B）</w:t>
            </w:r>
          </w:p>
        </w:tc>
        <w:tc>
          <w:tcPr>
            <w:tcW w:w="3014" w:type="dxa"/>
            <w:gridSpan w:val="2"/>
            <w:vAlign w:val="center"/>
          </w:tcPr>
          <w:p w14:paraId="09EFAFA9">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执行率</w:t>
            </w:r>
            <w:r>
              <w:rPr>
                <w:rFonts w:ascii="仿宋_GB2312" w:hAnsi="宋体" w:eastAsia="仿宋_GB2312" w:cs="仿宋_GB2312"/>
                <w:kern w:val="0"/>
              </w:rPr>
              <w:t>（B/A）</w:t>
            </w:r>
          </w:p>
        </w:tc>
      </w:tr>
      <w:tr w14:paraId="198E5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continue"/>
            <w:vAlign w:val="center"/>
          </w:tcPr>
          <w:p w14:paraId="27109BCE">
            <w:pPr>
              <w:widowControl/>
              <w:snapToGrid w:val="0"/>
              <w:jc w:val="center"/>
              <w:rPr>
                <w:rFonts w:ascii="仿宋_GB2312" w:hAnsi="宋体" w:eastAsia="仿宋_GB2312" w:cs="Times New Roman"/>
                <w:kern w:val="0"/>
              </w:rPr>
            </w:pPr>
          </w:p>
        </w:tc>
        <w:tc>
          <w:tcPr>
            <w:tcW w:w="1122" w:type="dxa"/>
            <w:vAlign w:val="center"/>
          </w:tcPr>
          <w:p w14:paraId="1F519E1A">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年度财政资金总额</w:t>
            </w:r>
          </w:p>
        </w:tc>
        <w:tc>
          <w:tcPr>
            <w:tcW w:w="1604" w:type="dxa"/>
            <w:vAlign w:val="center"/>
          </w:tcPr>
          <w:p w14:paraId="1F8113BA">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57.54</w:t>
            </w:r>
          </w:p>
        </w:tc>
        <w:tc>
          <w:tcPr>
            <w:tcW w:w="1680" w:type="dxa"/>
            <w:gridSpan w:val="2"/>
            <w:vAlign w:val="center"/>
          </w:tcPr>
          <w:p w14:paraId="6902338D">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57.54</w:t>
            </w:r>
          </w:p>
        </w:tc>
        <w:tc>
          <w:tcPr>
            <w:tcW w:w="3014" w:type="dxa"/>
            <w:gridSpan w:val="2"/>
            <w:vAlign w:val="center"/>
          </w:tcPr>
          <w:p w14:paraId="1C30A09C">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100%</w:t>
            </w:r>
          </w:p>
        </w:tc>
      </w:tr>
      <w:tr w14:paraId="4C04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restart"/>
            <w:vAlign w:val="center"/>
          </w:tcPr>
          <w:p w14:paraId="2EE2D111">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年度绩效目标</w:t>
            </w:r>
            <w:r>
              <w:rPr>
                <w:rFonts w:ascii="仿宋_GB2312" w:hAnsi="宋体" w:eastAsia="仿宋_GB2312" w:cs="仿宋_GB2312"/>
                <w:kern w:val="0"/>
              </w:rPr>
              <w:t>1</w:t>
            </w:r>
          </w:p>
          <w:p w14:paraId="2684D7AB">
            <w:pPr>
              <w:widowControl/>
              <w:snapToGrid w:val="0"/>
              <w:jc w:val="center"/>
              <w:rPr>
                <w:rFonts w:ascii="仿宋_GB2312" w:hAnsi="宋体" w:eastAsia="仿宋_GB2312" w:cs="Times New Roman"/>
                <w:kern w:val="0"/>
              </w:rPr>
            </w:pPr>
          </w:p>
        </w:tc>
        <w:tc>
          <w:tcPr>
            <w:tcW w:w="700" w:type="dxa"/>
            <w:vAlign w:val="center"/>
          </w:tcPr>
          <w:p w14:paraId="14D2734F">
            <w:pPr>
              <w:snapToGrid w:val="0"/>
              <w:jc w:val="center"/>
              <w:rPr>
                <w:rFonts w:ascii="仿宋_GB2312" w:hAnsi="宋体" w:eastAsia="仿宋_GB2312" w:cs="Times New Roman"/>
                <w:kern w:val="0"/>
              </w:rPr>
            </w:pPr>
            <w:r>
              <w:rPr>
                <w:rFonts w:hint="eastAsia" w:ascii="仿宋_GB2312" w:hAnsi="宋体" w:eastAsia="仿宋_GB2312" w:cs="仿宋_GB2312"/>
                <w:kern w:val="0"/>
              </w:rPr>
              <w:t>一级指标</w:t>
            </w:r>
          </w:p>
        </w:tc>
        <w:tc>
          <w:tcPr>
            <w:tcW w:w="1122" w:type="dxa"/>
            <w:vAlign w:val="center"/>
          </w:tcPr>
          <w:p w14:paraId="68907492">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二级指标</w:t>
            </w:r>
          </w:p>
        </w:tc>
        <w:tc>
          <w:tcPr>
            <w:tcW w:w="3284" w:type="dxa"/>
            <w:gridSpan w:val="3"/>
            <w:vAlign w:val="center"/>
          </w:tcPr>
          <w:p w14:paraId="4BF5B5B8">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三级指标</w:t>
            </w:r>
          </w:p>
        </w:tc>
        <w:tc>
          <w:tcPr>
            <w:tcW w:w="1478" w:type="dxa"/>
            <w:vAlign w:val="center"/>
          </w:tcPr>
          <w:p w14:paraId="633C3B35">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年初目标值（</w:t>
            </w:r>
            <w:r>
              <w:rPr>
                <w:rFonts w:ascii="仿宋_GB2312" w:hAnsi="宋体" w:eastAsia="仿宋_GB2312" w:cs="仿宋_GB2312"/>
                <w:kern w:val="0"/>
              </w:rPr>
              <w:t>A</w:t>
            </w:r>
            <w:r>
              <w:rPr>
                <w:rFonts w:hint="eastAsia" w:ascii="仿宋_GB2312" w:hAnsi="宋体" w:eastAsia="仿宋_GB2312" w:cs="仿宋_GB2312"/>
                <w:kern w:val="0"/>
              </w:rPr>
              <w:t>）</w:t>
            </w:r>
          </w:p>
        </w:tc>
        <w:tc>
          <w:tcPr>
            <w:tcW w:w="1536" w:type="dxa"/>
            <w:vAlign w:val="center"/>
          </w:tcPr>
          <w:p w14:paraId="7064F97D">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实际完成值（</w:t>
            </w:r>
            <w:r>
              <w:rPr>
                <w:rFonts w:ascii="仿宋_GB2312" w:hAnsi="宋体" w:eastAsia="仿宋_GB2312" w:cs="仿宋_GB2312"/>
                <w:kern w:val="0"/>
              </w:rPr>
              <w:t>B</w:t>
            </w:r>
            <w:r>
              <w:rPr>
                <w:rFonts w:hint="eastAsia" w:ascii="仿宋_GB2312" w:hAnsi="宋体" w:eastAsia="仿宋_GB2312" w:cs="仿宋_GB2312"/>
                <w:kern w:val="0"/>
              </w:rPr>
              <w:t>）</w:t>
            </w:r>
          </w:p>
        </w:tc>
      </w:tr>
      <w:tr w14:paraId="44E5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62687B43">
            <w:pPr>
              <w:snapToGrid w:val="0"/>
              <w:jc w:val="center"/>
              <w:rPr>
                <w:rFonts w:ascii="仿宋_GB2312" w:hAnsi="宋体" w:eastAsia="仿宋_GB2312" w:cs="Times New Roman"/>
                <w:kern w:val="0"/>
              </w:rPr>
            </w:pPr>
          </w:p>
        </w:tc>
        <w:tc>
          <w:tcPr>
            <w:tcW w:w="700" w:type="dxa"/>
            <w:vMerge w:val="restart"/>
            <w:vAlign w:val="center"/>
          </w:tcPr>
          <w:p w14:paraId="32224944">
            <w:pPr>
              <w:snapToGrid w:val="0"/>
              <w:jc w:val="center"/>
              <w:rPr>
                <w:rFonts w:ascii="仿宋_GB2312" w:hAnsi="宋体" w:eastAsia="仿宋_GB2312" w:cs="Times New Roman"/>
                <w:kern w:val="0"/>
              </w:rPr>
            </w:pPr>
            <w:r>
              <w:rPr>
                <w:rFonts w:hint="eastAsia" w:ascii="仿宋_GB2312" w:hAnsi="宋体" w:eastAsia="仿宋_GB2312" w:cs="仿宋_GB2312"/>
                <w:kern w:val="0"/>
              </w:rPr>
              <w:t>产出指标</w:t>
            </w:r>
          </w:p>
        </w:tc>
        <w:tc>
          <w:tcPr>
            <w:tcW w:w="1122" w:type="dxa"/>
            <w:vAlign w:val="center"/>
          </w:tcPr>
          <w:p w14:paraId="67935FF3">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仿宋_GB2312"/>
                <w:kern w:val="0"/>
                <w:lang w:val="en-US" w:eastAsia="zh-CN"/>
              </w:rPr>
              <w:t>数量指标</w:t>
            </w:r>
          </w:p>
        </w:tc>
        <w:tc>
          <w:tcPr>
            <w:tcW w:w="3284" w:type="dxa"/>
            <w:gridSpan w:val="3"/>
            <w:vAlign w:val="center"/>
          </w:tcPr>
          <w:p w14:paraId="7FAABA72">
            <w:pPr>
              <w:keepNext w:val="0"/>
              <w:keepLines w:val="0"/>
              <w:widowControl/>
              <w:suppressLineNumbers w:val="0"/>
              <w:jc w:val="left"/>
              <w:textAlignment w:val="center"/>
              <w:rPr>
                <w:rFonts w:hint="eastAsia" w:ascii="仿宋" w:hAnsi="仿宋" w:eastAsia="仿宋" w:cs="仿宋"/>
                <w:kern w:val="0"/>
                <w:sz w:val="21"/>
                <w:szCs w:val="21"/>
                <w:lang w:val="en-US"/>
              </w:rPr>
            </w:pPr>
            <w:r>
              <w:rPr>
                <w:rFonts w:hint="eastAsia" w:ascii="仿宋" w:hAnsi="仿宋" w:eastAsia="仿宋" w:cs="仿宋"/>
                <w:i w:val="0"/>
                <w:iCs w:val="0"/>
                <w:color w:val="000000"/>
                <w:kern w:val="0"/>
                <w:sz w:val="21"/>
                <w:szCs w:val="21"/>
                <w:u w:val="none"/>
                <w:lang w:val="en-US" w:eastAsia="zh-CN" w:bidi="ar"/>
              </w:rPr>
              <w:t>委托项目数量</w:t>
            </w:r>
          </w:p>
        </w:tc>
        <w:tc>
          <w:tcPr>
            <w:tcW w:w="1478" w:type="dxa"/>
            <w:vAlign w:val="center"/>
          </w:tcPr>
          <w:p w14:paraId="5F6F65AD">
            <w:pPr>
              <w:keepNext w:val="0"/>
              <w:keepLines w:val="0"/>
              <w:widowControl/>
              <w:suppressLineNumbers w:val="0"/>
              <w:jc w:val="center"/>
              <w:textAlignment w:val="center"/>
              <w:rPr>
                <w:rFonts w:hint="eastAsia" w:ascii="仿宋" w:hAnsi="仿宋" w:eastAsia="仿宋" w:cs="仿宋"/>
                <w:kern w:val="0"/>
                <w:sz w:val="21"/>
                <w:szCs w:val="21"/>
                <w:lang w:val="en-US" w:eastAsia="zh-CN"/>
              </w:rPr>
            </w:pPr>
            <w:r>
              <w:rPr>
                <w:rFonts w:hint="eastAsia" w:ascii="仿宋" w:hAnsi="仿宋" w:eastAsia="仿宋" w:cs="仿宋"/>
                <w:i w:val="0"/>
                <w:iCs w:val="0"/>
                <w:color w:val="000000"/>
                <w:kern w:val="0"/>
                <w:sz w:val="21"/>
                <w:szCs w:val="21"/>
                <w:u w:val="none"/>
                <w:lang w:val="en-US" w:eastAsia="zh-CN" w:bidi="ar"/>
              </w:rPr>
              <w:t>1个</w:t>
            </w:r>
          </w:p>
        </w:tc>
        <w:tc>
          <w:tcPr>
            <w:tcW w:w="1536" w:type="dxa"/>
            <w:vAlign w:val="center"/>
          </w:tcPr>
          <w:p w14:paraId="6D47B1A2">
            <w:pPr>
              <w:widowControl/>
              <w:snapToGrid w:val="0"/>
              <w:jc w:val="center"/>
              <w:rPr>
                <w:rFonts w:hint="default" w:ascii="仿宋_GB2312" w:hAnsi="宋体" w:eastAsia="仿宋_GB2312" w:cs="Times New Roman"/>
                <w:kern w:val="0"/>
                <w:lang w:val="en-US" w:eastAsia="zh-CN"/>
              </w:rPr>
            </w:pPr>
            <w:r>
              <w:rPr>
                <w:rFonts w:hint="eastAsia" w:ascii="仿宋" w:hAnsi="仿宋" w:eastAsia="仿宋" w:cs="仿宋"/>
                <w:i w:val="0"/>
                <w:iCs w:val="0"/>
                <w:color w:val="000000"/>
                <w:kern w:val="0"/>
                <w:sz w:val="21"/>
                <w:szCs w:val="21"/>
                <w:u w:val="none"/>
                <w:lang w:val="en-US" w:eastAsia="zh-CN" w:bidi="ar"/>
              </w:rPr>
              <w:t>1个</w:t>
            </w:r>
          </w:p>
        </w:tc>
      </w:tr>
      <w:tr w14:paraId="6F84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4ABBF7A1">
            <w:pPr>
              <w:snapToGrid w:val="0"/>
              <w:jc w:val="center"/>
              <w:rPr>
                <w:rFonts w:ascii="仿宋_GB2312" w:hAnsi="宋体" w:eastAsia="仿宋_GB2312" w:cs="Times New Roman"/>
                <w:kern w:val="0"/>
              </w:rPr>
            </w:pPr>
          </w:p>
        </w:tc>
        <w:tc>
          <w:tcPr>
            <w:tcW w:w="700" w:type="dxa"/>
            <w:vMerge w:val="continue"/>
            <w:vAlign w:val="center"/>
          </w:tcPr>
          <w:p w14:paraId="41375F78">
            <w:pPr>
              <w:widowControl/>
              <w:snapToGrid w:val="0"/>
              <w:jc w:val="center"/>
              <w:rPr>
                <w:rFonts w:ascii="仿宋_GB2312" w:hAnsi="宋体" w:eastAsia="仿宋_GB2312" w:cs="Times New Roman"/>
                <w:kern w:val="0"/>
              </w:rPr>
            </w:pPr>
          </w:p>
        </w:tc>
        <w:tc>
          <w:tcPr>
            <w:tcW w:w="1122" w:type="dxa"/>
            <w:vAlign w:val="center"/>
          </w:tcPr>
          <w:p w14:paraId="76645DFB">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质量指标</w:t>
            </w:r>
          </w:p>
        </w:tc>
        <w:tc>
          <w:tcPr>
            <w:tcW w:w="3284" w:type="dxa"/>
            <w:gridSpan w:val="3"/>
            <w:vAlign w:val="center"/>
          </w:tcPr>
          <w:p w14:paraId="10E4337E">
            <w:pPr>
              <w:keepNext w:val="0"/>
              <w:keepLines w:val="0"/>
              <w:widowControl/>
              <w:suppressLineNumbers w:val="0"/>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考核达标率</w:t>
            </w:r>
          </w:p>
        </w:tc>
        <w:tc>
          <w:tcPr>
            <w:tcW w:w="1478" w:type="dxa"/>
            <w:vAlign w:val="center"/>
          </w:tcPr>
          <w:p w14:paraId="752B49F2">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≥85%</w:t>
            </w:r>
          </w:p>
        </w:tc>
        <w:tc>
          <w:tcPr>
            <w:tcW w:w="1536" w:type="dxa"/>
            <w:vAlign w:val="center"/>
          </w:tcPr>
          <w:p w14:paraId="70025AC1">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85%</w:t>
            </w:r>
          </w:p>
        </w:tc>
      </w:tr>
      <w:tr w14:paraId="5688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2205BA29">
            <w:pPr>
              <w:snapToGrid w:val="0"/>
              <w:jc w:val="center"/>
              <w:rPr>
                <w:rFonts w:ascii="仿宋_GB2312" w:hAnsi="宋体" w:eastAsia="仿宋_GB2312" w:cs="Times New Roman"/>
                <w:kern w:val="0"/>
              </w:rPr>
            </w:pPr>
          </w:p>
        </w:tc>
        <w:tc>
          <w:tcPr>
            <w:tcW w:w="700" w:type="dxa"/>
            <w:vMerge w:val="continue"/>
            <w:vAlign w:val="center"/>
          </w:tcPr>
          <w:p w14:paraId="02A7B3A4">
            <w:pPr>
              <w:widowControl/>
              <w:snapToGrid w:val="0"/>
              <w:jc w:val="center"/>
              <w:rPr>
                <w:rFonts w:ascii="仿宋_GB2312" w:hAnsi="宋体" w:eastAsia="仿宋_GB2312" w:cs="Times New Roman"/>
                <w:kern w:val="0"/>
              </w:rPr>
            </w:pPr>
          </w:p>
        </w:tc>
        <w:tc>
          <w:tcPr>
            <w:tcW w:w="1122" w:type="dxa"/>
            <w:vAlign w:val="center"/>
          </w:tcPr>
          <w:p w14:paraId="4B29BAEC">
            <w:pPr>
              <w:widowControl/>
              <w:snapToGrid w:val="0"/>
              <w:jc w:val="center"/>
              <w:rPr>
                <w:rFonts w:hint="eastAsia" w:ascii="仿宋_GB2312" w:hAnsi="宋体" w:eastAsia="仿宋_GB2312" w:cs="Times New Roman"/>
                <w:kern w:val="0"/>
                <w:sz w:val="21"/>
                <w:szCs w:val="22"/>
                <w:lang w:val="en-US" w:eastAsia="zh-CN" w:bidi="ar-SA"/>
              </w:rPr>
            </w:pPr>
            <w:r>
              <w:rPr>
                <w:rFonts w:hint="eastAsia" w:ascii="仿宋_GB2312" w:hAnsi="宋体" w:eastAsia="仿宋_GB2312" w:cs="Times New Roman"/>
                <w:kern w:val="0"/>
                <w:lang w:val="en-US" w:eastAsia="zh-CN"/>
              </w:rPr>
              <w:t>成本指标</w:t>
            </w:r>
          </w:p>
        </w:tc>
        <w:tc>
          <w:tcPr>
            <w:tcW w:w="3284" w:type="dxa"/>
            <w:gridSpan w:val="3"/>
            <w:vAlign w:val="center"/>
          </w:tcPr>
          <w:p w14:paraId="200915FF">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预算成本控制数</w:t>
            </w:r>
          </w:p>
        </w:tc>
        <w:tc>
          <w:tcPr>
            <w:tcW w:w="1478" w:type="dxa"/>
            <w:vAlign w:val="center"/>
          </w:tcPr>
          <w:p w14:paraId="6ED59AC4">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≦57.54万元</w:t>
            </w:r>
          </w:p>
        </w:tc>
        <w:tc>
          <w:tcPr>
            <w:tcW w:w="1536" w:type="dxa"/>
            <w:vAlign w:val="center"/>
          </w:tcPr>
          <w:p w14:paraId="6FFB7CE3">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57.54万元</w:t>
            </w:r>
          </w:p>
        </w:tc>
      </w:tr>
      <w:tr w14:paraId="57168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39DC94F5">
            <w:pPr>
              <w:snapToGrid w:val="0"/>
              <w:jc w:val="center"/>
              <w:rPr>
                <w:rFonts w:ascii="仿宋_GB2312" w:hAnsi="宋体" w:eastAsia="仿宋_GB2312" w:cs="Times New Roman"/>
                <w:kern w:val="0"/>
              </w:rPr>
            </w:pPr>
          </w:p>
        </w:tc>
        <w:tc>
          <w:tcPr>
            <w:tcW w:w="700" w:type="dxa"/>
            <w:vMerge w:val="continue"/>
            <w:vAlign w:val="center"/>
          </w:tcPr>
          <w:p w14:paraId="2547AE57">
            <w:pPr>
              <w:widowControl/>
              <w:snapToGrid w:val="0"/>
              <w:jc w:val="center"/>
              <w:rPr>
                <w:rFonts w:ascii="仿宋_GB2312" w:hAnsi="宋体" w:eastAsia="仿宋_GB2312" w:cs="Times New Roman"/>
                <w:kern w:val="0"/>
              </w:rPr>
            </w:pPr>
          </w:p>
        </w:tc>
        <w:tc>
          <w:tcPr>
            <w:tcW w:w="1122" w:type="dxa"/>
            <w:vAlign w:val="center"/>
          </w:tcPr>
          <w:p w14:paraId="1E01261E">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时效指标</w:t>
            </w:r>
          </w:p>
        </w:tc>
        <w:tc>
          <w:tcPr>
            <w:tcW w:w="3284" w:type="dxa"/>
            <w:gridSpan w:val="3"/>
            <w:vAlign w:val="center"/>
          </w:tcPr>
          <w:p w14:paraId="7BB35C85">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项目申报、编制、评审、咨询服务费用资金使用及时率</w:t>
            </w:r>
          </w:p>
        </w:tc>
        <w:tc>
          <w:tcPr>
            <w:tcW w:w="1478" w:type="dxa"/>
            <w:vAlign w:val="center"/>
          </w:tcPr>
          <w:p w14:paraId="639A0BD2">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100%</w:t>
            </w:r>
          </w:p>
        </w:tc>
        <w:tc>
          <w:tcPr>
            <w:tcW w:w="1536" w:type="dxa"/>
            <w:vAlign w:val="center"/>
          </w:tcPr>
          <w:p w14:paraId="134C4139">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100%</w:t>
            </w:r>
          </w:p>
        </w:tc>
      </w:tr>
      <w:tr w14:paraId="2BA8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76A9B3C1">
            <w:pPr>
              <w:widowControl/>
              <w:snapToGrid w:val="0"/>
              <w:jc w:val="center"/>
              <w:rPr>
                <w:rFonts w:ascii="仿宋_GB2312" w:hAnsi="宋体" w:eastAsia="仿宋_GB2312" w:cs="Times New Roman"/>
                <w:kern w:val="0"/>
              </w:rPr>
            </w:pPr>
          </w:p>
        </w:tc>
        <w:tc>
          <w:tcPr>
            <w:tcW w:w="700" w:type="dxa"/>
            <w:vAlign w:val="center"/>
          </w:tcPr>
          <w:p w14:paraId="4B4349E5">
            <w:pPr>
              <w:snapToGrid w:val="0"/>
              <w:jc w:val="center"/>
              <w:rPr>
                <w:rFonts w:ascii="仿宋_GB2312" w:hAnsi="宋体" w:eastAsia="仿宋_GB2312" w:cs="Times New Roman"/>
                <w:kern w:val="0"/>
              </w:rPr>
            </w:pPr>
            <w:r>
              <w:rPr>
                <w:rFonts w:hint="eastAsia" w:ascii="仿宋_GB2312" w:hAnsi="宋体" w:eastAsia="仿宋_GB2312" w:cs="仿宋_GB2312"/>
                <w:kern w:val="0"/>
              </w:rPr>
              <w:t>效益指标</w:t>
            </w:r>
          </w:p>
        </w:tc>
        <w:tc>
          <w:tcPr>
            <w:tcW w:w="1122" w:type="dxa"/>
            <w:vAlign w:val="center"/>
          </w:tcPr>
          <w:p w14:paraId="49D1E984">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社会效益指标</w:t>
            </w:r>
          </w:p>
        </w:tc>
        <w:tc>
          <w:tcPr>
            <w:tcW w:w="3284" w:type="dxa"/>
            <w:gridSpan w:val="3"/>
            <w:vAlign w:val="center"/>
          </w:tcPr>
          <w:p w14:paraId="040E5F58">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地区产业经济发展</w:t>
            </w:r>
          </w:p>
        </w:tc>
        <w:tc>
          <w:tcPr>
            <w:tcW w:w="1478" w:type="dxa"/>
            <w:vAlign w:val="center"/>
          </w:tcPr>
          <w:p w14:paraId="55D6ED83">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有所提升</w:t>
            </w:r>
          </w:p>
        </w:tc>
        <w:tc>
          <w:tcPr>
            <w:tcW w:w="1536" w:type="dxa"/>
            <w:vAlign w:val="center"/>
          </w:tcPr>
          <w:p w14:paraId="7D0FA72E">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有所提升</w:t>
            </w:r>
          </w:p>
        </w:tc>
      </w:tr>
      <w:tr w14:paraId="5B8A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4E386D4B">
            <w:pPr>
              <w:widowControl/>
              <w:snapToGrid w:val="0"/>
              <w:jc w:val="center"/>
              <w:rPr>
                <w:rFonts w:ascii="仿宋_GB2312" w:hAnsi="宋体" w:eastAsia="仿宋_GB2312" w:cs="Times New Roman"/>
                <w:kern w:val="0"/>
              </w:rPr>
            </w:pPr>
          </w:p>
        </w:tc>
        <w:tc>
          <w:tcPr>
            <w:tcW w:w="700" w:type="dxa"/>
            <w:vAlign w:val="center"/>
          </w:tcPr>
          <w:p w14:paraId="6CEFE647">
            <w:pPr>
              <w:snapToGrid w:val="0"/>
              <w:jc w:val="center"/>
              <w:rPr>
                <w:rFonts w:hint="eastAsia" w:ascii="仿宋_GB2312" w:hAnsi="宋体" w:eastAsia="仿宋_GB2312" w:cs="仿宋_GB2312"/>
                <w:kern w:val="0"/>
              </w:rPr>
            </w:pPr>
          </w:p>
        </w:tc>
        <w:tc>
          <w:tcPr>
            <w:tcW w:w="1122" w:type="dxa"/>
            <w:vAlign w:val="center"/>
          </w:tcPr>
          <w:p w14:paraId="61011216">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可持续影响指标</w:t>
            </w:r>
          </w:p>
        </w:tc>
        <w:tc>
          <w:tcPr>
            <w:tcW w:w="3284" w:type="dxa"/>
            <w:gridSpan w:val="3"/>
            <w:vAlign w:val="center"/>
          </w:tcPr>
          <w:p w14:paraId="0CD6C768">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对营商环境持续产生的影响</w:t>
            </w:r>
          </w:p>
        </w:tc>
        <w:tc>
          <w:tcPr>
            <w:tcW w:w="1478" w:type="dxa"/>
            <w:vAlign w:val="center"/>
          </w:tcPr>
          <w:p w14:paraId="6D21BF6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长期有效</w:t>
            </w:r>
          </w:p>
        </w:tc>
        <w:tc>
          <w:tcPr>
            <w:tcW w:w="1536" w:type="dxa"/>
            <w:vAlign w:val="center"/>
          </w:tcPr>
          <w:p w14:paraId="0C4C41C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长期有效</w:t>
            </w:r>
          </w:p>
        </w:tc>
      </w:tr>
      <w:tr w14:paraId="1782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59D32602">
            <w:pPr>
              <w:widowControl/>
              <w:snapToGrid w:val="0"/>
              <w:jc w:val="center"/>
              <w:rPr>
                <w:rFonts w:ascii="仿宋_GB2312" w:hAnsi="宋体" w:eastAsia="仿宋_GB2312" w:cs="Times New Roman"/>
                <w:kern w:val="0"/>
              </w:rPr>
            </w:pPr>
          </w:p>
        </w:tc>
        <w:tc>
          <w:tcPr>
            <w:tcW w:w="700" w:type="dxa"/>
            <w:vAlign w:val="center"/>
          </w:tcPr>
          <w:p w14:paraId="5AB7F1FD">
            <w:pPr>
              <w:widowControl/>
              <w:snapToGrid w:val="0"/>
              <w:jc w:val="center"/>
              <w:rPr>
                <w:rFonts w:ascii="仿宋_GB2312" w:hAnsi="宋体" w:eastAsia="仿宋_GB2312" w:cs="Times New Roman"/>
                <w:kern w:val="0"/>
              </w:rPr>
            </w:pPr>
            <w:r>
              <w:rPr>
                <w:rFonts w:hint="eastAsia" w:ascii="仿宋_GB2312" w:hAnsi="宋体" w:eastAsia="仿宋_GB2312" w:cs="Times New Roman"/>
                <w:kern w:val="0"/>
              </w:rPr>
              <w:t>满意度指标</w:t>
            </w:r>
          </w:p>
        </w:tc>
        <w:tc>
          <w:tcPr>
            <w:tcW w:w="1122" w:type="dxa"/>
            <w:vAlign w:val="center"/>
          </w:tcPr>
          <w:p w14:paraId="55977AFF">
            <w:pPr>
              <w:widowControl/>
              <w:snapToGrid w:val="0"/>
              <w:jc w:val="center"/>
              <w:rPr>
                <w:rFonts w:hint="default" w:ascii="仿宋_GB2312" w:hAnsi="宋体" w:eastAsia="仿宋_GB2312" w:cs="仿宋_GB2312"/>
                <w:kern w:val="0"/>
                <w:lang w:val="en-US" w:eastAsia="zh-CN"/>
              </w:rPr>
            </w:pPr>
            <w:r>
              <w:rPr>
                <w:rFonts w:hint="eastAsia" w:ascii="仿宋_GB2312" w:hAnsi="宋体" w:eastAsia="仿宋_GB2312" w:cs="仿宋_GB2312"/>
                <w:kern w:val="0"/>
                <w:lang w:val="en-US" w:eastAsia="zh-CN"/>
              </w:rPr>
              <w:t>满意度指标</w:t>
            </w:r>
          </w:p>
        </w:tc>
        <w:tc>
          <w:tcPr>
            <w:tcW w:w="3284" w:type="dxa"/>
            <w:gridSpan w:val="3"/>
            <w:vAlign w:val="center"/>
          </w:tcPr>
          <w:p w14:paraId="7C657218">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受益对象满意度</w:t>
            </w:r>
          </w:p>
        </w:tc>
        <w:tc>
          <w:tcPr>
            <w:tcW w:w="1478" w:type="dxa"/>
            <w:vAlign w:val="center"/>
          </w:tcPr>
          <w:p w14:paraId="2455EB7F">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≥95%</w:t>
            </w:r>
          </w:p>
        </w:tc>
        <w:tc>
          <w:tcPr>
            <w:tcW w:w="1536" w:type="dxa"/>
            <w:vAlign w:val="center"/>
          </w:tcPr>
          <w:p w14:paraId="3DAB2D24">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95%</w:t>
            </w:r>
          </w:p>
        </w:tc>
      </w:tr>
      <w:tr w14:paraId="17181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1528" w:type="dxa"/>
            <w:gridSpan w:val="2"/>
            <w:vAlign w:val="center"/>
          </w:tcPr>
          <w:p w14:paraId="7633F0C7">
            <w:pPr>
              <w:widowControl/>
              <w:jc w:val="center"/>
              <w:rPr>
                <w:rFonts w:ascii="仿宋_GB2312" w:hAnsi="宋体" w:eastAsia="仿宋_GB2312" w:cs="Times New Roman"/>
                <w:kern w:val="0"/>
              </w:rPr>
            </w:pPr>
            <w:r>
              <w:rPr>
                <w:rFonts w:hint="eastAsia" w:ascii="仿宋_GB2312" w:hAnsi="宋体" w:eastAsia="仿宋_GB2312" w:cs="仿宋_GB2312"/>
                <w:kern w:val="0"/>
              </w:rPr>
              <w:t>偏差大或</w:t>
            </w:r>
          </w:p>
          <w:p w14:paraId="46CFA2D9">
            <w:pPr>
              <w:widowControl/>
              <w:jc w:val="center"/>
              <w:rPr>
                <w:rFonts w:ascii="仿宋_GB2312" w:hAnsi="宋体" w:eastAsia="仿宋_GB2312" w:cs="Times New Roman"/>
                <w:kern w:val="0"/>
              </w:rPr>
            </w:pPr>
            <w:r>
              <w:rPr>
                <w:rFonts w:hint="eastAsia" w:ascii="仿宋_GB2312" w:hAnsi="宋体" w:eastAsia="仿宋_GB2312" w:cs="仿宋_GB2312"/>
                <w:kern w:val="0"/>
              </w:rPr>
              <w:t>目标未完成</w:t>
            </w:r>
          </w:p>
          <w:p w14:paraId="47C67D38">
            <w:pPr>
              <w:widowControl/>
              <w:jc w:val="center"/>
              <w:rPr>
                <w:rFonts w:ascii="仿宋_GB2312" w:hAnsi="宋体" w:eastAsia="仿宋_GB2312" w:cs="Times New Roman"/>
                <w:kern w:val="0"/>
              </w:rPr>
            </w:pPr>
            <w:r>
              <w:rPr>
                <w:rFonts w:hint="eastAsia" w:ascii="仿宋_GB2312" w:hAnsi="宋体" w:eastAsia="仿宋_GB2312" w:cs="仿宋_GB2312"/>
                <w:kern w:val="0"/>
              </w:rPr>
              <w:t>原因分析</w:t>
            </w:r>
          </w:p>
        </w:tc>
        <w:tc>
          <w:tcPr>
            <w:tcW w:w="7420" w:type="dxa"/>
            <w:gridSpan w:val="6"/>
            <w:vAlign w:val="center"/>
          </w:tcPr>
          <w:p w14:paraId="77AF3BDF">
            <w:pPr>
              <w:widowControl/>
              <w:jc w:val="left"/>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无</w:t>
            </w:r>
          </w:p>
        </w:tc>
      </w:tr>
      <w:tr w14:paraId="2A004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8" w:hRule="atLeast"/>
          <w:jc w:val="center"/>
        </w:trPr>
        <w:tc>
          <w:tcPr>
            <w:tcW w:w="1528" w:type="dxa"/>
            <w:gridSpan w:val="2"/>
            <w:vAlign w:val="center"/>
          </w:tcPr>
          <w:p w14:paraId="172AB083">
            <w:pPr>
              <w:widowControl/>
              <w:jc w:val="center"/>
              <w:rPr>
                <w:rFonts w:ascii="仿宋_GB2312" w:hAnsi="宋体" w:eastAsia="仿宋_GB2312" w:cs="Times New Roman"/>
                <w:kern w:val="0"/>
              </w:rPr>
            </w:pPr>
            <w:r>
              <w:rPr>
                <w:rFonts w:hint="eastAsia" w:ascii="仿宋_GB2312" w:hAnsi="宋体" w:eastAsia="仿宋_GB2312" w:cs="仿宋_GB2312"/>
                <w:kern w:val="0"/>
              </w:rPr>
              <w:t>改进措施及</w:t>
            </w:r>
          </w:p>
          <w:p w14:paraId="1AA2E2A4">
            <w:pPr>
              <w:widowControl/>
              <w:jc w:val="center"/>
              <w:rPr>
                <w:rFonts w:ascii="仿宋_GB2312" w:hAnsi="宋体" w:eastAsia="仿宋_GB2312" w:cs="Times New Roman"/>
                <w:kern w:val="0"/>
              </w:rPr>
            </w:pPr>
            <w:r>
              <w:rPr>
                <w:rFonts w:hint="eastAsia" w:ascii="仿宋_GB2312" w:hAnsi="宋体" w:eastAsia="仿宋_GB2312" w:cs="仿宋_GB2312"/>
                <w:kern w:val="0"/>
              </w:rPr>
              <w:t>结果应用方案</w:t>
            </w:r>
          </w:p>
        </w:tc>
        <w:tc>
          <w:tcPr>
            <w:tcW w:w="7420" w:type="dxa"/>
            <w:gridSpan w:val="6"/>
            <w:vAlign w:val="center"/>
          </w:tcPr>
          <w:p w14:paraId="31AC1975">
            <w:pPr>
              <w:widowControl/>
              <w:jc w:val="left"/>
              <w:rPr>
                <w:rFonts w:ascii="仿宋_GB2312" w:hAnsi="宋体" w:eastAsia="仿宋_GB2312" w:cs="Times New Roman"/>
                <w:kern w:val="0"/>
              </w:rPr>
            </w:pPr>
            <w:r>
              <w:rPr>
                <w:rFonts w:hint="eastAsia" w:ascii="仿宋_GB2312" w:hAnsi="宋体" w:eastAsia="仿宋_GB2312" w:cs="Times New Roman"/>
                <w:kern w:val="0"/>
                <w:lang w:val="en-US" w:eastAsia="zh-CN"/>
              </w:rPr>
              <w:t>2024年预算执行率高，若下年度工作目标不变，项目经费预算可保持不变。</w:t>
            </w:r>
          </w:p>
        </w:tc>
      </w:tr>
    </w:tbl>
    <w:p w14:paraId="540AA1C0">
      <w:pPr>
        <w:widowControl/>
        <w:rPr>
          <w:rFonts w:ascii="仿宋_GB2312" w:hAnsi="宋体" w:eastAsia="仿宋_GB2312" w:cs="Times New Roman"/>
          <w:kern w:val="0"/>
        </w:rPr>
      </w:pPr>
      <w:r>
        <w:rPr>
          <w:rFonts w:hint="eastAsia" w:ascii="仿宋_GB2312" w:hAnsi="宋体" w:eastAsia="仿宋_GB2312" w:cs="仿宋_GB2312"/>
          <w:kern w:val="0"/>
        </w:rPr>
        <w:t>备注：</w:t>
      </w:r>
    </w:p>
    <w:p w14:paraId="16893CC2">
      <w:pPr>
        <w:widowControl/>
        <w:ind w:firstLine="420" w:firstLineChars="200"/>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预算执行情况口径：预算数为调整后财政资金总额（包括上年结余结转），执行数为资金使用单位财政资金实际支出数。</w:t>
      </w:r>
    </w:p>
    <w:p w14:paraId="1E4633E3">
      <w:pPr>
        <w:widowControl/>
        <w:ind w:firstLine="420" w:firstLineChars="200"/>
        <w:rPr>
          <w:rFonts w:hint="eastAsia" w:ascii="仿宋_GB2312" w:hAnsi="宋体" w:eastAsia="仿宋_GB2312" w:cs="仿宋_GB2312"/>
          <w:kern w:val="0"/>
        </w:rPr>
      </w:pPr>
      <w:r>
        <w:rPr>
          <w:rFonts w:ascii="仿宋_GB2312" w:hAnsi="宋体" w:eastAsia="仿宋_GB2312" w:cs="仿宋_GB2312"/>
          <w:kern w:val="0"/>
        </w:rPr>
        <w:t>2.</w:t>
      </w:r>
      <w:r>
        <w:rPr>
          <w:rFonts w:hint="eastAsia" w:ascii="仿宋_GB2312" w:hAnsi="宋体" w:eastAsia="仿宋_GB2312" w:cs="仿宋_GB2312"/>
          <w:kern w:val="0"/>
        </w:rPr>
        <w:t>基于经济性和必要性等因素考虑，满意度指标暂可不作为必评指标。</w:t>
      </w:r>
    </w:p>
    <w:p w14:paraId="426A5D62">
      <w:pPr>
        <w:widowControl/>
        <w:ind w:firstLine="420" w:firstLineChars="200"/>
        <w:rPr>
          <w:rFonts w:hint="eastAsia" w:ascii="仿宋_GB2312" w:hAnsi="宋体" w:eastAsia="仿宋_GB2312" w:cs="仿宋_GB2312"/>
          <w:kern w:val="0"/>
          <w:lang w:val="en-US" w:eastAsia="zh-CN"/>
        </w:rPr>
      </w:pPr>
      <w:r>
        <w:rPr>
          <w:rFonts w:hint="eastAsia" w:ascii="仿宋_GB2312" w:hAnsi="宋体" w:eastAsia="仿宋_GB2312" w:cs="仿宋_GB2312"/>
          <w:kern w:val="0"/>
          <w:lang w:val="en-US" w:eastAsia="zh-CN"/>
        </w:rPr>
        <w:t>3.部门预算项目以二级项目填报，市对下专项转移支付项目、具有特定用途和具体使用目标的共同事权类一般性转移支付以一级项目填报。</w:t>
      </w:r>
    </w:p>
    <w:p w14:paraId="20F31AE5">
      <w:pPr>
        <w:widowControl/>
        <w:ind w:firstLine="420" w:firstLineChars="200"/>
        <w:rPr>
          <w:rFonts w:hint="eastAsia" w:ascii="仿宋_GB2312" w:hAnsi="宋体" w:eastAsia="仿宋_GB2312" w:cs="仿宋_GB2312"/>
          <w:kern w:val="0"/>
          <w:lang w:val="en-US" w:eastAsia="zh-CN"/>
        </w:rPr>
        <w:sectPr>
          <w:pgSz w:w="11906" w:h="16838"/>
          <w:pgMar w:top="1440" w:right="1800" w:bottom="1440" w:left="1800" w:header="851" w:footer="992" w:gutter="0"/>
          <w:cols w:space="425" w:num="1"/>
          <w:docGrid w:type="lines" w:linePitch="312" w:charSpace="0"/>
        </w:sectPr>
      </w:pPr>
    </w:p>
    <w:p w14:paraId="3C465FEA">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附件1-2</w:t>
      </w:r>
    </w:p>
    <w:p w14:paraId="0E5BCB42">
      <w:pPr>
        <w:jc w:val="center"/>
        <w:rPr>
          <w:rFonts w:ascii="方正小标宋简体" w:hAnsi="宋体" w:eastAsia="方正小标宋简体" w:cs="Times New Roman"/>
          <w:sz w:val="44"/>
          <w:szCs w:val="44"/>
        </w:rPr>
      </w:pPr>
      <w:r>
        <w:rPr>
          <w:rFonts w:hint="eastAsia" w:ascii="方正小标宋简体" w:hAnsi="宋体" w:eastAsia="方正小标宋简体" w:cs="方正小标宋简体"/>
          <w:sz w:val="44"/>
          <w:szCs w:val="44"/>
          <w:lang w:val="en-US" w:eastAsia="zh-CN"/>
        </w:rPr>
        <w:t>2024</w:t>
      </w:r>
      <w:r>
        <w:rPr>
          <w:rFonts w:hint="eastAsia" w:ascii="方正小标宋简体" w:hAnsi="宋体" w:eastAsia="方正小标宋简体" w:cs="方正小标宋简体"/>
          <w:sz w:val="44"/>
          <w:szCs w:val="44"/>
        </w:rPr>
        <w:t>年度</w:t>
      </w:r>
      <w:r>
        <w:rPr>
          <w:rFonts w:hint="eastAsia" w:ascii="方正小标宋简体" w:hAnsi="宋体" w:eastAsia="方正小标宋简体" w:cs="方正小标宋简体"/>
          <w:sz w:val="44"/>
          <w:szCs w:val="44"/>
          <w:lang w:val="en-US" w:eastAsia="zh-CN"/>
        </w:rPr>
        <w:t>安全生产咨询</w:t>
      </w:r>
      <w:r>
        <w:rPr>
          <w:rFonts w:hint="eastAsia" w:ascii="方正小标宋简体" w:hAnsi="宋体" w:eastAsia="方正小标宋简体" w:cs="方正小标宋简体"/>
          <w:sz w:val="44"/>
          <w:szCs w:val="44"/>
        </w:rPr>
        <w:t>项目自评表</w:t>
      </w:r>
    </w:p>
    <w:p w14:paraId="44AE785D">
      <w:pPr>
        <w:rPr>
          <w:rFonts w:cs="Times New Roman"/>
        </w:rPr>
      </w:pPr>
    </w:p>
    <w:p w14:paraId="64A11F71">
      <w:pPr>
        <w:widowControl/>
        <w:jc w:val="left"/>
        <w:rPr>
          <w:rFonts w:hint="eastAsia" w:ascii="楷体_GB2312" w:hAnsi="仿宋" w:eastAsia="楷体_GB2312" w:cs="楷体_GB2312"/>
          <w:kern w:val="0"/>
          <w:sz w:val="28"/>
          <w:szCs w:val="28"/>
          <w:lang w:val="en-US" w:eastAsia="zh-CN"/>
        </w:rPr>
      </w:pPr>
      <w:r>
        <w:rPr>
          <w:rFonts w:hint="eastAsia" w:ascii="楷体_GB2312" w:hAnsi="仿宋" w:eastAsia="楷体_GB2312" w:cs="楷体_GB2312"/>
          <w:kern w:val="0"/>
          <w:sz w:val="28"/>
          <w:szCs w:val="28"/>
        </w:rPr>
        <w:t>单位名称：</w:t>
      </w:r>
      <w:r>
        <w:rPr>
          <w:rFonts w:hint="eastAsia" w:ascii="楷体_GB2312" w:hAnsi="仿宋" w:eastAsia="楷体_GB2312" w:cs="楷体_GB2312"/>
          <w:kern w:val="0"/>
          <w:sz w:val="28"/>
          <w:szCs w:val="28"/>
          <w:lang w:val="en-US" w:eastAsia="zh-CN"/>
        </w:rPr>
        <w:t>鄂州市葛店经济技术开发区经济发展局</w:t>
      </w:r>
    </w:p>
    <w:p w14:paraId="1E291C8E">
      <w:pPr>
        <w:widowControl/>
        <w:jc w:val="left"/>
        <w:rPr>
          <w:rFonts w:hint="default" w:ascii="楷体_GB2312" w:hAnsi="黑体" w:eastAsia="楷体_GB2312" w:cs="Times New Roman"/>
          <w:kern w:val="0"/>
          <w:sz w:val="48"/>
          <w:szCs w:val="48"/>
          <w:lang w:val="en-US" w:eastAsia="zh-CN"/>
        </w:rPr>
      </w:pPr>
      <w:r>
        <w:rPr>
          <w:rFonts w:hint="eastAsia" w:ascii="楷体_GB2312" w:hAnsi="仿宋" w:eastAsia="楷体_GB2312" w:cs="楷体_GB2312"/>
          <w:kern w:val="0"/>
          <w:sz w:val="28"/>
          <w:szCs w:val="28"/>
        </w:rPr>
        <w:t>填报日期：</w:t>
      </w:r>
      <w:r>
        <w:rPr>
          <w:rFonts w:hint="eastAsia" w:ascii="楷体_GB2312" w:hAnsi="仿宋" w:eastAsia="楷体_GB2312" w:cs="楷体_GB2312"/>
          <w:kern w:val="0"/>
          <w:sz w:val="28"/>
          <w:szCs w:val="28"/>
          <w:lang w:val="en-US" w:eastAsia="zh-CN"/>
        </w:rPr>
        <w:t xml:space="preserve">2025年4月24日 </w:t>
      </w:r>
      <w:r>
        <w:rPr>
          <w:rFonts w:ascii="楷体_GB2312" w:hAnsi="仿宋" w:eastAsia="楷体_GB2312" w:cs="楷体_GB2312"/>
          <w:kern w:val="0"/>
          <w:sz w:val="28"/>
          <w:szCs w:val="28"/>
        </w:rPr>
        <w:t xml:space="preserve">               </w:t>
      </w:r>
    </w:p>
    <w:tbl>
      <w:tblPr>
        <w:tblStyle w:val="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00"/>
        <w:gridCol w:w="1122"/>
        <w:gridCol w:w="1604"/>
        <w:gridCol w:w="638"/>
        <w:gridCol w:w="1042"/>
        <w:gridCol w:w="1478"/>
        <w:gridCol w:w="1536"/>
      </w:tblGrid>
      <w:tr w14:paraId="651D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24C01A3F">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项目名称</w:t>
            </w:r>
          </w:p>
        </w:tc>
        <w:tc>
          <w:tcPr>
            <w:tcW w:w="7420" w:type="dxa"/>
            <w:gridSpan w:val="6"/>
            <w:vAlign w:val="center"/>
          </w:tcPr>
          <w:p w14:paraId="30BF1E8F">
            <w:pPr>
              <w:widowControl/>
              <w:snapToGrid w:val="0"/>
              <w:jc w:val="center"/>
              <w:rPr>
                <w:rFonts w:hint="eastAsia" w:ascii="仿宋_GB2312" w:hAnsi="宋体" w:eastAsia="仿宋_GB2312" w:cs="Times New Roman"/>
                <w:kern w:val="0"/>
                <w:lang w:eastAsia="zh-CN"/>
              </w:rPr>
            </w:pPr>
            <w:r>
              <w:rPr>
                <w:rFonts w:hint="eastAsia" w:ascii="仿宋_GB2312" w:hAnsi="宋体" w:eastAsia="仿宋_GB2312" w:cs="仿宋_GB2312"/>
                <w:kern w:val="0"/>
                <w:lang w:eastAsia="zh-CN"/>
              </w:rPr>
              <w:t>安全生产咨询</w:t>
            </w:r>
          </w:p>
        </w:tc>
      </w:tr>
      <w:tr w14:paraId="45C7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4E9F8DCF">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主管部门</w:t>
            </w:r>
          </w:p>
        </w:tc>
        <w:tc>
          <w:tcPr>
            <w:tcW w:w="3364" w:type="dxa"/>
            <w:gridSpan w:val="3"/>
            <w:vAlign w:val="center"/>
          </w:tcPr>
          <w:p w14:paraId="550C7006">
            <w:pPr>
              <w:widowControl/>
              <w:snapToGrid w:val="0"/>
              <w:jc w:val="left"/>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c>
          <w:tcPr>
            <w:tcW w:w="2520" w:type="dxa"/>
            <w:gridSpan w:val="2"/>
            <w:vAlign w:val="center"/>
          </w:tcPr>
          <w:p w14:paraId="6F1925F4">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项目实施单位</w:t>
            </w:r>
          </w:p>
        </w:tc>
        <w:tc>
          <w:tcPr>
            <w:tcW w:w="1536" w:type="dxa"/>
            <w:vAlign w:val="center"/>
          </w:tcPr>
          <w:p w14:paraId="7DD82EF5">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r>
      <w:tr w14:paraId="394A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63C15F1F">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项目类别</w:t>
            </w:r>
          </w:p>
        </w:tc>
        <w:tc>
          <w:tcPr>
            <w:tcW w:w="7420" w:type="dxa"/>
            <w:gridSpan w:val="6"/>
            <w:vAlign w:val="center"/>
          </w:tcPr>
          <w:p w14:paraId="6F55A9B4">
            <w:pPr>
              <w:widowControl/>
              <w:snapToGrid w:val="0"/>
              <w:jc w:val="left"/>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、部门预算项目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直专项</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对下转移支付项目</w:t>
            </w:r>
            <w:r>
              <w:rPr>
                <w:rFonts w:ascii="仿宋_GB2312" w:hAnsi="宋体" w:eastAsia="仿宋_GB2312" w:cs="仿宋_GB2312"/>
                <w:kern w:val="0"/>
              </w:rPr>
              <w:t xml:space="preserve"> </w:t>
            </w:r>
            <w:r>
              <w:rPr>
                <w:rFonts w:hint="eastAsia" w:ascii="仿宋_GB2312" w:hAnsi="宋体" w:eastAsia="仿宋_GB2312" w:cs="仿宋_GB2312"/>
                <w:kern w:val="0"/>
              </w:rPr>
              <w:t>□</w:t>
            </w:r>
          </w:p>
        </w:tc>
      </w:tr>
      <w:tr w14:paraId="52B7D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1AA4A636">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项目属性</w:t>
            </w:r>
          </w:p>
        </w:tc>
        <w:tc>
          <w:tcPr>
            <w:tcW w:w="7420" w:type="dxa"/>
            <w:gridSpan w:val="6"/>
            <w:vAlign w:val="center"/>
          </w:tcPr>
          <w:p w14:paraId="33BE7C8A">
            <w:pPr>
              <w:widowControl/>
              <w:snapToGrid w:val="0"/>
              <w:jc w:val="left"/>
              <w:rPr>
                <w:rFonts w:ascii="仿宋_GB2312" w:hAnsi="宋体" w:eastAsia="仿宋_GB2312" w:cs="仿宋_GB2312"/>
                <w:kern w:val="0"/>
              </w:rPr>
            </w:pPr>
            <w:r>
              <w:rPr>
                <w:rFonts w:ascii="仿宋_GB2312" w:hAnsi="宋体" w:eastAsia="仿宋_GB2312" w:cs="仿宋_GB2312"/>
                <w:kern w:val="0"/>
              </w:rPr>
              <w:t>1</w:t>
            </w:r>
            <w:r>
              <w:rPr>
                <w:rFonts w:hint="eastAsia" w:ascii="仿宋_GB2312" w:hAnsi="宋体" w:eastAsia="仿宋_GB2312" w:cs="仿宋_GB2312"/>
                <w:kern w:val="0"/>
              </w:rPr>
              <w:t>、持续性项目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、新增性项目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w:t>
            </w:r>
          </w:p>
        </w:tc>
      </w:tr>
      <w:tr w14:paraId="4A63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055AA96C">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项目类型</w:t>
            </w:r>
          </w:p>
        </w:tc>
        <w:tc>
          <w:tcPr>
            <w:tcW w:w="7420" w:type="dxa"/>
            <w:gridSpan w:val="6"/>
            <w:vAlign w:val="center"/>
          </w:tcPr>
          <w:p w14:paraId="3F3FDF3B">
            <w:pPr>
              <w:widowControl/>
              <w:snapToGrid w:val="0"/>
              <w:jc w:val="left"/>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、常年性项目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、延续性项目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、一次性项目</w:t>
            </w:r>
            <w:r>
              <w:rPr>
                <w:rFonts w:ascii="仿宋_GB2312" w:hAnsi="宋体" w:eastAsia="仿宋_GB2312" w:cs="仿宋_GB2312"/>
                <w:kern w:val="0"/>
              </w:rPr>
              <w:t xml:space="preserve"> </w:t>
            </w:r>
            <w:r>
              <w:rPr>
                <w:rFonts w:hint="eastAsia" w:ascii="仿宋_GB2312" w:hAnsi="宋体" w:eastAsia="仿宋_GB2312" w:cs="仿宋_GB2312"/>
                <w:kern w:val="0"/>
              </w:rPr>
              <w:t>□</w:t>
            </w:r>
          </w:p>
        </w:tc>
      </w:tr>
      <w:tr w14:paraId="4CC5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restart"/>
            <w:vAlign w:val="center"/>
          </w:tcPr>
          <w:p w14:paraId="3F42660C">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预算执行情况（万元）</w:t>
            </w:r>
          </w:p>
        </w:tc>
        <w:tc>
          <w:tcPr>
            <w:tcW w:w="1122" w:type="dxa"/>
            <w:vAlign w:val="center"/>
          </w:tcPr>
          <w:p w14:paraId="2E56E90E">
            <w:pPr>
              <w:widowControl/>
              <w:snapToGrid w:val="0"/>
              <w:jc w:val="center"/>
              <w:rPr>
                <w:rFonts w:ascii="仿宋_GB2312" w:hAnsi="宋体" w:eastAsia="仿宋_GB2312" w:cs="Times New Roman"/>
                <w:kern w:val="0"/>
              </w:rPr>
            </w:pPr>
          </w:p>
        </w:tc>
        <w:tc>
          <w:tcPr>
            <w:tcW w:w="1604" w:type="dxa"/>
            <w:vAlign w:val="center"/>
          </w:tcPr>
          <w:p w14:paraId="273E54A1">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预算数（</w:t>
            </w:r>
            <w:r>
              <w:rPr>
                <w:rFonts w:ascii="仿宋_GB2312" w:hAnsi="宋体" w:eastAsia="仿宋_GB2312" w:cs="仿宋_GB2312"/>
                <w:kern w:val="0"/>
              </w:rPr>
              <w:t>A）</w:t>
            </w:r>
          </w:p>
        </w:tc>
        <w:tc>
          <w:tcPr>
            <w:tcW w:w="1680" w:type="dxa"/>
            <w:gridSpan w:val="2"/>
            <w:vAlign w:val="center"/>
          </w:tcPr>
          <w:p w14:paraId="736BA2AA">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执行数</w:t>
            </w:r>
            <w:r>
              <w:rPr>
                <w:rFonts w:ascii="仿宋_GB2312" w:hAnsi="宋体" w:eastAsia="仿宋_GB2312" w:cs="仿宋_GB2312"/>
                <w:kern w:val="0"/>
              </w:rPr>
              <w:t>（B）</w:t>
            </w:r>
          </w:p>
        </w:tc>
        <w:tc>
          <w:tcPr>
            <w:tcW w:w="3014" w:type="dxa"/>
            <w:gridSpan w:val="2"/>
            <w:vAlign w:val="center"/>
          </w:tcPr>
          <w:p w14:paraId="5A2F3845">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执行率</w:t>
            </w:r>
            <w:r>
              <w:rPr>
                <w:rFonts w:ascii="仿宋_GB2312" w:hAnsi="宋体" w:eastAsia="仿宋_GB2312" w:cs="仿宋_GB2312"/>
                <w:kern w:val="0"/>
              </w:rPr>
              <w:t>（B/A）</w:t>
            </w:r>
          </w:p>
        </w:tc>
      </w:tr>
      <w:tr w14:paraId="3B53E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continue"/>
            <w:vAlign w:val="center"/>
          </w:tcPr>
          <w:p w14:paraId="0ECA0F65">
            <w:pPr>
              <w:widowControl/>
              <w:snapToGrid w:val="0"/>
              <w:jc w:val="center"/>
              <w:rPr>
                <w:rFonts w:ascii="仿宋_GB2312" w:hAnsi="宋体" w:eastAsia="仿宋_GB2312" w:cs="Times New Roman"/>
                <w:kern w:val="0"/>
              </w:rPr>
            </w:pPr>
          </w:p>
        </w:tc>
        <w:tc>
          <w:tcPr>
            <w:tcW w:w="1122" w:type="dxa"/>
            <w:vAlign w:val="center"/>
          </w:tcPr>
          <w:p w14:paraId="1B582AF5">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年度财政资金总额</w:t>
            </w:r>
          </w:p>
        </w:tc>
        <w:tc>
          <w:tcPr>
            <w:tcW w:w="1604" w:type="dxa"/>
            <w:vAlign w:val="center"/>
          </w:tcPr>
          <w:p w14:paraId="50A5EC56">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31.80</w:t>
            </w:r>
          </w:p>
        </w:tc>
        <w:tc>
          <w:tcPr>
            <w:tcW w:w="1680" w:type="dxa"/>
            <w:gridSpan w:val="2"/>
            <w:vAlign w:val="center"/>
          </w:tcPr>
          <w:p w14:paraId="490277CB">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31.80</w:t>
            </w:r>
          </w:p>
        </w:tc>
        <w:tc>
          <w:tcPr>
            <w:tcW w:w="3014" w:type="dxa"/>
            <w:gridSpan w:val="2"/>
            <w:vAlign w:val="center"/>
          </w:tcPr>
          <w:p w14:paraId="0E945AE9">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100%</w:t>
            </w:r>
          </w:p>
        </w:tc>
      </w:tr>
      <w:tr w14:paraId="2EF9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restart"/>
            <w:vAlign w:val="center"/>
          </w:tcPr>
          <w:p w14:paraId="7037A107">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年度绩效目标</w:t>
            </w:r>
            <w:r>
              <w:rPr>
                <w:rFonts w:ascii="仿宋_GB2312" w:hAnsi="宋体" w:eastAsia="仿宋_GB2312" w:cs="仿宋_GB2312"/>
                <w:kern w:val="0"/>
              </w:rPr>
              <w:t>1</w:t>
            </w:r>
          </w:p>
          <w:p w14:paraId="4C8E61C9">
            <w:pPr>
              <w:widowControl/>
              <w:snapToGrid w:val="0"/>
              <w:jc w:val="center"/>
              <w:rPr>
                <w:rFonts w:ascii="仿宋_GB2312" w:hAnsi="宋体" w:eastAsia="仿宋_GB2312" w:cs="Times New Roman"/>
                <w:kern w:val="0"/>
              </w:rPr>
            </w:pPr>
          </w:p>
        </w:tc>
        <w:tc>
          <w:tcPr>
            <w:tcW w:w="700" w:type="dxa"/>
            <w:vAlign w:val="center"/>
          </w:tcPr>
          <w:p w14:paraId="07DDC0E8">
            <w:pPr>
              <w:snapToGrid w:val="0"/>
              <w:jc w:val="center"/>
              <w:rPr>
                <w:rFonts w:ascii="仿宋_GB2312" w:hAnsi="宋体" w:eastAsia="仿宋_GB2312" w:cs="Times New Roman"/>
                <w:kern w:val="0"/>
              </w:rPr>
            </w:pPr>
            <w:r>
              <w:rPr>
                <w:rFonts w:hint="eastAsia" w:ascii="仿宋_GB2312" w:hAnsi="宋体" w:eastAsia="仿宋_GB2312" w:cs="仿宋_GB2312"/>
                <w:kern w:val="0"/>
              </w:rPr>
              <w:t>一级指标</w:t>
            </w:r>
          </w:p>
        </w:tc>
        <w:tc>
          <w:tcPr>
            <w:tcW w:w="1122" w:type="dxa"/>
            <w:vAlign w:val="center"/>
          </w:tcPr>
          <w:p w14:paraId="75541588">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二级指标</w:t>
            </w:r>
          </w:p>
        </w:tc>
        <w:tc>
          <w:tcPr>
            <w:tcW w:w="3284" w:type="dxa"/>
            <w:gridSpan w:val="3"/>
            <w:vAlign w:val="center"/>
          </w:tcPr>
          <w:p w14:paraId="72B53250">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三级指标</w:t>
            </w:r>
          </w:p>
        </w:tc>
        <w:tc>
          <w:tcPr>
            <w:tcW w:w="1478" w:type="dxa"/>
            <w:vAlign w:val="center"/>
          </w:tcPr>
          <w:p w14:paraId="67727956">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年初目标值（</w:t>
            </w:r>
            <w:r>
              <w:rPr>
                <w:rFonts w:ascii="仿宋_GB2312" w:hAnsi="宋体" w:eastAsia="仿宋_GB2312" w:cs="仿宋_GB2312"/>
                <w:kern w:val="0"/>
              </w:rPr>
              <w:t>A</w:t>
            </w:r>
            <w:r>
              <w:rPr>
                <w:rFonts w:hint="eastAsia" w:ascii="仿宋_GB2312" w:hAnsi="宋体" w:eastAsia="仿宋_GB2312" w:cs="仿宋_GB2312"/>
                <w:kern w:val="0"/>
              </w:rPr>
              <w:t>）</w:t>
            </w:r>
          </w:p>
        </w:tc>
        <w:tc>
          <w:tcPr>
            <w:tcW w:w="1536" w:type="dxa"/>
            <w:vAlign w:val="center"/>
          </w:tcPr>
          <w:p w14:paraId="04E3B148">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实际完成值（</w:t>
            </w:r>
            <w:r>
              <w:rPr>
                <w:rFonts w:ascii="仿宋_GB2312" w:hAnsi="宋体" w:eastAsia="仿宋_GB2312" w:cs="仿宋_GB2312"/>
                <w:kern w:val="0"/>
              </w:rPr>
              <w:t>B</w:t>
            </w:r>
            <w:r>
              <w:rPr>
                <w:rFonts w:hint="eastAsia" w:ascii="仿宋_GB2312" w:hAnsi="宋体" w:eastAsia="仿宋_GB2312" w:cs="仿宋_GB2312"/>
                <w:kern w:val="0"/>
              </w:rPr>
              <w:t>）</w:t>
            </w:r>
          </w:p>
        </w:tc>
      </w:tr>
      <w:tr w14:paraId="59B1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2731C9FE">
            <w:pPr>
              <w:snapToGrid w:val="0"/>
              <w:jc w:val="center"/>
              <w:rPr>
                <w:rFonts w:ascii="仿宋_GB2312" w:hAnsi="宋体" w:eastAsia="仿宋_GB2312" w:cs="Times New Roman"/>
                <w:kern w:val="0"/>
              </w:rPr>
            </w:pPr>
          </w:p>
        </w:tc>
        <w:tc>
          <w:tcPr>
            <w:tcW w:w="700" w:type="dxa"/>
            <w:vMerge w:val="restart"/>
            <w:vAlign w:val="center"/>
          </w:tcPr>
          <w:p w14:paraId="41F86A5B">
            <w:pPr>
              <w:snapToGrid w:val="0"/>
              <w:jc w:val="center"/>
              <w:rPr>
                <w:rFonts w:ascii="仿宋_GB2312" w:hAnsi="宋体" w:eastAsia="仿宋_GB2312" w:cs="Times New Roman"/>
                <w:kern w:val="0"/>
              </w:rPr>
            </w:pPr>
            <w:r>
              <w:rPr>
                <w:rFonts w:hint="eastAsia" w:ascii="仿宋_GB2312" w:hAnsi="宋体" w:eastAsia="仿宋_GB2312" w:cs="仿宋_GB2312"/>
                <w:kern w:val="0"/>
              </w:rPr>
              <w:t>产出指标</w:t>
            </w:r>
          </w:p>
        </w:tc>
        <w:tc>
          <w:tcPr>
            <w:tcW w:w="1122" w:type="dxa"/>
            <w:vAlign w:val="center"/>
          </w:tcPr>
          <w:p w14:paraId="699C306B">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仿宋_GB2312"/>
                <w:kern w:val="0"/>
                <w:lang w:val="en-US" w:eastAsia="zh-CN"/>
              </w:rPr>
              <w:t>数量指标</w:t>
            </w:r>
          </w:p>
        </w:tc>
        <w:tc>
          <w:tcPr>
            <w:tcW w:w="3284" w:type="dxa"/>
            <w:gridSpan w:val="3"/>
            <w:vAlign w:val="center"/>
          </w:tcPr>
          <w:p w14:paraId="4974C67E">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被检查企业数量</w:t>
            </w:r>
          </w:p>
        </w:tc>
        <w:tc>
          <w:tcPr>
            <w:tcW w:w="1478" w:type="dxa"/>
            <w:vAlign w:val="center"/>
          </w:tcPr>
          <w:p w14:paraId="19899723">
            <w:pPr>
              <w:keepNext w:val="0"/>
              <w:keepLines w:val="0"/>
              <w:widowControl/>
              <w:suppressLineNumbers w:val="0"/>
              <w:jc w:val="center"/>
              <w:textAlignment w:val="center"/>
              <w:rPr>
                <w:rFonts w:hint="default" w:ascii="仿宋" w:hAnsi="仿宋" w:eastAsia="仿宋" w:cs="仿宋"/>
                <w:kern w:val="0"/>
                <w:sz w:val="21"/>
                <w:szCs w:val="21"/>
                <w:lang w:val="en-US"/>
              </w:rPr>
            </w:pPr>
            <w:r>
              <w:rPr>
                <w:rFonts w:hint="eastAsia" w:ascii="仿宋" w:hAnsi="仿宋" w:eastAsia="仿宋" w:cs="仿宋"/>
                <w:i w:val="0"/>
                <w:iCs w:val="0"/>
                <w:color w:val="000000"/>
                <w:kern w:val="0"/>
                <w:sz w:val="21"/>
                <w:szCs w:val="21"/>
                <w:u w:val="none"/>
                <w:lang w:val="en-US" w:eastAsia="zh-CN" w:bidi="ar"/>
              </w:rPr>
              <w:t>≥160家</w:t>
            </w:r>
          </w:p>
        </w:tc>
        <w:tc>
          <w:tcPr>
            <w:tcW w:w="1536" w:type="dxa"/>
            <w:vAlign w:val="center"/>
          </w:tcPr>
          <w:p w14:paraId="06A35F37">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160家</w:t>
            </w:r>
          </w:p>
        </w:tc>
      </w:tr>
      <w:tr w14:paraId="55E60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7A7888AB">
            <w:pPr>
              <w:snapToGrid w:val="0"/>
              <w:jc w:val="center"/>
              <w:rPr>
                <w:rFonts w:ascii="仿宋_GB2312" w:hAnsi="宋体" w:eastAsia="仿宋_GB2312" w:cs="Times New Roman"/>
                <w:kern w:val="0"/>
              </w:rPr>
            </w:pPr>
          </w:p>
        </w:tc>
        <w:tc>
          <w:tcPr>
            <w:tcW w:w="700" w:type="dxa"/>
            <w:vMerge w:val="continue"/>
            <w:vAlign w:val="center"/>
          </w:tcPr>
          <w:p w14:paraId="7842176C">
            <w:pPr>
              <w:widowControl/>
              <w:snapToGrid w:val="0"/>
              <w:jc w:val="center"/>
              <w:rPr>
                <w:rFonts w:ascii="仿宋_GB2312" w:hAnsi="宋体" w:eastAsia="仿宋_GB2312" w:cs="Times New Roman"/>
                <w:kern w:val="0"/>
              </w:rPr>
            </w:pPr>
          </w:p>
        </w:tc>
        <w:tc>
          <w:tcPr>
            <w:tcW w:w="1122" w:type="dxa"/>
            <w:vAlign w:val="center"/>
          </w:tcPr>
          <w:p w14:paraId="1267D5AE">
            <w:pPr>
              <w:widowControl/>
              <w:snapToGrid w:val="0"/>
              <w:jc w:val="center"/>
              <w:rPr>
                <w:rFonts w:ascii="仿宋_GB2312" w:hAnsi="宋体" w:eastAsia="仿宋_GB2312" w:cs="Times New Roman"/>
                <w:kern w:val="0"/>
              </w:rPr>
            </w:pPr>
            <w:r>
              <w:rPr>
                <w:rFonts w:hint="eastAsia" w:ascii="仿宋_GB2312" w:hAnsi="宋体" w:eastAsia="仿宋_GB2312" w:cs="Times New Roman"/>
                <w:kern w:val="0"/>
                <w:lang w:val="en-US" w:eastAsia="zh-CN"/>
              </w:rPr>
              <w:t>质量指标</w:t>
            </w:r>
          </w:p>
        </w:tc>
        <w:tc>
          <w:tcPr>
            <w:tcW w:w="3284" w:type="dxa"/>
            <w:gridSpan w:val="3"/>
            <w:vAlign w:val="center"/>
          </w:tcPr>
          <w:p w14:paraId="197883F2">
            <w:pPr>
              <w:keepNext w:val="0"/>
              <w:keepLines w:val="0"/>
              <w:widowControl/>
              <w:suppressLineNumbers w:val="0"/>
              <w:jc w:val="left"/>
              <w:textAlignment w:val="center"/>
              <w:rPr>
                <w:rFonts w:hint="default" w:ascii="仿宋" w:hAnsi="仿宋" w:eastAsia="仿宋" w:cs="仿宋"/>
                <w:kern w:val="0"/>
                <w:sz w:val="21"/>
                <w:szCs w:val="21"/>
                <w:lang w:val="en-US"/>
              </w:rPr>
            </w:pPr>
            <w:r>
              <w:rPr>
                <w:rFonts w:hint="eastAsia" w:ascii="仿宋" w:hAnsi="仿宋" w:eastAsia="仿宋" w:cs="仿宋"/>
                <w:i w:val="0"/>
                <w:iCs w:val="0"/>
                <w:color w:val="000000"/>
                <w:kern w:val="0"/>
                <w:sz w:val="21"/>
                <w:szCs w:val="21"/>
                <w:u w:val="none"/>
                <w:lang w:val="en-US" w:eastAsia="zh-CN" w:bidi="ar"/>
              </w:rPr>
              <w:t>企业安全事故率</w:t>
            </w:r>
          </w:p>
        </w:tc>
        <w:tc>
          <w:tcPr>
            <w:tcW w:w="1478" w:type="dxa"/>
            <w:vAlign w:val="center"/>
          </w:tcPr>
          <w:p w14:paraId="23E65C1B">
            <w:pPr>
              <w:keepNext w:val="0"/>
              <w:keepLines w:val="0"/>
              <w:widowControl/>
              <w:suppressLineNumbers w:val="0"/>
              <w:jc w:val="center"/>
              <w:textAlignment w:val="center"/>
              <w:rPr>
                <w:rFonts w:hint="default" w:ascii="仿宋" w:hAnsi="仿宋" w:eastAsia="仿宋" w:cs="仿宋"/>
                <w:kern w:val="0"/>
                <w:sz w:val="21"/>
                <w:szCs w:val="21"/>
                <w:lang w:val="en-US"/>
              </w:rPr>
            </w:pPr>
            <w:r>
              <w:rPr>
                <w:rFonts w:hint="eastAsia" w:ascii="仿宋" w:hAnsi="仿宋" w:eastAsia="仿宋" w:cs="仿宋"/>
                <w:i w:val="0"/>
                <w:iCs w:val="0"/>
                <w:color w:val="000000"/>
                <w:kern w:val="0"/>
                <w:sz w:val="21"/>
                <w:szCs w:val="21"/>
                <w:u w:val="none"/>
                <w:lang w:val="en-US" w:eastAsia="zh-CN" w:bidi="ar"/>
              </w:rPr>
              <w:t>全年无重大事故</w:t>
            </w:r>
          </w:p>
        </w:tc>
        <w:tc>
          <w:tcPr>
            <w:tcW w:w="1536" w:type="dxa"/>
            <w:vAlign w:val="center"/>
          </w:tcPr>
          <w:p w14:paraId="2907C46B">
            <w:pPr>
              <w:widowControl/>
              <w:snapToGrid w:val="0"/>
              <w:jc w:val="center"/>
              <w:rPr>
                <w:rFonts w:hint="default" w:ascii="仿宋_GB2312" w:hAnsi="宋体" w:eastAsia="仿宋_GB2312" w:cs="Times New Roman"/>
                <w:kern w:val="0"/>
                <w:lang w:val="en-US" w:eastAsia="zh-CN"/>
              </w:rPr>
            </w:pPr>
            <w:r>
              <w:rPr>
                <w:rFonts w:hint="eastAsia" w:ascii="仿宋" w:hAnsi="仿宋" w:eastAsia="仿宋" w:cs="仿宋"/>
                <w:i w:val="0"/>
                <w:iCs w:val="0"/>
                <w:color w:val="000000"/>
                <w:kern w:val="0"/>
                <w:sz w:val="21"/>
                <w:szCs w:val="21"/>
                <w:u w:val="none"/>
                <w:lang w:val="en-US" w:eastAsia="zh-CN" w:bidi="ar"/>
              </w:rPr>
              <w:t>全年无重大事故</w:t>
            </w:r>
          </w:p>
        </w:tc>
      </w:tr>
      <w:tr w14:paraId="1762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57A49F1B">
            <w:pPr>
              <w:snapToGrid w:val="0"/>
              <w:jc w:val="center"/>
              <w:rPr>
                <w:rFonts w:ascii="仿宋_GB2312" w:hAnsi="宋体" w:eastAsia="仿宋_GB2312" w:cs="Times New Roman"/>
                <w:kern w:val="0"/>
              </w:rPr>
            </w:pPr>
          </w:p>
        </w:tc>
        <w:tc>
          <w:tcPr>
            <w:tcW w:w="700" w:type="dxa"/>
            <w:vMerge w:val="continue"/>
            <w:vAlign w:val="center"/>
          </w:tcPr>
          <w:p w14:paraId="243F04B4">
            <w:pPr>
              <w:widowControl/>
              <w:snapToGrid w:val="0"/>
              <w:jc w:val="center"/>
              <w:rPr>
                <w:rFonts w:ascii="仿宋_GB2312" w:hAnsi="宋体" w:eastAsia="仿宋_GB2312" w:cs="Times New Roman"/>
                <w:kern w:val="0"/>
              </w:rPr>
            </w:pPr>
          </w:p>
        </w:tc>
        <w:tc>
          <w:tcPr>
            <w:tcW w:w="1122" w:type="dxa"/>
            <w:vAlign w:val="center"/>
          </w:tcPr>
          <w:p w14:paraId="021386E9">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成本指标</w:t>
            </w:r>
          </w:p>
        </w:tc>
        <w:tc>
          <w:tcPr>
            <w:tcW w:w="3284" w:type="dxa"/>
            <w:gridSpan w:val="3"/>
            <w:vAlign w:val="center"/>
          </w:tcPr>
          <w:p w14:paraId="54D7AB8D">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预算控制数</w:t>
            </w:r>
          </w:p>
        </w:tc>
        <w:tc>
          <w:tcPr>
            <w:tcW w:w="1478" w:type="dxa"/>
            <w:vAlign w:val="center"/>
          </w:tcPr>
          <w:p w14:paraId="46CA5550">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宋体" w:hAnsi="宋体" w:eastAsia="宋体" w:cs="宋体"/>
                <w:i w:val="0"/>
                <w:iCs w:val="0"/>
                <w:color w:val="000000"/>
                <w:kern w:val="0"/>
                <w:sz w:val="21"/>
                <w:szCs w:val="21"/>
                <w:u w:val="none"/>
                <w:lang w:val="en-US" w:eastAsia="zh-CN" w:bidi="ar"/>
              </w:rPr>
              <w:t>≦</w:t>
            </w:r>
            <w:r>
              <w:rPr>
                <w:rFonts w:hint="eastAsia" w:ascii="仿宋" w:hAnsi="仿宋" w:eastAsia="仿宋" w:cs="仿宋"/>
                <w:i w:val="0"/>
                <w:iCs w:val="0"/>
                <w:color w:val="000000"/>
                <w:kern w:val="0"/>
                <w:sz w:val="21"/>
                <w:szCs w:val="21"/>
                <w:u w:val="none"/>
                <w:lang w:val="en-US" w:eastAsia="zh-CN" w:bidi="ar"/>
              </w:rPr>
              <w:t>31.8万元</w:t>
            </w:r>
          </w:p>
        </w:tc>
        <w:tc>
          <w:tcPr>
            <w:tcW w:w="1536" w:type="dxa"/>
            <w:vAlign w:val="center"/>
          </w:tcPr>
          <w:p w14:paraId="6E9898FA">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31.8万元</w:t>
            </w:r>
          </w:p>
        </w:tc>
      </w:tr>
      <w:tr w14:paraId="6CE7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5BD89A05">
            <w:pPr>
              <w:snapToGrid w:val="0"/>
              <w:jc w:val="center"/>
              <w:rPr>
                <w:rFonts w:ascii="仿宋_GB2312" w:hAnsi="宋体" w:eastAsia="仿宋_GB2312" w:cs="Times New Roman"/>
                <w:kern w:val="0"/>
              </w:rPr>
            </w:pPr>
          </w:p>
        </w:tc>
        <w:tc>
          <w:tcPr>
            <w:tcW w:w="700" w:type="dxa"/>
            <w:vMerge w:val="continue"/>
            <w:vAlign w:val="center"/>
          </w:tcPr>
          <w:p w14:paraId="0AC07B92">
            <w:pPr>
              <w:widowControl/>
              <w:snapToGrid w:val="0"/>
              <w:jc w:val="center"/>
              <w:rPr>
                <w:rFonts w:ascii="仿宋_GB2312" w:hAnsi="宋体" w:eastAsia="仿宋_GB2312" w:cs="Times New Roman"/>
                <w:kern w:val="0"/>
              </w:rPr>
            </w:pPr>
          </w:p>
        </w:tc>
        <w:tc>
          <w:tcPr>
            <w:tcW w:w="1122" w:type="dxa"/>
            <w:vAlign w:val="center"/>
          </w:tcPr>
          <w:p w14:paraId="1F45F0FB">
            <w:pPr>
              <w:widowControl/>
              <w:snapToGrid w:val="0"/>
              <w:jc w:val="center"/>
              <w:rPr>
                <w:rFonts w:hint="eastAsia" w:ascii="仿宋_GB2312" w:hAnsi="宋体" w:eastAsia="仿宋_GB2312" w:cs="Times New Roman"/>
                <w:kern w:val="0"/>
                <w:sz w:val="21"/>
                <w:szCs w:val="22"/>
                <w:lang w:val="en-US" w:eastAsia="zh-CN" w:bidi="ar-SA"/>
              </w:rPr>
            </w:pPr>
            <w:r>
              <w:rPr>
                <w:rFonts w:hint="eastAsia" w:ascii="仿宋_GB2312" w:hAnsi="宋体" w:eastAsia="仿宋_GB2312" w:cs="Times New Roman"/>
                <w:kern w:val="0"/>
                <w:lang w:val="en-US" w:eastAsia="zh-CN"/>
              </w:rPr>
              <w:t>时效指标</w:t>
            </w:r>
          </w:p>
        </w:tc>
        <w:tc>
          <w:tcPr>
            <w:tcW w:w="3284" w:type="dxa"/>
            <w:gridSpan w:val="3"/>
            <w:vAlign w:val="center"/>
          </w:tcPr>
          <w:p w14:paraId="295EA8BF">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安全检查频次</w:t>
            </w:r>
          </w:p>
        </w:tc>
        <w:tc>
          <w:tcPr>
            <w:tcW w:w="1478" w:type="dxa"/>
            <w:vAlign w:val="center"/>
          </w:tcPr>
          <w:p w14:paraId="715F948D">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4次/年</w:t>
            </w:r>
          </w:p>
        </w:tc>
        <w:tc>
          <w:tcPr>
            <w:tcW w:w="1536" w:type="dxa"/>
            <w:vAlign w:val="center"/>
          </w:tcPr>
          <w:p w14:paraId="5A61E639">
            <w:pPr>
              <w:keepNext w:val="0"/>
              <w:keepLines w:val="0"/>
              <w:widowControl/>
              <w:suppressLineNumbers w:val="0"/>
              <w:jc w:val="center"/>
              <w:textAlignment w:val="center"/>
              <w:rPr>
                <w:rFonts w:hint="default" w:ascii="仿宋_GB2312" w:hAnsi="宋体" w:eastAsia="仿宋_GB2312" w:cs="Times New Roman"/>
                <w:kern w:val="0"/>
                <w:lang w:val="en-US" w:eastAsia="zh-CN"/>
              </w:rPr>
            </w:pPr>
            <w:r>
              <w:rPr>
                <w:rFonts w:hint="eastAsia" w:ascii="仿宋" w:hAnsi="仿宋" w:eastAsia="仿宋" w:cs="仿宋"/>
                <w:i w:val="0"/>
                <w:iCs w:val="0"/>
                <w:color w:val="000000"/>
                <w:kern w:val="0"/>
                <w:sz w:val="21"/>
                <w:szCs w:val="21"/>
                <w:u w:val="none"/>
                <w:lang w:val="en-US" w:eastAsia="zh-CN" w:bidi="ar"/>
              </w:rPr>
              <w:t>4次</w:t>
            </w:r>
          </w:p>
        </w:tc>
      </w:tr>
      <w:tr w14:paraId="019C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702212C4">
            <w:pPr>
              <w:snapToGrid w:val="0"/>
              <w:jc w:val="center"/>
              <w:rPr>
                <w:rFonts w:ascii="仿宋_GB2312" w:hAnsi="宋体" w:eastAsia="仿宋_GB2312" w:cs="Times New Roman"/>
                <w:kern w:val="0"/>
              </w:rPr>
            </w:pPr>
          </w:p>
        </w:tc>
        <w:tc>
          <w:tcPr>
            <w:tcW w:w="700" w:type="dxa"/>
            <w:vMerge w:val="restart"/>
            <w:vAlign w:val="center"/>
          </w:tcPr>
          <w:p w14:paraId="02126724">
            <w:pPr>
              <w:snapToGrid w:val="0"/>
              <w:jc w:val="center"/>
              <w:rPr>
                <w:rFonts w:ascii="仿宋_GB2312" w:hAnsi="宋体" w:eastAsia="仿宋_GB2312" w:cs="Times New Roman"/>
                <w:kern w:val="0"/>
              </w:rPr>
            </w:pPr>
            <w:r>
              <w:rPr>
                <w:rFonts w:hint="eastAsia" w:ascii="仿宋_GB2312" w:hAnsi="宋体" w:eastAsia="仿宋_GB2312" w:cs="仿宋_GB2312"/>
                <w:kern w:val="0"/>
              </w:rPr>
              <w:t>效益指标</w:t>
            </w:r>
          </w:p>
        </w:tc>
        <w:tc>
          <w:tcPr>
            <w:tcW w:w="1122" w:type="dxa"/>
            <w:vAlign w:val="center"/>
          </w:tcPr>
          <w:p w14:paraId="00534F5C">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社会效益指标</w:t>
            </w:r>
          </w:p>
        </w:tc>
        <w:tc>
          <w:tcPr>
            <w:tcW w:w="3284" w:type="dxa"/>
            <w:gridSpan w:val="3"/>
            <w:vAlign w:val="center"/>
          </w:tcPr>
          <w:p w14:paraId="7CCC0328">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安全监管水平</w:t>
            </w:r>
          </w:p>
        </w:tc>
        <w:tc>
          <w:tcPr>
            <w:tcW w:w="1478" w:type="dxa"/>
            <w:vAlign w:val="center"/>
          </w:tcPr>
          <w:p w14:paraId="20E267CC">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逐步提高</w:t>
            </w:r>
          </w:p>
        </w:tc>
        <w:tc>
          <w:tcPr>
            <w:tcW w:w="1536" w:type="dxa"/>
            <w:vAlign w:val="center"/>
          </w:tcPr>
          <w:p w14:paraId="20362C97">
            <w:pPr>
              <w:keepNext w:val="0"/>
              <w:keepLines w:val="0"/>
              <w:widowControl/>
              <w:suppressLineNumbers w:val="0"/>
              <w:jc w:val="center"/>
              <w:textAlignment w:val="center"/>
              <w:rPr>
                <w:rFonts w:hint="default" w:ascii="仿宋_GB2312" w:hAnsi="宋体" w:eastAsia="仿宋_GB2312" w:cs="Times New Roman"/>
                <w:kern w:val="0"/>
                <w:lang w:val="en-US" w:eastAsia="zh-CN"/>
              </w:rPr>
            </w:pPr>
            <w:r>
              <w:rPr>
                <w:rFonts w:hint="eastAsia" w:ascii="仿宋" w:hAnsi="仿宋" w:eastAsia="仿宋" w:cs="仿宋"/>
                <w:i w:val="0"/>
                <w:iCs w:val="0"/>
                <w:color w:val="000000"/>
                <w:kern w:val="0"/>
                <w:sz w:val="21"/>
                <w:szCs w:val="21"/>
                <w:u w:val="none"/>
                <w:lang w:val="en-US" w:eastAsia="zh-CN" w:bidi="ar"/>
              </w:rPr>
              <w:t>逐步提高</w:t>
            </w:r>
          </w:p>
        </w:tc>
      </w:tr>
      <w:tr w14:paraId="71EE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5A58F44A">
            <w:pPr>
              <w:snapToGrid w:val="0"/>
              <w:jc w:val="center"/>
              <w:rPr>
                <w:rFonts w:ascii="仿宋_GB2312" w:hAnsi="宋体" w:eastAsia="仿宋_GB2312" w:cs="Times New Roman"/>
                <w:kern w:val="0"/>
              </w:rPr>
            </w:pPr>
          </w:p>
        </w:tc>
        <w:tc>
          <w:tcPr>
            <w:tcW w:w="700" w:type="dxa"/>
            <w:vMerge w:val="continue"/>
            <w:vAlign w:val="center"/>
          </w:tcPr>
          <w:p w14:paraId="1B8FC64A">
            <w:pPr>
              <w:snapToGrid w:val="0"/>
              <w:jc w:val="center"/>
              <w:rPr>
                <w:rFonts w:ascii="仿宋_GB2312" w:hAnsi="宋体" w:eastAsia="仿宋_GB2312" w:cs="Times New Roman"/>
                <w:kern w:val="0"/>
              </w:rPr>
            </w:pPr>
          </w:p>
        </w:tc>
        <w:tc>
          <w:tcPr>
            <w:tcW w:w="1122" w:type="dxa"/>
            <w:vAlign w:val="center"/>
          </w:tcPr>
          <w:p w14:paraId="2BCBCCED">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可持续影响指标</w:t>
            </w:r>
          </w:p>
        </w:tc>
        <w:tc>
          <w:tcPr>
            <w:tcW w:w="3284" w:type="dxa"/>
            <w:gridSpan w:val="3"/>
            <w:vAlign w:val="center"/>
          </w:tcPr>
          <w:p w14:paraId="386574F4">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企业安全意识</w:t>
            </w:r>
          </w:p>
        </w:tc>
        <w:tc>
          <w:tcPr>
            <w:tcW w:w="1478" w:type="dxa"/>
            <w:vAlign w:val="center"/>
          </w:tcPr>
          <w:p w14:paraId="1C53E892">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逐步提高</w:t>
            </w:r>
          </w:p>
        </w:tc>
        <w:tc>
          <w:tcPr>
            <w:tcW w:w="1536" w:type="dxa"/>
            <w:vAlign w:val="center"/>
          </w:tcPr>
          <w:p w14:paraId="03ED0CC8">
            <w:pPr>
              <w:keepNext w:val="0"/>
              <w:keepLines w:val="0"/>
              <w:widowControl/>
              <w:suppressLineNumbers w:val="0"/>
              <w:jc w:val="center"/>
              <w:textAlignment w:val="center"/>
              <w:rPr>
                <w:rFonts w:ascii="仿宋_GB2312" w:hAnsi="宋体" w:eastAsia="仿宋_GB2312" w:cs="Times New Roman"/>
                <w:kern w:val="0"/>
              </w:rPr>
            </w:pPr>
            <w:r>
              <w:rPr>
                <w:rFonts w:hint="eastAsia" w:ascii="仿宋" w:hAnsi="仿宋" w:eastAsia="仿宋" w:cs="仿宋"/>
                <w:i w:val="0"/>
                <w:iCs w:val="0"/>
                <w:color w:val="000000"/>
                <w:kern w:val="0"/>
                <w:sz w:val="21"/>
                <w:szCs w:val="21"/>
                <w:u w:val="none"/>
                <w:lang w:val="en-US" w:eastAsia="zh-CN" w:bidi="ar"/>
              </w:rPr>
              <w:t>逐步提高</w:t>
            </w:r>
          </w:p>
        </w:tc>
      </w:tr>
      <w:tr w14:paraId="4DCF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13868B22">
            <w:pPr>
              <w:widowControl/>
              <w:snapToGrid w:val="0"/>
              <w:jc w:val="center"/>
              <w:rPr>
                <w:rFonts w:ascii="仿宋_GB2312" w:hAnsi="宋体" w:eastAsia="仿宋_GB2312" w:cs="Times New Roman"/>
                <w:kern w:val="0"/>
              </w:rPr>
            </w:pPr>
          </w:p>
        </w:tc>
        <w:tc>
          <w:tcPr>
            <w:tcW w:w="700" w:type="dxa"/>
            <w:vAlign w:val="center"/>
          </w:tcPr>
          <w:p w14:paraId="34607395">
            <w:pPr>
              <w:widowControl/>
              <w:snapToGrid w:val="0"/>
              <w:jc w:val="center"/>
              <w:rPr>
                <w:rFonts w:ascii="仿宋_GB2312" w:hAnsi="宋体" w:eastAsia="仿宋_GB2312" w:cs="Times New Roman"/>
                <w:kern w:val="0"/>
              </w:rPr>
            </w:pPr>
            <w:r>
              <w:rPr>
                <w:rFonts w:hint="eastAsia" w:ascii="仿宋_GB2312" w:hAnsi="宋体" w:eastAsia="仿宋_GB2312" w:cs="Times New Roman"/>
                <w:kern w:val="0"/>
              </w:rPr>
              <w:t>满意度指标</w:t>
            </w:r>
          </w:p>
        </w:tc>
        <w:tc>
          <w:tcPr>
            <w:tcW w:w="1122" w:type="dxa"/>
            <w:vAlign w:val="center"/>
          </w:tcPr>
          <w:p w14:paraId="20018BE6">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仿宋_GB2312"/>
                <w:kern w:val="0"/>
                <w:lang w:val="en-US" w:eastAsia="zh-CN"/>
              </w:rPr>
              <w:t>满意度指标</w:t>
            </w:r>
          </w:p>
        </w:tc>
        <w:tc>
          <w:tcPr>
            <w:tcW w:w="3284" w:type="dxa"/>
            <w:gridSpan w:val="3"/>
            <w:vAlign w:val="center"/>
          </w:tcPr>
          <w:p w14:paraId="3FF45C9E">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服务对象满意度</w:t>
            </w:r>
          </w:p>
        </w:tc>
        <w:tc>
          <w:tcPr>
            <w:tcW w:w="1478" w:type="dxa"/>
            <w:vAlign w:val="center"/>
          </w:tcPr>
          <w:p w14:paraId="3464FF71">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≥95%</w:t>
            </w:r>
          </w:p>
        </w:tc>
        <w:tc>
          <w:tcPr>
            <w:tcW w:w="1536" w:type="dxa"/>
            <w:vAlign w:val="center"/>
          </w:tcPr>
          <w:p w14:paraId="48AA6C6C">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≥95%</w:t>
            </w:r>
          </w:p>
        </w:tc>
      </w:tr>
      <w:tr w14:paraId="64DBC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1528" w:type="dxa"/>
            <w:gridSpan w:val="2"/>
            <w:vAlign w:val="center"/>
          </w:tcPr>
          <w:p w14:paraId="1D9BA3C2">
            <w:pPr>
              <w:widowControl/>
              <w:jc w:val="center"/>
              <w:rPr>
                <w:rFonts w:ascii="仿宋_GB2312" w:hAnsi="宋体" w:eastAsia="仿宋_GB2312" w:cs="Times New Roman"/>
                <w:kern w:val="0"/>
              </w:rPr>
            </w:pPr>
            <w:r>
              <w:rPr>
                <w:rFonts w:hint="eastAsia" w:ascii="仿宋_GB2312" w:hAnsi="宋体" w:eastAsia="仿宋_GB2312" w:cs="仿宋_GB2312"/>
                <w:kern w:val="0"/>
              </w:rPr>
              <w:t>偏差大或</w:t>
            </w:r>
          </w:p>
          <w:p w14:paraId="6DB61C0B">
            <w:pPr>
              <w:widowControl/>
              <w:jc w:val="center"/>
              <w:rPr>
                <w:rFonts w:ascii="仿宋_GB2312" w:hAnsi="宋体" w:eastAsia="仿宋_GB2312" w:cs="Times New Roman"/>
                <w:kern w:val="0"/>
              </w:rPr>
            </w:pPr>
            <w:r>
              <w:rPr>
                <w:rFonts w:hint="eastAsia" w:ascii="仿宋_GB2312" w:hAnsi="宋体" w:eastAsia="仿宋_GB2312" w:cs="仿宋_GB2312"/>
                <w:kern w:val="0"/>
              </w:rPr>
              <w:t>目标未完成</w:t>
            </w:r>
          </w:p>
          <w:p w14:paraId="169F91AA">
            <w:pPr>
              <w:widowControl/>
              <w:jc w:val="center"/>
              <w:rPr>
                <w:rFonts w:ascii="仿宋_GB2312" w:hAnsi="宋体" w:eastAsia="仿宋_GB2312" w:cs="Times New Roman"/>
                <w:kern w:val="0"/>
              </w:rPr>
            </w:pPr>
            <w:r>
              <w:rPr>
                <w:rFonts w:hint="eastAsia" w:ascii="仿宋_GB2312" w:hAnsi="宋体" w:eastAsia="仿宋_GB2312" w:cs="仿宋_GB2312"/>
                <w:kern w:val="0"/>
              </w:rPr>
              <w:t>原因分析</w:t>
            </w:r>
          </w:p>
        </w:tc>
        <w:tc>
          <w:tcPr>
            <w:tcW w:w="7420" w:type="dxa"/>
            <w:gridSpan w:val="6"/>
            <w:vAlign w:val="center"/>
          </w:tcPr>
          <w:p w14:paraId="69D9C1DF">
            <w:pPr>
              <w:widowControl/>
              <w:jc w:val="left"/>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无</w:t>
            </w:r>
          </w:p>
        </w:tc>
      </w:tr>
      <w:tr w14:paraId="444D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8" w:hRule="atLeast"/>
          <w:jc w:val="center"/>
        </w:trPr>
        <w:tc>
          <w:tcPr>
            <w:tcW w:w="1528" w:type="dxa"/>
            <w:gridSpan w:val="2"/>
            <w:vAlign w:val="center"/>
          </w:tcPr>
          <w:p w14:paraId="46D63CD4">
            <w:pPr>
              <w:widowControl/>
              <w:jc w:val="center"/>
              <w:rPr>
                <w:rFonts w:ascii="仿宋_GB2312" w:hAnsi="宋体" w:eastAsia="仿宋_GB2312" w:cs="Times New Roman"/>
                <w:kern w:val="0"/>
              </w:rPr>
            </w:pPr>
            <w:r>
              <w:rPr>
                <w:rFonts w:hint="eastAsia" w:ascii="仿宋_GB2312" w:hAnsi="宋体" w:eastAsia="仿宋_GB2312" w:cs="仿宋_GB2312"/>
                <w:kern w:val="0"/>
              </w:rPr>
              <w:t>改进措施及</w:t>
            </w:r>
          </w:p>
          <w:p w14:paraId="414779D8">
            <w:pPr>
              <w:widowControl/>
              <w:jc w:val="center"/>
              <w:rPr>
                <w:rFonts w:ascii="仿宋_GB2312" w:hAnsi="宋体" w:eastAsia="仿宋_GB2312" w:cs="Times New Roman"/>
                <w:kern w:val="0"/>
              </w:rPr>
            </w:pPr>
            <w:r>
              <w:rPr>
                <w:rFonts w:hint="eastAsia" w:ascii="仿宋_GB2312" w:hAnsi="宋体" w:eastAsia="仿宋_GB2312" w:cs="仿宋_GB2312"/>
                <w:kern w:val="0"/>
              </w:rPr>
              <w:t>结果应用方案</w:t>
            </w:r>
          </w:p>
        </w:tc>
        <w:tc>
          <w:tcPr>
            <w:tcW w:w="7420" w:type="dxa"/>
            <w:gridSpan w:val="6"/>
            <w:vAlign w:val="center"/>
          </w:tcPr>
          <w:p w14:paraId="3E978BB4">
            <w:pPr>
              <w:widowControl/>
              <w:jc w:val="left"/>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2024年预算执行率高，若下年度工作目标不变，项目经费预算可保持不变。</w:t>
            </w:r>
          </w:p>
        </w:tc>
      </w:tr>
    </w:tbl>
    <w:p w14:paraId="478F9A33">
      <w:pPr>
        <w:widowControl/>
        <w:rPr>
          <w:rFonts w:ascii="仿宋_GB2312" w:hAnsi="宋体" w:eastAsia="仿宋_GB2312" w:cs="Times New Roman"/>
          <w:kern w:val="0"/>
        </w:rPr>
      </w:pPr>
      <w:r>
        <w:rPr>
          <w:rFonts w:hint="eastAsia" w:ascii="仿宋_GB2312" w:hAnsi="宋体" w:eastAsia="仿宋_GB2312" w:cs="仿宋_GB2312"/>
          <w:kern w:val="0"/>
        </w:rPr>
        <w:t>备注：</w:t>
      </w:r>
    </w:p>
    <w:p w14:paraId="259A9284">
      <w:pPr>
        <w:widowControl/>
        <w:ind w:firstLine="420" w:firstLineChars="200"/>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预算执行情况口径：预算数为调整后财政资金总额（包括上年结余结转），执行数为资金使用单位财政资金实际支出数。</w:t>
      </w:r>
    </w:p>
    <w:p w14:paraId="415424C3">
      <w:pPr>
        <w:widowControl/>
        <w:ind w:firstLine="420" w:firstLineChars="200"/>
        <w:rPr>
          <w:rFonts w:hint="eastAsia" w:ascii="仿宋_GB2312" w:hAnsi="宋体" w:eastAsia="仿宋_GB2312" w:cs="仿宋_GB2312"/>
          <w:kern w:val="0"/>
        </w:rPr>
      </w:pPr>
      <w:r>
        <w:rPr>
          <w:rFonts w:ascii="仿宋_GB2312" w:hAnsi="宋体" w:eastAsia="仿宋_GB2312" w:cs="仿宋_GB2312"/>
          <w:kern w:val="0"/>
        </w:rPr>
        <w:t>2.</w:t>
      </w:r>
      <w:r>
        <w:rPr>
          <w:rFonts w:hint="eastAsia" w:ascii="仿宋_GB2312" w:hAnsi="宋体" w:eastAsia="仿宋_GB2312" w:cs="仿宋_GB2312"/>
          <w:kern w:val="0"/>
        </w:rPr>
        <w:t>基于经济性和必要性等因素考虑，满意度指标暂可不作为必评指标。</w:t>
      </w:r>
    </w:p>
    <w:p w14:paraId="7A4A96A4">
      <w:pPr>
        <w:widowControl/>
        <w:ind w:firstLine="420" w:firstLineChars="200"/>
        <w:rPr>
          <w:rFonts w:hint="eastAsia" w:ascii="仿宋_GB2312" w:hAnsi="宋体" w:eastAsia="仿宋_GB2312" w:cs="仿宋_GB2312"/>
          <w:kern w:val="0"/>
          <w:lang w:val="en-US" w:eastAsia="zh-CN"/>
        </w:rPr>
      </w:pPr>
      <w:r>
        <w:rPr>
          <w:rFonts w:hint="eastAsia" w:ascii="仿宋_GB2312" w:hAnsi="宋体" w:eastAsia="仿宋_GB2312" w:cs="仿宋_GB2312"/>
          <w:kern w:val="0"/>
          <w:lang w:val="en-US" w:eastAsia="zh-CN"/>
        </w:rPr>
        <w:t>3.部门预算项目以二级项目填报，市对下专项转移支付项目、具有特定用途和具体使用目标的共同事权类一般性转移支付以一级项目填报。</w:t>
      </w:r>
    </w:p>
    <w:p w14:paraId="11D979F8">
      <w:pPr>
        <w:widowControl/>
        <w:ind w:firstLine="420" w:firstLineChars="200"/>
        <w:rPr>
          <w:rFonts w:hint="eastAsia" w:ascii="仿宋_GB2312" w:hAnsi="宋体" w:eastAsia="仿宋_GB2312" w:cs="仿宋_GB2312"/>
          <w:kern w:val="0"/>
          <w:lang w:val="en-US" w:eastAsia="zh-CN"/>
        </w:rPr>
        <w:sectPr>
          <w:pgSz w:w="11906" w:h="16838"/>
          <w:pgMar w:top="1440" w:right="1800" w:bottom="1440" w:left="1800" w:header="851" w:footer="992" w:gutter="0"/>
          <w:cols w:space="425" w:num="1"/>
          <w:docGrid w:type="lines" w:linePitch="312" w:charSpace="0"/>
        </w:sectPr>
      </w:pPr>
    </w:p>
    <w:p w14:paraId="45B23874">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附件1-3</w:t>
      </w:r>
    </w:p>
    <w:p w14:paraId="38D3BACE">
      <w:pPr>
        <w:jc w:val="center"/>
        <w:rPr>
          <w:rFonts w:ascii="方正小标宋简体" w:hAnsi="宋体" w:eastAsia="方正小标宋简体" w:cs="Times New Roman"/>
          <w:sz w:val="44"/>
          <w:szCs w:val="44"/>
        </w:rPr>
      </w:pPr>
      <w:r>
        <w:rPr>
          <w:rFonts w:hint="eastAsia" w:ascii="方正小标宋简体" w:hAnsi="宋体" w:eastAsia="方正小标宋简体" w:cs="方正小标宋简体"/>
          <w:sz w:val="44"/>
          <w:szCs w:val="44"/>
          <w:lang w:val="en-US" w:eastAsia="zh-CN"/>
        </w:rPr>
        <w:t>2024</w:t>
      </w:r>
      <w:r>
        <w:rPr>
          <w:rFonts w:hint="eastAsia" w:ascii="方正小标宋简体" w:hAnsi="宋体" w:eastAsia="方正小标宋简体" w:cs="方正小标宋简体"/>
          <w:sz w:val="44"/>
          <w:szCs w:val="44"/>
        </w:rPr>
        <w:t>年度</w:t>
      </w:r>
      <w:r>
        <w:rPr>
          <w:rFonts w:hint="eastAsia" w:ascii="方正小标宋简体" w:hAnsi="宋体" w:eastAsia="方正小标宋简体" w:cs="方正小标宋简体"/>
          <w:sz w:val="44"/>
          <w:szCs w:val="44"/>
          <w:lang w:eastAsia="zh-CN"/>
        </w:rPr>
        <w:t>省发改委开发区类考评、商务部考评等相关费用</w:t>
      </w:r>
      <w:r>
        <w:rPr>
          <w:rFonts w:hint="eastAsia" w:ascii="方正小标宋简体" w:hAnsi="宋体" w:eastAsia="方正小标宋简体" w:cs="方正小标宋简体"/>
          <w:sz w:val="44"/>
          <w:szCs w:val="44"/>
        </w:rPr>
        <w:t>项目自评表</w:t>
      </w:r>
    </w:p>
    <w:p w14:paraId="05E85012">
      <w:pPr>
        <w:rPr>
          <w:rFonts w:cs="Times New Roman"/>
        </w:rPr>
      </w:pPr>
    </w:p>
    <w:p w14:paraId="7F7B26C8">
      <w:pPr>
        <w:widowControl/>
        <w:jc w:val="left"/>
        <w:rPr>
          <w:rFonts w:hint="eastAsia" w:ascii="楷体_GB2312" w:hAnsi="仿宋" w:eastAsia="楷体_GB2312" w:cs="楷体_GB2312"/>
          <w:kern w:val="0"/>
          <w:sz w:val="28"/>
          <w:szCs w:val="28"/>
          <w:lang w:val="en-US" w:eastAsia="zh-CN"/>
        </w:rPr>
      </w:pPr>
      <w:r>
        <w:rPr>
          <w:rFonts w:hint="eastAsia" w:ascii="楷体_GB2312" w:hAnsi="仿宋" w:eastAsia="楷体_GB2312" w:cs="楷体_GB2312"/>
          <w:kern w:val="0"/>
          <w:sz w:val="28"/>
          <w:szCs w:val="28"/>
        </w:rPr>
        <w:t>单位名称：</w:t>
      </w:r>
      <w:r>
        <w:rPr>
          <w:rFonts w:hint="eastAsia" w:ascii="楷体_GB2312" w:hAnsi="仿宋" w:eastAsia="楷体_GB2312" w:cs="楷体_GB2312"/>
          <w:kern w:val="0"/>
          <w:sz w:val="28"/>
          <w:szCs w:val="28"/>
          <w:lang w:val="en-US" w:eastAsia="zh-CN"/>
        </w:rPr>
        <w:t>鄂州市葛店经济技术开发区经济发展局</w:t>
      </w:r>
    </w:p>
    <w:p w14:paraId="11111625">
      <w:pPr>
        <w:widowControl/>
        <w:jc w:val="left"/>
        <w:rPr>
          <w:rFonts w:hint="default" w:ascii="楷体_GB2312" w:hAnsi="黑体" w:eastAsia="楷体_GB2312" w:cs="Times New Roman"/>
          <w:kern w:val="0"/>
          <w:sz w:val="48"/>
          <w:szCs w:val="48"/>
          <w:lang w:val="en-US" w:eastAsia="zh-CN"/>
        </w:rPr>
      </w:pPr>
      <w:r>
        <w:rPr>
          <w:rFonts w:hint="eastAsia" w:ascii="楷体_GB2312" w:hAnsi="仿宋" w:eastAsia="楷体_GB2312" w:cs="楷体_GB2312"/>
          <w:kern w:val="0"/>
          <w:sz w:val="28"/>
          <w:szCs w:val="28"/>
        </w:rPr>
        <w:t>填报日期：</w:t>
      </w:r>
      <w:r>
        <w:rPr>
          <w:rFonts w:hint="eastAsia" w:ascii="楷体_GB2312" w:hAnsi="仿宋" w:eastAsia="楷体_GB2312" w:cs="楷体_GB2312"/>
          <w:kern w:val="0"/>
          <w:sz w:val="28"/>
          <w:szCs w:val="28"/>
          <w:lang w:val="en-US" w:eastAsia="zh-CN"/>
        </w:rPr>
        <w:t xml:space="preserve">2025年4月24日 </w:t>
      </w:r>
      <w:r>
        <w:rPr>
          <w:rFonts w:ascii="楷体_GB2312" w:hAnsi="仿宋" w:eastAsia="楷体_GB2312" w:cs="楷体_GB2312"/>
          <w:kern w:val="0"/>
          <w:sz w:val="28"/>
          <w:szCs w:val="28"/>
        </w:rPr>
        <w:t xml:space="preserve">               </w:t>
      </w:r>
    </w:p>
    <w:tbl>
      <w:tblPr>
        <w:tblStyle w:val="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00"/>
        <w:gridCol w:w="1122"/>
        <w:gridCol w:w="1604"/>
        <w:gridCol w:w="638"/>
        <w:gridCol w:w="1042"/>
        <w:gridCol w:w="1478"/>
        <w:gridCol w:w="1536"/>
      </w:tblGrid>
      <w:tr w14:paraId="2FAF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0A8CC6BB">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项目名称</w:t>
            </w:r>
          </w:p>
        </w:tc>
        <w:tc>
          <w:tcPr>
            <w:tcW w:w="7420" w:type="dxa"/>
            <w:gridSpan w:val="6"/>
            <w:vAlign w:val="center"/>
          </w:tcPr>
          <w:p w14:paraId="1AB1969A">
            <w:pPr>
              <w:widowControl/>
              <w:snapToGrid w:val="0"/>
              <w:jc w:val="center"/>
              <w:rPr>
                <w:rFonts w:hint="eastAsia" w:ascii="仿宋_GB2312" w:hAnsi="宋体" w:eastAsia="仿宋_GB2312" w:cs="Times New Roman"/>
                <w:kern w:val="0"/>
                <w:lang w:eastAsia="zh-CN"/>
              </w:rPr>
            </w:pPr>
            <w:r>
              <w:rPr>
                <w:rFonts w:hint="eastAsia" w:ascii="仿宋_GB2312" w:hAnsi="宋体" w:eastAsia="仿宋_GB2312" w:cs="仿宋_GB2312"/>
                <w:kern w:val="0"/>
                <w:lang w:eastAsia="zh-CN"/>
              </w:rPr>
              <w:t>省发改委开发区类考评、商务部考评等相关费用</w:t>
            </w:r>
          </w:p>
        </w:tc>
      </w:tr>
      <w:tr w14:paraId="7D05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32265107">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主管部门</w:t>
            </w:r>
          </w:p>
        </w:tc>
        <w:tc>
          <w:tcPr>
            <w:tcW w:w="3364" w:type="dxa"/>
            <w:gridSpan w:val="3"/>
            <w:vAlign w:val="center"/>
          </w:tcPr>
          <w:p w14:paraId="14D57D65">
            <w:pPr>
              <w:widowControl/>
              <w:snapToGrid w:val="0"/>
              <w:jc w:val="left"/>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c>
          <w:tcPr>
            <w:tcW w:w="2520" w:type="dxa"/>
            <w:gridSpan w:val="2"/>
            <w:vAlign w:val="center"/>
          </w:tcPr>
          <w:p w14:paraId="0FAFFF2D">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项目实施单位</w:t>
            </w:r>
          </w:p>
        </w:tc>
        <w:tc>
          <w:tcPr>
            <w:tcW w:w="1536" w:type="dxa"/>
            <w:vAlign w:val="center"/>
          </w:tcPr>
          <w:p w14:paraId="56498B39">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r>
      <w:tr w14:paraId="1ADDE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4717A9B1">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项目类别</w:t>
            </w:r>
          </w:p>
        </w:tc>
        <w:tc>
          <w:tcPr>
            <w:tcW w:w="7420" w:type="dxa"/>
            <w:gridSpan w:val="6"/>
            <w:vAlign w:val="center"/>
          </w:tcPr>
          <w:p w14:paraId="7AC1E2BB">
            <w:pPr>
              <w:widowControl/>
              <w:snapToGrid w:val="0"/>
              <w:jc w:val="left"/>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、部门预算项目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直专项</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对下转移支付项目</w:t>
            </w:r>
            <w:r>
              <w:rPr>
                <w:rFonts w:ascii="仿宋_GB2312" w:hAnsi="宋体" w:eastAsia="仿宋_GB2312" w:cs="仿宋_GB2312"/>
                <w:kern w:val="0"/>
              </w:rPr>
              <w:t xml:space="preserve"> </w:t>
            </w:r>
            <w:r>
              <w:rPr>
                <w:rFonts w:hint="eastAsia" w:ascii="仿宋_GB2312" w:hAnsi="宋体" w:eastAsia="仿宋_GB2312" w:cs="仿宋_GB2312"/>
                <w:kern w:val="0"/>
              </w:rPr>
              <w:t>□</w:t>
            </w:r>
          </w:p>
        </w:tc>
      </w:tr>
      <w:tr w14:paraId="5C60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2588B15B">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项目属性</w:t>
            </w:r>
          </w:p>
        </w:tc>
        <w:tc>
          <w:tcPr>
            <w:tcW w:w="7420" w:type="dxa"/>
            <w:gridSpan w:val="6"/>
            <w:vAlign w:val="center"/>
          </w:tcPr>
          <w:p w14:paraId="50E633F3">
            <w:pPr>
              <w:widowControl/>
              <w:snapToGrid w:val="0"/>
              <w:jc w:val="left"/>
              <w:rPr>
                <w:rFonts w:ascii="仿宋_GB2312" w:hAnsi="宋体" w:eastAsia="仿宋_GB2312" w:cs="仿宋_GB2312"/>
                <w:kern w:val="0"/>
              </w:rPr>
            </w:pPr>
            <w:r>
              <w:rPr>
                <w:rFonts w:ascii="仿宋_GB2312" w:hAnsi="宋体" w:eastAsia="仿宋_GB2312" w:cs="仿宋_GB2312"/>
                <w:kern w:val="0"/>
              </w:rPr>
              <w:t>1</w:t>
            </w:r>
            <w:r>
              <w:rPr>
                <w:rFonts w:hint="eastAsia" w:ascii="仿宋_GB2312" w:hAnsi="宋体" w:eastAsia="仿宋_GB2312" w:cs="仿宋_GB2312"/>
                <w:kern w:val="0"/>
              </w:rPr>
              <w:t>、持续性项目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、新增性项目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w:t>
            </w:r>
          </w:p>
        </w:tc>
      </w:tr>
      <w:tr w14:paraId="6773C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53253161">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项目类型</w:t>
            </w:r>
          </w:p>
        </w:tc>
        <w:tc>
          <w:tcPr>
            <w:tcW w:w="7420" w:type="dxa"/>
            <w:gridSpan w:val="6"/>
            <w:vAlign w:val="center"/>
          </w:tcPr>
          <w:p w14:paraId="54706608">
            <w:pPr>
              <w:widowControl/>
              <w:snapToGrid w:val="0"/>
              <w:jc w:val="left"/>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、常年性项目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、延续性项目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、一次性项目</w:t>
            </w:r>
            <w:r>
              <w:rPr>
                <w:rFonts w:ascii="仿宋_GB2312" w:hAnsi="宋体" w:eastAsia="仿宋_GB2312" w:cs="仿宋_GB2312"/>
                <w:kern w:val="0"/>
              </w:rPr>
              <w:t xml:space="preserve"> </w:t>
            </w:r>
            <w:r>
              <w:rPr>
                <w:rFonts w:hint="eastAsia" w:ascii="仿宋_GB2312" w:hAnsi="宋体" w:eastAsia="仿宋_GB2312" w:cs="仿宋_GB2312"/>
                <w:kern w:val="0"/>
              </w:rPr>
              <w:t>□</w:t>
            </w:r>
          </w:p>
        </w:tc>
      </w:tr>
      <w:tr w14:paraId="7802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restart"/>
            <w:vAlign w:val="center"/>
          </w:tcPr>
          <w:p w14:paraId="5FCCF402">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预算执行情况（万元）</w:t>
            </w:r>
          </w:p>
        </w:tc>
        <w:tc>
          <w:tcPr>
            <w:tcW w:w="1122" w:type="dxa"/>
            <w:vAlign w:val="center"/>
          </w:tcPr>
          <w:p w14:paraId="59F28086">
            <w:pPr>
              <w:widowControl/>
              <w:snapToGrid w:val="0"/>
              <w:jc w:val="center"/>
              <w:rPr>
                <w:rFonts w:ascii="仿宋_GB2312" w:hAnsi="宋体" w:eastAsia="仿宋_GB2312" w:cs="Times New Roman"/>
                <w:kern w:val="0"/>
              </w:rPr>
            </w:pPr>
          </w:p>
        </w:tc>
        <w:tc>
          <w:tcPr>
            <w:tcW w:w="1604" w:type="dxa"/>
            <w:vAlign w:val="center"/>
          </w:tcPr>
          <w:p w14:paraId="098EFF2A">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预算数（</w:t>
            </w:r>
            <w:r>
              <w:rPr>
                <w:rFonts w:ascii="仿宋_GB2312" w:hAnsi="宋体" w:eastAsia="仿宋_GB2312" w:cs="仿宋_GB2312"/>
                <w:kern w:val="0"/>
              </w:rPr>
              <w:t>A）</w:t>
            </w:r>
          </w:p>
        </w:tc>
        <w:tc>
          <w:tcPr>
            <w:tcW w:w="1680" w:type="dxa"/>
            <w:gridSpan w:val="2"/>
            <w:vAlign w:val="center"/>
          </w:tcPr>
          <w:p w14:paraId="0928D6ED">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执行数</w:t>
            </w:r>
            <w:r>
              <w:rPr>
                <w:rFonts w:ascii="仿宋_GB2312" w:hAnsi="宋体" w:eastAsia="仿宋_GB2312" w:cs="仿宋_GB2312"/>
                <w:kern w:val="0"/>
              </w:rPr>
              <w:t>（B）</w:t>
            </w:r>
          </w:p>
        </w:tc>
        <w:tc>
          <w:tcPr>
            <w:tcW w:w="3014" w:type="dxa"/>
            <w:gridSpan w:val="2"/>
            <w:vAlign w:val="center"/>
          </w:tcPr>
          <w:p w14:paraId="1B732C71">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执行率</w:t>
            </w:r>
            <w:r>
              <w:rPr>
                <w:rFonts w:ascii="仿宋_GB2312" w:hAnsi="宋体" w:eastAsia="仿宋_GB2312" w:cs="仿宋_GB2312"/>
                <w:kern w:val="0"/>
              </w:rPr>
              <w:t>（B/A）</w:t>
            </w:r>
          </w:p>
        </w:tc>
      </w:tr>
      <w:tr w14:paraId="1E601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continue"/>
            <w:vAlign w:val="center"/>
          </w:tcPr>
          <w:p w14:paraId="1E70E511">
            <w:pPr>
              <w:widowControl/>
              <w:snapToGrid w:val="0"/>
              <w:jc w:val="center"/>
              <w:rPr>
                <w:rFonts w:ascii="仿宋_GB2312" w:hAnsi="宋体" w:eastAsia="仿宋_GB2312" w:cs="Times New Roman"/>
                <w:kern w:val="0"/>
              </w:rPr>
            </w:pPr>
          </w:p>
        </w:tc>
        <w:tc>
          <w:tcPr>
            <w:tcW w:w="1122" w:type="dxa"/>
            <w:vAlign w:val="center"/>
          </w:tcPr>
          <w:p w14:paraId="167CB542">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年度财政资金总额</w:t>
            </w:r>
          </w:p>
        </w:tc>
        <w:tc>
          <w:tcPr>
            <w:tcW w:w="1604" w:type="dxa"/>
            <w:vAlign w:val="center"/>
          </w:tcPr>
          <w:p w14:paraId="108B2227">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4</w:t>
            </w:r>
          </w:p>
        </w:tc>
        <w:tc>
          <w:tcPr>
            <w:tcW w:w="1680" w:type="dxa"/>
            <w:gridSpan w:val="2"/>
            <w:vAlign w:val="center"/>
          </w:tcPr>
          <w:p w14:paraId="4BB96EDF">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3.92</w:t>
            </w:r>
          </w:p>
        </w:tc>
        <w:tc>
          <w:tcPr>
            <w:tcW w:w="3014" w:type="dxa"/>
            <w:gridSpan w:val="2"/>
            <w:vAlign w:val="center"/>
          </w:tcPr>
          <w:p w14:paraId="0B3DBB87">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98.00%</w:t>
            </w:r>
          </w:p>
        </w:tc>
      </w:tr>
      <w:tr w14:paraId="32A06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restart"/>
            <w:vAlign w:val="center"/>
          </w:tcPr>
          <w:p w14:paraId="34D51E86">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年度绩效目标</w:t>
            </w:r>
            <w:r>
              <w:rPr>
                <w:rFonts w:ascii="仿宋_GB2312" w:hAnsi="宋体" w:eastAsia="仿宋_GB2312" w:cs="仿宋_GB2312"/>
                <w:kern w:val="0"/>
              </w:rPr>
              <w:t>1</w:t>
            </w:r>
          </w:p>
          <w:p w14:paraId="7655C5F9">
            <w:pPr>
              <w:widowControl/>
              <w:snapToGrid w:val="0"/>
              <w:jc w:val="center"/>
              <w:rPr>
                <w:rFonts w:ascii="仿宋_GB2312" w:hAnsi="宋体" w:eastAsia="仿宋_GB2312" w:cs="Times New Roman"/>
                <w:kern w:val="0"/>
              </w:rPr>
            </w:pPr>
          </w:p>
        </w:tc>
        <w:tc>
          <w:tcPr>
            <w:tcW w:w="700" w:type="dxa"/>
            <w:vAlign w:val="center"/>
          </w:tcPr>
          <w:p w14:paraId="7627B8AE">
            <w:pPr>
              <w:snapToGrid w:val="0"/>
              <w:jc w:val="center"/>
              <w:rPr>
                <w:rFonts w:ascii="仿宋_GB2312" w:hAnsi="宋体" w:eastAsia="仿宋_GB2312" w:cs="Times New Roman"/>
                <w:kern w:val="0"/>
              </w:rPr>
            </w:pPr>
            <w:r>
              <w:rPr>
                <w:rFonts w:hint="eastAsia" w:ascii="仿宋_GB2312" w:hAnsi="宋体" w:eastAsia="仿宋_GB2312" w:cs="仿宋_GB2312"/>
                <w:kern w:val="0"/>
              </w:rPr>
              <w:t>一级指标</w:t>
            </w:r>
          </w:p>
        </w:tc>
        <w:tc>
          <w:tcPr>
            <w:tcW w:w="1122" w:type="dxa"/>
            <w:vAlign w:val="center"/>
          </w:tcPr>
          <w:p w14:paraId="3DED7098">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二级指标</w:t>
            </w:r>
          </w:p>
        </w:tc>
        <w:tc>
          <w:tcPr>
            <w:tcW w:w="3284" w:type="dxa"/>
            <w:gridSpan w:val="3"/>
            <w:vAlign w:val="center"/>
          </w:tcPr>
          <w:p w14:paraId="08FD0643">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三级指标</w:t>
            </w:r>
          </w:p>
        </w:tc>
        <w:tc>
          <w:tcPr>
            <w:tcW w:w="1478" w:type="dxa"/>
            <w:vAlign w:val="center"/>
          </w:tcPr>
          <w:p w14:paraId="00C8809C">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年初目标值（</w:t>
            </w:r>
            <w:r>
              <w:rPr>
                <w:rFonts w:ascii="仿宋_GB2312" w:hAnsi="宋体" w:eastAsia="仿宋_GB2312" w:cs="仿宋_GB2312"/>
                <w:kern w:val="0"/>
              </w:rPr>
              <w:t>A</w:t>
            </w:r>
            <w:r>
              <w:rPr>
                <w:rFonts w:hint="eastAsia" w:ascii="仿宋_GB2312" w:hAnsi="宋体" w:eastAsia="仿宋_GB2312" w:cs="仿宋_GB2312"/>
                <w:kern w:val="0"/>
              </w:rPr>
              <w:t>）</w:t>
            </w:r>
          </w:p>
        </w:tc>
        <w:tc>
          <w:tcPr>
            <w:tcW w:w="1536" w:type="dxa"/>
            <w:vAlign w:val="center"/>
          </w:tcPr>
          <w:p w14:paraId="4972C373">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实际完成值（</w:t>
            </w:r>
            <w:r>
              <w:rPr>
                <w:rFonts w:ascii="仿宋_GB2312" w:hAnsi="宋体" w:eastAsia="仿宋_GB2312" w:cs="仿宋_GB2312"/>
                <w:kern w:val="0"/>
              </w:rPr>
              <w:t>B</w:t>
            </w:r>
            <w:r>
              <w:rPr>
                <w:rFonts w:hint="eastAsia" w:ascii="仿宋_GB2312" w:hAnsi="宋体" w:eastAsia="仿宋_GB2312" w:cs="仿宋_GB2312"/>
                <w:kern w:val="0"/>
              </w:rPr>
              <w:t>）</w:t>
            </w:r>
          </w:p>
        </w:tc>
      </w:tr>
      <w:tr w14:paraId="669A4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15AD00F5">
            <w:pPr>
              <w:snapToGrid w:val="0"/>
              <w:jc w:val="center"/>
              <w:rPr>
                <w:rFonts w:ascii="仿宋_GB2312" w:hAnsi="宋体" w:eastAsia="仿宋_GB2312" w:cs="Times New Roman"/>
                <w:kern w:val="0"/>
              </w:rPr>
            </w:pPr>
          </w:p>
        </w:tc>
        <w:tc>
          <w:tcPr>
            <w:tcW w:w="700" w:type="dxa"/>
            <w:vMerge w:val="restart"/>
            <w:vAlign w:val="center"/>
          </w:tcPr>
          <w:p w14:paraId="1EBA8A88">
            <w:pPr>
              <w:snapToGrid w:val="0"/>
              <w:jc w:val="center"/>
              <w:rPr>
                <w:rFonts w:ascii="仿宋_GB2312" w:hAnsi="宋体" w:eastAsia="仿宋_GB2312" w:cs="Times New Roman"/>
                <w:kern w:val="0"/>
              </w:rPr>
            </w:pPr>
            <w:r>
              <w:rPr>
                <w:rFonts w:hint="eastAsia" w:ascii="仿宋_GB2312" w:hAnsi="宋体" w:eastAsia="仿宋_GB2312" w:cs="仿宋_GB2312"/>
                <w:kern w:val="0"/>
              </w:rPr>
              <w:t>产出指标</w:t>
            </w:r>
          </w:p>
        </w:tc>
        <w:tc>
          <w:tcPr>
            <w:tcW w:w="1122" w:type="dxa"/>
            <w:vAlign w:val="center"/>
          </w:tcPr>
          <w:p w14:paraId="035091FC">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仿宋_GB2312"/>
                <w:kern w:val="0"/>
                <w:lang w:val="en-US" w:eastAsia="zh-CN"/>
              </w:rPr>
              <w:t>数量指标</w:t>
            </w:r>
          </w:p>
        </w:tc>
        <w:tc>
          <w:tcPr>
            <w:tcW w:w="3284" w:type="dxa"/>
            <w:gridSpan w:val="3"/>
            <w:vAlign w:val="center"/>
          </w:tcPr>
          <w:p w14:paraId="576CBD8E">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考评对象数量</w:t>
            </w:r>
          </w:p>
        </w:tc>
        <w:tc>
          <w:tcPr>
            <w:tcW w:w="1478" w:type="dxa"/>
            <w:vAlign w:val="center"/>
          </w:tcPr>
          <w:p w14:paraId="27FCBF4F">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1个</w:t>
            </w:r>
          </w:p>
        </w:tc>
        <w:tc>
          <w:tcPr>
            <w:tcW w:w="1536" w:type="dxa"/>
            <w:vAlign w:val="center"/>
          </w:tcPr>
          <w:p w14:paraId="02478534">
            <w:pPr>
              <w:widowControl/>
              <w:snapToGrid w:val="0"/>
              <w:jc w:val="center"/>
              <w:rPr>
                <w:rFonts w:hint="eastAsia" w:ascii="仿宋" w:hAnsi="仿宋" w:eastAsia="仿宋" w:cs="仿宋"/>
                <w:kern w:val="0"/>
                <w:sz w:val="21"/>
                <w:szCs w:val="21"/>
                <w:lang w:val="en-US" w:eastAsia="zh-CN"/>
              </w:rPr>
            </w:pPr>
            <w:r>
              <w:rPr>
                <w:rFonts w:hint="eastAsia" w:ascii="仿宋" w:hAnsi="仿宋" w:eastAsia="仿宋" w:cs="仿宋"/>
                <w:i w:val="0"/>
                <w:iCs w:val="0"/>
                <w:color w:val="000000"/>
                <w:kern w:val="0"/>
                <w:sz w:val="21"/>
                <w:szCs w:val="21"/>
                <w:u w:val="none"/>
                <w:lang w:val="en-US" w:eastAsia="zh-CN" w:bidi="ar"/>
              </w:rPr>
              <w:t>1个</w:t>
            </w:r>
          </w:p>
        </w:tc>
      </w:tr>
      <w:tr w14:paraId="49C1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34BA2AAE">
            <w:pPr>
              <w:snapToGrid w:val="0"/>
              <w:jc w:val="center"/>
              <w:rPr>
                <w:rFonts w:ascii="仿宋_GB2312" w:hAnsi="宋体" w:eastAsia="仿宋_GB2312" w:cs="Times New Roman"/>
                <w:kern w:val="0"/>
              </w:rPr>
            </w:pPr>
          </w:p>
        </w:tc>
        <w:tc>
          <w:tcPr>
            <w:tcW w:w="700" w:type="dxa"/>
            <w:vMerge w:val="continue"/>
            <w:vAlign w:val="center"/>
          </w:tcPr>
          <w:p w14:paraId="1B8658B0">
            <w:pPr>
              <w:widowControl/>
              <w:snapToGrid w:val="0"/>
              <w:jc w:val="center"/>
              <w:rPr>
                <w:rFonts w:ascii="仿宋_GB2312" w:hAnsi="宋体" w:eastAsia="仿宋_GB2312" w:cs="Times New Roman"/>
                <w:kern w:val="0"/>
              </w:rPr>
            </w:pPr>
          </w:p>
        </w:tc>
        <w:tc>
          <w:tcPr>
            <w:tcW w:w="1122" w:type="dxa"/>
            <w:vAlign w:val="center"/>
          </w:tcPr>
          <w:p w14:paraId="2A436EBE">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质量指标</w:t>
            </w:r>
          </w:p>
        </w:tc>
        <w:tc>
          <w:tcPr>
            <w:tcW w:w="3284" w:type="dxa"/>
            <w:gridSpan w:val="3"/>
            <w:vAlign w:val="center"/>
          </w:tcPr>
          <w:p w14:paraId="2C6BB7EA">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考评完成率</w:t>
            </w:r>
          </w:p>
        </w:tc>
        <w:tc>
          <w:tcPr>
            <w:tcW w:w="1478" w:type="dxa"/>
            <w:vAlign w:val="center"/>
          </w:tcPr>
          <w:p w14:paraId="0D57255F">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≥99%</w:t>
            </w:r>
          </w:p>
        </w:tc>
        <w:tc>
          <w:tcPr>
            <w:tcW w:w="1536" w:type="dxa"/>
            <w:vAlign w:val="center"/>
          </w:tcPr>
          <w:p w14:paraId="4595143D">
            <w:pPr>
              <w:widowControl/>
              <w:snapToGrid w:val="0"/>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99%</w:t>
            </w:r>
          </w:p>
        </w:tc>
      </w:tr>
      <w:tr w14:paraId="0A79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26922EF6">
            <w:pPr>
              <w:snapToGrid w:val="0"/>
              <w:jc w:val="center"/>
              <w:rPr>
                <w:rFonts w:ascii="仿宋_GB2312" w:hAnsi="宋体" w:eastAsia="仿宋_GB2312" w:cs="Times New Roman"/>
                <w:kern w:val="0"/>
              </w:rPr>
            </w:pPr>
          </w:p>
        </w:tc>
        <w:tc>
          <w:tcPr>
            <w:tcW w:w="700" w:type="dxa"/>
            <w:vMerge w:val="continue"/>
            <w:vAlign w:val="center"/>
          </w:tcPr>
          <w:p w14:paraId="73F6BC17">
            <w:pPr>
              <w:widowControl/>
              <w:snapToGrid w:val="0"/>
              <w:jc w:val="center"/>
              <w:rPr>
                <w:rFonts w:ascii="仿宋_GB2312" w:hAnsi="宋体" w:eastAsia="仿宋_GB2312" w:cs="Times New Roman"/>
                <w:kern w:val="0"/>
              </w:rPr>
            </w:pPr>
          </w:p>
        </w:tc>
        <w:tc>
          <w:tcPr>
            <w:tcW w:w="1122" w:type="dxa"/>
            <w:vAlign w:val="center"/>
          </w:tcPr>
          <w:p w14:paraId="2DB12DE1">
            <w:pPr>
              <w:widowControl/>
              <w:snapToGrid w:val="0"/>
              <w:jc w:val="center"/>
              <w:rPr>
                <w:rFonts w:hint="eastAsia" w:ascii="仿宋_GB2312" w:hAnsi="宋体" w:eastAsia="仿宋_GB2312" w:cs="Times New Roman"/>
                <w:kern w:val="0"/>
                <w:sz w:val="21"/>
                <w:szCs w:val="22"/>
                <w:lang w:val="en-US" w:eastAsia="zh-CN" w:bidi="ar-SA"/>
              </w:rPr>
            </w:pPr>
            <w:r>
              <w:rPr>
                <w:rFonts w:hint="eastAsia" w:ascii="仿宋_GB2312" w:hAnsi="宋体" w:eastAsia="仿宋_GB2312" w:cs="Times New Roman"/>
                <w:kern w:val="0"/>
                <w:lang w:val="en-US" w:eastAsia="zh-CN"/>
              </w:rPr>
              <w:t>成本指标</w:t>
            </w:r>
          </w:p>
        </w:tc>
        <w:tc>
          <w:tcPr>
            <w:tcW w:w="3284" w:type="dxa"/>
            <w:gridSpan w:val="3"/>
            <w:vAlign w:val="center"/>
          </w:tcPr>
          <w:p w14:paraId="5DA8EC35">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预算成本控制数</w:t>
            </w:r>
          </w:p>
        </w:tc>
        <w:tc>
          <w:tcPr>
            <w:tcW w:w="1478" w:type="dxa"/>
            <w:vAlign w:val="center"/>
          </w:tcPr>
          <w:p w14:paraId="77278BB4">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≦4万元</w:t>
            </w:r>
          </w:p>
        </w:tc>
        <w:tc>
          <w:tcPr>
            <w:tcW w:w="1536" w:type="dxa"/>
            <w:vAlign w:val="center"/>
          </w:tcPr>
          <w:p w14:paraId="5B98FC58">
            <w:pPr>
              <w:widowControl/>
              <w:snapToGrid w:val="0"/>
              <w:jc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3.92万元</w:t>
            </w:r>
          </w:p>
        </w:tc>
      </w:tr>
      <w:tr w14:paraId="6E48C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7C7AE180">
            <w:pPr>
              <w:snapToGrid w:val="0"/>
              <w:jc w:val="center"/>
              <w:rPr>
                <w:rFonts w:ascii="仿宋_GB2312" w:hAnsi="宋体" w:eastAsia="仿宋_GB2312" w:cs="Times New Roman"/>
                <w:kern w:val="0"/>
              </w:rPr>
            </w:pPr>
          </w:p>
        </w:tc>
        <w:tc>
          <w:tcPr>
            <w:tcW w:w="700" w:type="dxa"/>
            <w:vMerge w:val="continue"/>
            <w:vAlign w:val="center"/>
          </w:tcPr>
          <w:p w14:paraId="752BAEAF">
            <w:pPr>
              <w:widowControl/>
              <w:snapToGrid w:val="0"/>
              <w:jc w:val="center"/>
              <w:rPr>
                <w:rFonts w:ascii="仿宋_GB2312" w:hAnsi="宋体" w:eastAsia="仿宋_GB2312" w:cs="Times New Roman"/>
                <w:kern w:val="0"/>
              </w:rPr>
            </w:pPr>
          </w:p>
        </w:tc>
        <w:tc>
          <w:tcPr>
            <w:tcW w:w="1122" w:type="dxa"/>
            <w:vAlign w:val="center"/>
          </w:tcPr>
          <w:p w14:paraId="7F555355">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时效指标</w:t>
            </w:r>
          </w:p>
        </w:tc>
        <w:tc>
          <w:tcPr>
            <w:tcW w:w="3284" w:type="dxa"/>
            <w:gridSpan w:val="3"/>
            <w:vAlign w:val="center"/>
          </w:tcPr>
          <w:p w14:paraId="1A660F5C">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资金发放及时率</w:t>
            </w:r>
          </w:p>
        </w:tc>
        <w:tc>
          <w:tcPr>
            <w:tcW w:w="1478" w:type="dxa"/>
            <w:vAlign w:val="center"/>
          </w:tcPr>
          <w:p w14:paraId="0792A4C9">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100%</w:t>
            </w:r>
          </w:p>
        </w:tc>
        <w:tc>
          <w:tcPr>
            <w:tcW w:w="1536" w:type="dxa"/>
            <w:vAlign w:val="center"/>
          </w:tcPr>
          <w:p w14:paraId="02B45292">
            <w:pPr>
              <w:widowControl/>
              <w:snapToGrid w:val="0"/>
              <w:jc w:val="center"/>
              <w:rPr>
                <w:rFonts w:hint="eastAsia" w:ascii="仿宋" w:hAnsi="仿宋" w:eastAsia="仿宋" w:cs="仿宋"/>
                <w:kern w:val="0"/>
                <w:sz w:val="21"/>
                <w:szCs w:val="21"/>
              </w:rPr>
            </w:pPr>
            <w:r>
              <w:rPr>
                <w:rFonts w:hint="eastAsia" w:ascii="仿宋" w:hAnsi="仿宋" w:eastAsia="仿宋" w:cs="仿宋"/>
                <w:kern w:val="0"/>
                <w:sz w:val="21"/>
                <w:szCs w:val="21"/>
                <w:lang w:val="en-US" w:eastAsia="zh-CN"/>
              </w:rPr>
              <w:t>100%</w:t>
            </w:r>
          </w:p>
        </w:tc>
      </w:tr>
      <w:tr w14:paraId="72C55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39BDBA41">
            <w:pPr>
              <w:widowControl/>
              <w:snapToGrid w:val="0"/>
              <w:jc w:val="center"/>
              <w:rPr>
                <w:rFonts w:ascii="仿宋_GB2312" w:hAnsi="宋体" w:eastAsia="仿宋_GB2312" w:cs="Times New Roman"/>
                <w:kern w:val="0"/>
              </w:rPr>
            </w:pPr>
          </w:p>
        </w:tc>
        <w:tc>
          <w:tcPr>
            <w:tcW w:w="700" w:type="dxa"/>
            <w:vMerge w:val="restart"/>
            <w:vAlign w:val="center"/>
          </w:tcPr>
          <w:p w14:paraId="3956692C">
            <w:pPr>
              <w:snapToGrid w:val="0"/>
              <w:jc w:val="center"/>
              <w:rPr>
                <w:rFonts w:ascii="仿宋_GB2312" w:hAnsi="宋体" w:eastAsia="仿宋_GB2312" w:cs="Times New Roman"/>
                <w:kern w:val="0"/>
              </w:rPr>
            </w:pPr>
            <w:r>
              <w:rPr>
                <w:rFonts w:hint="eastAsia" w:ascii="仿宋_GB2312" w:hAnsi="宋体" w:eastAsia="仿宋_GB2312" w:cs="仿宋_GB2312"/>
                <w:kern w:val="0"/>
              </w:rPr>
              <w:t>效益指标</w:t>
            </w:r>
          </w:p>
        </w:tc>
        <w:tc>
          <w:tcPr>
            <w:tcW w:w="1122" w:type="dxa"/>
            <w:vAlign w:val="center"/>
          </w:tcPr>
          <w:p w14:paraId="522EE52E">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经济效益指标</w:t>
            </w:r>
          </w:p>
        </w:tc>
        <w:tc>
          <w:tcPr>
            <w:tcW w:w="3284" w:type="dxa"/>
            <w:gridSpan w:val="3"/>
            <w:vAlign w:val="center"/>
          </w:tcPr>
          <w:p w14:paraId="7DFD6C0B">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经济高质量发展水平</w:t>
            </w:r>
          </w:p>
        </w:tc>
        <w:tc>
          <w:tcPr>
            <w:tcW w:w="1478" w:type="dxa"/>
            <w:vAlign w:val="center"/>
          </w:tcPr>
          <w:p w14:paraId="07FAF99B">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显著提升</w:t>
            </w:r>
          </w:p>
        </w:tc>
        <w:tc>
          <w:tcPr>
            <w:tcW w:w="1536" w:type="dxa"/>
            <w:vAlign w:val="center"/>
          </w:tcPr>
          <w:p w14:paraId="38CAE0A0">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显著提升</w:t>
            </w:r>
          </w:p>
        </w:tc>
      </w:tr>
      <w:tr w14:paraId="492D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6233B623">
            <w:pPr>
              <w:widowControl/>
              <w:snapToGrid w:val="0"/>
              <w:jc w:val="center"/>
              <w:rPr>
                <w:rFonts w:ascii="仿宋_GB2312" w:hAnsi="宋体" w:eastAsia="仿宋_GB2312" w:cs="Times New Roman"/>
                <w:kern w:val="0"/>
              </w:rPr>
            </w:pPr>
          </w:p>
        </w:tc>
        <w:tc>
          <w:tcPr>
            <w:tcW w:w="700" w:type="dxa"/>
            <w:vMerge w:val="continue"/>
            <w:vAlign w:val="center"/>
          </w:tcPr>
          <w:p w14:paraId="12C3F313">
            <w:pPr>
              <w:snapToGrid w:val="0"/>
              <w:jc w:val="center"/>
              <w:rPr>
                <w:rFonts w:hint="eastAsia" w:ascii="仿宋_GB2312" w:hAnsi="宋体" w:eastAsia="仿宋_GB2312" w:cs="仿宋_GB2312"/>
                <w:kern w:val="0"/>
              </w:rPr>
            </w:pPr>
          </w:p>
        </w:tc>
        <w:tc>
          <w:tcPr>
            <w:tcW w:w="1122" w:type="dxa"/>
            <w:vAlign w:val="center"/>
          </w:tcPr>
          <w:p w14:paraId="51063AFC">
            <w:pPr>
              <w:widowControl/>
              <w:snapToGrid w:val="0"/>
              <w:jc w:val="center"/>
              <w:rPr>
                <w:rFonts w:hint="eastAsia" w:ascii="仿宋_GB2312" w:hAnsi="宋体" w:eastAsia="仿宋_GB2312" w:cs="Times New Roman"/>
                <w:kern w:val="0"/>
                <w:sz w:val="21"/>
                <w:szCs w:val="22"/>
                <w:lang w:val="en-US" w:eastAsia="zh-CN" w:bidi="ar-SA"/>
              </w:rPr>
            </w:pPr>
            <w:r>
              <w:rPr>
                <w:rFonts w:hint="eastAsia" w:ascii="仿宋_GB2312" w:hAnsi="宋体" w:eastAsia="仿宋_GB2312" w:cs="Times New Roman"/>
                <w:kern w:val="0"/>
                <w:lang w:val="en-US" w:eastAsia="zh-CN"/>
              </w:rPr>
              <w:t>社会效益指标</w:t>
            </w:r>
          </w:p>
        </w:tc>
        <w:tc>
          <w:tcPr>
            <w:tcW w:w="3284" w:type="dxa"/>
            <w:gridSpan w:val="3"/>
            <w:vAlign w:val="center"/>
          </w:tcPr>
          <w:p w14:paraId="6F15B64C">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行政效能提升</w:t>
            </w:r>
          </w:p>
        </w:tc>
        <w:tc>
          <w:tcPr>
            <w:tcW w:w="1478" w:type="dxa"/>
            <w:vAlign w:val="center"/>
          </w:tcPr>
          <w:p w14:paraId="528D903A">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显著提升</w:t>
            </w:r>
          </w:p>
        </w:tc>
        <w:tc>
          <w:tcPr>
            <w:tcW w:w="1536" w:type="dxa"/>
            <w:vAlign w:val="center"/>
          </w:tcPr>
          <w:p w14:paraId="02D5440F">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显著提升</w:t>
            </w:r>
          </w:p>
        </w:tc>
      </w:tr>
      <w:tr w14:paraId="0AD5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4440F058">
            <w:pPr>
              <w:widowControl/>
              <w:snapToGrid w:val="0"/>
              <w:jc w:val="center"/>
              <w:rPr>
                <w:rFonts w:ascii="仿宋_GB2312" w:hAnsi="宋体" w:eastAsia="仿宋_GB2312" w:cs="Times New Roman"/>
                <w:kern w:val="0"/>
              </w:rPr>
            </w:pPr>
          </w:p>
        </w:tc>
        <w:tc>
          <w:tcPr>
            <w:tcW w:w="700" w:type="dxa"/>
            <w:vMerge w:val="continue"/>
            <w:vAlign w:val="center"/>
          </w:tcPr>
          <w:p w14:paraId="3F6DA41A">
            <w:pPr>
              <w:snapToGrid w:val="0"/>
              <w:jc w:val="center"/>
              <w:rPr>
                <w:rFonts w:hint="eastAsia" w:ascii="仿宋_GB2312" w:hAnsi="宋体" w:eastAsia="仿宋_GB2312" w:cs="仿宋_GB2312"/>
                <w:kern w:val="0"/>
              </w:rPr>
            </w:pPr>
          </w:p>
        </w:tc>
        <w:tc>
          <w:tcPr>
            <w:tcW w:w="1122" w:type="dxa"/>
            <w:vAlign w:val="center"/>
          </w:tcPr>
          <w:p w14:paraId="42DE104C">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可持续影响指标</w:t>
            </w:r>
          </w:p>
        </w:tc>
        <w:tc>
          <w:tcPr>
            <w:tcW w:w="3284" w:type="dxa"/>
            <w:gridSpan w:val="3"/>
            <w:vAlign w:val="center"/>
          </w:tcPr>
          <w:p w14:paraId="41650C08">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开发区综合实力</w:t>
            </w:r>
          </w:p>
        </w:tc>
        <w:tc>
          <w:tcPr>
            <w:tcW w:w="1478" w:type="dxa"/>
            <w:vAlign w:val="center"/>
          </w:tcPr>
          <w:p w14:paraId="6690931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改善服务体验</w:t>
            </w:r>
          </w:p>
        </w:tc>
        <w:tc>
          <w:tcPr>
            <w:tcW w:w="1536" w:type="dxa"/>
            <w:vAlign w:val="center"/>
          </w:tcPr>
          <w:p w14:paraId="5AEE8B6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改善服务体验</w:t>
            </w:r>
          </w:p>
        </w:tc>
      </w:tr>
      <w:tr w14:paraId="1A27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6A3C1C39">
            <w:pPr>
              <w:widowControl/>
              <w:snapToGrid w:val="0"/>
              <w:jc w:val="center"/>
              <w:rPr>
                <w:rFonts w:ascii="仿宋_GB2312" w:hAnsi="宋体" w:eastAsia="仿宋_GB2312" w:cs="Times New Roman"/>
                <w:kern w:val="0"/>
              </w:rPr>
            </w:pPr>
          </w:p>
        </w:tc>
        <w:tc>
          <w:tcPr>
            <w:tcW w:w="700" w:type="dxa"/>
            <w:vAlign w:val="center"/>
          </w:tcPr>
          <w:p w14:paraId="08276CD7">
            <w:pPr>
              <w:widowControl/>
              <w:snapToGrid w:val="0"/>
              <w:jc w:val="center"/>
              <w:rPr>
                <w:rFonts w:ascii="仿宋_GB2312" w:hAnsi="宋体" w:eastAsia="仿宋_GB2312" w:cs="Times New Roman"/>
                <w:kern w:val="0"/>
              </w:rPr>
            </w:pPr>
            <w:r>
              <w:rPr>
                <w:rFonts w:hint="eastAsia" w:ascii="仿宋_GB2312" w:hAnsi="宋体" w:eastAsia="仿宋_GB2312" w:cs="Times New Roman"/>
                <w:kern w:val="0"/>
              </w:rPr>
              <w:t>满意度指标</w:t>
            </w:r>
          </w:p>
        </w:tc>
        <w:tc>
          <w:tcPr>
            <w:tcW w:w="1122" w:type="dxa"/>
            <w:vAlign w:val="center"/>
          </w:tcPr>
          <w:p w14:paraId="54D557F6">
            <w:pPr>
              <w:widowControl/>
              <w:snapToGrid w:val="0"/>
              <w:jc w:val="center"/>
              <w:rPr>
                <w:rFonts w:hint="default" w:ascii="仿宋_GB2312" w:hAnsi="宋体" w:eastAsia="仿宋_GB2312" w:cs="仿宋_GB2312"/>
                <w:kern w:val="0"/>
                <w:lang w:val="en-US" w:eastAsia="zh-CN"/>
              </w:rPr>
            </w:pPr>
            <w:r>
              <w:rPr>
                <w:rFonts w:hint="eastAsia" w:ascii="仿宋_GB2312" w:hAnsi="宋体" w:eastAsia="仿宋_GB2312" w:cs="仿宋_GB2312"/>
                <w:kern w:val="0"/>
                <w:lang w:val="en-US" w:eastAsia="zh-CN"/>
              </w:rPr>
              <w:t>满意度指标</w:t>
            </w:r>
          </w:p>
        </w:tc>
        <w:tc>
          <w:tcPr>
            <w:tcW w:w="3284" w:type="dxa"/>
            <w:gridSpan w:val="3"/>
            <w:vAlign w:val="center"/>
          </w:tcPr>
          <w:p w14:paraId="75CD0B77">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开发区满意度</w:t>
            </w:r>
          </w:p>
        </w:tc>
        <w:tc>
          <w:tcPr>
            <w:tcW w:w="1478" w:type="dxa"/>
            <w:vAlign w:val="center"/>
          </w:tcPr>
          <w:p w14:paraId="143079DD">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≥98%</w:t>
            </w:r>
          </w:p>
        </w:tc>
        <w:tc>
          <w:tcPr>
            <w:tcW w:w="1536" w:type="dxa"/>
            <w:vAlign w:val="center"/>
          </w:tcPr>
          <w:p w14:paraId="569FAE6A">
            <w:pPr>
              <w:widowControl/>
              <w:snapToGrid w:val="0"/>
              <w:jc w:val="center"/>
              <w:rPr>
                <w:rFonts w:hint="eastAsia" w:ascii="仿宋" w:hAnsi="仿宋" w:eastAsia="仿宋" w:cs="仿宋"/>
                <w:kern w:val="0"/>
                <w:sz w:val="21"/>
                <w:szCs w:val="21"/>
              </w:rPr>
            </w:pPr>
            <w:r>
              <w:rPr>
                <w:rFonts w:hint="eastAsia" w:ascii="仿宋" w:hAnsi="仿宋" w:eastAsia="仿宋" w:cs="仿宋"/>
                <w:kern w:val="0"/>
                <w:sz w:val="21"/>
                <w:szCs w:val="21"/>
                <w:lang w:val="en-US" w:eastAsia="zh-CN"/>
              </w:rPr>
              <w:t>98%</w:t>
            </w:r>
          </w:p>
        </w:tc>
      </w:tr>
      <w:tr w14:paraId="7202B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1528" w:type="dxa"/>
            <w:gridSpan w:val="2"/>
            <w:vAlign w:val="center"/>
          </w:tcPr>
          <w:p w14:paraId="5FC5164F">
            <w:pPr>
              <w:widowControl/>
              <w:jc w:val="center"/>
              <w:rPr>
                <w:rFonts w:ascii="仿宋_GB2312" w:hAnsi="宋体" w:eastAsia="仿宋_GB2312" w:cs="Times New Roman"/>
                <w:kern w:val="0"/>
              </w:rPr>
            </w:pPr>
            <w:r>
              <w:rPr>
                <w:rFonts w:hint="eastAsia" w:ascii="仿宋_GB2312" w:hAnsi="宋体" w:eastAsia="仿宋_GB2312" w:cs="仿宋_GB2312"/>
                <w:kern w:val="0"/>
              </w:rPr>
              <w:t>偏差大或</w:t>
            </w:r>
          </w:p>
          <w:p w14:paraId="24EBD316">
            <w:pPr>
              <w:widowControl/>
              <w:jc w:val="center"/>
              <w:rPr>
                <w:rFonts w:ascii="仿宋_GB2312" w:hAnsi="宋体" w:eastAsia="仿宋_GB2312" w:cs="Times New Roman"/>
                <w:kern w:val="0"/>
              </w:rPr>
            </w:pPr>
            <w:r>
              <w:rPr>
                <w:rFonts w:hint="eastAsia" w:ascii="仿宋_GB2312" w:hAnsi="宋体" w:eastAsia="仿宋_GB2312" w:cs="仿宋_GB2312"/>
                <w:kern w:val="0"/>
              </w:rPr>
              <w:t>目标未完成</w:t>
            </w:r>
          </w:p>
          <w:p w14:paraId="787C5C1A">
            <w:pPr>
              <w:widowControl/>
              <w:jc w:val="center"/>
              <w:rPr>
                <w:rFonts w:ascii="仿宋_GB2312" w:hAnsi="宋体" w:eastAsia="仿宋_GB2312" w:cs="Times New Roman"/>
                <w:kern w:val="0"/>
              </w:rPr>
            </w:pPr>
            <w:r>
              <w:rPr>
                <w:rFonts w:hint="eastAsia" w:ascii="仿宋_GB2312" w:hAnsi="宋体" w:eastAsia="仿宋_GB2312" w:cs="仿宋_GB2312"/>
                <w:kern w:val="0"/>
              </w:rPr>
              <w:t>原因分析</w:t>
            </w:r>
          </w:p>
        </w:tc>
        <w:tc>
          <w:tcPr>
            <w:tcW w:w="7420" w:type="dxa"/>
            <w:gridSpan w:val="6"/>
            <w:vAlign w:val="center"/>
          </w:tcPr>
          <w:p w14:paraId="308A6085">
            <w:pPr>
              <w:widowControl/>
              <w:jc w:val="left"/>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无</w:t>
            </w:r>
          </w:p>
        </w:tc>
      </w:tr>
      <w:tr w14:paraId="73025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8" w:hRule="atLeast"/>
          <w:jc w:val="center"/>
        </w:trPr>
        <w:tc>
          <w:tcPr>
            <w:tcW w:w="1528" w:type="dxa"/>
            <w:gridSpan w:val="2"/>
            <w:vAlign w:val="center"/>
          </w:tcPr>
          <w:p w14:paraId="160B1E7D">
            <w:pPr>
              <w:widowControl/>
              <w:jc w:val="center"/>
              <w:rPr>
                <w:rFonts w:ascii="仿宋_GB2312" w:hAnsi="宋体" w:eastAsia="仿宋_GB2312" w:cs="Times New Roman"/>
                <w:kern w:val="0"/>
              </w:rPr>
            </w:pPr>
            <w:r>
              <w:rPr>
                <w:rFonts w:hint="eastAsia" w:ascii="仿宋_GB2312" w:hAnsi="宋体" w:eastAsia="仿宋_GB2312" w:cs="仿宋_GB2312"/>
                <w:kern w:val="0"/>
              </w:rPr>
              <w:t>改进措施及</w:t>
            </w:r>
          </w:p>
          <w:p w14:paraId="3CE5CBB1">
            <w:pPr>
              <w:widowControl/>
              <w:jc w:val="center"/>
              <w:rPr>
                <w:rFonts w:ascii="仿宋_GB2312" w:hAnsi="宋体" w:eastAsia="仿宋_GB2312" w:cs="Times New Roman"/>
                <w:kern w:val="0"/>
              </w:rPr>
            </w:pPr>
            <w:r>
              <w:rPr>
                <w:rFonts w:hint="eastAsia" w:ascii="仿宋_GB2312" w:hAnsi="宋体" w:eastAsia="仿宋_GB2312" w:cs="仿宋_GB2312"/>
                <w:kern w:val="0"/>
              </w:rPr>
              <w:t>结果应用方案</w:t>
            </w:r>
          </w:p>
        </w:tc>
        <w:tc>
          <w:tcPr>
            <w:tcW w:w="7420" w:type="dxa"/>
            <w:gridSpan w:val="6"/>
            <w:vAlign w:val="center"/>
          </w:tcPr>
          <w:p w14:paraId="2891752C">
            <w:pPr>
              <w:widowControl/>
              <w:jc w:val="left"/>
              <w:rPr>
                <w:rFonts w:ascii="仿宋_GB2312" w:hAnsi="宋体" w:eastAsia="仿宋_GB2312" w:cs="Times New Roman"/>
                <w:kern w:val="0"/>
              </w:rPr>
            </w:pPr>
            <w:r>
              <w:rPr>
                <w:rFonts w:hint="eastAsia" w:ascii="仿宋_GB2312" w:hAnsi="宋体" w:eastAsia="仿宋_GB2312" w:cs="Times New Roman"/>
                <w:kern w:val="0"/>
                <w:lang w:val="en-US" w:eastAsia="zh-CN"/>
              </w:rPr>
              <w:t>2024年预算执行率高，若下年度工作目标不变，项目经费预算可保持不变。</w:t>
            </w:r>
          </w:p>
        </w:tc>
      </w:tr>
    </w:tbl>
    <w:p w14:paraId="4C2FD624">
      <w:pPr>
        <w:widowControl/>
        <w:rPr>
          <w:rFonts w:ascii="仿宋_GB2312" w:hAnsi="宋体" w:eastAsia="仿宋_GB2312" w:cs="Times New Roman"/>
          <w:kern w:val="0"/>
        </w:rPr>
      </w:pPr>
      <w:r>
        <w:rPr>
          <w:rFonts w:hint="eastAsia" w:ascii="仿宋_GB2312" w:hAnsi="宋体" w:eastAsia="仿宋_GB2312" w:cs="仿宋_GB2312"/>
          <w:kern w:val="0"/>
        </w:rPr>
        <w:t>备注：</w:t>
      </w:r>
    </w:p>
    <w:p w14:paraId="4D6B1890">
      <w:pPr>
        <w:widowControl/>
        <w:ind w:firstLine="420" w:firstLineChars="200"/>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预算执行情况口径：预算数为调整后财政资金总额（包括上年结余结转），执行数为资金使用单位财政资金实际支出数。</w:t>
      </w:r>
    </w:p>
    <w:p w14:paraId="0A0C8E0F">
      <w:pPr>
        <w:widowControl/>
        <w:ind w:firstLine="420" w:firstLineChars="200"/>
        <w:rPr>
          <w:rFonts w:hint="eastAsia" w:ascii="仿宋_GB2312" w:hAnsi="宋体" w:eastAsia="仿宋_GB2312" w:cs="仿宋_GB2312"/>
          <w:kern w:val="0"/>
        </w:rPr>
      </w:pPr>
      <w:r>
        <w:rPr>
          <w:rFonts w:ascii="仿宋_GB2312" w:hAnsi="宋体" w:eastAsia="仿宋_GB2312" w:cs="仿宋_GB2312"/>
          <w:kern w:val="0"/>
        </w:rPr>
        <w:t>2.</w:t>
      </w:r>
      <w:r>
        <w:rPr>
          <w:rFonts w:hint="eastAsia" w:ascii="仿宋_GB2312" w:hAnsi="宋体" w:eastAsia="仿宋_GB2312" w:cs="仿宋_GB2312"/>
          <w:kern w:val="0"/>
        </w:rPr>
        <w:t>基于经济性和必要性等因素考虑，满意度指标暂可不作为必评指标。</w:t>
      </w:r>
    </w:p>
    <w:p w14:paraId="5B15911B">
      <w:pPr>
        <w:widowControl/>
        <w:ind w:firstLine="420" w:firstLineChars="200"/>
        <w:rPr>
          <w:rFonts w:hint="eastAsia" w:ascii="仿宋_GB2312" w:hAnsi="宋体" w:eastAsia="仿宋_GB2312" w:cs="仿宋_GB2312"/>
          <w:kern w:val="0"/>
          <w:lang w:val="en-US" w:eastAsia="zh-CN"/>
        </w:rPr>
      </w:pPr>
      <w:r>
        <w:rPr>
          <w:rFonts w:hint="eastAsia" w:ascii="仿宋_GB2312" w:hAnsi="宋体" w:eastAsia="仿宋_GB2312" w:cs="仿宋_GB2312"/>
          <w:kern w:val="0"/>
          <w:lang w:val="en-US" w:eastAsia="zh-CN"/>
        </w:rPr>
        <w:t>3.部门预算项目以二级项目填报，市对下专项转移支付项目、具有特定用途和具体使用目标的共同事权类一般性转移支付以一级项目填报。</w:t>
      </w:r>
    </w:p>
    <w:p w14:paraId="673458B4">
      <w:pPr>
        <w:widowControl/>
        <w:ind w:firstLine="420" w:firstLineChars="200"/>
        <w:rPr>
          <w:rFonts w:hint="eastAsia" w:ascii="仿宋_GB2312" w:hAnsi="宋体" w:eastAsia="仿宋_GB2312" w:cs="仿宋_GB2312"/>
          <w:kern w:val="0"/>
          <w:lang w:val="en-US" w:eastAsia="zh-CN"/>
        </w:rPr>
        <w:sectPr>
          <w:pgSz w:w="11906" w:h="16838"/>
          <w:pgMar w:top="1440" w:right="1800" w:bottom="1440" w:left="1800" w:header="851" w:footer="992" w:gutter="0"/>
          <w:cols w:space="425" w:num="1"/>
          <w:docGrid w:type="lines" w:linePitch="312" w:charSpace="0"/>
        </w:sectPr>
      </w:pPr>
    </w:p>
    <w:p w14:paraId="0F24F1AF">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附件1-4</w:t>
      </w:r>
    </w:p>
    <w:p w14:paraId="46E31B93">
      <w:pPr>
        <w:jc w:val="center"/>
        <w:rPr>
          <w:rFonts w:ascii="方正小标宋简体" w:hAnsi="宋体" w:eastAsia="方正小标宋简体" w:cs="Times New Roman"/>
          <w:sz w:val="44"/>
          <w:szCs w:val="44"/>
        </w:rPr>
      </w:pPr>
      <w:r>
        <w:rPr>
          <w:rFonts w:hint="eastAsia" w:ascii="方正小标宋简体" w:hAnsi="宋体" w:eastAsia="方正小标宋简体" w:cs="方正小标宋简体"/>
          <w:sz w:val="44"/>
          <w:szCs w:val="44"/>
          <w:lang w:val="en-US" w:eastAsia="zh-CN"/>
        </w:rPr>
        <w:t>2024</w:t>
      </w:r>
      <w:r>
        <w:rPr>
          <w:rFonts w:hint="eastAsia" w:ascii="方正小标宋简体" w:hAnsi="宋体" w:eastAsia="方正小标宋简体" w:cs="方正小标宋简体"/>
          <w:sz w:val="44"/>
          <w:szCs w:val="44"/>
        </w:rPr>
        <w:t>年度</w:t>
      </w:r>
      <w:r>
        <w:rPr>
          <w:rFonts w:hint="eastAsia" w:ascii="方正小标宋简体" w:hAnsi="宋体" w:eastAsia="方正小标宋简体" w:cs="方正小标宋简体"/>
          <w:sz w:val="44"/>
          <w:szCs w:val="44"/>
          <w:lang w:eastAsia="zh-CN"/>
        </w:rPr>
        <w:t>专项项目服务</w:t>
      </w:r>
      <w:r>
        <w:rPr>
          <w:rFonts w:hint="eastAsia" w:ascii="方正小标宋简体" w:hAnsi="宋体" w:eastAsia="方正小标宋简体" w:cs="方正小标宋简体"/>
          <w:sz w:val="44"/>
          <w:szCs w:val="44"/>
        </w:rPr>
        <w:t>项目自评表</w:t>
      </w:r>
    </w:p>
    <w:p w14:paraId="56681995">
      <w:pPr>
        <w:rPr>
          <w:rFonts w:cs="Times New Roman"/>
        </w:rPr>
      </w:pPr>
    </w:p>
    <w:p w14:paraId="7A972A92">
      <w:pPr>
        <w:widowControl/>
        <w:jc w:val="left"/>
        <w:rPr>
          <w:rFonts w:hint="eastAsia" w:ascii="楷体_GB2312" w:hAnsi="仿宋" w:eastAsia="楷体_GB2312" w:cs="楷体_GB2312"/>
          <w:kern w:val="0"/>
          <w:sz w:val="28"/>
          <w:szCs w:val="28"/>
          <w:lang w:val="en-US" w:eastAsia="zh-CN"/>
        </w:rPr>
      </w:pPr>
      <w:r>
        <w:rPr>
          <w:rFonts w:hint="eastAsia" w:ascii="楷体_GB2312" w:hAnsi="仿宋" w:eastAsia="楷体_GB2312" w:cs="楷体_GB2312"/>
          <w:kern w:val="0"/>
          <w:sz w:val="28"/>
          <w:szCs w:val="28"/>
        </w:rPr>
        <w:t>单位名称：</w:t>
      </w:r>
      <w:r>
        <w:rPr>
          <w:rFonts w:hint="eastAsia" w:ascii="楷体_GB2312" w:hAnsi="仿宋" w:eastAsia="楷体_GB2312" w:cs="楷体_GB2312"/>
          <w:kern w:val="0"/>
          <w:sz w:val="28"/>
          <w:szCs w:val="28"/>
          <w:lang w:val="en-US" w:eastAsia="zh-CN"/>
        </w:rPr>
        <w:t>鄂州市葛店经济技术开发区经济发展局</w:t>
      </w:r>
    </w:p>
    <w:p w14:paraId="29BD2ABE">
      <w:pPr>
        <w:widowControl/>
        <w:jc w:val="left"/>
        <w:rPr>
          <w:rFonts w:hint="default" w:ascii="楷体_GB2312" w:hAnsi="黑体" w:eastAsia="楷体_GB2312" w:cs="Times New Roman"/>
          <w:kern w:val="0"/>
          <w:sz w:val="48"/>
          <w:szCs w:val="48"/>
          <w:lang w:val="en-US" w:eastAsia="zh-CN"/>
        </w:rPr>
      </w:pPr>
      <w:r>
        <w:rPr>
          <w:rFonts w:hint="eastAsia" w:ascii="楷体_GB2312" w:hAnsi="仿宋" w:eastAsia="楷体_GB2312" w:cs="楷体_GB2312"/>
          <w:kern w:val="0"/>
          <w:sz w:val="28"/>
          <w:szCs w:val="28"/>
        </w:rPr>
        <w:t>填报日期：</w:t>
      </w:r>
      <w:r>
        <w:rPr>
          <w:rFonts w:hint="eastAsia" w:ascii="楷体_GB2312" w:hAnsi="仿宋" w:eastAsia="楷体_GB2312" w:cs="楷体_GB2312"/>
          <w:kern w:val="0"/>
          <w:sz w:val="28"/>
          <w:szCs w:val="28"/>
          <w:lang w:val="en-US" w:eastAsia="zh-CN"/>
        </w:rPr>
        <w:t xml:space="preserve">2025年4月24日 </w:t>
      </w:r>
      <w:r>
        <w:rPr>
          <w:rFonts w:ascii="楷体_GB2312" w:hAnsi="仿宋" w:eastAsia="楷体_GB2312" w:cs="楷体_GB2312"/>
          <w:kern w:val="0"/>
          <w:sz w:val="28"/>
          <w:szCs w:val="28"/>
        </w:rPr>
        <w:t xml:space="preserve">               </w:t>
      </w:r>
    </w:p>
    <w:tbl>
      <w:tblPr>
        <w:tblStyle w:val="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00"/>
        <w:gridCol w:w="1122"/>
        <w:gridCol w:w="1604"/>
        <w:gridCol w:w="638"/>
        <w:gridCol w:w="1042"/>
        <w:gridCol w:w="1478"/>
        <w:gridCol w:w="1536"/>
      </w:tblGrid>
      <w:tr w14:paraId="7111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04B2F3E6">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项目名称</w:t>
            </w:r>
          </w:p>
        </w:tc>
        <w:tc>
          <w:tcPr>
            <w:tcW w:w="7420" w:type="dxa"/>
            <w:gridSpan w:val="6"/>
            <w:vAlign w:val="center"/>
          </w:tcPr>
          <w:p w14:paraId="42E4A425">
            <w:pPr>
              <w:widowControl/>
              <w:snapToGrid w:val="0"/>
              <w:jc w:val="center"/>
              <w:rPr>
                <w:rFonts w:hint="eastAsia" w:ascii="仿宋_GB2312" w:hAnsi="宋体" w:eastAsia="仿宋_GB2312" w:cs="Times New Roman"/>
                <w:kern w:val="0"/>
                <w:lang w:eastAsia="zh-CN"/>
              </w:rPr>
            </w:pPr>
            <w:r>
              <w:rPr>
                <w:rFonts w:hint="eastAsia" w:ascii="仿宋_GB2312" w:hAnsi="宋体" w:eastAsia="仿宋_GB2312" w:cs="仿宋_GB2312"/>
                <w:kern w:val="0"/>
                <w:lang w:eastAsia="zh-CN"/>
              </w:rPr>
              <w:t>专项项目服务</w:t>
            </w:r>
          </w:p>
        </w:tc>
      </w:tr>
      <w:tr w14:paraId="43723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0DB9D8F8">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主管部门</w:t>
            </w:r>
          </w:p>
        </w:tc>
        <w:tc>
          <w:tcPr>
            <w:tcW w:w="3364" w:type="dxa"/>
            <w:gridSpan w:val="3"/>
            <w:vAlign w:val="center"/>
          </w:tcPr>
          <w:p w14:paraId="37F378A9">
            <w:pPr>
              <w:widowControl/>
              <w:snapToGrid w:val="0"/>
              <w:jc w:val="left"/>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c>
          <w:tcPr>
            <w:tcW w:w="2520" w:type="dxa"/>
            <w:gridSpan w:val="2"/>
            <w:vAlign w:val="center"/>
          </w:tcPr>
          <w:p w14:paraId="6E8AA1D8">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项目实施单位</w:t>
            </w:r>
          </w:p>
        </w:tc>
        <w:tc>
          <w:tcPr>
            <w:tcW w:w="1536" w:type="dxa"/>
            <w:vAlign w:val="center"/>
          </w:tcPr>
          <w:p w14:paraId="1E43DBE6">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r>
      <w:tr w14:paraId="21A9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76428D41">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项目类别</w:t>
            </w:r>
          </w:p>
        </w:tc>
        <w:tc>
          <w:tcPr>
            <w:tcW w:w="7420" w:type="dxa"/>
            <w:gridSpan w:val="6"/>
            <w:vAlign w:val="center"/>
          </w:tcPr>
          <w:p w14:paraId="203167FB">
            <w:pPr>
              <w:widowControl/>
              <w:snapToGrid w:val="0"/>
              <w:jc w:val="left"/>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、部门预算项目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直专项</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对下转移支付项目</w:t>
            </w:r>
            <w:r>
              <w:rPr>
                <w:rFonts w:ascii="仿宋_GB2312" w:hAnsi="宋体" w:eastAsia="仿宋_GB2312" w:cs="仿宋_GB2312"/>
                <w:kern w:val="0"/>
              </w:rPr>
              <w:t xml:space="preserve"> </w:t>
            </w:r>
            <w:r>
              <w:rPr>
                <w:rFonts w:hint="eastAsia" w:ascii="仿宋_GB2312" w:hAnsi="宋体" w:eastAsia="仿宋_GB2312" w:cs="仿宋_GB2312"/>
                <w:kern w:val="0"/>
              </w:rPr>
              <w:t>□</w:t>
            </w:r>
          </w:p>
        </w:tc>
      </w:tr>
      <w:tr w14:paraId="7CA9B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0B848E62">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项目属性</w:t>
            </w:r>
          </w:p>
        </w:tc>
        <w:tc>
          <w:tcPr>
            <w:tcW w:w="7420" w:type="dxa"/>
            <w:gridSpan w:val="6"/>
            <w:vAlign w:val="center"/>
          </w:tcPr>
          <w:p w14:paraId="6DB4FB30">
            <w:pPr>
              <w:widowControl/>
              <w:snapToGrid w:val="0"/>
              <w:jc w:val="left"/>
              <w:rPr>
                <w:rFonts w:ascii="仿宋_GB2312" w:hAnsi="宋体" w:eastAsia="仿宋_GB2312" w:cs="仿宋_GB2312"/>
                <w:kern w:val="0"/>
              </w:rPr>
            </w:pPr>
            <w:r>
              <w:rPr>
                <w:rFonts w:ascii="仿宋_GB2312" w:hAnsi="宋体" w:eastAsia="仿宋_GB2312" w:cs="仿宋_GB2312"/>
                <w:kern w:val="0"/>
              </w:rPr>
              <w:t>1</w:t>
            </w:r>
            <w:r>
              <w:rPr>
                <w:rFonts w:hint="eastAsia" w:ascii="仿宋_GB2312" w:hAnsi="宋体" w:eastAsia="仿宋_GB2312" w:cs="仿宋_GB2312"/>
                <w:kern w:val="0"/>
              </w:rPr>
              <w:t>、持续性项目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、新增性项目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w:t>
            </w:r>
          </w:p>
        </w:tc>
      </w:tr>
      <w:tr w14:paraId="5596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063CA18B">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项目类型</w:t>
            </w:r>
          </w:p>
        </w:tc>
        <w:tc>
          <w:tcPr>
            <w:tcW w:w="7420" w:type="dxa"/>
            <w:gridSpan w:val="6"/>
            <w:vAlign w:val="center"/>
          </w:tcPr>
          <w:p w14:paraId="01F8B0AC">
            <w:pPr>
              <w:widowControl/>
              <w:snapToGrid w:val="0"/>
              <w:jc w:val="left"/>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、常年性项目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、延续性项目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、一次性项目</w:t>
            </w:r>
            <w:r>
              <w:rPr>
                <w:rFonts w:ascii="仿宋_GB2312" w:hAnsi="宋体" w:eastAsia="仿宋_GB2312" w:cs="仿宋_GB2312"/>
                <w:kern w:val="0"/>
              </w:rPr>
              <w:t xml:space="preserve"> </w:t>
            </w:r>
            <w:r>
              <w:rPr>
                <w:rFonts w:hint="eastAsia" w:ascii="仿宋_GB2312" w:hAnsi="宋体" w:eastAsia="仿宋_GB2312" w:cs="仿宋_GB2312"/>
                <w:kern w:val="0"/>
              </w:rPr>
              <w:t>□</w:t>
            </w:r>
          </w:p>
        </w:tc>
      </w:tr>
      <w:tr w14:paraId="0AA74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restart"/>
            <w:vAlign w:val="center"/>
          </w:tcPr>
          <w:p w14:paraId="0509639F">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预算执行情况（万元）</w:t>
            </w:r>
          </w:p>
        </w:tc>
        <w:tc>
          <w:tcPr>
            <w:tcW w:w="1122" w:type="dxa"/>
            <w:vAlign w:val="center"/>
          </w:tcPr>
          <w:p w14:paraId="347895EA">
            <w:pPr>
              <w:widowControl/>
              <w:snapToGrid w:val="0"/>
              <w:jc w:val="center"/>
              <w:rPr>
                <w:rFonts w:ascii="仿宋_GB2312" w:hAnsi="宋体" w:eastAsia="仿宋_GB2312" w:cs="Times New Roman"/>
                <w:kern w:val="0"/>
              </w:rPr>
            </w:pPr>
          </w:p>
        </w:tc>
        <w:tc>
          <w:tcPr>
            <w:tcW w:w="1604" w:type="dxa"/>
            <w:vAlign w:val="center"/>
          </w:tcPr>
          <w:p w14:paraId="57F3AACB">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预算数（</w:t>
            </w:r>
            <w:r>
              <w:rPr>
                <w:rFonts w:ascii="仿宋_GB2312" w:hAnsi="宋体" w:eastAsia="仿宋_GB2312" w:cs="仿宋_GB2312"/>
                <w:kern w:val="0"/>
              </w:rPr>
              <w:t>A）</w:t>
            </w:r>
          </w:p>
        </w:tc>
        <w:tc>
          <w:tcPr>
            <w:tcW w:w="1680" w:type="dxa"/>
            <w:gridSpan w:val="2"/>
            <w:vAlign w:val="center"/>
          </w:tcPr>
          <w:p w14:paraId="18CFD925">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执行数</w:t>
            </w:r>
            <w:r>
              <w:rPr>
                <w:rFonts w:ascii="仿宋_GB2312" w:hAnsi="宋体" w:eastAsia="仿宋_GB2312" w:cs="仿宋_GB2312"/>
                <w:kern w:val="0"/>
              </w:rPr>
              <w:t>（B）</w:t>
            </w:r>
          </w:p>
        </w:tc>
        <w:tc>
          <w:tcPr>
            <w:tcW w:w="3014" w:type="dxa"/>
            <w:gridSpan w:val="2"/>
            <w:vAlign w:val="center"/>
          </w:tcPr>
          <w:p w14:paraId="26AB510E">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执行率</w:t>
            </w:r>
            <w:r>
              <w:rPr>
                <w:rFonts w:ascii="仿宋_GB2312" w:hAnsi="宋体" w:eastAsia="仿宋_GB2312" w:cs="仿宋_GB2312"/>
                <w:kern w:val="0"/>
              </w:rPr>
              <w:t>（B/A）</w:t>
            </w:r>
          </w:p>
        </w:tc>
      </w:tr>
      <w:tr w14:paraId="48D3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continue"/>
            <w:vAlign w:val="center"/>
          </w:tcPr>
          <w:p w14:paraId="2E6F80ED">
            <w:pPr>
              <w:widowControl/>
              <w:snapToGrid w:val="0"/>
              <w:jc w:val="center"/>
              <w:rPr>
                <w:rFonts w:ascii="仿宋_GB2312" w:hAnsi="宋体" w:eastAsia="仿宋_GB2312" w:cs="Times New Roman"/>
                <w:kern w:val="0"/>
              </w:rPr>
            </w:pPr>
          </w:p>
        </w:tc>
        <w:tc>
          <w:tcPr>
            <w:tcW w:w="1122" w:type="dxa"/>
            <w:vAlign w:val="center"/>
          </w:tcPr>
          <w:p w14:paraId="6BFB3D7D">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年度财政资金总额</w:t>
            </w:r>
          </w:p>
        </w:tc>
        <w:tc>
          <w:tcPr>
            <w:tcW w:w="1604" w:type="dxa"/>
            <w:vAlign w:val="center"/>
          </w:tcPr>
          <w:p w14:paraId="06DB48E9">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10.00</w:t>
            </w:r>
          </w:p>
        </w:tc>
        <w:tc>
          <w:tcPr>
            <w:tcW w:w="1680" w:type="dxa"/>
            <w:gridSpan w:val="2"/>
            <w:vAlign w:val="center"/>
          </w:tcPr>
          <w:p w14:paraId="53DE9681">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10.00</w:t>
            </w:r>
          </w:p>
        </w:tc>
        <w:tc>
          <w:tcPr>
            <w:tcW w:w="3014" w:type="dxa"/>
            <w:gridSpan w:val="2"/>
            <w:vAlign w:val="center"/>
          </w:tcPr>
          <w:p w14:paraId="013F8508">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100%</w:t>
            </w:r>
          </w:p>
        </w:tc>
      </w:tr>
      <w:tr w14:paraId="61F3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restart"/>
            <w:vAlign w:val="center"/>
          </w:tcPr>
          <w:p w14:paraId="295C6FA9">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年度绩效目标</w:t>
            </w:r>
            <w:r>
              <w:rPr>
                <w:rFonts w:ascii="仿宋_GB2312" w:hAnsi="宋体" w:eastAsia="仿宋_GB2312" w:cs="仿宋_GB2312"/>
                <w:kern w:val="0"/>
              </w:rPr>
              <w:t>1</w:t>
            </w:r>
          </w:p>
          <w:p w14:paraId="623B012D">
            <w:pPr>
              <w:widowControl/>
              <w:snapToGrid w:val="0"/>
              <w:jc w:val="center"/>
              <w:rPr>
                <w:rFonts w:ascii="仿宋_GB2312" w:hAnsi="宋体" w:eastAsia="仿宋_GB2312" w:cs="Times New Roman"/>
                <w:kern w:val="0"/>
              </w:rPr>
            </w:pPr>
          </w:p>
        </w:tc>
        <w:tc>
          <w:tcPr>
            <w:tcW w:w="700" w:type="dxa"/>
            <w:vAlign w:val="center"/>
          </w:tcPr>
          <w:p w14:paraId="29642A4F">
            <w:pPr>
              <w:snapToGrid w:val="0"/>
              <w:jc w:val="center"/>
              <w:rPr>
                <w:rFonts w:ascii="仿宋_GB2312" w:hAnsi="宋体" w:eastAsia="仿宋_GB2312" w:cs="Times New Roman"/>
                <w:kern w:val="0"/>
              </w:rPr>
            </w:pPr>
            <w:r>
              <w:rPr>
                <w:rFonts w:hint="eastAsia" w:ascii="仿宋_GB2312" w:hAnsi="宋体" w:eastAsia="仿宋_GB2312" w:cs="仿宋_GB2312"/>
                <w:kern w:val="0"/>
              </w:rPr>
              <w:t>一级指标</w:t>
            </w:r>
          </w:p>
        </w:tc>
        <w:tc>
          <w:tcPr>
            <w:tcW w:w="1122" w:type="dxa"/>
            <w:vAlign w:val="center"/>
          </w:tcPr>
          <w:p w14:paraId="041350A6">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二级指标</w:t>
            </w:r>
          </w:p>
        </w:tc>
        <w:tc>
          <w:tcPr>
            <w:tcW w:w="3284" w:type="dxa"/>
            <w:gridSpan w:val="3"/>
            <w:vAlign w:val="center"/>
          </w:tcPr>
          <w:p w14:paraId="6037E93B">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三级指标</w:t>
            </w:r>
          </w:p>
        </w:tc>
        <w:tc>
          <w:tcPr>
            <w:tcW w:w="1478" w:type="dxa"/>
            <w:vAlign w:val="center"/>
          </w:tcPr>
          <w:p w14:paraId="1817C9FE">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年初目标值（</w:t>
            </w:r>
            <w:r>
              <w:rPr>
                <w:rFonts w:ascii="仿宋_GB2312" w:hAnsi="宋体" w:eastAsia="仿宋_GB2312" w:cs="仿宋_GB2312"/>
                <w:kern w:val="0"/>
              </w:rPr>
              <w:t>A</w:t>
            </w:r>
            <w:r>
              <w:rPr>
                <w:rFonts w:hint="eastAsia" w:ascii="仿宋_GB2312" w:hAnsi="宋体" w:eastAsia="仿宋_GB2312" w:cs="仿宋_GB2312"/>
                <w:kern w:val="0"/>
              </w:rPr>
              <w:t>）</w:t>
            </w:r>
          </w:p>
        </w:tc>
        <w:tc>
          <w:tcPr>
            <w:tcW w:w="1536" w:type="dxa"/>
            <w:vAlign w:val="center"/>
          </w:tcPr>
          <w:p w14:paraId="7B582E3C">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实际完成值（</w:t>
            </w:r>
            <w:r>
              <w:rPr>
                <w:rFonts w:ascii="仿宋_GB2312" w:hAnsi="宋体" w:eastAsia="仿宋_GB2312" w:cs="仿宋_GB2312"/>
                <w:kern w:val="0"/>
              </w:rPr>
              <w:t>B</w:t>
            </w:r>
            <w:r>
              <w:rPr>
                <w:rFonts w:hint="eastAsia" w:ascii="仿宋_GB2312" w:hAnsi="宋体" w:eastAsia="仿宋_GB2312" w:cs="仿宋_GB2312"/>
                <w:kern w:val="0"/>
              </w:rPr>
              <w:t>）</w:t>
            </w:r>
          </w:p>
        </w:tc>
      </w:tr>
      <w:tr w14:paraId="1ED2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4AF9C7E2">
            <w:pPr>
              <w:snapToGrid w:val="0"/>
              <w:jc w:val="center"/>
              <w:rPr>
                <w:rFonts w:ascii="仿宋_GB2312" w:hAnsi="宋体" w:eastAsia="仿宋_GB2312" w:cs="Times New Roman"/>
                <w:kern w:val="0"/>
              </w:rPr>
            </w:pPr>
          </w:p>
        </w:tc>
        <w:tc>
          <w:tcPr>
            <w:tcW w:w="700" w:type="dxa"/>
            <w:vMerge w:val="restart"/>
            <w:vAlign w:val="center"/>
          </w:tcPr>
          <w:p w14:paraId="65DF6610">
            <w:pPr>
              <w:snapToGrid w:val="0"/>
              <w:jc w:val="center"/>
              <w:rPr>
                <w:rFonts w:ascii="仿宋_GB2312" w:hAnsi="宋体" w:eastAsia="仿宋_GB2312" w:cs="Times New Roman"/>
                <w:kern w:val="0"/>
              </w:rPr>
            </w:pPr>
            <w:r>
              <w:rPr>
                <w:rFonts w:hint="eastAsia" w:ascii="仿宋_GB2312" w:hAnsi="宋体" w:eastAsia="仿宋_GB2312" w:cs="仿宋_GB2312"/>
                <w:kern w:val="0"/>
              </w:rPr>
              <w:t>产出指标</w:t>
            </w:r>
          </w:p>
        </w:tc>
        <w:tc>
          <w:tcPr>
            <w:tcW w:w="1122" w:type="dxa"/>
            <w:vAlign w:val="center"/>
          </w:tcPr>
          <w:p w14:paraId="3B4002F4">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仿宋_GB2312"/>
                <w:kern w:val="0"/>
                <w:lang w:val="en-US" w:eastAsia="zh-CN"/>
              </w:rPr>
              <w:t>数量指标</w:t>
            </w:r>
          </w:p>
        </w:tc>
        <w:tc>
          <w:tcPr>
            <w:tcW w:w="3284" w:type="dxa"/>
            <w:gridSpan w:val="3"/>
            <w:vAlign w:val="center"/>
          </w:tcPr>
          <w:p w14:paraId="234EC5C2">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委托项目数量</w:t>
            </w:r>
          </w:p>
        </w:tc>
        <w:tc>
          <w:tcPr>
            <w:tcW w:w="1478" w:type="dxa"/>
            <w:vAlign w:val="center"/>
          </w:tcPr>
          <w:p w14:paraId="65C40406">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1个</w:t>
            </w:r>
          </w:p>
        </w:tc>
        <w:tc>
          <w:tcPr>
            <w:tcW w:w="1536" w:type="dxa"/>
            <w:vAlign w:val="center"/>
          </w:tcPr>
          <w:p w14:paraId="4311F1CE">
            <w:pPr>
              <w:widowControl/>
              <w:snapToGrid w:val="0"/>
              <w:jc w:val="center"/>
              <w:rPr>
                <w:rFonts w:hint="eastAsia" w:ascii="仿宋" w:hAnsi="仿宋" w:eastAsia="仿宋" w:cs="仿宋"/>
                <w:kern w:val="0"/>
                <w:sz w:val="21"/>
                <w:szCs w:val="21"/>
                <w:lang w:val="en-US" w:eastAsia="zh-CN"/>
              </w:rPr>
            </w:pPr>
            <w:r>
              <w:rPr>
                <w:rFonts w:hint="eastAsia" w:ascii="仿宋" w:hAnsi="仿宋" w:eastAsia="仿宋" w:cs="仿宋"/>
                <w:i w:val="0"/>
                <w:iCs w:val="0"/>
                <w:color w:val="000000"/>
                <w:kern w:val="0"/>
                <w:sz w:val="21"/>
                <w:szCs w:val="21"/>
                <w:u w:val="none"/>
                <w:lang w:val="en-US" w:eastAsia="zh-CN" w:bidi="ar"/>
              </w:rPr>
              <w:t>1个</w:t>
            </w:r>
          </w:p>
        </w:tc>
      </w:tr>
      <w:tr w14:paraId="66A5E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1D8DF8CC">
            <w:pPr>
              <w:snapToGrid w:val="0"/>
              <w:jc w:val="center"/>
              <w:rPr>
                <w:rFonts w:ascii="仿宋_GB2312" w:hAnsi="宋体" w:eastAsia="仿宋_GB2312" w:cs="Times New Roman"/>
                <w:kern w:val="0"/>
              </w:rPr>
            </w:pPr>
          </w:p>
        </w:tc>
        <w:tc>
          <w:tcPr>
            <w:tcW w:w="700" w:type="dxa"/>
            <w:vMerge w:val="continue"/>
            <w:vAlign w:val="center"/>
          </w:tcPr>
          <w:p w14:paraId="2D2D496D">
            <w:pPr>
              <w:widowControl/>
              <w:snapToGrid w:val="0"/>
              <w:jc w:val="center"/>
              <w:rPr>
                <w:rFonts w:ascii="仿宋_GB2312" w:hAnsi="宋体" w:eastAsia="仿宋_GB2312" w:cs="Times New Roman"/>
                <w:kern w:val="0"/>
              </w:rPr>
            </w:pPr>
          </w:p>
        </w:tc>
        <w:tc>
          <w:tcPr>
            <w:tcW w:w="1122" w:type="dxa"/>
            <w:vAlign w:val="center"/>
          </w:tcPr>
          <w:p w14:paraId="6F5907F4">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质量指标</w:t>
            </w:r>
          </w:p>
        </w:tc>
        <w:tc>
          <w:tcPr>
            <w:tcW w:w="3284" w:type="dxa"/>
            <w:gridSpan w:val="3"/>
            <w:vAlign w:val="center"/>
          </w:tcPr>
          <w:p w14:paraId="13C47E5F">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物价认定结果通过率</w:t>
            </w:r>
          </w:p>
        </w:tc>
        <w:tc>
          <w:tcPr>
            <w:tcW w:w="1478" w:type="dxa"/>
            <w:vAlign w:val="center"/>
          </w:tcPr>
          <w:p w14:paraId="23161D78">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≥99%</w:t>
            </w:r>
          </w:p>
        </w:tc>
        <w:tc>
          <w:tcPr>
            <w:tcW w:w="1536" w:type="dxa"/>
            <w:vAlign w:val="center"/>
          </w:tcPr>
          <w:p w14:paraId="6B2D5023">
            <w:pPr>
              <w:widowControl/>
              <w:snapToGrid w:val="0"/>
              <w:jc w:val="center"/>
              <w:rPr>
                <w:rFonts w:hint="eastAsia" w:ascii="仿宋" w:hAnsi="仿宋" w:eastAsia="仿宋" w:cs="仿宋"/>
                <w:kern w:val="0"/>
                <w:sz w:val="21"/>
                <w:szCs w:val="21"/>
              </w:rPr>
            </w:pPr>
            <w:r>
              <w:rPr>
                <w:rFonts w:hint="eastAsia" w:ascii="仿宋" w:hAnsi="仿宋" w:eastAsia="仿宋" w:cs="仿宋"/>
                <w:kern w:val="0"/>
                <w:sz w:val="21"/>
                <w:szCs w:val="21"/>
                <w:lang w:val="en-US" w:eastAsia="zh-CN"/>
              </w:rPr>
              <w:t>100%</w:t>
            </w:r>
          </w:p>
        </w:tc>
      </w:tr>
      <w:tr w14:paraId="2334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419132F3">
            <w:pPr>
              <w:snapToGrid w:val="0"/>
              <w:jc w:val="center"/>
              <w:rPr>
                <w:rFonts w:ascii="仿宋_GB2312" w:hAnsi="宋体" w:eastAsia="仿宋_GB2312" w:cs="Times New Roman"/>
                <w:kern w:val="0"/>
              </w:rPr>
            </w:pPr>
          </w:p>
        </w:tc>
        <w:tc>
          <w:tcPr>
            <w:tcW w:w="700" w:type="dxa"/>
            <w:vMerge w:val="continue"/>
            <w:vAlign w:val="center"/>
          </w:tcPr>
          <w:p w14:paraId="32D73A05">
            <w:pPr>
              <w:widowControl/>
              <w:snapToGrid w:val="0"/>
              <w:jc w:val="center"/>
              <w:rPr>
                <w:rFonts w:ascii="仿宋_GB2312" w:hAnsi="宋体" w:eastAsia="仿宋_GB2312" w:cs="Times New Roman"/>
                <w:kern w:val="0"/>
              </w:rPr>
            </w:pPr>
          </w:p>
        </w:tc>
        <w:tc>
          <w:tcPr>
            <w:tcW w:w="1122" w:type="dxa"/>
            <w:vAlign w:val="center"/>
          </w:tcPr>
          <w:p w14:paraId="166FD625">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成本指标</w:t>
            </w:r>
          </w:p>
        </w:tc>
        <w:tc>
          <w:tcPr>
            <w:tcW w:w="3284" w:type="dxa"/>
            <w:gridSpan w:val="3"/>
            <w:vAlign w:val="center"/>
          </w:tcPr>
          <w:p w14:paraId="29FE8A08">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预算成本控制数</w:t>
            </w:r>
          </w:p>
        </w:tc>
        <w:tc>
          <w:tcPr>
            <w:tcW w:w="1478" w:type="dxa"/>
            <w:vAlign w:val="center"/>
          </w:tcPr>
          <w:p w14:paraId="340C2B87">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≦10万元</w:t>
            </w:r>
          </w:p>
        </w:tc>
        <w:tc>
          <w:tcPr>
            <w:tcW w:w="1536" w:type="dxa"/>
            <w:vAlign w:val="center"/>
          </w:tcPr>
          <w:p w14:paraId="00FEF2DD">
            <w:pPr>
              <w:widowControl/>
              <w:snapToGrid w:val="0"/>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bidi="ar-SA"/>
              </w:rPr>
              <w:t>10万元</w:t>
            </w:r>
          </w:p>
        </w:tc>
      </w:tr>
      <w:tr w14:paraId="06AD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0D83E179">
            <w:pPr>
              <w:snapToGrid w:val="0"/>
              <w:jc w:val="center"/>
              <w:rPr>
                <w:rFonts w:ascii="仿宋_GB2312" w:hAnsi="宋体" w:eastAsia="仿宋_GB2312" w:cs="Times New Roman"/>
                <w:kern w:val="0"/>
              </w:rPr>
            </w:pPr>
          </w:p>
        </w:tc>
        <w:tc>
          <w:tcPr>
            <w:tcW w:w="700" w:type="dxa"/>
            <w:vMerge w:val="continue"/>
            <w:vAlign w:val="center"/>
          </w:tcPr>
          <w:p w14:paraId="168E2857">
            <w:pPr>
              <w:widowControl/>
              <w:snapToGrid w:val="0"/>
              <w:jc w:val="center"/>
              <w:rPr>
                <w:rFonts w:ascii="仿宋_GB2312" w:hAnsi="宋体" w:eastAsia="仿宋_GB2312" w:cs="Times New Roman"/>
                <w:kern w:val="0"/>
              </w:rPr>
            </w:pPr>
          </w:p>
        </w:tc>
        <w:tc>
          <w:tcPr>
            <w:tcW w:w="1122" w:type="dxa"/>
            <w:vAlign w:val="center"/>
          </w:tcPr>
          <w:p w14:paraId="31838280">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时效指标</w:t>
            </w:r>
          </w:p>
        </w:tc>
        <w:tc>
          <w:tcPr>
            <w:tcW w:w="3284" w:type="dxa"/>
            <w:gridSpan w:val="3"/>
            <w:vAlign w:val="center"/>
          </w:tcPr>
          <w:p w14:paraId="45A6D920">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资金发放及时率</w:t>
            </w:r>
          </w:p>
        </w:tc>
        <w:tc>
          <w:tcPr>
            <w:tcW w:w="1478" w:type="dxa"/>
            <w:vAlign w:val="center"/>
          </w:tcPr>
          <w:p w14:paraId="149723BB">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100%</w:t>
            </w:r>
          </w:p>
        </w:tc>
        <w:tc>
          <w:tcPr>
            <w:tcW w:w="1536" w:type="dxa"/>
            <w:vAlign w:val="center"/>
          </w:tcPr>
          <w:p w14:paraId="375EBF2B">
            <w:pPr>
              <w:widowControl/>
              <w:snapToGrid w:val="0"/>
              <w:jc w:val="center"/>
              <w:rPr>
                <w:rFonts w:hint="eastAsia" w:ascii="仿宋" w:hAnsi="仿宋" w:eastAsia="仿宋" w:cs="仿宋"/>
                <w:kern w:val="0"/>
                <w:sz w:val="21"/>
                <w:szCs w:val="21"/>
              </w:rPr>
            </w:pPr>
            <w:r>
              <w:rPr>
                <w:rFonts w:hint="eastAsia" w:ascii="仿宋" w:hAnsi="仿宋" w:eastAsia="仿宋" w:cs="仿宋"/>
                <w:kern w:val="0"/>
                <w:sz w:val="21"/>
                <w:szCs w:val="21"/>
                <w:lang w:val="en-US" w:eastAsia="zh-CN"/>
              </w:rPr>
              <w:t>100%</w:t>
            </w:r>
          </w:p>
        </w:tc>
      </w:tr>
      <w:tr w14:paraId="105E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00E40F49">
            <w:pPr>
              <w:widowControl/>
              <w:snapToGrid w:val="0"/>
              <w:jc w:val="center"/>
              <w:rPr>
                <w:rFonts w:ascii="仿宋_GB2312" w:hAnsi="宋体" w:eastAsia="仿宋_GB2312" w:cs="Times New Roman"/>
                <w:kern w:val="0"/>
              </w:rPr>
            </w:pPr>
          </w:p>
        </w:tc>
        <w:tc>
          <w:tcPr>
            <w:tcW w:w="700" w:type="dxa"/>
            <w:vAlign w:val="center"/>
          </w:tcPr>
          <w:p w14:paraId="08645FEA">
            <w:pPr>
              <w:snapToGrid w:val="0"/>
              <w:jc w:val="center"/>
              <w:rPr>
                <w:rFonts w:hint="eastAsia" w:ascii="仿宋_GB2312" w:hAnsi="宋体" w:eastAsia="仿宋_GB2312" w:cs="仿宋_GB2312"/>
                <w:kern w:val="0"/>
                <w:lang w:eastAsia="zh-CN"/>
              </w:rPr>
            </w:pPr>
            <w:r>
              <w:rPr>
                <w:rFonts w:hint="eastAsia" w:ascii="仿宋_GB2312" w:hAnsi="宋体" w:eastAsia="仿宋_GB2312" w:cs="仿宋_GB2312"/>
                <w:kern w:val="0"/>
                <w:lang w:eastAsia="zh-CN"/>
              </w:rPr>
              <w:t>效益指标</w:t>
            </w:r>
          </w:p>
        </w:tc>
        <w:tc>
          <w:tcPr>
            <w:tcW w:w="1122" w:type="dxa"/>
            <w:vAlign w:val="center"/>
          </w:tcPr>
          <w:p w14:paraId="0771CA90">
            <w:pPr>
              <w:widowControl/>
              <w:snapToGrid w:val="0"/>
              <w:jc w:val="center"/>
              <w:rPr>
                <w:rFonts w:hint="eastAsia" w:ascii="仿宋_GB2312" w:hAnsi="宋体" w:eastAsia="仿宋_GB2312" w:cs="Times New Roman"/>
                <w:kern w:val="0"/>
                <w:sz w:val="21"/>
                <w:szCs w:val="22"/>
                <w:lang w:val="en-US" w:eastAsia="zh-CN" w:bidi="ar-SA"/>
              </w:rPr>
            </w:pPr>
            <w:r>
              <w:rPr>
                <w:rFonts w:hint="eastAsia" w:ascii="仿宋_GB2312" w:hAnsi="宋体" w:eastAsia="仿宋_GB2312" w:cs="Times New Roman"/>
                <w:kern w:val="0"/>
                <w:lang w:val="en-US" w:eastAsia="zh-CN"/>
              </w:rPr>
              <w:t>社会效益指标</w:t>
            </w:r>
          </w:p>
        </w:tc>
        <w:tc>
          <w:tcPr>
            <w:tcW w:w="3284" w:type="dxa"/>
            <w:gridSpan w:val="3"/>
            <w:vAlign w:val="center"/>
          </w:tcPr>
          <w:p w14:paraId="1C4AB1E8">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为公安机关办理刑事案件</w:t>
            </w:r>
          </w:p>
        </w:tc>
        <w:tc>
          <w:tcPr>
            <w:tcW w:w="1478" w:type="dxa"/>
            <w:vAlign w:val="center"/>
          </w:tcPr>
          <w:p w14:paraId="4B0C1832">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提供参考依据</w:t>
            </w:r>
          </w:p>
        </w:tc>
        <w:tc>
          <w:tcPr>
            <w:tcW w:w="1536" w:type="dxa"/>
            <w:vAlign w:val="center"/>
          </w:tcPr>
          <w:p w14:paraId="7F538754">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提供参考依据</w:t>
            </w:r>
          </w:p>
        </w:tc>
      </w:tr>
      <w:tr w14:paraId="4CD7C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61ABD4F6">
            <w:pPr>
              <w:widowControl/>
              <w:snapToGrid w:val="0"/>
              <w:jc w:val="center"/>
              <w:rPr>
                <w:rFonts w:ascii="仿宋_GB2312" w:hAnsi="宋体" w:eastAsia="仿宋_GB2312" w:cs="Times New Roman"/>
                <w:kern w:val="0"/>
              </w:rPr>
            </w:pPr>
          </w:p>
        </w:tc>
        <w:tc>
          <w:tcPr>
            <w:tcW w:w="700" w:type="dxa"/>
            <w:vAlign w:val="center"/>
          </w:tcPr>
          <w:p w14:paraId="3AD965A3">
            <w:pPr>
              <w:widowControl/>
              <w:snapToGrid w:val="0"/>
              <w:jc w:val="center"/>
              <w:rPr>
                <w:rFonts w:ascii="仿宋_GB2312" w:hAnsi="宋体" w:eastAsia="仿宋_GB2312" w:cs="Times New Roman"/>
                <w:kern w:val="0"/>
              </w:rPr>
            </w:pPr>
            <w:r>
              <w:rPr>
                <w:rFonts w:hint="eastAsia" w:ascii="仿宋_GB2312" w:hAnsi="宋体" w:eastAsia="仿宋_GB2312" w:cs="Times New Roman"/>
                <w:kern w:val="0"/>
              </w:rPr>
              <w:t>满意度指标</w:t>
            </w:r>
          </w:p>
        </w:tc>
        <w:tc>
          <w:tcPr>
            <w:tcW w:w="1122" w:type="dxa"/>
            <w:vAlign w:val="center"/>
          </w:tcPr>
          <w:p w14:paraId="045CBBD8">
            <w:pPr>
              <w:widowControl/>
              <w:snapToGrid w:val="0"/>
              <w:jc w:val="center"/>
              <w:rPr>
                <w:rFonts w:hint="default" w:ascii="仿宋_GB2312" w:hAnsi="宋体" w:eastAsia="仿宋_GB2312" w:cs="仿宋_GB2312"/>
                <w:kern w:val="0"/>
                <w:lang w:val="en-US" w:eastAsia="zh-CN"/>
              </w:rPr>
            </w:pPr>
            <w:r>
              <w:rPr>
                <w:rFonts w:hint="eastAsia" w:ascii="仿宋_GB2312" w:hAnsi="宋体" w:eastAsia="仿宋_GB2312" w:cs="仿宋_GB2312"/>
                <w:kern w:val="0"/>
                <w:lang w:val="en-US" w:eastAsia="zh-CN"/>
              </w:rPr>
              <w:t>满意度指标</w:t>
            </w:r>
          </w:p>
        </w:tc>
        <w:tc>
          <w:tcPr>
            <w:tcW w:w="3284" w:type="dxa"/>
            <w:gridSpan w:val="3"/>
            <w:vAlign w:val="center"/>
          </w:tcPr>
          <w:p w14:paraId="484EEE5A">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开发区公安机关满意度</w:t>
            </w:r>
          </w:p>
        </w:tc>
        <w:tc>
          <w:tcPr>
            <w:tcW w:w="1478" w:type="dxa"/>
            <w:vAlign w:val="center"/>
          </w:tcPr>
          <w:p w14:paraId="3666BEC8">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≥95%</w:t>
            </w:r>
          </w:p>
        </w:tc>
        <w:tc>
          <w:tcPr>
            <w:tcW w:w="1536" w:type="dxa"/>
            <w:vAlign w:val="center"/>
          </w:tcPr>
          <w:p w14:paraId="7C82C9A7">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95%</w:t>
            </w:r>
          </w:p>
        </w:tc>
      </w:tr>
      <w:tr w14:paraId="300B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1528" w:type="dxa"/>
            <w:gridSpan w:val="2"/>
            <w:vAlign w:val="center"/>
          </w:tcPr>
          <w:p w14:paraId="3B18321F">
            <w:pPr>
              <w:widowControl/>
              <w:jc w:val="center"/>
              <w:rPr>
                <w:rFonts w:ascii="仿宋_GB2312" w:hAnsi="宋体" w:eastAsia="仿宋_GB2312" w:cs="Times New Roman"/>
                <w:kern w:val="0"/>
              </w:rPr>
            </w:pPr>
            <w:r>
              <w:rPr>
                <w:rFonts w:hint="eastAsia" w:ascii="仿宋_GB2312" w:hAnsi="宋体" w:eastAsia="仿宋_GB2312" w:cs="仿宋_GB2312"/>
                <w:kern w:val="0"/>
              </w:rPr>
              <w:t>偏差大或</w:t>
            </w:r>
          </w:p>
          <w:p w14:paraId="2BE6E339">
            <w:pPr>
              <w:widowControl/>
              <w:jc w:val="center"/>
              <w:rPr>
                <w:rFonts w:ascii="仿宋_GB2312" w:hAnsi="宋体" w:eastAsia="仿宋_GB2312" w:cs="Times New Roman"/>
                <w:kern w:val="0"/>
              </w:rPr>
            </w:pPr>
            <w:r>
              <w:rPr>
                <w:rFonts w:hint="eastAsia" w:ascii="仿宋_GB2312" w:hAnsi="宋体" w:eastAsia="仿宋_GB2312" w:cs="仿宋_GB2312"/>
                <w:kern w:val="0"/>
              </w:rPr>
              <w:t>目标未完成</w:t>
            </w:r>
          </w:p>
          <w:p w14:paraId="0C827186">
            <w:pPr>
              <w:widowControl/>
              <w:jc w:val="center"/>
              <w:rPr>
                <w:rFonts w:ascii="仿宋_GB2312" w:hAnsi="宋体" w:eastAsia="仿宋_GB2312" w:cs="Times New Roman"/>
                <w:kern w:val="0"/>
              </w:rPr>
            </w:pPr>
            <w:r>
              <w:rPr>
                <w:rFonts w:hint="eastAsia" w:ascii="仿宋_GB2312" w:hAnsi="宋体" w:eastAsia="仿宋_GB2312" w:cs="仿宋_GB2312"/>
                <w:kern w:val="0"/>
              </w:rPr>
              <w:t>原因分析</w:t>
            </w:r>
          </w:p>
        </w:tc>
        <w:tc>
          <w:tcPr>
            <w:tcW w:w="7420" w:type="dxa"/>
            <w:gridSpan w:val="6"/>
            <w:vAlign w:val="center"/>
          </w:tcPr>
          <w:p w14:paraId="33E7B105">
            <w:pPr>
              <w:widowControl/>
              <w:jc w:val="left"/>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无</w:t>
            </w:r>
          </w:p>
        </w:tc>
      </w:tr>
      <w:tr w14:paraId="2D32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8" w:hRule="atLeast"/>
          <w:jc w:val="center"/>
        </w:trPr>
        <w:tc>
          <w:tcPr>
            <w:tcW w:w="1528" w:type="dxa"/>
            <w:gridSpan w:val="2"/>
            <w:vAlign w:val="center"/>
          </w:tcPr>
          <w:p w14:paraId="5E65E91D">
            <w:pPr>
              <w:widowControl/>
              <w:jc w:val="center"/>
              <w:rPr>
                <w:rFonts w:ascii="仿宋_GB2312" w:hAnsi="宋体" w:eastAsia="仿宋_GB2312" w:cs="Times New Roman"/>
                <w:kern w:val="0"/>
              </w:rPr>
            </w:pPr>
            <w:r>
              <w:rPr>
                <w:rFonts w:hint="eastAsia" w:ascii="仿宋_GB2312" w:hAnsi="宋体" w:eastAsia="仿宋_GB2312" w:cs="仿宋_GB2312"/>
                <w:kern w:val="0"/>
              </w:rPr>
              <w:t>改进措施及</w:t>
            </w:r>
          </w:p>
          <w:p w14:paraId="384F995A">
            <w:pPr>
              <w:widowControl/>
              <w:jc w:val="center"/>
              <w:rPr>
                <w:rFonts w:ascii="仿宋_GB2312" w:hAnsi="宋体" w:eastAsia="仿宋_GB2312" w:cs="Times New Roman"/>
                <w:kern w:val="0"/>
              </w:rPr>
            </w:pPr>
            <w:r>
              <w:rPr>
                <w:rFonts w:hint="eastAsia" w:ascii="仿宋_GB2312" w:hAnsi="宋体" w:eastAsia="仿宋_GB2312" w:cs="仿宋_GB2312"/>
                <w:kern w:val="0"/>
              </w:rPr>
              <w:t>结果应用方案</w:t>
            </w:r>
          </w:p>
        </w:tc>
        <w:tc>
          <w:tcPr>
            <w:tcW w:w="7420" w:type="dxa"/>
            <w:gridSpan w:val="6"/>
            <w:vAlign w:val="center"/>
          </w:tcPr>
          <w:p w14:paraId="36F8850E">
            <w:pPr>
              <w:widowControl/>
              <w:jc w:val="left"/>
              <w:rPr>
                <w:rFonts w:ascii="仿宋_GB2312" w:hAnsi="宋体" w:eastAsia="仿宋_GB2312" w:cs="Times New Roman"/>
                <w:kern w:val="0"/>
              </w:rPr>
            </w:pPr>
            <w:r>
              <w:rPr>
                <w:rFonts w:hint="eastAsia" w:ascii="仿宋_GB2312" w:hAnsi="宋体" w:eastAsia="仿宋_GB2312" w:cs="Times New Roman"/>
                <w:kern w:val="0"/>
                <w:lang w:val="en-US" w:eastAsia="zh-CN"/>
              </w:rPr>
              <w:t>2024年预算执行率高，若下年度工作目标不变，项目经费预算可保持不变。</w:t>
            </w:r>
          </w:p>
        </w:tc>
      </w:tr>
    </w:tbl>
    <w:p w14:paraId="1C8EC43E">
      <w:pPr>
        <w:widowControl/>
        <w:rPr>
          <w:rFonts w:ascii="仿宋_GB2312" w:hAnsi="宋体" w:eastAsia="仿宋_GB2312" w:cs="Times New Roman"/>
          <w:kern w:val="0"/>
        </w:rPr>
      </w:pPr>
      <w:r>
        <w:rPr>
          <w:rFonts w:hint="eastAsia" w:ascii="仿宋_GB2312" w:hAnsi="宋体" w:eastAsia="仿宋_GB2312" w:cs="仿宋_GB2312"/>
          <w:kern w:val="0"/>
        </w:rPr>
        <w:t>备注：</w:t>
      </w:r>
    </w:p>
    <w:p w14:paraId="7D0C122B">
      <w:pPr>
        <w:widowControl/>
        <w:ind w:firstLine="420" w:firstLineChars="200"/>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预算执行情况口径：预算数为调整后财政资金总额（包括上年结余结转），执行数为资金使用单位财政资金实际支出数。</w:t>
      </w:r>
    </w:p>
    <w:p w14:paraId="7C7AB393">
      <w:pPr>
        <w:widowControl/>
        <w:ind w:firstLine="420" w:firstLineChars="200"/>
        <w:rPr>
          <w:rFonts w:hint="eastAsia" w:ascii="仿宋_GB2312" w:hAnsi="宋体" w:eastAsia="仿宋_GB2312" w:cs="仿宋_GB2312"/>
          <w:kern w:val="0"/>
        </w:rPr>
      </w:pPr>
      <w:r>
        <w:rPr>
          <w:rFonts w:ascii="仿宋_GB2312" w:hAnsi="宋体" w:eastAsia="仿宋_GB2312" w:cs="仿宋_GB2312"/>
          <w:kern w:val="0"/>
        </w:rPr>
        <w:t>2.</w:t>
      </w:r>
      <w:r>
        <w:rPr>
          <w:rFonts w:hint="eastAsia" w:ascii="仿宋_GB2312" w:hAnsi="宋体" w:eastAsia="仿宋_GB2312" w:cs="仿宋_GB2312"/>
          <w:kern w:val="0"/>
        </w:rPr>
        <w:t>基于经济性和必要性等因素考虑，满意度指标暂可不作为必评指标。</w:t>
      </w:r>
    </w:p>
    <w:p w14:paraId="22783DFE">
      <w:pPr>
        <w:widowControl/>
        <w:ind w:firstLine="420" w:firstLineChars="200"/>
        <w:rPr>
          <w:rFonts w:hint="eastAsia" w:ascii="仿宋_GB2312" w:hAnsi="宋体" w:eastAsia="仿宋_GB2312" w:cs="仿宋_GB2312"/>
          <w:kern w:val="0"/>
          <w:lang w:val="en-US" w:eastAsia="zh-CN"/>
        </w:rPr>
      </w:pPr>
      <w:r>
        <w:rPr>
          <w:rFonts w:hint="eastAsia" w:ascii="仿宋_GB2312" w:hAnsi="宋体" w:eastAsia="仿宋_GB2312" w:cs="仿宋_GB2312"/>
          <w:kern w:val="0"/>
          <w:lang w:val="en-US" w:eastAsia="zh-CN"/>
        </w:rPr>
        <w:t>3.部门预算项目以二级项目填报，市对下专项转移支付项目、具有特定用途和具体使用目标的共同事权类一般性转移支付以一级项目填报。</w:t>
      </w:r>
    </w:p>
    <w:p w14:paraId="6528D60E">
      <w:pPr>
        <w:widowControl/>
        <w:ind w:firstLine="420" w:firstLineChars="200"/>
        <w:rPr>
          <w:rFonts w:hint="eastAsia" w:ascii="仿宋_GB2312" w:hAnsi="宋体" w:eastAsia="仿宋_GB2312" w:cs="仿宋_GB2312"/>
          <w:kern w:val="0"/>
          <w:lang w:val="en-US" w:eastAsia="zh-CN"/>
        </w:rPr>
        <w:sectPr>
          <w:pgSz w:w="11906" w:h="16838"/>
          <w:pgMar w:top="1440" w:right="1800" w:bottom="1440" w:left="1800" w:header="851" w:footer="992" w:gutter="0"/>
          <w:cols w:space="425" w:num="1"/>
          <w:docGrid w:type="lines" w:linePitch="312" w:charSpace="0"/>
        </w:sectPr>
      </w:pPr>
    </w:p>
    <w:p w14:paraId="5B50B351">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附件1-5</w:t>
      </w:r>
    </w:p>
    <w:p w14:paraId="28C85D5B">
      <w:pPr>
        <w:jc w:val="center"/>
        <w:rPr>
          <w:rFonts w:ascii="方正小标宋简体" w:hAnsi="宋体" w:eastAsia="方正小标宋简体" w:cs="Times New Roman"/>
          <w:sz w:val="44"/>
          <w:szCs w:val="44"/>
        </w:rPr>
      </w:pPr>
      <w:r>
        <w:rPr>
          <w:rFonts w:hint="eastAsia" w:ascii="方正小标宋简体" w:hAnsi="宋体" w:eastAsia="方正小标宋简体" w:cs="方正小标宋简体"/>
          <w:sz w:val="44"/>
          <w:szCs w:val="44"/>
          <w:lang w:val="en-US" w:eastAsia="zh-CN"/>
        </w:rPr>
        <w:t>2024</w:t>
      </w:r>
      <w:r>
        <w:rPr>
          <w:rFonts w:hint="eastAsia" w:ascii="方正小标宋简体" w:hAnsi="宋体" w:eastAsia="方正小标宋简体" w:cs="方正小标宋简体"/>
          <w:sz w:val="44"/>
          <w:szCs w:val="44"/>
        </w:rPr>
        <w:t>年度</w:t>
      </w:r>
      <w:r>
        <w:rPr>
          <w:rFonts w:hint="eastAsia" w:ascii="方正小标宋简体" w:hAnsi="宋体" w:eastAsia="方正小标宋简体" w:cs="方正小标宋简体"/>
          <w:sz w:val="44"/>
          <w:szCs w:val="44"/>
          <w:lang w:eastAsia="zh-CN"/>
        </w:rPr>
        <w:t>“四上”企业联网直报统计人员补助</w:t>
      </w:r>
      <w:r>
        <w:rPr>
          <w:rFonts w:hint="eastAsia" w:ascii="方正小标宋简体" w:hAnsi="宋体" w:eastAsia="方正小标宋简体" w:cs="方正小标宋简体"/>
          <w:sz w:val="44"/>
          <w:szCs w:val="44"/>
        </w:rPr>
        <w:t>项目自评表</w:t>
      </w:r>
    </w:p>
    <w:p w14:paraId="17DA3B2B">
      <w:pPr>
        <w:rPr>
          <w:rFonts w:cs="Times New Roman"/>
        </w:rPr>
      </w:pPr>
    </w:p>
    <w:p w14:paraId="3EE4CC03">
      <w:pPr>
        <w:widowControl/>
        <w:jc w:val="left"/>
        <w:rPr>
          <w:rFonts w:hint="eastAsia" w:ascii="楷体_GB2312" w:hAnsi="仿宋" w:eastAsia="楷体_GB2312" w:cs="楷体_GB2312"/>
          <w:kern w:val="0"/>
          <w:sz w:val="28"/>
          <w:szCs w:val="28"/>
          <w:lang w:val="en-US" w:eastAsia="zh-CN"/>
        </w:rPr>
      </w:pPr>
      <w:r>
        <w:rPr>
          <w:rFonts w:hint="eastAsia" w:ascii="楷体_GB2312" w:hAnsi="仿宋" w:eastAsia="楷体_GB2312" w:cs="楷体_GB2312"/>
          <w:kern w:val="0"/>
          <w:sz w:val="28"/>
          <w:szCs w:val="28"/>
        </w:rPr>
        <w:t>单位名称：</w:t>
      </w:r>
      <w:r>
        <w:rPr>
          <w:rFonts w:hint="eastAsia" w:ascii="楷体_GB2312" w:hAnsi="仿宋" w:eastAsia="楷体_GB2312" w:cs="楷体_GB2312"/>
          <w:kern w:val="0"/>
          <w:sz w:val="28"/>
          <w:szCs w:val="28"/>
          <w:lang w:val="en-US" w:eastAsia="zh-CN"/>
        </w:rPr>
        <w:t>鄂州市葛店经济技术开发区经济发展局</w:t>
      </w:r>
    </w:p>
    <w:p w14:paraId="7FD94F78">
      <w:pPr>
        <w:widowControl/>
        <w:jc w:val="left"/>
        <w:rPr>
          <w:rFonts w:hint="default" w:ascii="楷体_GB2312" w:hAnsi="黑体" w:eastAsia="楷体_GB2312" w:cs="Times New Roman"/>
          <w:kern w:val="0"/>
          <w:sz w:val="48"/>
          <w:szCs w:val="48"/>
          <w:lang w:val="en-US" w:eastAsia="zh-CN"/>
        </w:rPr>
      </w:pPr>
      <w:r>
        <w:rPr>
          <w:rFonts w:hint="eastAsia" w:ascii="楷体_GB2312" w:hAnsi="仿宋" w:eastAsia="楷体_GB2312" w:cs="楷体_GB2312"/>
          <w:kern w:val="0"/>
          <w:sz w:val="28"/>
          <w:szCs w:val="28"/>
        </w:rPr>
        <w:t>填报日期：</w:t>
      </w:r>
      <w:r>
        <w:rPr>
          <w:rFonts w:hint="eastAsia" w:ascii="楷体_GB2312" w:hAnsi="仿宋" w:eastAsia="楷体_GB2312" w:cs="楷体_GB2312"/>
          <w:kern w:val="0"/>
          <w:sz w:val="28"/>
          <w:szCs w:val="28"/>
          <w:lang w:val="en-US" w:eastAsia="zh-CN"/>
        </w:rPr>
        <w:t xml:space="preserve">2025年4月24日 </w:t>
      </w:r>
      <w:r>
        <w:rPr>
          <w:rFonts w:ascii="楷体_GB2312" w:hAnsi="仿宋" w:eastAsia="楷体_GB2312" w:cs="楷体_GB2312"/>
          <w:kern w:val="0"/>
          <w:sz w:val="28"/>
          <w:szCs w:val="28"/>
        </w:rPr>
        <w:t xml:space="preserve">               </w:t>
      </w:r>
    </w:p>
    <w:tbl>
      <w:tblPr>
        <w:tblStyle w:val="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00"/>
        <w:gridCol w:w="1122"/>
        <w:gridCol w:w="1604"/>
        <w:gridCol w:w="638"/>
        <w:gridCol w:w="1042"/>
        <w:gridCol w:w="1478"/>
        <w:gridCol w:w="1536"/>
      </w:tblGrid>
      <w:tr w14:paraId="359B8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3227BFC1">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项目名称</w:t>
            </w:r>
          </w:p>
        </w:tc>
        <w:tc>
          <w:tcPr>
            <w:tcW w:w="7420" w:type="dxa"/>
            <w:gridSpan w:val="6"/>
            <w:vAlign w:val="center"/>
          </w:tcPr>
          <w:p w14:paraId="230A4A11">
            <w:pPr>
              <w:widowControl/>
              <w:snapToGrid w:val="0"/>
              <w:jc w:val="center"/>
              <w:rPr>
                <w:rFonts w:hint="eastAsia" w:ascii="仿宋_GB2312" w:hAnsi="宋体" w:eastAsia="仿宋_GB2312" w:cs="Times New Roman"/>
                <w:kern w:val="0"/>
                <w:lang w:eastAsia="zh-CN"/>
              </w:rPr>
            </w:pPr>
            <w:r>
              <w:rPr>
                <w:rFonts w:hint="eastAsia" w:ascii="仿宋_GB2312" w:hAnsi="宋体" w:eastAsia="仿宋_GB2312" w:cs="仿宋_GB2312"/>
                <w:kern w:val="0"/>
                <w:lang w:eastAsia="zh-CN"/>
              </w:rPr>
              <w:t>“四上”企业联网直报统计人员补助</w:t>
            </w:r>
          </w:p>
        </w:tc>
      </w:tr>
      <w:tr w14:paraId="4794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2CFA7792">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主管部门</w:t>
            </w:r>
          </w:p>
        </w:tc>
        <w:tc>
          <w:tcPr>
            <w:tcW w:w="3364" w:type="dxa"/>
            <w:gridSpan w:val="3"/>
            <w:vAlign w:val="center"/>
          </w:tcPr>
          <w:p w14:paraId="19854C81">
            <w:pPr>
              <w:widowControl/>
              <w:snapToGrid w:val="0"/>
              <w:jc w:val="left"/>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p>
        </w:tc>
        <w:tc>
          <w:tcPr>
            <w:tcW w:w="2520" w:type="dxa"/>
            <w:gridSpan w:val="2"/>
            <w:vAlign w:val="center"/>
          </w:tcPr>
          <w:p w14:paraId="5085036D">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项目实施单位</w:t>
            </w:r>
          </w:p>
        </w:tc>
        <w:tc>
          <w:tcPr>
            <w:tcW w:w="1536" w:type="dxa"/>
            <w:vAlign w:val="center"/>
          </w:tcPr>
          <w:p w14:paraId="2672F4CA">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r>
      <w:tr w14:paraId="2417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6EEC6C0B">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项目类别</w:t>
            </w:r>
          </w:p>
        </w:tc>
        <w:tc>
          <w:tcPr>
            <w:tcW w:w="7420" w:type="dxa"/>
            <w:gridSpan w:val="6"/>
            <w:vAlign w:val="center"/>
          </w:tcPr>
          <w:p w14:paraId="41E6CE52">
            <w:pPr>
              <w:widowControl/>
              <w:snapToGrid w:val="0"/>
              <w:jc w:val="left"/>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、部门预算项目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直专项</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对下转移支付项目</w:t>
            </w:r>
            <w:r>
              <w:rPr>
                <w:rFonts w:ascii="仿宋_GB2312" w:hAnsi="宋体" w:eastAsia="仿宋_GB2312" w:cs="仿宋_GB2312"/>
                <w:kern w:val="0"/>
              </w:rPr>
              <w:t xml:space="preserve"> </w:t>
            </w:r>
            <w:r>
              <w:rPr>
                <w:rFonts w:hint="eastAsia" w:ascii="仿宋_GB2312" w:hAnsi="宋体" w:eastAsia="仿宋_GB2312" w:cs="仿宋_GB2312"/>
                <w:kern w:val="0"/>
              </w:rPr>
              <w:t>□</w:t>
            </w:r>
          </w:p>
        </w:tc>
      </w:tr>
      <w:tr w14:paraId="77E07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1791D18F">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项目属性</w:t>
            </w:r>
          </w:p>
        </w:tc>
        <w:tc>
          <w:tcPr>
            <w:tcW w:w="7420" w:type="dxa"/>
            <w:gridSpan w:val="6"/>
            <w:vAlign w:val="center"/>
          </w:tcPr>
          <w:p w14:paraId="03F07E43">
            <w:pPr>
              <w:widowControl/>
              <w:snapToGrid w:val="0"/>
              <w:jc w:val="left"/>
              <w:rPr>
                <w:rFonts w:ascii="仿宋_GB2312" w:hAnsi="宋体" w:eastAsia="仿宋_GB2312" w:cs="仿宋_GB2312"/>
                <w:kern w:val="0"/>
              </w:rPr>
            </w:pPr>
            <w:r>
              <w:rPr>
                <w:rFonts w:ascii="仿宋_GB2312" w:hAnsi="宋体" w:eastAsia="仿宋_GB2312" w:cs="仿宋_GB2312"/>
                <w:kern w:val="0"/>
              </w:rPr>
              <w:t>1</w:t>
            </w:r>
            <w:r>
              <w:rPr>
                <w:rFonts w:hint="eastAsia" w:ascii="仿宋_GB2312" w:hAnsi="宋体" w:eastAsia="仿宋_GB2312" w:cs="仿宋_GB2312"/>
                <w:kern w:val="0"/>
              </w:rPr>
              <w:t>、持续性项目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、新增性项目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w:t>
            </w:r>
          </w:p>
        </w:tc>
      </w:tr>
      <w:tr w14:paraId="54AE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72CB490C">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项目类型</w:t>
            </w:r>
          </w:p>
        </w:tc>
        <w:tc>
          <w:tcPr>
            <w:tcW w:w="7420" w:type="dxa"/>
            <w:gridSpan w:val="6"/>
            <w:vAlign w:val="center"/>
          </w:tcPr>
          <w:p w14:paraId="47240801">
            <w:pPr>
              <w:widowControl/>
              <w:snapToGrid w:val="0"/>
              <w:jc w:val="left"/>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、常年性项目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、延续性项目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、一次性项目</w:t>
            </w:r>
            <w:r>
              <w:rPr>
                <w:rFonts w:ascii="仿宋_GB2312" w:hAnsi="宋体" w:eastAsia="仿宋_GB2312" w:cs="仿宋_GB2312"/>
                <w:kern w:val="0"/>
              </w:rPr>
              <w:t xml:space="preserve"> </w:t>
            </w:r>
            <w:r>
              <w:rPr>
                <w:rFonts w:hint="eastAsia" w:ascii="仿宋_GB2312" w:hAnsi="宋体" w:eastAsia="仿宋_GB2312" w:cs="仿宋_GB2312"/>
                <w:kern w:val="0"/>
              </w:rPr>
              <w:t>□</w:t>
            </w:r>
          </w:p>
        </w:tc>
      </w:tr>
      <w:tr w14:paraId="6F38B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restart"/>
            <w:vAlign w:val="center"/>
          </w:tcPr>
          <w:p w14:paraId="2A1623B8">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预算执行情况（万元）</w:t>
            </w:r>
          </w:p>
        </w:tc>
        <w:tc>
          <w:tcPr>
            <w:tcW w:w="1122" w:type="dxa"/>
            <w:vAlign w:val="center"/>
          </w:tcPr>
          <w:p w14:paraId="21F858A3">
            <w:pPr>
              <w:widowControl/>
              <w:snapToGrid w:val="0"/>
              <w:jc w:val="center"/>
              <w:rPr>
                <w:rFonts w:ascii="仿宋_GB2312" w:hAnsi="宋体" w:eastAsia="仿宋_GB2312" w:cs="Times New Roman"/>
                <w:kern w:val="0"/>
              </w:rPr>
            </w:pPr>
          </w:p>
        </w:tc>
        <w:tc>
          <w:tcPr>
            <w:tcW w:w="1604" w:type="dxa"/>
            <w:vAlign w:val="center"/>
          </w:tcPr>
          <w:p w14:paraId="7767D8AA">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预算数（</w:t>
            </w:r>
            <w:r>
              <w:rPr>
                <w:rFonts w:ascii="仿宋_GB2312" w:hAnsi="宋体" w:eastAsia="仿宋_GB2312" w:cs="仿宋_GB2312"/>
                <w:kern w:val="0"/>
              </w:rPr>
              <w:t>A）</w:t>
            </w:r>
          </w:p>
        </w:tc>
        <w:tc>
          <w:tcPr>
            <w:tcW w:w="1680" w:type="dxa"/>
            <w:gridSpan w:val="2"/>
            <w:vAlign w:val="center"/>
          </w:tcPr>
          <w:p w14:paraId="39C9F578">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执行数</w:t>
            </w:r>
            <w:r>
              <w:rPr>
                <w:rFonts w:ascii="仿宋_GB2312" w:hAnsi="宋体" w:eastAsia="仿宋_GB2312" w:cs="仿宋_GB2312"/>
                <w:kern w:val="0"/>
              </w:rPr>
              <w:t>（B）</w:t>
            </w:r>
          </w:p>
        </w:tc>
        <w:tc>
          <w:tcPr>
            <w:tcW w:w="3014" w:type="dxa"/>
            <w:gridSpan w:val="2"/>
            <w:vAlign w:val="center"/>
          </w:tcPr>
          <w:p w14:paraId="07EA4AA7">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执行率</w:t>
            </w:r>
            <w:r>
              <w:rPr>
                <w:rFonts w:ascii="仿宋_GB2312" w:hAnsi="宋体" w:eastAsia="仿宋_GB2312" w:cs="仿宋_GB2312"/>
                <w:kern w:val="0"/>
              </w:rPr>
              <w:t>（B/A）</w:t>
            </w:r>
          </w:p>
        </w:tc>
      </w:tr>
      <w:tr w14:paraId="6AAF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continue"/>
            <w:vAlign w:val="center"/>
          </w:tcPr>
          <w:p w14:paraId="304F4CFA">
            <w:pPr>
              <w:widowControl/>
              <w:snapToGrid w:val="0"/>
              <w:jc w:val="center"/>
              <w:rPr>
                <w:rFonts w:ascii="仿宋_GB2312" w:hAnsi="宋体" w:eastAsia="仿宋_GB2312" w:cs="Times New Roman"/>
                <w:kern w:val="0"/>
              </w:rPr>
            </w:pPr>
          </w:p>
        </w:tc>
        <w:tc>
          <w:tcPr>
            <w:tcW w:w="1122" w:type="dxa"/>
            <w:vAlign w:val="center"/>
          </w:tcPr>
          <w:p w14:paraId="4C668335">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年度财政资金总额</w:t>
            </w:r>
          </w:p>
        </w:tc>
        <w:tc>
          <w:tcPr>
            <w:tcW w:w="1604" w:type="dxa"/>
            <w:vAlign w:val="center"/>
          </w:tcPr>
          <w:p w14:paraId="46E408AD">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28.00</w:t>
            </w:r>
          </w:p>
        </w:tc>
        <w:tc>
          <w:tcPr>
            <w:tcW w:w="1680" w:type="dxa"/>
            <w:gridSpan w:val="2"/>
            <w:vAlign w:val="center"/>
          </w:tcPr>
          <w:p w14:paraId="7E7D45FD">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25.60</w:t>
            </w:r>
          </w:p>
        </w:tc>
        <w:tc>
          <w:tcPr>
            <w:tcW w:w="3014" w:type="dxa"/>
            <w:gridSpan w:val="2"/>
            <w:vAlign w:val="center"/>
          </w:tcPr>
          <w:p w14:paraId="40B7BBB7">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91.43%</w:t>
            </w:r>
          </w:p>
        </w:tc>
      </w:tr>
      <w:tr w14:paraId="22E6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restart"/>
            <w:vAlign w:val="center"/>
          </w:tcPr>
          <w:p w14:paraId="4EE4EB67">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年度绩效目标</w:t>
            </w:r>
            <w:r>
              <w:rPr>
                <w:rFonts w:ascii="仿宋_GB2312" w:hAnsi="宋体" w:eastAsia="仿宋_GB2312" w:cs="仿宋_GB2312"/>
                <w:kern w:val="0"/>
              </w:rPr>
              <w:t>1</w:t>
            </w:r>
          </w:p>
          <w:p w14:paraId="057A5568">
            <w:pPr>
              <w:widowControl/>
              <w:snapToGrid w:val="0"/>
              <w:jc w:val="center"/>
              <w:rPr>
                <w:rFonts w:ascii="仿宋_GB2312" w:hAnsi="宋体" w:eastAsia="仿宋_GB2312" w:cs="Times New Roman"/>
                <w:kern w:val="0"/>
              </w:rPr>
            </w:pPr>
          </w:p>
        </w:tc>
        <w:tc>
          <w:tcPr>
            <w:tcW w:w="700" w:type="dxa"/>
            <w:vAlign w:val="center"/>
          </w:tcPr>
          <w:p w14:paraId="50AF5522">
            <w:pPr>
              <w:snapToGrid w:val="0"/>
              <w:jc w:val="center"/>
              <w:rPr>
                <w:rFonts w:ascii="仿宋_GB2312" w:hAnsi="宋体" w:eastAsia="仿宋_GB2312" w:cs="Times New Roman"/>
                <w:kern w:val="0"/>
              </w:rPr>
            </w:pPr>
            <w:r>
              <w:rPr>
                <w:rFonts w:hint="eastAsia" w:ascii="仿宋_GB2312" w:hAnsi="宋体" w:eastAsia="仿宋_GB2312" w:cs="仿宋_GB2312"/>
                <w:kern w:val="0"/>
              </w:rPr>
              <w:t>一级指标</w:t>
            </w:r>
          </w:p>
        </w:tc>
        <w:tc>
          <w:tcPr>
            <w:tcW w:w="1122" w:type="dxa"/>
            <w:vAlign w:val="center"/>
          </w:tcPr>
          <w:p w14:paraId="55E377B2">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二级指标</w:t>
            </w:r>
          </w:p>
        </w:tc>
        <w:tc>
          <w:tcPr>
            <w:tcW w:w="3284" w:type="dxa"/>
            <w:gridSpan w:val="3"/>
            <w:vAlign w:val="center"/>
          </w:tcPr>
          <w:p w14:paraId="2DFF5B8C">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三级指标</w:t>
            </w:r>
          </w:p>
        </w:tc>
        <w:tc>
          <w:tcPr>
            <w:tcW w:w="1478" w:type="dxa"/>
            <w:vAlign w:val="center"/>
          </w:tcPr>
          <w:p w14:paraId="342A0A04">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年初目标值（</w:t>
            </w:r>
            <w:r>
              <w:rPr>
                <w:rFonts w:ascii="仿宋_GB2312" w:hAnsi="宋体" w:eastAsia="仿宋_GB2312" w:cs="仿宋_GB2312"/>
                <w:kern w:val="0"/>
              </w:rPr>
              <w:t>A</w:t>
            </w:r>
            <w:r>
              <w:rPr>
                <w:rFonts w:hint="eastAsia" w:ascii="仿宋_GB2312" w:hAnsi="宋体" w:eastAsia="仿宋_GB2312" w:cs="仿宋_GB2312"/>
                <w:kern w:val="0"/>
              </w:rPr>
              <w:t>）</w:t>
            </w:r>
          </w:p>
        </w:tc>
        <w:tc>
          <w:tcPr>
            <w:tcW w:w="1536" w:type="dxa"/>
            <w:vAlign w:val="center"/>
          </w:tcPr>
          <w:p w14:paraId="14EF3BCE">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实际完成值（</w:t>
            </w:r>
            <w:r>
              <w:rPr>
                <w:rFonts w:ascii="仿宋_GB2312" w:hAnsi="宋体" w:eastAsia="仿宋_GB2312" w:cs="仿宋_GB2312"/>
                <w:kern w:val="0"/>
              </w:rPr>
              <w:t>B</w:t>
            </w:r>
            <w:r>
              <w:rPr>
                <w:rFonts w:hint="eastAsia" w:ascii="仿宋_GB2312" w:hAnsi="宋体" w:eastAsia="仿宋_GB2312" w:cs="仿宋_GB2312"/>
                <w:kern w:val="0"/>
              </w:rPr>
              <w:t>）</w:t>
            </w:r>
          </w:p>
        </w:tc>
      </w:tr>
      <w:tr w14:paraId="37B7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5D4B6B04">
            <w:pPr>
              <w:snapToGrid w:val="0"/>
              <w:jc w:val="center"/>
              <w:rPr>
                <w:rFonts w:ascii="仿宋_GB2312" w:hAnsi="宋体" w:eastAsia="仿宋_GB2312" w:cs="Times New Roman"/>
                <w:kern w:val="0"/>
              </w:rPr>
            </w:pPr>
          </w:p>
        </w:tc>
        <w:tc>
          <w:tcPr>
            <w:tcW w:w="700" w:type="dxa"/>
            <w:vMerge w:val="restart"/>
            <w:vAlign w:val="center"/>
          </w:tcPr>
          <w:p w14:paraId="4A350DCC">
            <w:pPr>
              <w:snapToGrid w:val="0"/>
              <w:jc w:val="center"/>
              <w:rPr>
                <w:rFonts w:ascii="仿宋_GB2312" w:hAnsi="宋体" w:eastAsia="仿宋_GB2312" w:cs="Times New Roman"/>
                <w:kern w:val="0"/>
              </w:rPr>
            </w:pPr>
            <w:r>
              <w:rPr>
                <w:rFonts w:hint="eastAsia" w:ascii="仿宋_GB2312" w:hAnsi="宋体" w:eastAsia="仿宋_GB2312" w:cs="仿宋_GB2312"/>
                <w:kern w:val="0"/>
              </w:rPr>
              <w:t>产出指标</w:t>
            </w:r>
          </w:p>
        </w:tc>
        <w:tc>
          <w:tcPr>
            <w:tcW w:w="1122" w:type="dxa"/>
            <w:vAlign w:val="center"/>
          </w:tcPr>
          <w:p w14:paraId="6FCAC14F">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仿宋_GB2312"/>
                <w:kern w:val="0"/>
                <w:lang w:val="en-US" w:eastAsia="zh-CN"/>
              </w:rPr>
              <w:t>数量指标</w:t>
            </w:r>
          </w:p>
        </w:tc>
        <w:tc>
          <w:tcPr>
            <w:tcW w:w="3284" w:type="dxa"/>
            <w:gridSpan w:val="3"/>
            <w:vAlign w:val="center"/>
          </w:tcPr>
          <w:p w14:paraId="060402CA">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“四上”企业数量</w:t>
            </w:r>
          </w:p>
        </w:tc>
        <w:tc>
          <w:tcPr>
            <w:tcW w:w="1478" w:type="dxa"/>
            <w:vAlign w:val="center"/>
          </w:tcPr>
          <w:p w14:paraId="70914829">
            <w:pPr>
              <w:keepNext w:val="0"/>
              <w:keepLines w:val="0"/>
              <w:widowControl/>
              <w:suppressLineNumbers w:val="0"/>
              <w:jc w:val="center"/>
              <w:textAlignment w:val="center"/>
              <w:rPr>
                <w:rFonts w:hint="default" w:ascii="仿宋" w:hAnsi="仿宋" w:eastAsia="仿宋" w:cs="仿宋"/>
                <w:kern w:val="0"/>
                <w:sz w:val="21"/>
                <w:szCs w:val="21"/>
                <w:lang w:val="en-US"/>
              </w:rPr>
            </w:pPr>
            <w:r>
              <w:rPr>
                <w:rFonts w:hint="eastAsia" w:ascii="仿宋" w:hAnsi="仿宋" w:eastAsia="仿宋" w:cs="仿宋"/>
                <w:i w:val="0"/>
                <w:iCs w:val="0"/>
                <w:color w:val="000000"/>
                <w:kern w:val="0"/>
                <w:sz w:val="21"/>
                <w:szCs w:val="21"/>
                <w:u w:val="none"/>
                <w:lang w:val="en-US" w:eastAsia="zh-CN" w:bidi="ar"/>
              </w:rPr>
              <w:t>228家</w:t>
            </w:r>
          </w:p>
        </w:tc>
        <w:tc>
          <w:tcPr>
            <w:tcW w:w="1536" w:type="dxa"/>
            <w:vAlign w:val="center"/>
          </w:tcPr>
          <w:p w14:paraId="2988C85C">
            <w:pPr>
              <w:widowControl/>
              <w:snapToGrid w:val="0"/>
              <w:jc w:val="center"/>
              <w:rPr>
                <w:rFonts w:hint="default" w:ascii="仿宋_GB2312" w:hAnsi="宋体" w:eastAsia="仿宋_GB2312" w:cs="Times New Roman"/>
                <w:kern w:val="0"/>
                <w:lang w:val="en-US" w:eastAsia="zh-CN"/>
              </w:rPr>
            </w:pPr>
            <w:r>
              <w:rPr>
                <w:rFonts w:hint="eastAsia" w:ascii="仿宋" w:hAnsi="仿宋" w:eastAsia="仿宋" w:cs="仿宋"/>
                <w:i w:val="0"/>
                <w:iCs w:val="0"/>
                <w:color w:val="000000"/>
                <w:kern w:val="0"/>
                <w:sz w:val="21"/>
                <w:szCs w:val="21"/>
                <w:u w:val="none"/>
                <w:lang w:val="en-US" w:eastAsia="zh-CN" w:bidi="ar"/>
              </w:rPr>
              <w:t>228家</w:t>
            </w:r>
          </w:p>
        </w:tc>
      </w:tr>
      <w:tr w14:paraId="587B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5387D7C6">
            <w:pPr>
              <w:snapToGrid w:val="0"/>
              <w:jc w:val="center"/>
              <w:rPr>
                <w:rFonts w:ascii="仿宋_GB2312" w:hAnsi="宋体" w:eastAsia="仿宋_GB2312" w:cs="Times New Roman"/>
                <w:kern w:val="0"/>
              </w:rPr>
            </w:pPr>
          </w:p>
        </w:tc>
        <w:tc>
          <w:tcPr>
            <w:tcW w:w="700" w:type="dxa"/>
            <w:vMerge w:val="continue"/>
            <w:vAlign w:val="center"/>
          </w:tcPr>
          <w:p w14:paraId="4D0111EA">
            <w:pPr>
              <w:widowControl/>
              <w:snapToGrid w:val="0"/>
              <w:jc w:val="center"/>
              <w:rPr>
                <w:rFonts w:ascii="仿宋_GB2312" w:hAnsi="宋体" w:eastAsia="仿宋_GB2312" w:cs="Times New Roman"/>
                <w:kern w:val="0"/>
              </w:rPr>
            </w:pPr>
          </w:p>
        </w:tc>
        <w:tc>
          <w:tcPr>
            <w:tcW w:w="1122" w:type="dxa"/>
            <w:vAlign w:val="center"/>
          </w:tcPr>
          <w:p w14:paraId="62F4F3F6">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质量指标</w:t>
            </w:r>
          </w:p>
        </w:tc>
        <w:tc>
          <w:tcPr>
            <w:tcW w:w="3284" w:type="dxa"/>
            <w:gridSpan w:val="3"/>
            <w:vAlign w:val="center"/>
          </w:tcPr>
          <w:p w14:paraId="5DFF4DC3">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补贴发放覆盖率</w:t>
            </w:r>
          </w:p>
        </w:tc>
        <w:tc>
          <w:tcPr>
            <w:tcW w:w="1478" w:type="dxa"/>
            <w:vAlign w:val="center"/>
          </w:tcPr>
          <w:p w14:paraId="0A7EAF6D">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100%</w:t>
            </w:r>
          </w:p>
        </w:tc>
        <w:tc>
          <w:tcPr>
            <w:tcW w:w="1536" w:type="dxa"/>
            <w:vAlign w:val="center"/>
          </w:tcPr>
          <w:p w14:paraId="1B98BE90">
            <w:pPr>
              <w:widowControl/>
              <w:snapToGrid w:val="0"/>
              <w:jc w:val="center"/>
              <w:rPr>
                <w:rFonts w:ascii="仿宋_GB2312" w:hAnsi="宋体" w:eastAsia="仿宋_GB2312" w:cs="Times New Roman"/>
                <w:kern w:val="0"/>
              </w:rPr>
            </w:pPr>
            <w:r>
              <w:rPr>
                <w:rFonts w:hint="eastAsia" w:ascii="仿宋" w:hAnsi="仿宋" w:eastAsia="仿宋" w:cs="仿宋"/>
                <w:i w:val="0"/>
                <w:iCs w:val="0"/>
                <w:color w:val="000000"/>
                <w:kern w:val="0"/>
                <w:sz w:val="21"/>
                <w:szCs w:val="21"/>
                <w:u w:val="none"/>
                <w:lang w:val="en-US" w:eastAsia="zh-CN" w:bidi="ar"/>
              </w:rPr>
              <w:t>100%</w:t>
            </w:r>
          </w:p>
        </w:tc>
      </w:tr>
      <w:tr w14:paraId="55A4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5B4D13E8">
            <w:pPr>
              <w:snapToGrid w:val="0"/>
              <w:jc w:val="center"/>
              <w:rPr>
                <w:rFonts w:ascii="仿宋_GB2312" w:hAnsi="宋体" w:eastAsia="仿宋_GB2312" w:cs="Times New Roman"/>
                <w:kern w:val="0"/>
              </w:rPr>
            </w:pPr>
          </w:p>
        </w:tc>
        <w:tc>
          <w:tcPr>
            <w:tcW w:w="700" w:type="dxa"/>
            <w:vMerge w:val="continue"/>
            <w:vAlign w:val="center"/>
          </w:tcPr>
          <w:p w14:paraId="6E3542F7">
            <w:pPr>
              <w:widowControl/>
              <w:snapToGrid w:val="0"/>
              <w:jc w:val="center"/>
              <w:rPr>
                <w:rFonts w:ascii="仿宋_GB2312" w:hAnsi="宋体" w:eastAsia="仿宋_GB2312" w:cs="Times New Roman"/>
                <w:kern w:val="0"/>
              </w:rPr>
            </w:pPr>
          </w:p>
        </w:tc>
        <w:tc>
          <w:tcPr>
            <w:tcW w:w="1122" w:type="dxa"/>
            <w:vAlign w:val="center"/>
          </w:tcPr>
          <w:p w14:paraId="33AFF540">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成本指标</w:t>
            </w:r>
          </w:p>
        </w:tc>
        <w:tc>
          <w:tcPr>
            <w:tcW w:w="3284" w:type="dxa"/>
            <w:gridSpan w:val="3"/>
            <w:vAlign w:val="center"/>
          </w:tcPr>
          <w:p w14:paraId="3F99C392">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预算成本控制数</w:t>
            </w:r>
          </w:p>
        </w:tc>
        <w:tc>
          <w:tcPr>
            <w:tcW w:w="1478" w:type="dxa"/>
            <w:vAlign w:val="center"/>
          </w:tcPr>
          <w:p w14:paraId="18054AE3">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≦28万元</w:t>
            </w:r>
          </w:p>
        </w:tc>
        <w:tc>
          <w:tcPr>
            <w:tcW w:w="1536" w:type="dxa"/>
            <w:vAlign w:val="center"/>
          </w:tcPr>
          <w:p w14:paraId="5CBFA9D5">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25.6万元</w:t>
            </w:r>
          </w:p>
        </w:tc>
      </w:tr>
      <w:tr w14:paraId="62814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0E48E86A">
            <w:pPr>
              <w:snapToGrid w:val="0"/>
              <w:jc w:val="center"/>
              <w:rPr>
                <w:rFonts w:ascii="仿宋_GB2312" w:hAnsi="宋体" w:eastAsia="仿宋_GB2312" w:cs="Times New Roman"/>
                <w:kern w:val="0"/>
              </w:rPr>
            </w:pPr>
          </w:p>
        </w:tc>
        <w:tc>
          <w:tcPr>
            <w:tcW w:w="700" w:type="dxa"/>
            <w:vMerge w:val="continue"/>
            <w:vAlign w:val="center"/>
          </w:tcPr>
          <w:p w14:paraId="5B74BF4F">
            <w:pPr>
              <w:widowControl/>
              <w:snapToGrid w:val="0"/>
              <w:jc w:val="center"/>
              <w:rPr>
                <w:rFonts w:ascii="仿宋_GB2312" w:hAnsi="宋体" w:eastAsia="仿宋_GB2312" w:cs="Times New Roman"/>
                <w:kern w:val="0"/>
              </w:rPr>
            </w:pPr>
          </w:p>
        </w:tc>
        <w:tc>
          <w:tcPr>
            <w:tcW w:w="1122" w:type="dxa"/>
            <w:vAlign w:val="center"/>
          </w:tcPr>
          <w:p w14:paraId="22EDCCCE">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时效指标</w:t>
            </w:r>
          </w:p>
        </w:tc>
        <w:tc>
          <w:tcPr>
            <w:tcW w:w="3284" w:type="dxa"/>
            <w:gridSpan w:val="3"/>
            <w:vAlign w:val="center"/>
          </w:tcPr>
          <w:p w14:paraId="31AC792C">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资金发放及时率</w:t>
            </w:r>
          </w:p>
        </w:tc>
        <w:tc>
          <w:tcPr>
            <w:tcW w:w="1478" w:type="dxa"/>
            <w:vAlign w:val="center"/>
          </w:tcPr>
          <w:p w14:paraId="168EEC5B">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100%</w:t>
            </w:r>
          </w:p>
        </w:tc>
        <w:tc>
          <w:tcPr>
            <w:tcW w:w="1536" w:type="dxa"/>
            <w:vAlign w:val="center"/>
          </w:tcPr>
          <w:p w14:paraId="25EAF36B">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100%</w:t>
            </w:r>
          </w:p>
        </w:tc>
      </w:tr>
      <w:tr w14:paraId="09368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42C3AEA7">
            <w:pPr>
              <w:widowControl/>
              <w:snapToGrid w:val="0"/>
              <w:jc w:val="center"/>
              <w:rPr>
                <w:rFonts w:ascii="仿宋_GB2312" w:hAnsi="宋体" w:eastAsia="仿宋_GB2312" w:cs="Times New Roman"/>
                <w:kern w:val="0"/>
              </w:rPr>
            </w:pPr>
          </w:p>
        </w:tc>
        <w:tc>
          <w:tcPr>
            <w:tcW w:w="700" w:type="dxa"/>
            <w:vMerge w:val="restart"/>
            <w:vAlign w:val="center"/>
          </w:tcPr>
          <w:p w14:paraId="4C67E5DC">
            <w:pPr>
              <w:snapToGrid w:val="0"/>
              <w:jc w:val="center"/>
              <w:rPr>
                <w:rFonts w:ascii="仿宋_GB2312" w:hAnsi="宋体" w:eastAsia="仿宋_GB2312" w:cs="Times New Roman"/>
                <w:kern w:val="0"/>
              </w:rPr>
            </w:pPr>
            <w:r>
              <w:rPr>
                <w:rFonts w:hint="eastAsia" w:ascii="仿宋_GB2312" w:hAnsi="宋体" w:eastAsia="仿宋_GB2312" w:cs="仿宋_GB2312"/>
                <w:kern w:val="0"/>
              </w:rPr>
              <w:t>效益指标</w:t>
            </w:r>
          </w:p>
        </w:tc>
        <w:tc>
          <w:tcPr>
            <w:tcW w:w="1122" w:type="dxa"/>
            <w:vAlign w:val="center"/>
          </w:tcPr>
          <w:p w14:paraId="35019918">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社会效益指标</w:t>
            </w:r>
          </w:p>
        </w:tc>
        <w:tc>
          <w:tcPr>
            <w:tcW w:w="3284" w:type="dxa"/>
            <w:gridSpan w:val="3"/>
            <w:vAlign w:val="center"/>
          </w:tcPr>
          <w:p w14:paraId="51C589AF">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提高补助企业收入</w:t>
            </w:r>
          </w:p>
        </w:tc>
        <w:tc>
          <w:tcPr>
            <w:tcW w:w="1478" w:type="dxa"/>
            <w:vAlign w:val="center"/>
          </w:tcPr>
          <w:p w14:paraId="2A331C66">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显著提高</w:t>
            </w:r>
          </w:p>
        </w:tc>
        <w:tc>
          <w:tcPr>
            <w:tcW w:w="1536" w:type="dxa"/>
            <w:vAlign w:val="center"/>
          </w:tcPr>
          <w:p w14:paraId="655150BD">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显著提高</w:t>
            </w:r>
          </w:p>
        </w:tc>
      </w:tr>
      <w:tr w14:paraId="1A3D5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4B6CB396">
            <w:pPr>
              <w:widowControl/>
              <w:snapToGrid w:val="0"/>
              <w:jc w:val="center"/>
              <w:rPr>
                <w:rFonts w:ascii="仿宋_GB2312" w:hAnsi="宋体" w:eastAsia="仿宋_GB2312" w:cs="Times New Roman"/>
                <w:kern w:val="0"/>
              </w:rPr>
            </w:pPr>
          </w:p>
        </w:tc>
        <w:tc>
          <w:tcPr>
            <w:tcW w:w="700" w:type="dxa"/>
            <w:vMerge w:val="continue"/>
            <w:vAlign w:val="center"/>
          </w:tcPr>
          <w:p w14:paraId="1B621597">
            <w:pPr>
              <w:snapToGrid w:val="0"/>
              <w:jc w:val="center"/>
              <w:rPr>
                <w:rFonts w:hint="eastAsia" w:ascii="仿宋_GB2312" w:hAnsi="宋体" w:eastAsia="仿宋_GB2312" w:cs="仿宋_GB2312"/>
                <w:kern w:val="0"/>
              </w:rPr>
            </w:pPr>
          </w:p>
        </w:tc>
        <w:tc>
          <w:tcPr>
            <w:tcW w:w="1122" w:type="dxa"/>
            <w:vAlign w:val="center"/>
          </w:tcPr>
          <w:p w14:paraId="705251AA">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可持续影响指标</w:t>
            </w:r>
          </w:p>
        </w:tc>
        <w:tc>
          <w:tcPr>
            <w:tcW w:w="3284" w:type="dxa"/>
            <w:gridSpan w:val="3"/>
            <w:vAlign w:val="center"/>
          </w:tcPr>
          <w:p w14:paraId="1646BAB2">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补助持续对受益人产生的影响</w:t>
            </w:r>
          </w:p>
        </w:tc>
        <w:tc>
          <w:tcPr>
            <w:tcW w:w="1478" w:type="dxa"/>
            <w:vAlign w:val="center"/>
          </w:tcPr>
          <w:p w14:paraId="5A03782F">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长期有效影响</w:t>
            </w:r>
          </w:p>
        </w:tc>
        <w:tc>
          <w:tcPr>
            <w:tcW w:w="1536" w:type="dxa"/>
            <w:vAlign w:val="center"/>
          </w:tcPr>
          <w:p w14:paraId="3A30F9B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长期有效影响</w:t>
            </w:r>
          </w:p>
        </w:tc>
      </w:tr>
      <w:tr w14:paraId="5472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67A15540">
            <w:pPr>
              <w:widowControl/>
              <w:snapToGrid w:val="0"/>
              <w:jc w:val="center"/>
              <w:rPr>
                <w:rFonts w:ascii="仿宋_GB2312" w:hAnsi="宋体" w:eastAsia="仿宋_GB2312" w:cs="Times New Roman"/>
                <w:kern w:val="0"/>
              </w:rPr>
            </w:pPr>
          </w:p>
        </w:tc>
        <w:tc>
          <w:tcPr>
            <w:tcW w:w="700" w:type="dxa"/>
            <w:vAlign w:val="center"/>
          </w:tcPr>
          <w:p w14:paraId="7E1927A9">
            <w:pPr>
              <w:widowControl/>
              <w:snapToGrid w:val="0"/>
              <w:jc w:val="center"/>
              <w:rPr>
                <w:rFonts w:ascii="仿宋_GB2312" w:hAnsi="宋体" w:eastAsia="仿宋_GB2312" w:cs="Times New Roman"/>
                <w:kern w:val="0"/>
              </w:rPr>
            </w:pPr>
            <w:r>
              <w:rPr>
                <w:rFonts w:hint="eastAsia" w:ascii="仿宋_GB2312" w:hAnsi="宋体" w:eastAsia="仿宋_GB2312" w:cs="Times New Roman"/>
                <w:kern w:val="0"/>
              </w:rPr>
              <w:t>满意度指标</w:t>
            </w:r>
          </w:p>
        </w:tc>
        <w:tc>
          <w:tcPr>
            <w:tcW w:w="1122" w:type="dxa"/>
            <w:vAlign w:val="center"/>
          </w:tcPr>
          <w:p w14:paraId="24213CC3">
            <w:pPr>
              <w:widowControl/>
              <w:snapToGrid w:val="0"/>
              <w:jc w:val="center"/>
              <w:rPr>
                <w:rFonts w:hint="default" w:ascii="仿宋_GB2312" w:hAnsi="宋体" w:eastAsia="仿宋_GB2312" w:cs="仿宋_GB2312"/>
                <w:kern w:val="0"/>
                <w:lang w:val="en-US" w:eastAsia="zh-CN"/>
              </w:rPr>
            </w:pPr>
            <w:r>
              <w:rPr>
                <w:rFonts w:hint="eastAsia" w:ascii="仿宋_GB2312" w:hAnsi="宋体" w:eastAsia="仿宋_GB2312" w:cs="仿宋_GB2312"/>
                <w:kern w:val="0"/>
                <w:lang w:val="en-US" w:eastAsia="zh-CN"/>
              </w:rPr>
              <w:t>满意度指标</w:t>
            </w:r>
          </w:p>
        </w:tc>
        <w:tc>
          <w:tcPr>
            <w:tcW w:w="3284" w:type="dxa"/>
            <w:gridSpan w:val="3"/>
            <w:vAlign w:val="center"/>
          </w:tcPr>
          <w:p w14:paraId="107935F3">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企业满意度</w:t>
            </w:r>
          </w:p>
        </w:tc>
        <w:tc>
          <w:tcPr>
            <w:tcW w:w="1478" w:type="dxa"/>
            <w:vAlign w:val="center"/>
          </w:tcPr>
          <w:p w14:paraId="63C3896D">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≥95%</w:t>
            </w:r>
          </w:p>
        </w:tc>
        <w:tc>
          <w:tcPr>
            <w:tcW w:w="1536" w:type="dxa"/>
            <w:vAlign w:val="center"/>
          </w:tcPr>
          <w:p w14:paraId="767E8DA9">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95%</w:t>
            </w:r>
          </w:p>
        </w:tc>
      </w:tr>
      <w:tr w14:paraId="3319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1528" w:type="dxa"/>
            <w:gridSpan w:val="2"/>
            <w:vAlign w:val="center"/>
          </w:tcPr>
          <w:p w14:paraId="09ED5F15">
            <w:pPr>
              <w:widowControl/>
              <w:jc w:val="center"/>
              <w:rPr>
                <w:rFonts w:ascii="仿宋_GB2312" w:hAnsi="宋体" w:eastAsia="仿宋_GB2312" w:cs="Times New Roman"/>
                <w:kern w:val="0"/>
              </w:rPr>
            </w:pPr>
            <w:r>
              <w:rPr>
                <w:rFonts w:hint="eastAsia" w:ascii="仿宋_GB2312" w:hAnsi="宋体" w:eastAsia="仿宋_GB2312" w:cs="仿宋_GB2312"/>
                <w:kern w:val="0"/>
              </w:rPr>
              <w:t>偏差大或</w:t>
            </w:r>
          </w:p>
          <w:p w14:paraId="010967FD">
            <w:pPr>
              <w:widowControl/>
              <w:jc w:val="center"/>
              <w:rPr>
                <w:rFonts w:ascii="仿宋_GB2312" w:hAnsi="宋体" w:eastAsia="仿宋_GB2312" w:cs="Times New Roman"/>
                <w:kern w:val="0"/>
              </w:rPr>
            </w:pPr>
            <w:r>
              <w:rPr>
                <w:rFonts w:hint="eastAsia" w:ascii="仿宋_GB2312" w:hAnsi="宋体" w:eastAsia="仿宋_GB2312" w:cs="仿宋_GB2312"/>
                <w:kern w:val="0"/>
              </w:rPr>
              <w:t>目标未完成</w:t>
            </w:r>
          </w:p>
          <w:p w14:paraId="4B0C4CDE">
            <w:pPr>
              <w:widowControl/>
              <w:jc w:val="center"/>
              <w:rPr>
                <w:rFonts w:ascii="仿宋_GB2312" w:hAnsi="宋体" w:eastAsia="仿宋_GB2312" w:cs="Times New Roman"/>
                <w:kern w:val="0"/>
              </w:rPr>
            </w:pPr>
            <w:r>
              <w:rPr>
                <w:rFonts w:hint="eastAsia" w:ascii="仿宋_GB2312" w:hAnsi="宋体" w:eastAsia="仿宋_GB2312" w:cs="仿宋_GB2312"/>
                <w:kern w:val="0"/>
              </w:rPr>
              <w:t>原因分析</w:t>
            </w:r>
          </w:p>
        </w:tc>
        <w:tc>
          <w:tcPr>
            <w:tcW w:w="7420" w:type="dxa"/>
            <w:gridSpan w:val="6"/>
            <w:vAlign w:val="center"/>
          </w:tcPr>
          <w:p w14:paraId="34B0FA97">
            <w:pPr>
              <w:widowControl/>
              <w:jc w:val="left"/>
              <w:rPr>
                <w:rFonts w:hint="eastAsia" w:ascii="仿宋_GB2312" w:hAnsi="宋体" w:eastAsia="仿宋_GB2312" w:cs="Times New Roman"/>
                <w:kern w:val="0"/>
                <w:lang w:val="en-US" w:eastAsia="zh-CN"/>
              </w:rPr>
            </w:pPr>
            <w:r>
              <w:rPr>
                <w:rFonts w:hint="default" w:ascii="仿宋_GB2312" w:hAnsi="宋体" w:eastAsia="仿宋_GB2312" w:cs="仿宋_GB2312"/>
                <w:kern w:val="0"/>
                <w:sz w:val="21"/>
                <w:szCs w:val="21"/>
                <w:lang w:val="en-US" w:eastAsia="zh-CN" w:bidi="ar"/>
              </w:rPr>
              <w:t>预算编制的精细程度和预测不够高，资金使用的科学性和准确性需提高。</w:t>
            </w:r>
          </w:p>
        </w:tc>
      </w:tr>
      <w:tr w14:paraId="421C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8" w:hRule="atLeast"/>
          <w:jc w:val="center"/>
        </w:trPr>
        <w:tc>
          <w:tcPr>
            <w:tcW w:w="1528" w:type="dxa"/>
            <w:gridSpan w:val="2"/>
            <w:vAlign w:val="center"/>
          </w:tcPr>
          <w:p w14:paraId="68A2BE99">
            <w:pPr>
              <w:widowControl/>
              <w:jc w:val="center"/>
              <w:rPr>
                <w:rFonts w:ascii="仿宋_GB2312" w:hAnsi="宋体" w:eastAsia="仿宋_GB2312" w:cs="Times New Roman"/>
                <w:kern w:val="0"/>
              </w:rPr>
            </w:pPr>
            <w:r>
              <w:rPr>
                <w:rFonts w:hint="eastAsia" w:ascii="仿宋_GB2312" w:hAnsi="宋体" w:eastAsia="仿宋_GB2312" w:cs="仿宋_GB2312"/>
                <w:kern w:val="0"/>
              </w:rPr>
              <w:t>改进措施及</w:t>
            </w:r>
          </w:p>
          <w:p w14:paraId="6CF20C89">
            <w:pPr>
              <w:widowControl/>
              <w:jc w:val="center"/>
              <w:rPr>
                <w:rFonts w:ascii="仿宋_GB2312" w:hAnsi="宋体" w:eastAsia="仿宋_GB2312" w:cs="Times New Roman"/>
                <w:kern w:val="0"/>
              </w:rPr>
            </w:pPr>
            <w:r>
              <w:rPr>
                <w:rFonts w:hint="eastAsia" w:ascii="仿宋_GB2312" w:hAnsi="宋体" w:eastAsia="仿宋_GB2312" w:cs="仿宋_GB2312"/>
                <w:kern w:val="0"/>
              </w:rPr>
              <w:t>结果应用方案</w:t>
            </w:r>
          </w:p>
        </w:tc>
        <w:tc>
          <w:tcPr>
            <w:tcW w:w="7420" w:type="dxa"/>
            <w:gridSpan w:val="6"/>
            <w:vAlign w:val="center"/>
          </w:tcPr>
          <w:p w14:paraId="3C6A8CEE">
            <w:pPr>
              <w:widowControl/>
              <w:jc w:val="left"/>
              <w:rPr>
                <w:rFonts w:ascii="仿宋_GB2312" w:hAnsi="宋体" w:eastAsia="仿宋_GB2312" w:cs="Times New Roman"/>
                <w:kern w:val="0"/>
              </w:rPr>
            </w:pPr>
            <w:r>
              <w:rPr>
                <w:rFonts w:hint="default" w:ascii="仿宋_GB2312" w:hAnsi="宋体" w:eastAsia="仿宋_GB2312" w:cs="仿宋_GB2312"/>
                <w:kern w:val="0"/>
                <w:sz w:val="21"/>
                <w:szCs w:val="21"/>
                <w:lang w:val="en-US" w:eastAsia="zh-CN" w:bidi="ar"/>
              </w:rPr>
              <w:t>加强预算管理和资金使用监督。提高预算编制的精细程度，确保资金使用的科学性和准确性。若下年度工作目标不变，项目经费预算可根据2025年实际情况考虑适当</w:t>
            </w:r>
            <w:r>
              <w:rPr>
                <w:rFonts w:hint="eastAsia" w:ascii="仿宋_GB2312" w:hAnsi="宋体" w:eastAsia="仿宋_GB2312" w:cs="仿宋_GB2312"/>
                <w:kern w:val="0"/>
                <w:sz w:val="21"/>
                <w:szCs w:val="21"/>
                <w:lang w:val="en-US" w:eastAsia="zh-CN" w:bidi="ar"/>
              </w:rPr>
              <w:t>调整</w:t>
            </w:r>
            <w:r>
              <w:rPr>
                <w:rFonts w:hint="default" w:ascii="仿宋_GB2312" w:hAnsi="宋体" w:eastAsia="仿宋_GB2312" w:cs="仿宋_GB2312"/>
                <w:kern w:val="0"/>
                <w:sz w:val="21"/>
                <w:szCs w:val="21"/>
                <w:lang w:val="en-US" w:eastAsia="zh-CN" w:bidi="ar"/>
              </w:rPr>
              <w:t>。</w:t>
            </w:r>
          </w:p>
        </w:tc>
      </w:tr>
    </w:tbl>
    <w:p w14:paraId="695750FD">
      <w:pPr>
        <w:widowControl/>
        <w:rPr>
          <w:rFonts w:ascii="仿宋_GB2312" w:hAnsi="宋体" w:eastAsia="仿宋_GB2312" w:cs="Times New Roman"/>
          <w:kern w:val="0"/>
        </w:rPr>
      </w:pPr>
      <w:r>
        <w:rPr>
          <w:rFonts w:hint="eastAsia" w:ascii="仿宋_GB2312" w:hAnsi="宋体" w:eastAsia="仿宋_GB2312" w:cs="仿宋_GB2312"/>
          <w:kern w:val="0"/>
        </w:rPr>
        <w:t>备注：</w:t>
      </w:r>
    </w:p>
    <w:p w14:paraId="7D253C27">
      <w:pPr>
        <w:widowControl/>
        <w:ind w:firstLine="420" w:firstLineChars="200"/>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预算执行情况口径：预算数为调整后财政资金总额（包括上年结余结转），执行数为资金使用单位财政资金实际支出数。</w:t>
      </w:r>
    </w:p>
    <w:p w14:paraId="35AB7899">
      <w:pPr>
        <w:widowControl/>
        <w:ind w:firstLine="420" w:firstLineChars="200"/>
        <w:rPr>
          <w:rFonts w:hint="eastAsia" w:ascii="仿宋_GB2312" w:hAnsi="宋体" w:eastAsia="仿宋_GB2312" w:cs="仿宋_GB2312"/>
          <w:kern w:val="0"/>
        </w:rPr>
      </w:pPr>
      <w:r>
        <w:rPr>
          <w:rFonts w:ascii="仿宋_GB2312" w:hAnsi="宋体" w:eastAsia="仿宋_GB2312" w:cs="仿宋_GB2312"/>
          <w:kern w:val="0"/>
        </w:rPr>
        <w:t>2.</w:t>
      </w:r>
      <w:r>
        <w:rPr>
          <w:rFonts w:hint="eastAsia" w:ascii="仿宋_GB2312" w:hAnsi="宋体" w:eastAsia="仿宋_GB2312" w:cs="仿宋_GB2312"/>
          <w:kern w:val="0"/>
        </w:rPr>
        <w:t>基于经济性和必要性等因素考虑，满意度指标暂可不作为必评指标。</w:t>
      </w:r>
    </w:p>
    <w:p w14:paraId="21C1A369">
      <w:pPr>
        <w:widowControl/>
        <w:ind w:firstLine="420" w:firstLineChars="200"/>
        <w:rPr>
          <w:rFonts w:hint="eastAsia" w:ascii="仿宋_GB2312" w:hAnsi="宋体" w:eastAsia="仿宋_GB2312" w:cs="仿宋_GB2312"/>
          <w:kern w:val="0"/>
          <w:lang w:val="en-US" w:eastAsia="zh-CN"/>
        </w:rPr>
      </w:pPr>
      <w:r>
        <w:rPr>
          <w:rFonts w:hint="eastAsia" w:ascii="仿宋_GB2312" w:hAnsi="宋体" w:eastAsia="仿宋_GB2312" w:cs="仿宋_GB2312"/>
          <w:kern w:val="0"/>
          <w:lang w:val="en-US" w:eastAsia="zh-CN"/>
        </w:rPr>
        <w:t>3.部门预算项目以二级项目填报，市对下专项转移支付项目、具有特定用途和具体使用目标的共同事权类一般性转移支付以一级项目填报。</w:t>
      </w:r>
    </w:p>
    <w:p w14:paraId="4A31BB56">
      <w:pPr>
        <w:widowControl/>
        <w:ind w:firstLine="420" w:firstLineChars="200"/>
        <w:rPr>
          <w:rFonts w:hint="eastAsia" w:ascii="仿宋_GB2312" w:hAnsi="宋体" w:eastAsia="仿宋_GB2312" w:cs="仿宋_GB2312"/>
          <w:kern w:val="0"/>
          <w:lang w:val="en-US" w:eastAsia="zh-CN"/>
        </w:rPr>
        <w:sectPr>
          <w:pgSz w:w="11906" w:h="16838"/>
          <w:pgMar w:top="1440" w:right="1800" w:bottom="1440" w:left="1800" w:header="851" w:footer="992" w:gutter="0"/>
          <w:cols w:space="425" w:num="1"/>
          <w:docGrid w:type="lines" w:linePitch="312" w:charSpace="0"/>
        </w:sectPr>
      </w:pPr>
    </w:p>
    <w:p w14:paraId="35F55D6B">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附件1-6</w:t>
      </w:r>
    </w:p>
    <w:p w14:paraId="56E2B1A9">
      <w:pPr>
        <w:jc w:val="center"/>
        <w:rPr>
          <w:rFonts w:ascii="方正小标宋简体" w:hAnsi="宋体" w:eastAsia="方正小标宋简体" w:cs="Times New Roman"/>
          <w:sz w:val="44"/>
          <w:szCs w:val="44"/>
        </w:rPr>
      </w:pPr>
      <w:r>
        <w:rPr>
          <w:rFonts w:hint="eastAsia" w:ascii="方正小标宋简体" w:hAnsi="宋体" w:eastAsia="方正小标宋简体" w:cs="方正小标宋简体"/>
          <w:sz w:val="44"/>
          <w:szCs w:val="44"/>
          <w:lang w:val="en-US" w:eastAsia="zh-CN"/>
        </w:rPr>
        <w:t>2024</w:t>
      </w:r>
      <w:r>
        <w:rPr>
          <w:rFonts w:hint="eastAsia" w:ascii="方正小标宋简体" w:hAnsi="宋体" w:eastAsia="方正小标宋简体" w:cs="方正小标宋简体"/>
          <w:sz w:val="44"/>
          <w:szCs w:val="44"/>
        </w:rPr>
        <w:t>年度</w:t>
      </w:r>
      <w:r>
        <w:rPr>
          <w:rFonts w:hint="eastAsia" w:ascii="方正小标宋简体" w:hAnsi="宋体" w:eastAsia="方正小标宋简体" w:cs="方正小标宋简体"/>
          <w:sz w:val="44"/>
          <w:szCs w:val="44"/>
          <w:lang w:eastAsia="zh-CN"/>
        </w:rPr>
        <w:t>城乡居民调查记账员、辅调员补助</w:t>
      </w:r>
      <w:r>
        <w:rPr>
          <w:rFonts w:hint="eastAsia" w:ascii="方正小标宋简体" w:hAnsi="宋体" w:eastAsia="方正小标宋简体" w:cs="方正小标宋简体"/>
          <w:sz w:val="44"/>
          <w:szCs w:val="44"/>
        </w:rPr>
        <w:t>项目自评表</w:t>
      </w:r>
    </w:p>
    <w:p w14:paraId="200BFB1F">
      <w:pPr>
        <w:rPr>
          <w:rFonts w:cs="Times New Roman"/>
        </w:rPr>
      </w:pPr>
    </w:p>
    <w:p w14:paraId="3EC13030">
      <w:pPr>
        <w:widowControl/>
        <w:jc w:val="left"/>
        <w:rPr>
          <w:rFonts w:hint="eastAsia" w:ascii="楷体_GB2312" w:hAnsi="仿宋" w:eastAsia="楷体_GB2312" w:cs="楷体_GB2312"/>
          <w:kern w:val="0"/>
          <w:sz w:val="28"/>
          <w:szCs w:val="28"/>
          <w:lang w:val="en-US" w:eastAsia="zh-CN"/>
        </w:rPr>
      </w:pPr>
      <w:r>
        <w:rPr>
          <w:rFonts w:hint="eastAsia" w:ascii="楷体_GB2312" w:hAnsi="仿宋" w:eastAsia="楷体_GB2312" w:cs="楷体_GB2312"/>
          <w:kern w:val="0"/>
          <w:sz w:val="28"/>
          <w:szCs w:val="28"/>
        </w:rPr>
        <w:t>单位名称：</w:t>
      </w:r>
      <w:r>
        <w:rPr>
          <w:rFonts w:hint="eastAsia" w:ascii="楷体_GB2312" w:hAnsi="仿宋" w:eastAsia="楷体_GB2312" w:cs="楷体_GB2312"/>
          <w:kern w:val="0"/>
          <w:sz w:val="28"/>
          <w:szCs w:val="28"/>
          <w:lang w:val="en-US" w:eastAsia="zh-CN"/>
        </w:rPr>
        <w:t>鄂州市葛店经济技术开发区经济发展局</w:t>
      </w:r>
    </w:p>
    <w:p w14:paraId="4480D515">
      <w:pPr>
        <w:widowControl/>
        <w:jc w:val="left"/>
        <w:rPr>
          <w:rFonts w:hint="default" w:ascii="楷体_GB2312" w:hAnsi="黑体" w:eastAsia="楷体_GB2312" w:cs="Times New Roman"/>
          <w:kern w:val="0"/>
          <w:sz w:val="48"/>
          <w:szCs w:val="48"/>
          <w:lang w:val="en-US" w:eastAsia="zh-CN"/>
        </w:rPr>
      </w:pPr>
      <w:r>
        <w:rPr>
          <w:rFonts w:hint="eastAsia" w:ascii="楷体_GB2312" w:hAnsi="仿宋" w:eastAsia="楷体_GB2312" w:cs="楷体_GB2312"/>
          <w:kern w:val="0"/>
          <w:sz w:val="28"/>
          <w:szCs w:val="28"/>
        </w:rPr>
        <w:t>填报日期：</w:t>
      </w:r>
      <w:r>
        <w:rPr>
          <w:rFonts w:hint="eastAsia" w:ascii="楷体_GB2312" w:hAnsi="仿宋" w:eastAsia="楷体_GB2312" w:cs="楷体_GB2312"/>
          <w:kern w:val="0"/>
          <w:sz w:val="28"/>
          <w:szCs w:val="28"/>
          <w:lang w:val="en-US" w:eastAsia="zh-CN"/>
        </w:rPr>
        <w:t xml:space="preserve">2025年4月24日 </w:t>
      </w:r>
      <w:r>
        <w:rPr>
          <w:rFonts w:ascii="楷体_GB2312" w:hAnsi="仿宋" w:eastAsia="楷体_GB2312" w:cs="楷体_GB2312"/>
          <w:kern w:val="0"/>
          <w:sz w:val="28"/>
          <w:szCs w:val="28"/>
        </w:rPr>
        <w:t xml:space="preserve">               </w:t>
      </w:r>
    </w:p>
    <w:tbl>
      <w:tblPr>
        <w:tblStyle w:val="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00"/>
        <w:gridCol w:w="1122"/>
        <w:gridCol w:w="1604"/>
        <w:gridCol w:w="638"/>
        <w:gridCol w:w="1042"/>
        <w:gridCol w:w="1478"/>
        <w:gridCol w:w="1536"/>
      </w:tblGrid>
      <w:tr w14:paraId="6C95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24C80C76">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项目名称</w:t>
            </w:r>
          </w:p>
        </w:tc>
        <w:tc>
          <w:tcPr>
            <w:tcW w:w="7420" w:type="dxa"/>
            <w:gridSpan w:val="6"/>
            <w:vAlign w:val="center"/>
          </w:tcPr>
          <w:p w14:paraId="1191FD98">
            <w:pPr>
              <w:widowControl/>
              <w:snapToGrid w:val="0"/>
              <w:jc w:val="center"/>
              <w:rPr>
                <w:rFonts w:hint="eastAsia" w:ascii="仿宋_GB2312" w:hAnsi="宋体" w:eastAsia="仿宋_GB2312" w:cs="Times New Roman"/>
                <w:kern w:val="0"/>
                <w:lang w:eastAsia="zh-CN"/>
              </w:rPr>
            </w:pPr>
            <w:r>
              <w:rPr>
                <w:rFonts w:hint="eastAsia" w:ascii="仿宋_GB2312" w:hAnsi="宋体" w:eastAsia="仿宋_GB2312" w:cs="仿宋_GB2312"/>
                <w:kern w:val="0"/>
                <w:lang w:eastAsia="zh-CN"/>
              </w:rPr>
              <w:t>城乡居民调查记账员、辅调员补助</w:t>
            </w:r>
          </w:p>
        </w:tc>
      </w:tr>
      <w:tr w14:paraId="6097B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74869DD5">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主管部门</w:t>
            </w:r>
          </w:p>
        </w:tc>
        <w:tc>
          <w:tcPr>
            <w:tcW w:w="3364" w:type="dxa"/>
            <w:gridSpan w:val="3"/>
            <w:vAlign w:val="center"/>
          </w:tcPr>
          <w:p w14:paraId="3F92B935">
            <w:pPr>
              <w:widowControl/>
              <w:snapToGrid w:val="0"/>
              <w:jc w:val="left"/>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c>
          <w:tcPr>
            <w:tcW w:w="2520" w:type="dxa"/>
            <w:gridSpan w:val="2"/>
            <w:vAlign w:val="center"/>
          </w:tcPr>
          <w:p w14:paraId="75D68D65">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项目实施单位</w:t>
            </w:r>
          </w:p>
        </w:tc>
        <w:tc>
          <w:tcPr>
            <w:tcW w:w="1536" w:type="dxa"/>
            <w:vAlign w:val="center"/>
          </w:tcPr>
          <w:p w14:paraId="5E902C2A">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r>
      <w:tr w14:paraId="1639B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421B9CAF">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项目类别</w:t>
            </w:r>
          </w:p>
        </w:tc>
        <w:tc>
          <w:tcPr>
            <w:tcW w:w="7420" w:type="dxa"/>
            <w:gridSpan w:val="6"/>
            <w:vAlign w:val="center"/>
          </w:tcPr>
          <w:p w14:paraId="2E1F1B62">
            <w:pPr>
              <w:widowControl/>
              <w:snapToGrid w:val="0"/>
              <w:jc w:val="left"/>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、部门预算项目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直专项</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对下转移支付项目</w:t>
            </w:r>
            <w:r>
              <w:rPr>
                <w:rFonts w:ascii="仿宋_GB2312" w:hAnsi="宋体" w:eastAsia="仿宋_GB2312" w:cs="仿宋_GB2312"/>
                <w:kern w:val="0"/>
              </w:rPr>
              <w:t xml:space="preserve"> </w:t>
            </w:r>
            <w:r>
              <w:rPr>
                <w:rFonts w:hint="eastAsia" w:ascii="仿宋_GB2312" w:hAnsi="宋体" w:eastAsia="仿宋_GB2312" w:cs="仿宋_GB2312"/>
                <w:kern w:val="0"/>
              </w:rPr>
              <w:t>□</w:t>
            </w:r>
          </w:p>
        </w:tc>
      </w:tr>
      <w:tr w14:paraId="149D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48F64AF3">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项目属性</w:t>
            </w:r>
          </w:p>
        </w:tc>
        <w:tc>
          <w:tcPr>
            <w:tcW w:w="7420" w:type="dxa"/>
            <w:gridSpan w:val="6"/>
            <w:vAlign w:val="center"/>
          </w:tcPr>
          <w:p w14:paraId="575980E9">
            <w:pPr>
              <w:widowControl/>
              <w:snapToGrid w:val="0"/>
              <w:jc w:val="left"/>
              <w:rPr>
                <w:rFonts w:ascii="仿宋_GB2312" w:hAnsi="宋体" w:eastAsia="仿宋_GB2312" w:cs="仿宋_GB2312"/>
                <w:kern w:val="0"/>
              </w:rPr>
            </w:pPr>
            <w:r>
              <w:rPr>
                <w:rFonts w:ascii="仿宋_GB2312" w:hAnsi="宋体" w:eastAsia="仿宋_GB2312" w:cs="仿宋_GB2312"/>
                <w:kern w:val="0"/>
              </w:rPr>
              <w:t>1</w:t>
            </w:r>
            <w:r>
              <w:rPr>
                <w:rFonts w:hint="eastAsia" w:ascii="仿宋_GB2312" w:hAnsi="宋体" w:eastAsia="仿宋_GB2312" w:cs="仿宋_GB2312"/>
                <w:kern w:val="0"/>
              </w:rPr>
              <w:t>、持续性项目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、新增性项目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w:t>
            </w:r>
          </w:p>
        </w:tc>
      </w:tr>
      <w:tr w14:paraId="069D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220FD838">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项目类型</w:t>
            </w:r>
          </w:p>
        </w:tc>
        <w:tc>
          <w:tcPr>
            <w:tcW w:w="7420" w:type="dxa"/>
            <w:gridSpan w:val="6"/>
            <w:vAlign w:val="center"/>
          </w:tcPr>
          <w:p w14:paraId="3A85018F">
            <w:pPr>
              <w:widowControl/>
              <w:snapToGrid w:val="0"/>
              <w:jc w:val="left"/>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、常年性项目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、延续性项目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、一次性项目</w:t>
            </w:r>
            <w:r>
              <w:rPr>
                <w:rFonts w:ascii="仿宋_GB2312" w:hAnsi="宋体" w:eastAsia="仿宋_GB2312" w:cs="仿宋_GB2312"/>
                <w:kern w:val="0"/>
              </w:rPr>
              <w:t xml:space="preserve"> </w:t>
            </w:r>
            <w:r>
              <w:rPr>
                <w:rFonts w:hint="eastAsia" w:ascii="仿宋_GB2312" w:hAnsi="宋体" w:eastAsia="仿宋_GB2312" w:cs="仿宋_GB2312"/>
                <w:kern w:val="0"/>
              </w:rPr>
              <w:t>□</w:t>
            </w:r>
          </w:p>
        </w:tc>
      </w:tr>
      <w:tr w14:paraId="65A91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restart"/>
            <w:vAlign w:val="center"/>
          </w:tcPr>
          <w:p w14:paraId="532A9E0D">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预算执行情况（万元）</w:t>
            </w:r>
          </w:p>
        </w:tc>
        <w:tc>
          <w:tcPr>
            <w:tcW w:w="1122" w:type="dxa"/>
            <w:vAlign w:val="center"/>
          </w:tcPr>
          <w:p w14:paraId="1D5D058A">
            <w:pPr>
              <w:widowControl/>
              <w:snapToGrid w:val="0"/>
              <w:jc w:val="center"/>
              <w:rPr>
                <w:rFonts w:ascii="仿宋_GB2312" w:hAnsi="宋体" w:eastAsia="仿宋_GB2312" w:cs="Times New Roman"/>
                <w:kern w:val="0"/>
              </w:rPr>
            </w:pPr>
          </w:p>
        </w:tc>
        <w:tc>
          <w:tcPr>
            <w:tcW w:w="1604" w:type="dxa"/>
            <w:vAlign w:val="center"/>
          </w:tcPr>
          <w:p w14:paraId="049AA144">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预算数（</w:t>
            </w:r>
            <w:r>
              <w:rPr>
                <w:rFonts w:ascii="仿宋_GB2312" w:hAnsi="宋体" w:eastAsia="仿宋_GB2312" w:cs="仿宋_GB2312"/>
                <w:kern w:val="0"/>
              </w:rPr>
              <w:t>A）</w:t>
            </w:r>
          </w:p>
        </w:tc>
        <w:tc>
          <w:tcPr>
            <w:tcW w:w="1680" w:type="dxa"/>
            <w:gridSpan w:val="2"/>
            <w:vAlign w:val="center"/>
          </w:tcPr>
          <w:p w14:paraId="2122236B">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执行数</w:t>
            </w:r>
            <w:r>
              <w:rPr>
                <w:rFonts w:ascii="仿宋_GB2312" w:hAnsi="宋体" w:eastAsia="仿宋_GB2312" w:cs="仿宋_GB2312"/>
                <w:kern w:val="0"/>
              </w:rPr>
              <w:t>（B）</w:t>
            </w:r>
          </w:p>
        </w:tc>
        <w:tc>
          <w:tcPr>
            <w:tcW w:w="3014" w:type="dxa"/>
            <w:gridSpan w:val="2"/>
            <w:vAlign w:val="center"/>
          </w:tcPr>
          <w:p w14:paraId="0D693273">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执行率</w:t>
            </w:r>
            <w:r>
              <w:rPr>
                <w:rFonts w:ascii="仿宋_GB2312" w:hAnsi="宋体" w:eastAsia="仿宋_GB2312" w:cs="仿宋_GB2312"/>
                <w:kern w:val="0"/>
              </w:rPr>
              <w:t>（B/A）</w:t>
            </w:r>
          </w:p>
        </w:tc>
      </w:tr>
      <w:tr w14:paraId="6564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continue"/>
            <w:vAlign w:val="center"/>
          </w:tcPr>
          <w:p w14:paraId="665D44FD">
            <w:pPr>
              <w:widowControl/>
              <w:snapToGrid w:val="0"/>
              <w:jc w:val="center"/>
              <w:rPr>
                <w:rFonts w:ascii="仿宋_GB2312" w:hAnsi="宋体" w:eastAsia="仿宋_GB2312" w:cs="Times New Roman"/>
                <w:kern w:val="0"/>
              </w:rPr>
            </w:pPr>
          </w:p>
        </w:tc>
        <w:tc>
          <w:tcPr>
            <w:tcW w:w="1122" w:type="dxa"/>
            <w:vAlign w:val="center"/>
          </w:tcPr>
          <w:p w14:paraId="2343A677">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年度财政资金总额</w:t>
            </w:r>
          </w:p>
        </w:tc>
        <w:tc>
          <w:tcPr>
            <w:tcW w:w="1604" w:type="dxa"/>
            <w:vAlign w:val="center"/>
          </w:tcPr>
          <w:p w14:paraId="30F5FBB1">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7.56</w:t>
            </w:r>
          </w:p>
        </w:tc>
        <w:tc>
          <w:tcPr>
            <w:tcW w:w="1680" w:type="dxa"/>
            <w:gridSpan w:val="2"/>
            <w:vAlign w:val="center"/>
          </w:tcPr>
          <w:p w14:paraId="1DC55D82">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7.56</w:t>
            </w:r>
          </w:p>
        </w:tc>
        <w:tc>
          <w:tcPr>
            <w:tcW w:w="3014" w:type="dxa"/>
            <w:gridSpan w:val="2"/>
            <w:vAlign w:val="center"/>
          </w:tcPr>
          <w:p w14:paraId="2AC0160D">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100%</w:t>
            </w:r>
          </w:p>
        </w:tc>
      </w:tr>
      <w:tr w14:paraId="4E35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restart"/>
            <w:vAlign w:val="center"/>
          </w:tcPr>
          <w:p w14:paraId="0C3FE896">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年度绩效目标</w:t>
            </w:r>
            <w:r>
              <w:rPr>
                <w:rFonts w:ascii="仿宋_GB2312" w:hAnsi="宋体" w:eastAsia="仿宋_GB2312" w:cs="仿宋_GB2312"/>
                <w:kern w:val="0"/>
              </w:rPr>
              <w:t>1</w:t>
            </w:r>
          </w:p>
          <w:p w14:paraId="725A9A54">
            <w:pPr>
              <w:widowControl/>
              <w:snapToGrid w:val="0"/>
              <w:jc w:val="center"/>
              <w:rPr>
                <w:rFonts w:ascii="仿宋_GB2312" w:hAnsi="宋体" w:eastAsia="仿宋_GB2312" w:cs="Times New Roman"/>
                <w:kern w:val="0"/>
              </w:rPr>
            </w:pPr>
          </w:p>
        </w:tc>
        <w:tc>
          <w:tcPr>
            <w:tcW w:w="700" w:type="dxa"/>
            <w:vAlign w:val="center"/>
          </w:tcPr>
          <w:p w14:paraId="10C5F0CD">
            <w:pPr>
              <w:snapToGrid w:val="0"/>
              <w:jc w:val="center"/>
              <w:rPr>
                <w:rFonts w:ascii="仿宋_GB2312" w:hAnsi="宋体" w:eastAsia="仿宋_GB2312" w:cs="Times New Roman"/>
                <w:kern w:val="0"/>
              </w:rPr>
            </w:pPr>
            <w:r>
              <w:rPr>
                <w:rFonts w:hint="eastAsia" w:ascii="仿宋_GB2312" w:hAnsi="宋体" w:eastAsia="仿宋_GB2312" w:cs="仿宋_GB2312"/>
                <w:kern w:val="0"/>
              </w:rPr>
              <w:t>一级指标</w:t>
            </w:r>
          </w:p>
        </w:tc>
        <w:tc>
          <w:tcPr>
            <w:tcW w:w="1122" w:type="dxa"/>
            <w:vAlign w:val="center"/>
          </w:tcPr>
          <w:p w14:paraId="446BF7B9">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二级指标</w:t>
            </w:r>
          </w:p>
        </w:tc>
        <w:tc>
          <w:tcPr>
            <w:tcW w:w="3284" w:type="dxa"/>
            <w:gridSpan w:val="3"/>
            <w:vAlign w:val="center"/>
          </w:tcPr>
          <w:p w14:paraId="59CEF0DE">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三级指标</w:t>
            </w:r>
          </w:p>
        </w:tc>
        <w:tc>
          <w:tcPr>
            <w:tcW w:w="1478" w:type="dxa"/>
            <w:vAlign w:val="center"/>
          </w:tcPr>
          <w:p w14:paraId="1C14D5D5">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年初目标值（</w:t>
            </w:r>
            <w:r>
              <w:rPr>
                <w:rFonts w:ascii="仿宋_GB2312" w:hAnsi="宋体" w:eastAsia="仿宋_GB2312" w:cs="仿宋_GB2312"/>
                <w:kern w:val="0"/>
              </w:rPr>
              <w:t>A</w:t>
            </w:r>
            <w:r>
              <w:rPr>
                <w:rFonts w:hint="eastAsia" w:ascii="仿宋_GB2312" w:hAnsi="宋体" w:eastAsia="仿宋_GB2312" w:cs="仿宋_GB2312"/>
                <w:kern w:val="0"/>
              </w:rPr>
              <w:t>）</w:t>
            </w:r>
          </w:p>
        </w:tc>
        <w:tc>
          <w:tcPr>
            <w:tcW w:w="1536" w:type="dxa"/>
            <w:vAlign w:val="center"/>
          </w:tcPr>
          <w:p w14:paraId="5B3B5D71">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实际完成值（</w:t>
            </w:r>
            <w:r>
              <w:rPr>
                <w:rFonts w:ascii="仿宋_GB2312" w:hAnsi="宋体" w:eastAsia="仿宋_GB2312" w:cs="仿宋_GB2312"/>
                <w:kern w:val="0"/>
              </w:rPr>
              <w:t>B</w:t>
            </w:r>
            <w:r>
              <w:rPr>
                <w:rFonts w:hint="eastAsia" w:ascii="仿宋_GB2312" w:hAnsi="宋体" w:eastAsia="仿宋_GB2312" w:cs="仿宋_GB2312"/>
                <w:kern w:val="0"/>
              </w:rPr>
              <w:t>）</w:t>
            </w:r>
          </w:p>
        </w:tc>
      </w:tr>
      <w:tr w14:paraId="1A2C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1AE66016">
            <w:pPr>
              <w:snapToGrid w:val="0"/>
              <w:jc w:val="center"/>
              <w:rPr>
                <w:rFonts w:ascii="仿宋_GB2312" w:hAnsi="宋体" w:eastAsia="仿宋_GB2312" w:cs="Times New Roman"/>
                <w:kern w:val="0"/>
              </w:rPr>
            </w:pPr>
          </w:p>
        </w:tc>
        <w:tc>
          <w:tcPr>
            <w:tcW w:w="700" w:type="dxa"/>
            <w:vMerge w:val="restart"/>
            <w:vAlign w:val="center"/>
          </w:tcPr>
          <w:p w14:paraId="1723FF66">
            <w:pPr>
              <w:snapToGrid w:val="0"/>
              <w:jc w:val="center"/>
              <w:rPr>
                <w:rFonts w:ascii="仿宋_GB2312" w:hAnsi="宋体" w:eastAsia="仿宋_GB2312" w:cs="Times New Roman"/>
                <w:kern w:val="0"/>
              </w:rPr>
            </w:pPr>
            <w:r>
              <w:rPr>
                <w:rFonts w:hint="eastAsia" w:ascii="仿宋_GB2312" w:hAnsi="宋体" w:eastAsia="仿宋_GB2312" w:cs="仿宋_GB2312"/>
                <w:kern w:val="0"/>
              </w:rPr>
              <w:t>产出指标</w:t>
            </w:r>
          </w:p>
        </w:tc>
        <w:tc>
          <w:tcPr>
            <w:tcW w:w="1122" w:type="dxa"/>
            <w:vAlign w:val="center"/>
          </w:tcPr>
          <w:p w14:paraId="33F28080">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仿宋_GB2312"/>
                <w:kern w:val="0"/>
                <w:lang w:val="en-US" w:eastAsia="zh-CN"/>
              </w:rPr>
              <w:t>数量指标</w:t>
            </w:r>
          </w:p>
        </w:tc>
        <w:tc>
          <w:tcPr>
            <w:tcW w:w="3284" w:type="dxa"/>
            <w:gridSpan w:val="3"/>
            <w:vAlign w:val="center"/>
          </w:tcPr>
          <w:p w14:paraId="566256A4">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辅调员人数</w:t>
            </w:r>
          </w:p>
        </w:tc>
        <w:tc>
          <w:tcPr>
            <w:tcW w:w="1478" w:type="dxa"/>
            <w:vAlign w:val="center"/>
          </w:tcPr>
          <w:p w14:paraId="6AA2598E">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8人</w:t>
            </w:r>
          </w:p>
        </w:tc>
        <w:tc>
          <w:tcPr>
            <w:tcW w:w="1536" w:type="dxa"/>
            <w:vAlign w:val="center"/>
          </w:tcPr>
          <w:p w14:paraId="51471D2E">
            <w:pPr>
              <w:widowControl/>
              <w:snapToGrid w:val="0"/>
              <w:jc w:val="center"/>
              <w:rPr>
                <w:rFonts w:hint="default" w:ascii="仿宋_GB2312" w:hAnsi="宋体" w:eastAsia="仿宋_GB2312" w:cs="Times New Roman"/>
                <w:kern w:val="0"/>
                <w:lang w:val="en-US" w:eastAsia="zh-CN"/>
              </w:rPr>
            </w:pPr>
            <w:r>
              <w:rPr>
                <w:rFonts w:hint="eastAsia" w:ascii="仿宋" w:hAnsi="仿宋" w:eastAsia="仿宋" w:cs="仿宋"/>
                <w:i w:val="0"/>
                <w:iCs w:val="0"/>
                <w:color w:val="000000"/>
                <w:kern w:val="0"/>
                <w:sz w:val="21"/>
                <w:szCs w:val="21"/>
                <w:u w:val="none"/>
                <w:lang w:val="en-US" w:eastAsia="zh-CN" w:bidi="ar"/>
              </w:rPr>
              <w:t>8人</w:t>
            </w:r>
          </w:p>
        </w:tc>
      </w:tr>
      <w:tr w14:paraId="67EC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707F4275">
            <w:pPr>
              <w:snapToGrid w:val="0"/>
              <w:jc w:val="center"/>
              <w:rPr>
                <w:rFonts w:ascii="仿宋_GB2312" w:hAnsi="宋体" w:eastAsia="仿宋_GB2312" w:cs="Times New Roman"/>
                <w:kern w:val="0"/>
              </w:rPr>
            </w:pPr>
          </w:p>
        </w:tc>
        <w:tc>
          <w:tcPr>
            <w:tcW w:w="700" w:type="dxa"/>
            <w:vMerge w:val="continue"/>
            <w:vAlign w:val="center"/>
          </w:tcPr>
          <w:p w14:paraId="646DBDC3">
            <w:pPr>
              <w:widowControl/>
              <w:snapToGrid w:val="0"/>
              <w:jc w:val="center"/>
              <w:rPr>
                <w:rFonts w:ascii="仿宋_GB2312" w:hAnsi="宋体" w:eastAsia="仿宋_GB2312" w:cs="Times New Roman"/>
                <w:kern w:val="0"/>
              </w:rPr>
            </w:pPr>
          </w:p>
        </w:tc>
        <w:tc>
          <w:tcPr>
            <w:tcW w:w="1122" w:type="dxa"/>
            <w:vAlign w:val="center"/>
          </w:tcPr>
          <w:p w14:paraId="7332D4A5">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质量指标</w:t>
            </w:r>
          </w:p>
        </w:tc>
        <w:tc>
          <w:tcPr>
            <w:tcW w:w="3284" w:type="dxa"/>
            <w:gridSpan w:val="3"/>
            <w:vAlign w:val="center"/>
          </w:tcPr>
          <w:p w14:paraId="4A706500">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补贴发放准确率</w:t>
            </w:r>
          </w:p>
        </w:tc>
        <w:tc>
          <w:tcPr>
            <w:tcW w:w="1478" w:type="dxa"/>
            <w:vAlign w:val="center"/>
          </w:tcPr>
          <w:p w14:paraId="7AA19C99">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100%</w:t>
            </w:r>
          </w:p>
        </w:tc>
        <w:tc>
          <w:tcPr>
            <w:tcW w:w="1536" w:type="dxa"/>
            <w:vAlign w:val="center"/>
          </w:tcPr>
          <w:p w14:paraId="25ECC5A7">
            <w:pPr>
              <w:widowControl/>
              <w:snapToGrid w:val="0"/>
              <w:jc w:val="center"/>
              <w:rPr>
                <w:rFonts w:ascii="仿宋_GB2312" w:hAnsi="宋体" w:eastAsia="仿宋_GB2312" w:cs="Times New Roman"/>
                <w:kern w:val="0"/>
              </w:rPr>
            </w:pPr>
            <w:r>
              <w:rPr>
                <w:rFonts w:hint="eastAsia" w:ascii="仿宋" w:hAnsi="仿宋" w:eastAsia="仿宋" w:cs="仿宋"/>
                <w:i w:val="0"/>
                <w:iCs w:val="0"/>
                <w:color w:val="000000"/>
                <w:kern w:val="0"/>
                <w:sz w:val="21"/>
                <w:szCs w:val="21"/>
                <w:u w:val="none"/>
                <w:lang w:val="en-US" w:eastAsia="zh-CN" w:bidi="ar"/>
              </w:rPr>
              <w:t>100%</w:t>
            </w:r>
          </w:p>
        </w:tc>
      </w:tr>
      <w:tr w14:paraId="4C83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0056431F">
            <w:pPr>
              <w:snapToGrid w:val="0"/>
              <w:jc w:val="center"/>
              <w:rPr>
                <w:rFonts w:ascii="仿宋_GB2312" w:hAnsi="宋体" w:eastAsia="仿宋_GB2312" w:cs="Times New Roman"/>
                <w:kern w:val="0"/>
              </w:rPr>
            </w:pPr>
          </w:p>
        </w:tc>
        <w:tc>
          <w:tcPr>
            <w:tcW w:w="700" w:type="dxa"/>
            <w:vMerge w:val="continue"/>
            <w:vAlign w:val="center"/>
          </w:tcPr>
          <w:p w14:paraId="27887EB2">
            <w:pPr>
              <w:widowControl/>
              <w:snapToGrid w:val="0"/>
              <w:jc w:val="center"/>
              <w:rPr>
                <w:rFonts w:ascii="仿宋_GB2312" w:hAnsi="宋体" w:eastAsia="仿宋_GB2312" w:cs="Times New Roman"/>
                <w:kern w:val="0"/>
              </w:rPr>
            </w:pPr>
          </w:p>
        </w:tc>
        <w:tc>
          <w:tcPr>
            <w:tcW w:w="1122" w:type="dxa"/>
            <w:vAlign w:val="center"/>
          </w:tcPr>
          <w:p w14:paraId="6A0CA192">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成本指标</w:t>
            </w:r>
          </w:p>
        </w:tc>
        <w:tc>
          <w:tcPr>
            <w:tcW w:w="3284" w:type="dxa"/>
            <w:gridSpan w:val="3"/>
            <w:vAlign w:val="center"/>
          </w:tcPr>
          <w:p w14:paraId="1924FA47">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预算成本控制数</w:t>
            </w:r>
          </w:p>
        </w:tc>
        <w:tc>
          <w:tcPr>
            <w:tcW w:w="1478" w:type="dxa"/>
            <w:vAlign w:val="center"/>
          </w:tcPr>
          <w:p w14:paraId="6733C615">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≦7.56万元</w:t>
            </w:r>
          </w:p>
        </w:tc>
        <w:tc>
          <w:tcPr>
            <w:tcW w:w="1536" w:type="dxa"/>
            <w:vAlign w:val="center"/>
          </w:tcPr>
          <w:p w14:paraId="3E988851">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7.56万元</w:t>
            </w:r>
          </w:p>
        </w:tc>
      </w:tr>
      <w:tr w14:paraId="4DD4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75899CEC">
            <w:pPr>
              <w:snapToGrid w:val="0"/>
              <w:jc w:val="center"/>
              <w:rPr>
                <w:rFonts w:ascii="仿宋_GB2312" w:hAnsi="宋体" w:eastAsia="仿宋_GB2312" w:cs="Times New Roman"/>
                <w:kern w:val="0"/>
              </w:rPr>
            </w:pPr>
          </w:p>
        </w:tc>
        <w:tc>
          <w:tcPr>
            <w:tcW w:w="700" w:type="dxa"/>
            <w:vMerge w:val="continue"/>
            <w:vAlign w:val="center"/>
          </w:tcPr>
          <w:p w14:paraId="0CDE115F">
            <w:pPr>
              <w:widowControl/>
              <w:snapToGrid w:val="0"/>
              <w:jc w:val="center"/>
              <w:rPr>
                <w:rFonts w:ascii="仿宋_GB2312" w:hAnsi="宋体" w:eastAsia="仿宋_GB2312" w:cs="Times New Roman"/>
                <w:kern w:val="0"/>
              </w:rPr>
            </w:pPr>
          </w:p>
        </w:tc>
        <w:tc>
          <w:tcPr>
            <w:tcW w:w="1122" w:type="dxa"/>
            <w:vAlign w:val="center"/>
          </w:tcPr>
          <w:p w14:paraId="0AE22254">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时效指标</w:t>
            </w:r>
          </w:p>
        </w:tc>
        <w:tc>
          <w:tcPr>
            <w:tcW w:w="3284" w:type="dxa"/>
            <w:gridSpan w:val="3"/>
            <w:vAlign w:val="center"/>
          </w:tcPr>
          <w:p w14:paraId="197B7D0D">
            <w:pPr>
              <w:keepNext w:val="0"/>
              <w:keepLines w:val="0"/>
              <w:widowControl/>
              <w:suppressLineNumbers w:val="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资金发放及时率</w:t>
            </w:r>
          </w:p>
        </w:tc>
        <w:tc>
          <w:tcPr>
            <w:tcW w:w="1478" w:type="dxa"/>
            <w:vAlign w:val="center"/>
          </w:tcPr>
          <w:p w14:paraId="2DC13CC9">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100%</w:t>
            </w:r>
          </w:p>
        </w:tc>
        <w:tc>
          <w:tcPr>
            <w:tcW w:w="1536" w:type="dxa"/>
            <w:vAlign w:val="center"/>
          </w:tcPr>
          <w:p w14:paraId="2877491B">
            <w:pPr>
              <w:widowControl/>
              <w:snapToGrid w:val="0"/>
              <w:jc w:val="center"/>
              <w:rPr>
                <w:rFonts w:ascii="仿宋_GB2312" w:hAnsi="宋体" w:eastAsia="仿宋_GB2312" w:cs="Times New Roman"/>
                <w:kern w:val="0"/>
              </w:rPr>
            </w:pPr>
            <w:r>
              <w:rPr>
                <w:rFonts w:hint="eastAsia" w:ascii="仿宋" w:hAnsi="仿宋" w:eastAsia="仿宋" w:cs="仿宋"/>
                <w:i w:val="0"/>
                <w:iCs w:val="0"/>
                <w:color w:val="000000"/>
                <w:kern w:val="0"/>
                <w:sz w:val="21"/>
                <w:szCs w:val="21"/>
                <w:u w:val="none"/>
                <w:lang w:val="en-US" w:eastAsia="zh-CN" w:bidi="ar"/>
              </w:rPr>
              <w:t>100%</w:t>
            </w:r>
          </w:p>
        </w:tc>
      </w:tr>
      <w:tr w14:paraId="7E8FB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0E87CF85">
            <w:pPr>
              <w:widowControl/>
              <w:snapToGrid w:val="0"/>
              <w:jc w:val="center"/>
              <w:rPr>
                <w:rFonts w:ascii="仿宋_GB2312" w:hAnsi="宋体" w:eastAsia="仿宋_GB2312" w:cs="Times New Roman"/>
                <w:kern w:val="0"/>
              </w:rPr>
            </w:pPr>
          </w:p>
        </w:tc>
        <w:tc>
          <w:tcPr>
            <w:tcW w:w="700" w:type="dxa"/>
            <w:vMerge w:val="restart"/>
            <w:vAlign w:val="center"/>
          </w:tcPr>
          <w:p w14:paraId="2E9BBF45">
            <w:pPr>
              <w:snapToGrid w:val="0"/>
              <w:jc w:val="center"/>
              <w:rPr>
                <w:rFonts w:ascii="仿宋_GB2312" w:hAnsi="宋体" w:eastAsia="仿宋_GB2312" w:cs="Times New Roman"/>
                <w:kern w:val="0"/>
              </w:rPr>
            </w:pPr>
            <w:r>
              <w:rPr>
                <w:rFonts w:hint="eastAsia" w:ascii="仿宋_GB2312" w:hAnsi="宋体" w:eastAsia="仿宋_GB2312" w:cs="仿宋_GB2312"/>
                <w:kern w:val="0"/>
              </w:rPr>
              <w:t>效益指标</w:t>
            </w:r>
          </w:p>
        </w:tc>
        <w:tc>
          <w:tcPr>
            <w:tcW w:w="1122" w:type="dxa"/>
            <w:vAlign w:val="center"/>
          </w:tcPr>
          <w:p w14:paraId="57788003">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社会效益指标</w:t>
            </w:r>
          </w:p>
        </w:tc>
        <w:tc>
          <w:tcPr>
            <w:tcW w:w="3284" w:type="dxa"/>
            <w:gridSpan w:val="3"/>
            <w:vAlign w:val="center"/>
          </w:tcPr>
          <w:p w14:paraId="1C8AB82C">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综合评价区域社会经济发展情况</w:t>
            </w:r>
          </w:p>
        </w:tc>
        <w:tc>
          <w:tcPr>
            <w:tcW w:w="1478" w:type="dxa"/>
            <w:vAlign w:val="center"/>
          </w:tcPr>
          <w:p w14:paraId="71B038DD">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服务经济社会发展大局</w:t>
            </w:r>
          </w:p>
        </w:tc>
        <w:tc>
          <w:tcPr>
            <w:tcW w:w="1536" w:type="dxa"/>
            <w:vAlign w:val="center"/>
          </w:tcPr>
          <w:p w14:paraId="78D2292A">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default" w:ascii="仿宋" w:hAnsi="仿宋" w:eastAsia="仿宋" w:cs="仿宋"/>
                <w:i w:val="0"/>
                <w:iCs w:val="0"/>
                <w:color w:val="000000"/>
                <w:kern w:val="0"/>
                <w:sz w:val="21"/>
                <w:szCs w:val="21"/>
                <w:u w:val="none"/>
                <w:lang w:val="en-US" w:eastAsia="zh-CN" w:bidi="ar"/>
              </w:rPr>
              <w:t>服务经济社会发展大局</w:t>
            </w:r>
          </w:p>
        </w:tc>
      </w:tr>
      <w:tr w14:paraId="69AAD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36ED4D7C">
            <w:pPr>
              <w:widowControl/>
              <w:snapToGrid w:val="0"/>
              <w:jc w:val="center"/>
              <w:rPr>
                <w:rFonts w:ascii="仿宋_GB2312" w:hAnsi="宋体" w:eastAsia="仿宋_GB2312" w:cs="Times New Roman"/>
                <w:kern w:val="0"/>
              </w:rPr>
            </w:pPr>
          </w:p>
        </w:tc>
        <w:tc>
          <w:tcPr>
            <w:tcW w:w="700" w:type="dxa"/>
            <w:vMerge w:val="continue"/>
            <w:vAlign w:val="center"/>
          </w:tcPr>
          <w:p w14:paraId="11AB5CFD">
            <w:pPr>
              <w:snapToGrid w:val="0"/>
              <w:jc w:val="center"/>
              <w:rPr>
                <w:rFonts w:hint="eastAsia" w:ascii="仿宋_GB2312" w:hAnsi="宋体" w:eastAsia="仿宋_GB2312" w:cs="仿宋_GB2312"/>
                <w:kern w:val="0"/>
              </w:rPr>
            </w:pPr>
          </w:p>
        </w:tc>
        <w:tc>
          <w:tcPr>
            <w:tcW w:w="1122" w:type="dxa"/>
            <w:vAlign w:val="center"/>
          </w:tcPr>
          <w:p w14:paraId="32798971">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可持续影响指标</w:t>
            </w:r>
          </w:p>
        </w:tc>
        <w:tc>
          <w:tcPr>
            <w:tcW w:w="3284" w:type="dxa"/>
            <w:gridSpan w:val="3"/>
            <w:vAlign w:val="center"/>
          </w:tcPr>
          <w:p w14:paraId="06929995">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加强辅调队伍建设</w:t>
            </w:r>
          </w:p>
        </w:tc>
        <w:tc>
          <w:tcPr>
            <w:tcW w:w="1478" w:type="dxa"/>
            <w:vAlign w:val="center"/>
          </w:tcPr>
          <w:p w14:paraId="7D668066">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提升调查数据质量</w:t>
            </w:r>
          </w:p>
        </w:tc>
        <w:tc>
          <w:tcPr>
            <w:tcW w:w="1536" w:type="dxa"/>
            <w:vAlign w:val="center"/>
          </w:tcPr>
          <w:p w14:paraId="2FE3F817">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提升调查数据质量</w:t>
            </w:r>
          </w:p>
        </w:tc>
      </w:tr>
      <w:tr w14:paraId="2589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3C48D0C5">
            <w:pPr>
              <w:widowControl/>
              <w:snapToGrid w:val="0"/>
              <w:jc w:val="center"/>
              <w:rPr>
                <w:rFonts w:ascii="仿宋_GB2312" w:hAnsi="宋体" w:eastAsia="仿宋_GB2312" w:cs="Times New Roman"/>
                <w:kern w:val="0"/>
              </w:rPr>
            </w:pPr>
          </w:p>
        </w:tc>
        <w:tc>
          <w:tcPr>
            <w:tcW w:w="700" w:type="dxa"/>
            <w:vAlign w:val="center"/>
          </w:tcPr>
          <w:p w14:paraId="677AA14B">
            <w:pPr>
              <w:widowControl/>
              <w:snapToGrid w:val="0"/>
              <w:jc w:val="center"/>
              <w:rPr>
                <w:rFonts w:ascii="仿宋_GB2312" w:hAnsi="宋体" w:eastAsia="仿宋_GB2312" w:cs="Times New Roman"/>
                <w:kern w:val="0"/>
              </w:rPr>
            </w:pPr>
            <w:r>
              <w:rPr>
                <w:rFonts w:hint="eastAsia" w:ascii="仿宋_GB2312" w:hAnsi="宋体" w:eastAsia="仿宋_GB2312" w:cs="Times New Roman"/>
                <w:kern w:val="0"/>
              </w:rPr>
              <w:t>满意度指标</w:t>
            </w:r>
          </w:p>
        </w:tc>
        <w:tc>
          <w:tcPr>
            <w:tcW w:w="1122" w:type="dxa"/>
            <w:vAlign w:val="center"/>
          </w:tcPr>
          <w:p w14:paraId="17A2E146">
            <w:pPr>
              <w:widowControl/>
              <w:snapToGrid w:val="0"/>
              <w:jc w:val="center"/>
              <w:rPr>
                <w:rFonts w:hint="default" w:ascii="仿宋_GB2312" w:hAnsi="宋体" w:eastAsia="仿宋_GB2312" w:cs="仿宋_GB2312"/>
                <w:kern w:val="0"/>
                <w:lang w:val="en-US" w:eastAsia="zh-CN"/>
              </w:rPr>
            </w:pPr>
            <w:r>
              <w:rPr>
                <w:rFonts w:hint="eastAsia" w:ascii="仿宋_GB2312" w:hAnsi="宋体" w:eastAsia="仿宋_GB2312" w:cs="仿宋_GB2312"/>
                <w:kern w:val="0"/>
                <w:lang w:val="en-US" w:eastAsia="zh-CN"/>
              </w:rPr>
              <w:t>满意度指标</w:t>
            </w:r>
          </w:p>
        </w:tc>
        <w:tc>
          <w:tcPr>
            <w:tcW w:w="3284" w:type="dxa"/>
            <w:gridSpan w:val="3"/>
            <w:vAlign w:val="center"/>
          </w:tcPr>
          <w:p w14:paraId="33203E63">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辅调员满意度</w:t>
            </w:r>
          </w:p>
        </w:tc>
        <w:tc>
          <w:tcPr>
            <w:tcW w:w="1478" w:type="dxa"/>
            <w:vAlign w:val="center"/>
          </w:tcPr>
          <w:p w14:paraId="3A716983">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≥90%</w:t>
            </w:r>
          </w:p>
        </w:tc>
        <w:tc>
          <w:tcPr>
            <w:tcW w:w="1536" w:type="dxa"/>
            <w:vAlign w:val="center"/>
          </w:tcPr>
          <w:p w14:paraId="75689505">
            <w:pPr>
              <w:widowControl/>
              <w:snapToGrid w:val="0"/>
              <w:jc w:val="center"/>
              <w:rPr>
                <w:rFonts w:ascii="仿宋_GB2312" w:hAnsi="宋体" w:eastAsia="仿宋_GB2312" w:cs="Times New Roman"/>
                <w:kern w:val="0"/>
              </w:rPr>
            </w:pPr>
            <w:r>
              <w:rPr>
                <w:rFonts w:hint="eastAsia" w:ascii="仿宋" w:hAnsi="仿宋" w:eastAsia="仿宋" w:cs="仿宋"/>
                <w:i w:val="0"/>
                <w:iCs w:val="0"/>
                <w:color w:val="000000"/>
                <w:kern w:val="0"/>
                <w:sz w:val="21"/>
                <w:szCs w:val="21"/>
                <w:u w:val="none"/>
                <w:lang w:val="en-US" w:eastAsia="zh-CN" w:bidi="ar"/>
              </w:rPr>
              <w:t>90%</w:t>
            </w:r>
          </w:p>
        </w:tc>
      </w:tr>
      <w:tr w14:paraId="7AD4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1528" w:type="dxa"/>
            <w:gridSpan w:val="2"/>
            <w:vAlign w:val="center"/>
          </w:tcPr>
          <w:p w14:paraId="6B4B419A">
            <w:pPr>
              <w:widowControl/>
              <w:jc w:val="center"/>
              <w:rPr>
                <w:rFonts w:ascii="仿宋_GB2312" w:hAnsi="宋体" w:eastAsia="仿宋_GB2312" w:cs="Times New Roman"/>
                <w:kern w:val="0"/>
              </w:rPr>
            </w:pPr>
            <w:r>
              <w:rPr>
                <w:rFonts w:hint="eastAsia" w:ascii="仿宋_GB2312" w:hAnsi="宋体" w:eastAsia="仿宋_GB2312" w:cs="仿宋_GB2312"/>
                <w:kern w:val="0"/>
              </w:rPr>
              <w:t>偏差大或</w:t>
            </w:r>
          </w:p>
          <w:p w14:paraId="5A6ADFBE">
            <w:pPr>
              <w:widowControl/>
              <w:jc w:val="center"/>
              <w:rPr>
                <w:rFonts w:ascii="仿宋_GB2312" w:hAnsi="宋体" w:eastAsia="仿宋_GB2312" w:cs="Times New Roman"/>
                <w:kern w:val="0"/>
              </w:rPr>
            </w:pPr>
            <w:r>
              <w:rPr>
                <w:rFonts w:hint="eastAsia" w:ascii="仿宋_GB2312" w:hAnsi="宋体" w:eastAsia="仿宋_GB2312" w:cs="仿宋_GB2312"/>
                <w:kern w:val="0"/>
              </w:rPr>
              <w:t>目标未完成</w:t>
            </w:r>
          </w:p>
          <w:p w14:paraId="53003A19">
            <w:pPr>
              <w:widowControl/>
              <w:jc w:val="center"/>
              <w:rPr>
                <w:rFonts w:ascii="仿宋_GB2312" w:hAnsi="宋体" w:eastAsia="仿宋_GB2312" w:cs="Times New Roman"/>
                <w:kern w:val="0"/>
              </w:rPr>
            </w:pPr>
            <w:r>
              <w:rPr>
                <w:rFonts w:hint="eastAsia" w:ascii="仿宋_GB2312" w:hAnsi="宋体" w:eastAsia="仿宋_GB2312" w:cs="仿宋_GB2312"/>
                <w:kern w:val="0"/>
              </w:rPr>
              <w:t>原因分析</w:t>
            </w:r>
          </w:p>
        </w:tc>
        <w:tc>
          <w:tcPr>
            <w:tcW w:w="7420" w:type="dxa"/>
            <w:gridSpan w:val="6"/>
            <w:vAlign w:val="center"/>
          </w:tcPr>
          <w:p w14:paraId="09825CAD">
            <w:pPr>
              <w:widowControl/>
              <w:jc w:val="left"/>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无</w:t>
            </w:r>
          </w:p>
        </w:tc>
      </w:tr>
      <w:tr w14:paraId="4AF70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8" w:hRule="atLeast"/>
          <w:jc w:val="center"/>
        </w:trPr>
        <w:tc>
          <w:tcPr>
            <w:tcW w:w="1528" w:type="dxa"/>
            <w:gridSpan w:val="2"/>
            <w:vAlign w:val="center"/>
          </w:tcPr>
          <w:p w14:paraId="719B552B">
            <w:pPr>
              <w:widowControl/>
              <w:jc w:val="center"/>
              <w:rPr>
                <w:rFonts w:ascii="仿宋_GB2312" w:hAnsi="宋体" w:eastAsia="仿宋_GB2312" w:cs="Times New Roman"/>
                <w:kern w:val="0"/>
              </w:rPr>
            </w:pPr>
            <w:r>
              <w:rPr>
                <w:rFonts w:hint="eastAsia" w:ascii="仿宋_GB2312" w:hAnsi="宋体" w:eastAsia="仿宋_GB2312" w:cs="仿宋_GB2312"/>
                <w:kern w:val="0"/>
              </w:rPr>
              <w:t>改进措施及</w:t>
            </w:r>
          </w:p>
          <w:p w14:paraId="4F763802">
            <w:pPr>
              <w:widowControl/>
              <w:jc w:val="center"/>
              <w:rPr>
                <w:rFonts w:ascii="仿宋_GB2312" w:hAnsi="宋体" w:eastAsia="仿宋_GB2312" w:cs="Times New Roman"/>
                <w:kern w:val="0"/>
              </w:rPr>
            </w:pPr>
            <w:r>
              <w:rPr>
                <w:rFonts w:hint="eastAsia" w:ascii="仿宋_GB2312" w:hAnsi="宋体" w:eastAsia="仿宋_GB2312" w:cs="仿宋_GB2312"/>
                <w:kern w:val="0"/>
              </w:rPr>
              <w:t>结果应用方案</w:t>
            </w:r>
          </w:p>
        </w:tc>
        <w:tc>
          <w:tcPr>
            <w:tcW w:w="7420" w:type="dxa"/>
            <w:gridSpan w:val="6"/>
            <w:vAlign w:val="center"/>
          </w:tcPr>
          <w:p w14:paraId="4503E03F">
            <w:pPr>
              <w:widowControl/>
              <w:jc w:val="left"/>
              <w:rPr>
                <w:rFonts w:ascii="仿宋_GB2312" w:hAnsi="宋体" w:eastAsia="仿宋_GB2312" w:cs="Times New Roman"/>
                <w:kern w:val="0"/>
              </w:rPr>
            </w:pPr>
            <w:r>
              <w:rPr>
                <w:rFonts w:hint="eastAsia" w:ascii="仿宋_GB2312" w:hAnsi="宋体" w:eastAsia="仿宋_GB2312" w:cs="Times New Roman"/>
                <w:kern w:val="0"/>
                <w:lang w:val="en-US" w:eastAsia="zh-CN"/>
              </w:rPr>
              <w:t>2024年预算执行率高，若下年度工作目标不变，项目经费预算可保持不变。</w:t>
            </w:r>
          </w:p>
        </w:tc>
      </w:tr>
    </w:tbl>
    <w:p w14:paraId="50EF5015">
      <w:pPr>
        <w:widowControl/>
        <w:rPr>
          <w:rFonts w:ascii="仿宋_GB2312" w:hAnsi="宋体" w:eastAsia="仿宋_GB2312" w:cs="Times New Roman"/>
          <w:kern w:val="0"/>
        </w:rPr>
      </w:pPr>
      <w:r>
        <w:rPr>
          <w:rFonts w:hint="eastAsia" w:ascii="仿宋_GB2312" w:hAnsi="宋体" w:eastAsia="仿宋_GB2312" w:cs="仿宋_GB2312"/>
          <w:kern w:val="0"/>
        </w:rPr>
        <w:t>备注：</w:t>
      </w:r>
    </w:p>
    <w:p w14:paraId="1C41FD23">
      <w:pPr>
        <w:widowControl/>
        <w:ind w:firstLine="420" w:firstLineChars="200"/>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预算执行情况口径：预算数为调整后财政资金总额（包括上年结余结转），执行数为资金使用单位财政资金实际支出数。</w:t>
      </w:r>
    </w:p>
    <w:p w14:paraId="5F74015A">
      <w:pPr>
        <w:widowControl/>
        <w:ind w:firstLine="420" w:firstLineChars="200"/>
        <w:rPr>
          <w:rFonts w:hint="eastAsia" w:ascii="仿宋_GB2312" w:hAnsi="宋体" w:eastAsia="仿宋_GB2312" w:cs="仿宋_GB2312"/>
          <w:kern w:val="0"/>
        </w:rPr>
      </w:pPr>
      <w:r>
        <w:rPr>
          <w:rFonts w:ascii="仿宋_GB2312" w:hAnsi="宋体" w:eastAsia="仿宋_GB2312" w:cs="仿宋_GB2312"/>
          <w:kern w:val="0"/>
        </w:rPr>
        <w:t>2.</w:t>
      </w:r>
      <w:r>
        <w:rPr>
          <w:rFonts w:hint="eastAsia" w:ascii="仿宋_GB2312" w:hAnsi="宋体" w:eastAsia="仿宋_GB2312" w:cs="仿宋_GB2312"/>
          <w:kern w:val="0"/>
        </w:rPr>
        <w:t>基于经济性和必要性等因素考虑，满意度指标暂可不作为必评指标。</w:t>
      </w:r>
    </w:p>
    <w:p w14:paraId="63F24BEE">
      <w:pPr>
        <w:widowControl/>
        <w:ind w:firstLine="420" w:firstLineChars="200"/>
        <w:rPr>
          <w:rFonts w:hint="eastAsia" w:ascii="仿宋_GB2312" w:hAnsi="宋体" w:eastAsia="仿宋_GB2312" w:cs="仿宋_GB2312"/>
          <w:kern w:val="0"/>
          <w:lang w:val="en-US" w:eastAsia="zh-CN"/>
        </w:rPr>
      </w:pPr>
      <w:r>
        <w:rPr>
          <w:rFonts w:hint="eastAsia" w:ascii="仿宋_GB2312" w:hAnsi="宋体" w:eastAsia="仿宋_GB2312" w:cs="仿宋_GB2312"/>
          <w:kern w:val="0"/>
          <w:lang w:val="en-US" w:eastAsia="zh-CN"/>
        </w:rPr>
        <w:t>3.部门预算项目以二级项目填报，市对下专项转移支付项目、具有特定用途和具体使用目标的共同事权类一般性转移支付以一级项目填报。</w:t>
      </w:r>
    </w:p>
    <w:p w14:paraId="45EDF1FA">
      <w:pPr>
        <w:widowControl/>
        <w:ind w:firstLine="420" w:firstLineChars="200"/>
        <w:rPr>
          <w:rFonts w:hint="eastAsia" w:ascii="仿宋_GB2312" w:hAnsi="宋体" w:eastAsia="仿宋_GB2312" w:cs="仿宋_GB2312"/>
          <w:kern w:val="0"/>
          <w:lang w:val="en-US" w:eastAsia="zh-CN"/>
        </w:rPr>
        <w:sectPr>
          <w:pgSz w:w="11906" w:h="16838"/>
          <w:pgMar w:top="1440" w:right="1800" w:bottom="1440" w:left="1800" w:header="851" w:footer="992" w:gutter="0"/>
          <w:cols w:space="425" w:num="1"/>
          <w:docGrid w:type="lines" w:linePitch="312" w:charSpace="0"/>
        </w:sectPr>
      </w:pPr>
    </w:p>
    <w:p w14:paraId="0C8F600D">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附件1-7</w:t>
      </w:r>
    </w:p>
    <w:p w14:paraId="04D1A1CA">
      <w:pPr>
        <w:jc w:val="center"/>
        <w:rPr>
          <w:rFonts w:ascii="方正小标宋简体" w:hAnsi="宋体" w:eastAsia="方正小标宋简体" w:cs="Times New Roman"/>
          <w:color w:val="auto"/>
          <w:sz w:val="44"/>
          <w:szCs w:val="44"/>
        </w:rPr>
      </w:pPr>
      <w:r>
        <w:rPr>
          <w:rFonts w:hint="eastAsia" w:ascii="方正小标宋简体" w:hAnsi="宋体" w:eastAsia="方正小标宋简体" w:cs="方正小标宋简体"/>
          <w:color w:val="auto"/>
          <w:sz w:val="44"/>
          <w:szCs w:val="44"/>
          <w:lang w:val="en-US" w:eastAsia="zh-CN"/>
        </w:rPr>
        <w:t>2024</w:t>
      </w:r>
      <w:r>
        <w:rPr>
          <w:rFonts w:hint="eastAsia" w:ascii="方正小标宋简体" w:hAnsi="宋体" w:eastAsia="方正小标宋简体" w:cs="方正小标宋简体"/>
          <w:color w:val="auto"/>
          <w:sz w:val="44"/>
          <w:szCs w:val="44"/>
        </w:rPr>
        <w:t>年度</w:t>
      </w:r>
      <w:r>
        <w:rPr>
          <w:rFonts w:hint="eastAsia" w:ascii="方正小标宋简体" w:hAnsi="宋体" w:eastAsia="方正小标宋简体" w:cs="方正小标宋简体"/>
          <w:color w:val="auto"/>
          <w:sz w:val="44"/>
          <w:szCs w:val="44"/>
          <w:lang w:eastAsia="zh-CN"/>
        </w:rPr>
        <w:t>统计咨询费</w:t>
      </w:r>
      <w:r>
        <w:rPr>
          <w:rFonts w:hint="eastAsia" w:ascii="方正小标宋简体" w:hAnsi="宋体" w:eastAsia="方正小标宋简体" w:cs="方正小标宋简体"/>
          <w:color w:val="auto"/>
          <w:sz w:val="44"/>
          <w:szCs w:val="44"/>
        </w:rPr>
        <w:t>项目自评表</w:t>
      </w:r>
    </w:p>
    <w:p w14:paraId="6018D533">
      <w:pPr>
        <w:rPr>
          <w:rFonts w:cs="Times New Roman"/>
        </w:rPr>
      </w:pPr>
    </w:p>
    <w:p w14:paraId="57801FB8">
      <w:pPr>
        <w:widowControl/>
        <w:jc w:val="left"/>
        <w:rPr>
          <w:rFonts w:hint="eastAsia" w:ascii="楷体_GB2312" w:hAnsi="仿宋" w:eastAsia="楷体_GB2312" w:cs="楷体_GB2312"/>
          <w:kern w:val="0"/>
          <w:sz w:val="28"/>
          <w:szCs w:val="28"/>
          <w:lang w:val="en-US" w:eastAsia="zh-CN"/>
        </w:rPr>
      </w:pPr>
      <w:r>
        <w:rPr>
          <w:rFonts w:hint="eastAsia" w:ascii="楷体_GB2312" w:hAnsi="仿宋" w:eastAsia="楷体_GB2312" w:cs="楷体_GB2312"/>
          <w:kern w:val="0"/>
          <w:sz w:val="28"/>
          <w:szCs w:val="28"/>
        </w:rPr>
        <w:t>单位名称：</w:t>
      </w:r>
      <w:r>
        <w:rPr>
          <w:rFonts w:hint="eastAsia" w:ascii="楷体_GB2312" w:hAnsi="仿宋" w:eastAsia="楷体_GB2312" w:cs="楷体_GB2312"/>
          <w:kern w:val="0"/>
          <w:sz w:val="28"/>
          <w:szCs w:val="28"/>
          <w:lang w:val="en-US" w:eastAsia="zh-CN"/>
        </w:rPr>
        <w:t>鄂州市葛店经济技术开发区经济发展局</w:t>
      </w:r>
    </w:p>
    <w:p w14:paraId="2B0F2133">
      <w:pPr>
        <w:widowControl/>
        <w:jc w:val="left"/>
        <w:rPr>
          <w:rFonts w:hint="default" w:ascii="楷体_GB2312" w:hAnsi="黑体" w:eastAsia="楷体_GB2312" w:cs="Times New Roman"/>
          <w:kern w:val="0"/>
          <w:sz w:val="48"/>
          <w:szCs w:val="48"/>
          <w:lang w:val="en-US" w:eastAsia="zh-CN"/>
        </w:rPr>
      </w:pPr>
      <w:r>
        <w:rPr>
          <w:rFonts w:hint="eastAsia" w:ascii="楷体_GB2312" w:hAnsi="仿宋" w:eastAsia="楷体_GB2312" w:cs="楷体_GB2312"/>
          <w:kern w:val="0"/>
          <w:sz w:val="28"/>
          <w:szCs w:val="28"/>
        </w:rPr>
        <w:t>填报日期：</w:t>
      </w:r>
      <w:r>
        <w:rPr>
          <w:rFonts w:hint="eastAsia" w:ascii="楷体_GB2312" w:hAnsi="仿宋" w:eastAsia="楷体_GB2312" w:cs="楷体_GB2312"/>
          <w:kern w:val="0"/>
          <w:sz w:val="28"/>
          <w:szCs w:val="28"/>
          <w:lang w:val="en-US" w:eastAsia="zh-CN"/>
        </w:rPr>
        <w:t xml:space="preserve">2024年4月24日 </w:t>
      </w:r>
      <w:r>
        <w:rPr>
          <w:rFonts w:ascii="楷体_GB2312" w:hAnsi="仿宋" w:eastAsia="楷体_GB2312" w:cs="楷体_GB2312"/>
          <w:kern w:val="0"/>
          <w:sz w:val="28"/>
          <w:szCs w:val="28"/>
        </w:rPr>
        <w:t xml:space="preserve">               </w:t>
      </w:r>
    </w:p>
    <w:tbl>
      <w:tblPr>
        <w:tblStyle w:val="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00"/>
        <w:gridCol w:w="1122"/>
        <w:gridCol w:w="1604"/>
        <w:gridCol w:w="638"/>
        <w:gridCol w:w="1042"/>
        <w:gridCol w:w="1478"/>
        <w:gridCol w:w="1536"/>
      </w:tblGrid>
      <w:tr w14:paraId="5ECB6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52A8B1AA">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项目名称</w:t>
            </w:r>
          </w:p>
        </w:tc>
        <w:tc>
          <w:tcPr>
            <w:tcW w:w="7420" w:type="dxa"/>
            <w:gridSpan w:val="6"/>
            <w:vAlign w:val="center"/>
          </w:tcPr>
          <w:p w14:paraId="40D56BD9">
            <w:pPr>
              <w:widowControl/>
              <w:snapToGrid w:val="0"/>
              <w:jc w:val="center"/>
              <w:rPr>
                <w:rFonts w:hint="eastAsia" w:ascii="仿宋_GB2312" w:hAnsi="宋体" w:eastAsia="仿宋_GB2312" w:cs="Times New Roman"/>
                <w:kern w:val="0"/>
                <w:lang w:eastAsia="zh-CN"/>
              </w:rPr>
            </w:pPr>
            <w:r>
              <w:rPr>
                <w:rFonts w:hint="eastAsia" w:ascii="仿宋_GB2312" w:hAnsi="宋体" w:eastAsia="仿宋_GB2312" w:cs="仿宋_GB2312"/>
                <w:kern w:val="0"/>
                <w:lang w:eastAsia="zh-CN"/>
              </w:rPr>
              <w:t>统计咨询费</w:t>
            </w:r>
          </w:p>
        </w:tc>
      </w:tr>
      <w:tr w14:paraId="2251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5080C28F">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主管部门</w:t>
            </w:r>
          </w:p>
        </w:tc>
        <w:tc>
          <w:tcPr>
            <w:tcW w:w="3364" w:type="dxa"/>
            <w:gridSpan w:val="3"/>
            <w:vAlign w:val="center"/>
          </w:tcPr>
          <w:p w14:paraId="0136ADEC">
            <w:pPr>
              <w:widowControl/>
              <w:snapToGrid w:val="0"/>
              <w:jc w:val="left"/>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c>
          <w:tcPr>
            <w:tcW w:w="2520" w:type="dxa"/>
            <w:gridSpan w:val="2"/>
            <w:vAlign w:val="center"/>
          </w:tcPr>
          <w:p w14:paraId="4047A209">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项目实施单位</w:t>
            </w:r>
          </w:p>
        </w:tc>
        <w:tc>
          <w:tcPr>
            <w:tcW w:w="1536" w:type="dxa"/>
            <w:vAlign w:val="center"/>
          </w:tcPr>
          <w:p w14:paraId="09AEFE8A">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r>
      <w:tr w14:paraId="06AF3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1E8771BF">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项目类别</w:t>
            </w:r>
          </w:p>
        </w:tc>
        <w:tc>
          <w:tcPr>
            <w:tcW w:w="7420" w:type="dxa"/>
            <w:gridSpan w:val="6"/>
            <w:vAlign w:val="center"/>
          </w:tcPr>
          <w:p w14:paraId="24384FDD">
            <w:pPr>
              <w:widowControl/>
              <w:snapToGrid w:val="0"/>
              <w:jc w:val="left"/>
              <w:rPr>
                <w:rFonts w:hint="eastAsia" w:ascii="仿宋_GB2312" w:hAnsi="宋体" w:eastAsia="仿宋_GB2312" w:cs="Times New Roman"/>
                <w:kern w:val="0"/>
                <w:lang w:eastAsia="zh-CN"/>
              </w:rPr>
            </w:pPr>
            <w:r>
              <w:rPr>
                <w:rFonts w:ascii="仿宋_GB2312" w:hAnsi="宋体" w:eastAsia="仿宋_GB2312" w:cs="仿宋_GB2312"/>
                <w:kern w:val="0"/>
              </w:rPr>
              <w:t>1</w:t>
            </w:r>
            <w:r>
              <w:rPr>
                <w:rFonts w:hint="eastAsia" w:ascii="仿宋_GB2312" w:hAnsi="宋体" w:eastAsia="仿宋_GB2312" w:cs="仿宋_GB2312"/>
                <w:kern w:val="0"/>
              </w:rPr>
              <w:t>、部门预算项目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直专项</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对下转移支付项目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p>
        </w:tc>
      </w:tr>
      <w:tr w14:paraId="56FF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469ACC0B">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项目属性</w:t>
            </w:r>
          </w:p>
        </w:tc>
        <w:tc>
          <w:tcPr>
            <w:tcW w:w="7420" w:type="dxa"/>
            <w:gridSpan w:val="6"/>
            <w:vAlign w:val="center"/>
          </w:tcPr>
          <w:p w14:paraId="076FCB29">
            <w:pPr>
              <w:widowControl/>
              <w:snapToGrid w:val="0"/>
              <w:jc w:val="left"/>
              <w:rPr>
                <w:rFonts w:ascii="仿宋_GB2312" w:hAnsi="宋体" w:eastAsia="仿宋_GB2312" w:cs="仿宋_GB2312"/>
                <w:kern w:val="0"/>
              </w:rPr>
            </w:pPr>
            <w:r>
              <w:rPr>
                <w:rFonts w:ascii="仿宋_GB2312" w:hAnsi="宋体" w:eastAsia="仿宋_GB2312" w:cs="仿宋_GB2312"/>
                <w:kern w:val="0"/>
              </w:rPr>
              <w:t>1</w:t>
            </w:r>
            <w:r>
              <w:rPr>
                <w:rFonts w:hint="eastAsia" w:ascii="仿宋_GB2312" w:hAnsi="宋体" w:eastAsia="仿宋_GB2312" w:cs="仿宋_GB2312"/>
                <w:kern w:val="0"/>
              </w:rPr>
              <w:t>、持续性项目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、新增性项目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w:t>
            </w:r>
          </w:p>
        </w:tc>
      </w:tr>
      <w:tr w14:paraId="45A8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31AB63C5">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项目类型</w:t>
            </w:r>
          </w:p>
        </w:tc>
        <w:tc>
          <w:tcPr>
            <w:tcW w:w="7420" w:type="dxa"/>
            <w:gridSpan w:val="6"/>
            <w:vAlign w:val="center"/>
          </w:tcPr>
          <w:p w14:paraId="6C58346B">
            <w:pPr>
              <w:widowControl/>
              <w:snapToGrid w:val="0"/>
              <w:jc w:val="left"/>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、常年性项目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、延续性项目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、一次性项目</w:t>
            </w:r>
            <w:r>
              <w:rPr>
                <w:rFonts w:ascii="仿宋_GB2312" w:hAnsi="宋体" w:eastAsia="仿宋_GB2312" w:cs="仿宋_GB2312"/>
                <w:kern w:val="0"/>
              </w:rPr>
              <w:t xml:space="preserve"> </w:t>
            </w:r>
            <w:r>
              <w:rPr>
                <w:rFonts w:hint="eastAsia" w:ascii="仿宋_GB2312" w:hAnsi="宋体" w:eastAsia="仿宋_GB2312" w:cs="仿宋_GB2312"/>
                <w:kern w:val="0"/>
              </w:rPr>
              <w:t>□</w:t>
            </w:r>
          </w:p>
        </w:tc>
      </w:tr>
      <w:tr w14:paraId="26A8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restart"/>
            <w:vAlign w:val="center"/>
          </w:tcPr>
          <w:p w14:paraId="0FC51DA3">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预算执行情况（万元）</w:t>
            </w:r>
          </w:p>
        </w:tc>
        <w:tc>
          <w:tcPr>
            <w:tcW w:w="1122" w:type="dxa"/>
            <w:vAlign w:val="center"/>
          </w:tcPr>
          <w:p w14:paraId="467DBCF9">
            <w:pPr>
              <w:widowControl/>
              <w:snapToGrid w:val="0"/>
              <w:jc w:val="center"/>
              <w:rPr>
                <w:rFonts w:ascii="仿宋_GB2312" w:hAnsi="宋体" w:eastAsia="仿宋_GB2312" w:cs="Times New Roman"/>
                <w:kern w:val="0"/>
              </w:rPr>
            </w:pPr>
          </w:p>
        </w:tc>
        <w:tc>
          <w:tcPr>
            <w:tcW w:w="1604" w:type="dxa"/>
            <w:vAlign w:val="center"/>
          </w:tcPr>
          <w:p w14:paraId="3D16A695">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预算数（</w:t>
            </w:r>
            <w:r>
              <w:rPr>
                <w:rFonts w:ascii="仿宋_GB2312" w:hAnsi="宋体" w:eastAsia="仿宋_GB2312" w:cs="仿宋_GB2312"/>
                <w:kern w:val="0"/>
              </w:rPr>
              <w:t>A）</w:t>
            </w:r>
          </w:p>
        </w:tc>
        <w:tc>
          <w:tcPr>
            <w:tcW w:w="1680" w:type="dxa"/>
            <w:gridSpan w:val="2"/>
            <w:vAlign w:val="center"/>
          </w:tcPr>
          <w:p w14:paraId="63389786">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执行数</w:t>
            </w:r>
            <w:r>
              <w:rPr>
                <w:rFonts w:ascii="仿宋_GB2312" w:hAnsi="宋体" w:eastAsia="仿宋_GB2312" w:cs="仿宋_GB2312"/>
                <w:kern w:val="0"/>
              </w:rPr>
              <w:t>（B）</w:t>
            </w:r>
          </w:p>
        </w:tc>
        <w:tc>
          <w:tcPr>
            <w:tcW w:w="3014" w:type="dxa"/>
            <w:gridSpan w:val="2"/>
            <w:vAlign w:val="center"/>
          </w:tcPr>
          <w:p w14:paraId="055DF3A3">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执行率</w:t>
            </w:r>
            <w:r>
              <w:rPr>
                <w:rFonts w:ascii="仿宋_GB2312" w:hAnsi="宋体" w:eastAsia="仿宋_GB2312" w:cs="仿宋_GB2312"/>
                <w:kern w:val="0"/>
              </w:rPr>
              <w:t>（B/A）</w:t>
            </w:r>
          </w:p>
        </w:tc>
      </w:tr>
      <w:tr w14:paraId="1E28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continue"/>
            <w:vAlign w:val="center"/>
          </w:tcPr>
          <w:p w14:paraId="1BF9D93B">
            <w:pPr>
              <w:widowControl/>
              <w:snapToGrid w:val="0"/>
              <w:jc w:val="center"/>
              <w:rPr>
                <w:rFonts w:ascii="仿宋_GB2312" w:hAnsi="宋体" w:eastAsia="仿宋_GB2312" w:cs="Times New Roman"/>
                <w:kern w:val="0"/>
              </w:rPr>
            </w:pPr>
          </w:p>
        </w:tc>
        <w:tc>
          <w:tcPr>
            <w:tcW w:w="1122" w:type="dxa"/>
            <w:vAlign w:val="center"/>
          </w:tcPr>
          <w:p w14:paraId="7C99B598">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年度财政资金总额</w:t>
            </w:r>
          </w:p>
        </w:tc>
        <w:tc>
          <w:tcPr>
            <w:tcW w:w="1604" w:type="dxa"/>
            <w:vAlign w:val="center"/>
          </w:tcPr>
          <w:p w14:paraId="1FB61719">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9</w:t>
            </w:r>
          </w:p>
        </w:tc>
        <w:tc>
          <w:tcPr>
            <w:tcW w:w="1680" w:type="dxa"/>
            <w:gridSpan w:val="2"/>
            <w:vAlign w:val="center"/>
          </w:tcPr>
          <w:p w14:paraId="6341EC99">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8.59</w:t>
            </w:r>
          </w:p>
        </w:tc>
        <w:tc>
          <w:tcPr>
            <w:tcW w:w="3014" w:type="dxa"/>
            <w:gridSpan w:val="2"/>
            <w:vAlign w:val="center"/>
          </w:tcPr>
          <w:p w14:paraId="582B523B">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95.44%</w:t>
            </w:r>
          </w:p>
        </w:tc>
      </w:tr>
      <w:tr w14:paraId="753A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restart"/>
            <w:vAlign w:val="center"/>
          </w:tcPr>
          <w:p w14:paraId="56C979C1">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年度绩效目标</w:t>
            </w:r>
            <w:r>
              <w:rPr>
                <w:rFonts w:ascii="仿宋_GB2312" w:hAnsi="宋体" w:eastAsia="仿宋_GB2312" w:cs="仿宋_GB2312"/>
                <w:kern w:val="0"/>
              </w:rPr>
              <w:t>1</w:t>
            </w:r>
          </w:p>
          <w:p w14:paraId="4D4F4900">
            <w:pPr>
              <w:widowControl/>
              <w:snapToGrid w:val="0"/>
              <w:jc w:val="center"/>
              <w:rPr>
                <w:rFonts w:ascii="仿宋_GB2312" w:hAnsi="宋体" w:eastAsia="仿宋_GB2312" w:cs="Times New Roman"/>
                <w:kern w:val="0"/>
              </w:rPr>
            </w:pPr>
          </w:p>
        </w:tc>
        <w:tc>
          <w:tcPr>
            <w:tcW w:w="700" w:type="dxa"/>
            <w:vAlign w:val="center"/>
          </w:tcPr>
          <w:p w14:paraId="2B0A4823">
            <w:pPr>
              <w:snapToGrid w:val="0"/>
              <w:jc w:val="center"/>
              <w:rPr>
                <w:rFonts w:ascii="仿宋_GB2312" w:hAnsi="宋体" w:eastAsia="仿宋_GB2312" w:cs="Times New Roman"/>
                <w:kern w:val="0"/>
              </w:rPr>
            </w:pPr>
            <w:r>
              <w:rPr>
                <w:rFonts w:hint="eastAsia" w:ascii="仿宋_GB2312" w:hAnsi="宋体" w:eastAsia="仿宋_GB2312" w:cs="仿宋_GB2312"/>
                <w:kern w:val="0"/>
              </w:rPr>
              <w:t>一级指标</w:t>
            </w:r>
          </w:p>
        </w:tc>
        <w:tc>
          <w:tcPr>
            <w:tcW w:w="1122" w:type="dxa"/>
            <w:vAlign w:val="center"/>
          </w:tcPr>
          <w:p w14:paraId="0598524F">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二级指标</w:t>
            </w:r>
          </w:p>
        </w:tc>
        <w:tc>
          <w:tcPr>
            <w:tcW w:w="3284" w:type="dxa"/>
            <w:gridSpan w:val="3"/>
            <w:vAlign w:val="center"/>
          </w:tcPr>
          <w:p w14:paraId="596DDAC5">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三级指标</w:t>
            </w:r>
          </w:p>
        </w:tc>
        <w:tc>
          <w:tcPr>
            <w:tcW w:w="1478" w:type="dxa"/>
            <w:vAlign w:val="center"/>
          </w:tcPr>
          <w:p w14:paraId="4F38926E">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年初目标值（</w:t>
            </w:r>
            <w:r>
              <w:rPr>
                <w:rFonts w:ascii="仿宋_GB2312" w:hAnsi="宋体" w:eastAsia="仿宋_GB2312" w:cs="仿宋_GB2312"/>
                <w:kern w:val="0"/>
              </w:rPr>
              <w:t>A</w:t>
            </w:r>
            <w:r>
              <w:rPr>
                <w:rFonts w:hint="eastAsia" w:ascii="仿宋_GB2312" w:hAnsi="宋体" w:eastAsia="仿宋_GB2312" w:cs="仿宋_GB2312"/>
                <w:kern w:val="0"/>
              </w:rPr>
              <w:t>）</w:t>
            </w:r>
          </w:p>
        </w:tc>
        <w:tc>
          <w:tcPr>
            <w:tcW w:w="1536" w:type="dxa"/>
            <w:vAlign w:val="center"/>
          </w:tcPr>
          <w:p w14:paraId="0907DEB6">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实际完成值（</w:t>
            </w:r>
            <w:r>
              <w:rPr>
                <w:rFonts w:ascii="仿宋_GB2312" w:hAnsi="宋体" w:eastAsia="仿宋_GB2312" w:cs="仿宋_GB2312"/>
                <w:kern w:val="0"/>
              </w:rPr>
              <w:t>B</w:t>
            </w:r>
            <w:r>
              <w:rPr>
                <w:rFonts w:hint="eastAsia" w:ascii="仿宋_GB2312" w:hAnsi="宋体" w:eastAsia="仿宋_GB2312" w:cs="仿宋_GB2312"/>
                <w:kern w:val="0"/>
              </w:rPr>
              <w:t>）</w:t>
            </w:r>
          </w:p>
        </w:tc>
      </w:tr>
      <w:tr w14:paraId="1078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730ED52F">
            <w:pPr>
              <w:snapToGrid w:val="0"/>
              <w:jc w:val="center"/>
              <w:rPr>
                <w:rFonts w:ascii="仿宋_GB2312" w:hAnsi="宋体" w:eastAsia="仿宋_GB2312" w:cs="Times New Roman"/>
                <w:kern w:val="0"/>
              </w:rPr>
            </w:pPr>
          </w:p>
        </w:tc>
        <w:tc>
          <w:tcPr>
            <w:tcW w:w="700" w:type="dxa"/>
            <w:vMerge w:val="restart"/>
            <w:vAlign w:val="center"/>
          </w:tcPr>
          <w:p w14:paraId="750E7296">
            <w:pPr>
              <w:snapToGrid w:val="0"/>
              <w:jc w:val="center"/>
              <w:rPr>
                <w:rFonts w:ascii="仿宋_GB2312" w:hAnsi="宋体" w:eastAsia="仿宋_GB2312" w:cs="Times New Roman"/>
                <w:kern w:val="0"/>
              </w:rPr>
            </w:pPr>
            <w:r>
              <w:rPr>
                <w:rFonts w:hint="eastAsia" w:ascii="仿宋_GB2312" w:hAnsi="宋体" w:eastAsia="仿宋_GB2312" w:cs="仿宋_GB2312"/>
                <w:kern w:val="0"/>
              </w:rPr>
              <w:t>产出指标</w:t>
            </w:r>
          </w:p>
        </w:tc>
        <w:tc>
          <w:tcPr>
            <w:tcW w:w="1122" w:type="dxa"/>
            <w:vAlign w:val="center"/>
          </w:tcPr>
          <w:p w14:paraId="532B14A1">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仿宋_GB2312"/>
                <w:kern w:val="0"/>
                <w:lang w:val="en-US" w:eastAsia="zh-CN"/>
              </w:rPr>
              <w:t>数量指标</w:t>
            </w:r>
          </w:p>
        </w:tc>
        <w:tc>
          <w:tcPr>
            <w:tcW w:w="3284" w:type="dxa"/>
            <w:gridSpan w:val="3"/>
            <w:vAlign w:val="center"/>
          </w:tcPr>
          <w:p w14:paraId="4DD761B4">
            <w:pPr>
              <w:widowControl/>
              <w:snapToGrid w:val="0"/>
              <w:jc w:val="left"/>
              <w:rPr>
                <w:rFonts w:hint="eastAsia" w:ascii="仿宋_GB2312" w:hAnsi="宋体" w:eastAsia="仿宋_GB2312" w:cs="Times New Roman"/>
                <w:kern w:val="0"/>
                <w:lang w:val="en-US" w:eastAsia="zh-CN"/>
              </w:rPr>
            </w:pPr>
            <w:r>
              <w:rPr>
                <w:rFonts w:hint="default" w:ascii="仿宋_GB2312" w:hAnsi="宋体" w:eastAsia="仿宋_GB2312" w:cs="Times New Roman"/>
                <w:kern w:val="0"/>
                <w:lang w:val="en-US" w:eastAsia="zh-CN"/>
              </w:rPr>
              <w:t>统计企业数量</w:t>
            </w:r>
          </w:p>
        </w:tc>
        <w:tc>
          <w:tcPr>
            <w:tcW w:w="1478" w:type="dxa"/>
            <w:vAlign w:val="center"/>
          </w:tcPr>
          <w:p w14:paraId="4BFC234F">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≥190家</w:t>
            </w:r>
          </w:p>
        </w:tc>
        <w:tc>
          <w:tcPr>
            <w:tcW w:w="1536" w:type="dxa"/>
            <w:vAlign w:val="center"/>
          </w:tcPr>
          <w:p w14:paraId="3B6A41EE">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≥190家</w:t>
            </w:r>
          </w:p>
        </w:tc>
      </w:tr>
      <w:tr w14:paraId="6A98D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33B0DD07">
            <w:pPr>
              <w:snapToGrid w:val="0"/>
              <w:jc w:val="center"/>
              <w:rPr>
                <w:rFonts w:ascii="仿宋_GB2312" w:hAnsi="宋体" w:eastAsia="仿宋_GB2312" w:cs="Times New Roman"/>
                <w:kern w:val="0"/>
              </w:rPr>
            </w:pPr>
          </w:p>
        </w:tc>
        <w:tc>
          <w:tcPr>
            <w:tcW w:w="700" w:type="dxa"/>
            <w:vMerge w:val="continue"/>
            <w:vAlign w:val="center"/>
          </w:tcPr>
          <w:p w14:paraId="13209731">
            <w:pPr>
              <w:widowControl/>
              <w:snapToGrid w:val="0"/>
              <w:jc w:val="center"/>
              <w:rPr>
                <w:rFonts w:ascii="仿宋_GB2312" w:hAnsi="宋体" w:eastAsia="仿宋_GB2312" w:cs="Times New Roman"/>
                <w:kern w:val="0"/>
              </w:rPr>
            </w:pPr>
          </w:p>
        </w:tc>
        <w:tc>
          <w:tcPr>
            <w:tcW w:w="1122" w:type="dxa"/>
            <w:vAlign w:val="center"/>
          </w:tcPr>
          <w:p w14:paraId="27CA7942">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质量指标</w:t>
            </w:r>
          </w:p>
        </w:tc>
        <w:tc>
          <w:tcPr>
            <w:tcW w:w="3284" w:type="dxa"/>
            <w:gridSpan w:val="3"/>
            <w:vAlign w:val="center"/>
          </w:tcPr>
          <w:p w14:paraId="74C66F4F">
            <w:pPr>
              <w:widowControl/>
              <w:snapToGrid w:val="0"/>
              <w:jc w:val="left"/>
              <w:rPr>
                <w:rFonts w:hint="eastAsia" w:ascii="仿宋_GB2312" w:hAnsi="宋体" w:eastAsia="仿宋_GB2312" w:cs="Times New Roman"/>
                <w:kern w:val="0"/>
                <w:lang w:val="en-US" w:eastAsia="zh-CN"/>
              </w:rPr>
            </w:pPr>
            <w:r>
              <w:rPr>
                <w:rFonts w:hint="default" w:ascii="仿宋_GB2312" w:hAnsi="宋体" w:eastAsia="仿宋_GB2312" w:cs="Times New Roman"/>
                <w:kern w:val="0"/>
                <w:lang w:val="en-US" w:eastAsia="zh-CN"/>
              </w:rPr>
              <w:t>统计工作完成率</w:t>
            </w:r>
          </w:p>
        </w:tc>
        <w:tc>
          <w:tcPr>
            <w:tcW w:w="1478" w:type="dxa"/>
            <w:vAlign w:val="center"/>
          </w:tcPr>
          <w:p w14:paraId="072FFED5">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100%</w:t>
            </w:r>
          </w:p>
        </w:tc>
        <w:tc>
          <w:tcPr>
            <w:tcW w:w="1536" w:type="dxa"/>
            <w:vAlign w:val="center"/>
          </w:tcPr>
          <w:p w14:paraId="01F89D75">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100%</w:t>
            </w:r>
          </w:p>
        </w:tc>
      </w:tr>
      <w:tr w14:paraId="3904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76704C24">
            <w:pPr>
              <w:snapToGrid w:val="0"/>
              <w:jc w:val="center"/>
              <w:rPr>
                <w:rFonts w:ascii="仿宋_GB2312" w:hAnsi="宋体" w:eastAsia="仿宋_GB2312" w:cs="Times New Roman"/>
                <w:kern w:val="0"/>
              </w:rPr>
            </w:pPr>
          </w:p>
        </w:tc>
        <w:tc>
          <w:tcPr>
            <w:tcW w:w="700" w:type="dxa"/>
            <w:vMerge w:val="continue"/>
            <w:vAlign w:val="center"/>
          </w:tcPr>
          <w:p w14:paraId="53067CDE">
            <w:pPr>
              <w:widowControl/>
              <w:snapToGrid w:val="0"/>
              <w:jc w:val="center"/>
              <w:rPr>
                <w:rFonts w:ascii="仿宋_GB2312" w:hAnsi="宋体" w:eastAsia="仿宋_GB2312" w:cs="Times New Roman"/>
                <w:kern w:val="0"/>
              </w:rPr>
            </w:pPr>
          </w:p>
        </w:tc>
        <w:tc>
          <w:tcPr>
            <w:tcW w:w="1122" w:type="dxa"/>
            <w:vAlign w:val="center"/>
          </w:tcPr>
          <w:p w14:paraId="5973F416">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成本指标</w:t>
            </w:r>
          </w:p>
        </w:tc>
        <w:tc>
          <w:tcPr>
            <w:tcW w:w="3284" w:type="dxa"/>
            <w:gridSpan w:val="3"/>
            <w:vAlign w:val="center"/>
          </w:tcPr>
          <w:p w14:paraId="7C5B0011">
            <w:pPr>
              <w:widowControl/>
              <w:snapToGrid w:val="0"/>
              <w:jc w:val="left"/>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预算成本控制数</w:t>
            </w:r>
          </w:p>
        </w:tc>
        <w:tc>
          <w:tcPr>
            <w:tcW w:w="1478" w:type="dxa"/>
            <w:vAlign w:val="center"/>
          </w:tcPr>
          <w:p w14:paraId="0D7CCA85">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≦9万元</w:t>
            </w:r>
          </w:p>
        </w:tc>
        <w:tc>
          <w:tcPr>
            <w:tcW w:w="1536" w:type="dxa"/>
            <w:vAlign w:val="center"/>
          </w:tcPr>
          <w:p w14:paraId="122FEABA">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8.59万元</w:t>
            </w:r>
          </w:p>
        </w:tc>
      </w:tr>
      <w:tr w14:paraId="2E03B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080BBE81">
            <w:pPr>
              <w:snapToGrid w:val="0"/>
              <w:jc w:val="center"/>
              <w:rPr>
                <w:rFonts w:ascii="仿宋_GB2312" w:hAnsi="宋体" w:eastAsia="仿宋_GB2312" w:cs="Times New Roman"/>
                <w:kern w:val="0"/>
              </w:rPr>
            </w:pPr>
          </w:p>
        </w:tc>
        <w:tc>
          <w:tcPr>
            <w:tcW w:w="700" w:type="dxa"/>
            <w:vMerge w:val="continue"/>
            <w:vAlign w:val="center"/>
          </w:tcPr>
          <w:p w14:paraId="6E4F53B6">
            <w:pPr>
              <w:widowControl/>
              <w:snapToGrid w:val="0"/>
              <w:jc w:val="center"/>
              <w:rPr>
                <w:rFonts w:ascii="仿宋_GB2312" w:hAnsi="宋体" w:eastAsia="仿宋_GB2312" w:cs="Times New Roman"/>
                <w:kern w:val="0"/>
              </w:rPr>
            </w:pPr>
          </w:p>
        </w:tc>
        <w:tc>
          <w:tcPr>
            <w:tcW w:w="1122" w:type="dxa"/>
            <w:vAlign w:val="center"/>
          </w:tcPr>
          <w:p w14:paraId="5F23367A">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时效指标</w:t>
            </w:r>
          </w:p>
        </w:tc>
        <w:tc>
          <w:tcPr>
            <w:tcW w:w="3284" w:type="dxa"/>
            <w:gridSpan w:val="3"/>
            <w:vAlign w:val="center"/>
          </w:tcPr>
          <w:p w14:paraId="10819576">
            <w:pPr>
              <w:widowControl/>
              <w:snapToGrid w:val="0"/>
              <w:jc w:val="left"/>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资金发放及时率</w:t>
            </w:r>
          </w:p>
        </w:tc>
        <w:tc>
          <w:tcPr>
            <w:tcW w:w="1478" w:type="dxa"/>
            <w:vAlign w:val="center"/>
          </w:tcPr>
          <w:p w14:paraId="7A40F1F0">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100%</w:t>
            </w:r>
          </w:p>
        </w:tc>
        <w:tc>
          <w:tcPr>
            <w:tcW w:w="1536" w:type="dxa"/>
            <w:vAlign w:val="center"/>
          </w:tcPr>
          <w:p w14:paraId="5E07B9AA">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100%</w:t>
            </w:r>
          </w:p>
        </w:tc>
      </w:tr>
      <w:tr w14:paraId="63E9A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21637C1F">
            <w:pPr>
              <w:widowControl/>
              <w:snapToGrid w:val="0"/>
              <w:jc w:val="center"/>
              <w:rPr>
                <w:rFonts w:ascii="仿宋_GB2312" w:hAnsi="宋体" w:eastAsia="仿宋_GB2312" w:cs="Times New Roman"/>
                <w:kern w:val="0"/>
              </w:rPr>
            </w:pPr>
          </w:p>
        </w:tc>
        <w:tc>
          <w:tcPr>
            <w:tcW w:w="700" w:type="dxa"/>
            <w:vMerge w:val="restart"/>
            <w:vAlign w:val="center"/>
          </w:tcPr>
          <w:p w14:paraId="377E72CF">
            <w:pPr>
              <w:snapToGrid w:val="0"/>
              <w:jc w:val="center"/>
              <w:rPr>
                <w:rFonts w:ascii="仿宋_GB2312" w:hAnsi="宋体" w:eastAsia="仿宋_GB2312" w:cs="Times New Roman"/>
                <w:kern w:val="0"/>
              </w:rPr>
            </w:pPr>
            <w:r>
              <w:rPr>
                <w:rFonts w:hint="eastAsia" w:ascii="仿宋_GB2312" w:hAnsi="宋体" w:eastAsia="仿宋_GB2312" w:cs="仿宋_GB2312"/>
                <w:kern w:val="0"/>
              </w:rPr>
              <w:t>效益指标</w:t>
            </w:r>
          </w:p>
        </w:tc>
        <w:tc>
          <w:tcPr>
            <w:tcW w:w="1122" w:type="dxa"/>
            <w:vAlign w:val="center"/>
          </w:tcPr>
          <w:p w14:paraId="34C792B3">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社会效益指标</w:t>
            </w:r>
          </w:p>
        </w:tc>
        <w:tc>
          <w:tcPr>
            <w:tcW w:w="3284" w:type="dxa"/>
            <w:gridSpan w:val="3"/>
            <w:vAlign w:val="center"/>
          </w:tcPr>
          <w:p w14:paraId="264C568D">
            <w:pPr>
              <w:widowControl/>
              <w:snapToGrid w:val="0"/>
              <w:jc w:val="left"/>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提高数据质量</w:t>
            </w:r>
          </w:p>
        </w:tc>
        <w:tc>
          <w:tcPr>
            <w:tcW w:w="1478" w:type="dxa"/>
            <w:vAlign w:val="center"/>
          </w:tcPr>
          <w:p w14:paraId="14DDF7B2">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有利于经济运行态势的有效分析</w:t>
            </w:r>
          </w:p>
        </w:tc>
        <w:tc>
          <w:tcPr>
            <w:tcW w:w="1536" w:type="dxa"/>
            <w:vAlign w:val="center"/>
          </w:tcPr>
          <w:p w14:paraId="544222BE">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有利于经济运行态势的有效分析</w:t>
            </w:r>
          </w:p>
        </w:tc>
      </w:tr>
      <w:tr w14:paraId="2C11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3BA94A34">
            <w:pPr>
              <w:widowControl/>
              <w:snapToGrid w:val="0"/>
              <w:jc w:val="center"/>
              <w:rPr>
                <w:rFonts w:ascii="仿宋_GB2312" w:hAnsi="宋体" w:eastAsia="仿宋_GB2312" w:cs="Times New Roman"/>
                <w:kern w:val="0"/>
              </w:rPr>
            </w:pPr>
          </w:p>
        </w:tc>
        <w:tc>
          <w:tcPr>
            <w:tcW w:w="700" w:type="dxa"/>
            <w:vMerge w:val="continue"/>
            <w:vAlign w:val="center"/>
          </w:tcPr>
          <w:p w14:paraId="55D585C8">
            <w:pPr>
              <w:snapToGrid w:val="0"/>
              <w:jc w:val="center"/>
              <w:rPr>
                <w:rFonts w:hint="eastAsia" w:ascii="仿宋_GB2312" w:hAnsi="宋体" w:eastAsia="仿宋_GB2312" w:cs="仿宋_GB2312"/>
                <w:kern w:val="0"/>
              </w:rPr>
            </w:pPr>
          </w:p>
        </w:tc>
        <w:tc>
          <w:tcPr>
            <w:tcW w:w="1122" w:type="dxa"/>
            <w:vAlign w:val="center"/>
          </w:tcPr>
          <w:p w14:paraId="20CD3961">
            <w:pPr>
              <w:widowControl/>
              <w:snapToGrid w:val="0"/>
              <w:jc w:val="center"/>
              <w:rPr>
                <w:rFonts w:hint="eastAsia" w:ascii="仿宋_GB2312" w:hAnsi="宋体" w:eastAsia="仿宋_GB2312" w:cs="Times New Roman"/>
                <w:kern w:val="0"/>
                <w:sz w:val="21"/>
                <w:szCs w:val="22"/>
                <w:lang w:val="en-US" w:eastAsia="zh-CN" w:bidi="ar-SA"/>
              </w:rPr>
            </w:pPr>
            <w:r>
              <w:rPr>
                <w:rFonts w:hint="eastAsia" w:ascii="仿宋_GB2312" w:hAnsi="宋体" w:eastAsia="仿宋_GB2312" w:cs="Times New Roman"/>
                <w:kern w:val="0"/>
                <w:lang w:val="en-US" w:eastAsia="zh-CN"/>
              </w:rPr>
              <w:t>可持续影响指标</w:t>
            </w:r>
          </w:p>
        </w:tc>
        <w:tc>
          <w:tcPr>
            <w:tcW w:w="3284" w:type="dxa"/>
            <w:gridSpan w:val="3"/>
            <w:vAlign w:val="center"/>
          </w:tcPr>
          <w:p w14:paraId="6EBBC4A7">
            <w:pPr>
              <w:widowControl/>
              <w:snapToGrid w:val="0"/>
              <w:jc w:val="left"/>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促进国民经济发展</w:t>
            </w:r>
          </w:p>
        </w:tc>
        <w:tc>
          <w:tcPr>
            <w:tcW w:w="1478" w:type="dxa"/>
            <w:vAlign w:val="center"/>
          </w:tcPr>
          <w:p w14:paraId="50830D20">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长期稳健发展</w:t>
            </w:r>
          </w:p>
        </w:tc>
        <w:tc>
          <w:tcPr>
            <w:tcW w:w="1536" w:type="dxa"/>
            <w:vAlign w:val="center"/>
          </w:tcPr>
          <w:p w14:paraId="01F5A003">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长期稳健发展</w:t>
            </w:r>
          </w:p>
        </w:tc>
      </w:tr>
      <w:tr w14:paraId="3FF24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10F6DD39">
            <w:pPr>
              <w:widowControl/>
              <w:snapToGrid w:val="0"/>
              <w:jc w:val="center"/>
              <w:rPr>
                <w:rFonts w:ascii="仿宋_GB2312" w:hAnsi="宋体" w:eastAsia="仿宋_GB2312" w:cs="Times New Roman"/>
                <w:kern w:val="0"/>
              </w:rPr>
            </w:pPr>
          </w:p>
        </w:tc>
        <w:tc>
          <w:tcPr>
            <w:tcW w:w="700" w:type="dxa"/>
            <w:vAlign w:val="center"/>
          </w:tcPr>
          <w:p w14:paraId="75D279AB">
            <w:pPr>
              <w:widowControl/>
              <w:snapToGrid w:val="0"/>
              <w:jc w:val="center"/>
              <w:rPr>
                <w:rFonts w:ascii="仿宋_GB2312" w:hAnsi="宋体" w:eastAsia="仿宋_GB2312" w:cs="Times New Roman"/>
                <w:kern w:val="0"/>
              </w:rPr>
            </w:pPr>
            <w:r>
              <w:rPr>
                <w:rFonts w:hint="eastAsia" w:ascii="仿宋_GB2312" w:hAnsi="宋体" w:eastAsia="仿宋_GB2312" w:cs="Times New Roman"/>
                <w:kern w:val="0"/>
              </w:rPr>
              <w:t>满意度指标</w:t>
            </w:r>
          </w:p>
        </w:tc>
        <w:tc>
          <w:tcPr>
            <w:tcW w:w="1122" w:type="dxa"/>
            <w:vAlign w:val="center"/>
          </w:tcPr>
          <w:p w14:paraId="671C877F">
            <w:pPr>
              <w:widowControl/>
              <w:snapToGrid w:val="0"/>
              <w:jc w:val="center"/>
              <w:rPr>
                <w:rFonts w:hint="default" w:ascii="仿宋_GB2312" w:hAnsi="宋体" w:eastAsia="仿宋_GB2312" w:cs="仿宋_GB2312"/>
                <w:kern w:val="0"/>
                <w:lang w:val="en-US" w:eastAsia="zh-CN"/>
              </w:rPr>
            </w:pPr>
            <w:r>
              <w:rPr>
                <w:rFonts w:hint="eastAsia" w:ascii="仿宋_GB2312" w:hAnsi="宋体" w:eastAsia="仿宋_GB2312" w:cs="仿宋_GB2312"/>
                <w:kern w:val="0"/>
                <w:lang w:val="en-US" w:eastAsia="zh-CN"/>
              </w:rPr>
              <w:t>满意度指标</w:t>
            </w:r>
          </w:p>
        </w:tc>
        <w:tc>
          <w:tcPr>
            <w:tcW w:w="3284" w:type="dxa"/>
            <w:gridSpan w:val="3"/>
            <w:vAlign w:val="center"/>
          </w:tcPr>
          <w:p w14:paraId="1D8B3569">
            <w:pPr>
              <w:widowControl/>
              <w:snapToGrid w:val="0"/>
              <w:jc w:val="left"/>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被统计企业满意度</w:t>
            </w:r>
          </w:p>
        </w:tc>
        <w:tc>
          <w:tcPr>
            <w:tcW w:w="1478" w:type="dxa"/>
            <w:vAlign w:val="center"/>
          </w:tcPr>
          <w:p w14:paraId="0256BE73">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≥90%</w:t>
            </w:r>
          </w:p>
        </w:tc>
        <w:tc>
          <w:tcPr>
            <w:tcW w:w="1536" w:type="dxa"/>
            <w:vAlign w:val="center"/>
          </w:tcPr>
          <w:p w14:paraId="1D1339F2">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90%</w:t>
            </w:r>
          </w:p>
        </w:tc>
      </w:tr>
      <w:tr w14:paraId="33D6F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1528" w:type="dxa"/>
            <w:gridSpan w:val="2"/>
            <w:vAlign w:val="center"/>
          </w:tcPr>
          <w:p w14:paraId="6AB9B5B6">
            <w:pPr>
              <w:widowControl/>
              <w:jc w:val="center"/>
              <w:rPr>
                <w:rFonts w:ascii="仿宋_GB2312" w:hAnsi="宋体" w:eastAsia="仿宋_GB2312" w:cs="Times New Roman"/>
                <w:kern w:val="0"/>
              </w:rPr>
            </w:pPr>
            <w:r>
              <w:rPr>
                <w:rFonts w:hint="eastAsia" w:ascii="仿宋_GB2312" w:hAnsi="宋体" w:eastAsia="仿宋_GB2312" w:cs="仿宋_GB2312"/>
                <w:kern w:val="0"/>
              </w:rPr>
              <w:t>偏差大或</w:t>
            </w:r>
          </w:p>
          <w:p w14:paraId="7BBB114F">
            <w:pPr>
              <w:widowControl/>
              <w:jc w:val="center"/>
              <w:rPr>
                <w:rFonts w:ascii="仿宋_GB2312" w:hAnsi="宋体" w:eastAsia="仿宋_GB2312" w:cs="Times New Roman"/>
                <w:kern w:val="0"/>
              </w:rPr>
            </w:pPr>
            <w:r>
              <w:rPr>
                <w:rFonts w:hint="eastAsia" w:ascii="仿宋_GB2312" w:hAnsi="宋体" w:eastAsia="仿宋_GB2312" w:cs="仿宋_GB2312"/>
                <w:kern w:val="0"/>
              </w:rPr>
              <w:t>目标未完成</w:t>
            </w:r>
          </w:p>
          <w:p w14:paraId="3F015C81">
            <w:pPr>
              <w:widowControl/>
              <w:jc w:val="center"/>
              <w:rPr>
                <w:rFonts w:ascii="仿宋_GB2312" w:hAnsi="宋体" w:eastAsia="仿宋_GB2312" w:cs="Times New Roman"/>
                <w:kern w:val="0"/>
              </w:rPr>
            </w:pPr>
            <w:r>
              <w:rPr>
                <w:rFonts w:hint="eastAsia" w:ascii="仿宋_GB2312" w:hAnsi="宋体" w:eastAsia="仿宋_GB2312" w:cs="仿宋_GB2312"/>
                <w:kern w:val="0"/>
              </w:rPr>
              <w:t>原因分析</w:t>
            </w:r>
          </w:p>
        </w:tc>
        <w:tc>
          <w:tcPr>
            <w:tcW w:w="7420" w:type="dxa"/>
            <w:gridSpan w:val="6"/>
            <w:vAlign w:val="center"/>
          </w:tcPr>
          <w:p w14:paraId="6FA779CD">
            <w:pPr>
              <w:widowControl/>
              <w:jc w:val="left"/>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无</w:t>
            </w:r>
          </w:p>
        </w:tc>
      </w:tr>
      <w:tr w14:paraId="52C85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8" w:hRule="atLeast"/>
          <w:jc w:val="center"/>
        </w:trPr>
        <w:tc>
          <w:tcPr>
            <w:tcW w:w="1528" w:type="dxa"/>
            <w:gridSpan w:val="2"/>
            <w:vAlign w:val="center"/>
          </w:tcPr>
          <w:p w14:paraId="43240A3D">
            <w:pPr>
              <w:widowControl/>
              <w:jc w:val="center"/>
              <w:rPr>
                <w:rFonts w:ascii="仿宋_GB2312" w:hAnsi="宋体" w:eastAsia="仿宋_GB2312" w:cs="Times New Roman"/>
                <w:kern w:val="0"/>
              </w:rPr>
            </w:pPr>
            <w:r>
              <w:rPr>
                <w:rFonts w:hint="eastAsia" w:ascii="仿宋_GB2312" w:hAnsi="宋体" w:eastAsia="仿宋_GB2312" w:cs="仿宋_GB2312"/>
                <w:kern w:val="0"/>
              </w:rPr>
              <w:t>改进措施及</w:t>
            </w:r>
          </w:p>
          <w:p w14:paraId="66C4437B">
            <w:pPr>
              <w:widowControl/>
              <w:jc w:val="center"/>
              <w:rPr>
                <w:rFonts w:ascii="仿宋_GB2312" w:hAnsi="宋体" w:eastAsia="仿宋_GB2312" w:cs="Times New Roman"/>
                <w:kern w:val="0"/>
              </w:rPr>
            </w:pPr>
            <w:r>
              <w:rPr>
                <w:rFonts w:hint="eastAsia" w:ascii="仿宋_GB2312" w:hAnsi="宋体" w:eastAsia="仿宋_GB2312" w:cs="仿宋_GB2312"/>
                <w:kern w:val="0"/>
              </w:rPr>
              <w:t>结果应用方案</w:t>
            </w:r>
          </w:p>
        </w:tc>
        <w:tc>
          <w:tcPr>
            <w:tcW w:w="7420" w:type="dxa"/>
            <w:gridSpan w:val="6"/>
            <w:vAlign w:val="center"/>
          </w:tcPr>
          <w:p w14:paraId="56505D65">
            <w:pPr>
              <w:widowControl/>
              <w:jc w:val="left"/>
              <w:rPr>
                <w:rFonts w:hint="default" w:ascii="仿宋_GB2312" w:hAnsi="宋体" w:eastAsia="仿宋_GB2312" w:cs="Times New Roman"/>
                <w:kern w:val="0"/>
                <w:lang w:val="en-US"/>
              </w:rPr>
            </w:pPr>
            <w:r>
              <w:rPr>
                <w:rFonts w:hint="eastAsia" w:ascii="仿宋_GB2312" w:hAnsi="宋体" w:eastAsia="仿宋_GB2312" w:cs="Times New Roman"/>
                <w:kern w:val="0"/>
                <w:lang w:val="en-US" w:eastAsia="zh-CN"/>
              </w:rPr>
              <w:t>2024年预算执行率高，若下年度工作目标不变，项目经费预算可保持不变。</w:t>
            </w:r>
          </w:p>
        </w:tc>
      </w:tr>
    </w:tbl>
    <w:p w14:paraId="02DD574A">
      <w:pPr>
        <w:widowControl/>
        <w:rPr>
          <w:rFonts w:ascii="仿宋_GB2312" w:hAnsi="宋体" w:eastAsia="仿宋_GB2312" w:cs="Times New Roman"/>
          <w:kern w:val="0"/>
        </w:rPr>
      </w:pPr>
      <w:r>
        <w:rPr>
          <w:rFonts w:hint="eastAsia" w:ascii="仿宋_GB2312" w:hAnsi="宋体" w:eastAsia="仿宋_GB2312" w:cs="仿宋_GB2312"/>
          <w:kern w:val="0"/>
        </w:rPr>
        <w:t>备注：</w:t>
      </w:r>
    </w:p>
    <w:p w14:paraId="6592FB7C">
      <w:pPr>
        <w:widowControl/>
        <w:ind w:firstLine="420" w:firstLineChars="200"/>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预算执行情况口径：预算数为调整后财政资金总额（包括上年结余结转），执行数为资金使用单位财政资金实际支出数。</w:t>
      </w:r>
    </w:p>
    <w:p w14:paraId="1C6794F0">
      <w:pPr>
        <w:widowControl/>
        <w:ind w:firstLine="420" w:firstLineChars="200"/>
        <w:rPr>
          <w:rFonts w:hint="eastAsia" w:ascii="仿宋_GB2312" w:hAnsi="宋体" w:eastAsia="仿宋_GB2312" w:cs="仿宋_GB2312"/>
          <w:kern w:val="0"/>
        </w:rPr>
      </w:pPr>
      <w:r>
        <w:rPr>
          <w:rFonts w:ascii="仿宋_GB2312" w:hAnsi="宋体" w:eastAsia="仿宋_GB2312" w:cs="仿宋_GB2312"/>
          <w:kern w:val="0"/>
        </w:rPr>
        <w:t>2.</w:t>
      </w:r>
      <w:r>
        <w:rPr>
          <w:rFonts w:hint="eastAsia" w:ascii="仿宋_GB2312" w:hAnsi="宋体" w:eastAsia="仿宋_GB2312" w:cs="仿宋_GB2312"/>
          <w:kern w:val="0"/>
        </w:rPr>
        <w:t>基于经济性和必要性等因素考虑，满意度指标暂可不作为必评指标。</w:t>
      </w:r>
    </w:p>
    <w:p w14:paraId="247CC608">
      <w:pPr>
        <w:widowControl/>
        <w:ind w:firstLine="420" w:firstLineChars="200"/>
        <w:rPr>
          <w:rFonts w:hint="eastAsia" w:ascii="仿宋_GB2312" w:hAnsi="宋体" w:eastAsia="仿宋_GB2312" w:cs="仿宋_GB2312"/>
          <w:kern w:val="0"/>
          <w:lang w:val="en-US" w:eastAsia="zh-CN"/>
        </w:rPr>
        <w:sectPr>
          <w:pgSz w:w="11906" w:h="16838"/>
          <w:pgMar w:top="1440" w:right="1800" w:bottom="1440" w:left="1800" w:header="851" w:footer="992" w:gutter="0"/>
          <w:cols w:space="425" w:num="1"/>
          <w:docGrid w:type="lines" w:linePitch="312" w:charSpace="0"/>
        </w:sectPr>
      </w:pPr>
      <w:r>
        <w:rPr>
          <w:rFonts w:hint="eastAsia" w:ascii="仿宋_GB2312" w:hAnsi="宋体" w:eastAsia="仿宋_GB2312" w:cs="仿宋_GB2312"/>
          <w:kern w:val="0"/>
          <w:lang w:val="en-US" w:eastAsia="zh-CN"/>
        </w:rPr>
        <w:t>3.部门预算项目以二级项目填报，市对下专项转移支付项目、具有特定用途和具体使用目标的共同事权类一般性转移支付以一级项目填报。</w:t>
      </w:r>
    </w:p>
    <w:p w14:paraId="3D1D90B3">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附件1-8</w:t>
      </w:r>
    </w:p>
    <w:p w14:paraId="33E87C9C">
      <w:pPr>
        <w:jc w:val="center"/>
        <w:rPr>
          <w:rFonts w:ascii="方正小标宋简体" w:hAnsi="宋体" w:eastAsia="方正小标宋简体" w:cs="Times New Roman"/>
          <w:color w:val="auto"/>
          <w:sz w:val="44"/>
          <w:szCs w:val="44"/>
        </w:rPr>
      </w:pPr>
      <w:r>
        <w:rPr>
          <w:rFonts w:hint="eastAsia" w:ascii="方正小标宋简体" w:hAnsi="宋体" w:eastAsia="方正小标宋简体" w:cs="方正小标宋简体"/>
          <w:color w:val="auto"/>
          <w:sz w:val="44"/>
          <w:szCs w:val="44"/>
          <w:lang w:val="en-US" w:eastAsia="zh-CN"/>
        </w:rPr>
        <w:t>2024</w:t>
      </w:r>
      <w:r>
        <w:rPr>
          <w:rFonts w:hint="eastAsia" w:ascii="方正小标宋简体" w:hAnsi="宋体" w:eastAsia="方正小标宋简体" w:cs="方正小标宋简体"/>
          <w:color w:val="auto"/>
          <w:sz w:val="44"/>
          <w:szCs w:val="44"/>
        </w:rPr>
        <w:t>年度</w:t>
      </w:r>
      <w:r>
        <w:rPr>
          <w:rFonts w:hint="eastAsia" w:ascii="方正小标宋简体" w:hAnsi="宋体" w:eastAsia="方正小标宋简体" w:cs="方正小标宋简体"/>
          <w:color w:val="auto"/>
          <w:sz w:val="44"/>
          <w:szCs w:val="44"/>
          <w:lang w:eastAsia="zh-CN"/>
        </w:rPr>
        <w:t>企业党委工作经费</w:t>
      </w:r>
      <w:r>
        <w:rPr>
          <w:rFonts w:hint="eastAsia" w:ascii="方正小标宋简体" w:hAnsi="宋体" w:eastAsia="方正小标宋简体" w:cs="方正小标宋简体"/>
          <w:color w:val="auto"/>
          <w:sz w:val="44"/>
          <w:szCs w:val="44"/>
        </w:rPr>
        <w:t>项目自评表</w:t>
      </w:r>
    </w:p>
    <w:p w14:paraId="17D755F9">
      <w:pPr>
        <w:rPr>
          <w:rFonts w:cs="Times New Roman"/>
        </w:rPr>
      </w:pPr>
    </w:p>
    <w:p w14:paraId="4ED63794">
      <w:pPr>
        <w:widowControl/>
        <w:jc w:val="left"/>
        <w:rPr>
          <w:rFonts w:hint="eastAsia" w:ascii="楷体_GB2312" w:hAnsi="仿宋" w:eastAsia="楷体_GB2312" w:cs="楷体_GB2312"/>
          <w:kern w:val="0"/>
          <w:sz w:val="28"/>
          <w:szCs w:val="28"/>
          <w:lang w:val="en-US" w:eastAsia="zh-CN"/>
        </w:rPr>
      </w:pPr>
      <w:r>
        <w:rPr>
          <w:rFonts w:hint="eastAsia" w:ascii="楷体_GB2312" w:hAnsi="仿宋" w:eastAsia="楷体_GB2312" w:cs="楷体_GB2312"/>
          <w:kern w:val="0"/>
          <w:sz w:val="28"/>
          <w:szCs w:val="28"/>
        </w:rPr>
        <w:t>单位名称：</w:t>
      </w:r>
      <w:r>
        <w:rPr>
          <w:rFonts w:hint="eastAsia" w:ascii="楷体_GB2312" w:hAnsi="仿宋" w:eastAsia="楷体_GB2312" w:cs="楷体_GB2312"/>
          <w:kern w:val="0"/>
          <w:sz w:val="28"/>
          <w:szCs w:val="28"/>
          <w:lang w:val="en-US" w:eastAsia="zh-CN"/>
        </w:rPr>
        <w:t>鄂州市葛店经济技术开发区经济发展局</w:t>
      </w:r>
    </w:p>
    <w:p w14:paraId="1648C387">
      <w:pPr>
        <w:widowControl/>
        <w:jc w:val="left"/>
        <w:rPr>
          <w:rFonts w:hint="default" w:ascii="楷体_GB2312" w:hAnsi="黑体" w:eastAsia="楷体_GB2312" w:cs="Times New Roman"/>
          <w:kern w:val="0"/>
          <w:sz w:val="48"/>
          <w:szCs w:val="48"/>
          <w:lang w:val="en-US" w:eastAsia="zh-CN"/>
        </w:rPr>
      </w:pPr>
      <w:r>
        <w:rPr>
          <w:rFonts w:hint="eastAsia" w:ascii="楷体_GB2312" w:hAnsi="仿宋" w:eastAsia="楷体_GB2312" w:cs="楷体_GB2312"/>
          <w:kern w:val="0"/>
          <w:sz w:val="28"/>
          <w:szCs w:val="28"/>
        </w:rPr>
        <w:t>填报日期：</w:t>
      </w:r>
      <w:r>
        <w:rPr>
          <w:rFonts w:hint="eastAsia" w:ascii="楷体_GB2312" w:hAnsi="仿宋" w:eastAsia="楷体_GB2312" w:cs="楷体_GB2312"/>
          <w:kern w:val="0"/>
          <w:sz w:val="28"/>
          <w:szCs w:val="28"/>
          <w:lang w:val="en-US" w:eastAsia="zh-CN"/>
        </w:rPr>
        <w:t xml:space="preserve">2025年4月24日 </w:t>
      </w:r>
      <w:r>
        <w:rPr>
          <w:rFonts w:ascii="楷体_GB2312" w:hAnsi="仿宋" w:eastAsia="楷体_GB2312" w:cs="楷体_GB2312"/>
          <w:kern w:val="0"/>
          <w:sz w:val="28"/>
          <w:szCs w:val="28"/>
        </w:rPr>
        <w:t xml:space="preserve">               </w:t>
      </w:r>
    </w:p>
    <w:tbl>
      <w:tblPr>
        <w:tblStyle w:val="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00"/>
        <w:gridCol w:w="1122"/>
        <w:gridCol w:w="1604"/>
        <w:gridCol w:w="638"/>
        <w:gridCol w:w="1042"/>
        <w:gridCol w:w="1478"/>
        <w:gridCol w:w="1536"/>
      </w:tblGrid>
      <w:tr w14:paraId="4D718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304D7613">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项目名称</w:t>
            </w:r>
          </w:p>
        </w:tc>
        <w:tc>
          <w:tcPr>
            <w:tcW w:w="7420" w:type="dxa"/>
            <w:gridSpan w:val="6"/>
            <w:vAlign w:val="center"/>
          </w:tcPr>
          <w:p w14:paraId="0F6C5145">
            <w:pPr>
              <w:widowControl/>
              <w:snapToGrid w:val="0"/>
              <w:jc w:val="center"/>
              <w:rPr>
                <w:rFonts w:hint="eastAsia" w:ascii="仿宋_GB2312" w:hAnsi="宋体" w:eastAsia="仿宋_GB2312" w:cs="Times New Roman"/>
                <w:kern w:val="0"/>
                <w:lang w:eastAsia="zh-CN"/>
              </w:rPr>
            </w:pPr>
            <w:r>
              <w:rPr>
                <w:rFonts w:hint="eastAsia" w:ascii="仿宋_GB2312" w:hAnsi="宋体" w:eastAsia="仿宋_GB2312" w:cs="仿宋_GB2312"/>
                <w:kern w:val="0"/>
                <w:lang w:eastAsia="zh-CN"/>
              </w:rPr>
              <w:t>企业党委工作经费</w:t>
            </w:r>
          </w:p>
        </w:tc>
      </w:tr>
      <w:tr w14:paraId="69A9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34C5D180">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主管部门</w:t>
            </w:r>
          </w:p>
        </w:tc>
        <w:tc>
          <w:tcPr>
            <w:tcW w:w="3364" w:type="dxa"/>
            <w:gridSpan w:val="3"/>
            <w:vAlign w:val="center"/>
          </w:tcPr>
          <w:p w14:paraId="58EB5457">
            <w:pPr>
              <w:widowControl/>
              <w:snapToGrid w:val="0"/>
              <w:jc w:val="left"/>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c>
          <w:tcPr>
            <w:tcW w:w="2520" w:type="dxa"/>
            <w:gridSpan w:val="2"/>
            <w:vAlign w:val="center"/>
          </w:tcPr>
          <w:p w14:paraId="3EEE43DF">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项目实施单位</w:t>
            </w:r>
          </w:p>
        </w:tc>
        <w:tc>
          <w:tcPr>
            <w:tcW w:w="1536" w:type="dxa"/>
            <w:vAlign w:val="center"/>
          </w:tcPr>
          <w:p w14:paraId="02875A55">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r>
      <w:tr w14:paraId="7C61F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08F1F3D7">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项目类别</w:t>
            </w:r>
          </w:p>
        </w:tc>
        <w:tc>
          <w:tcPr>
            <w:tcW w:w="7420" w:type="dxa"/>
            <w:gridSpan w:val="6"/>
            <w:vAlign w:val="center"/>
          </w:tcPr>
          <w:p w14:paraId="7FADC157">
            <w:pPr>
              <w:widowControl/>
              <w:snapToGrid w:val="0"/>
              <w:jc w:val="left"/>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、部门预算项目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直专项</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对下转移支付项目</w:t>
            </w:r>
            <w:r>
              <w:rPr>
                <w:rFonts w:ascii="仿宋_GB2312" w:hAnsi="宋体" w:eastAsia="仿宋_GB2312" w:cs="仿宋_GB2312"/>
                <w:kern w:val="0"/>
              </w:rPr>
              <w:t xml:space="preserve"> </w:t>
            </w:r>
            <w:r>
              <w:rPr>
                <w:rFonts w:hint="eastAsia" w:ascii="仿宋_GB2312" w:hAnsi="宋体" w:eastAsia="仿宋_GB2312" w:cs="仿宋_GB2312"/>
                <w:kern w:val="0"/>
              </w:rPr>
              <w:t>□</w:t>
            </w:r>
          </w:p>
        </w:tc>
      </w:tr>
      <w:tr w14:paraId="7A09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37994E19">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项目属性</w:t>
            </w:r>
          </w:p>
        </w:tc>
        <w:tc>
          <w:tcPr>
            <w:tcW w:w="7420" w:type="dxa"/>
            <w:gridSpan w:val="6"/>
            <w:vAlign w:val="center"/>
          </w:tcPr>
          <w:p w14:paraId="1DEDBC20">
            <w:pPr>
              <w:widowControl/>
              <w:snapToGrid w:val="0"/>
              <w:jc w:val="left"/>
              <w:rPr>
                <w:rFonts w:ascii="仿宋_GB2312" w:hAnsi="宋体" w:eastAsia="仿宋_GB2312" w:cs="仿宋_GB2312"/>
                <w:kern w:val="0"/>
              </w:rPr>
            </w:pPr>
            <w:r>
              <w:rPr>
                <w:rFonts w:ascii="仿宋_GB2312" w:hAnsi="宋体" w:eastAsia="仿宋_GB2312" w:cs="仿宋_GB2312"/>
                <w:kern w:val="0"/>
              </w:rPr>
              <w:t>1</w:t>
            </w:r>
            <w:r>
              <w:rPr>
                <w:rFonts w:hint="eastAsia" w:ascii="仿宋_GB2312" w:hAnsi="宋体" w:eastAsia="仿宋_GB2312" w:cs="仿宋_GB2312"/>
                <w:kern w:val="0"/>
              </w:rPr>
              <w:t>、持续性项目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、新增性项目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w:t>
            </w:r>
          </w:p>
        </w:tc>
      </w:tr>
      <w:tr w14:paraId="44A1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5A293D81">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项目类型</w:t>
            </w:r>
          </w:p>
        </w:tc>
        <w:tc>
          <w:tcPr>
            <w:tcW w:w="7420" w:type="dxa"/>
            <w:gridSpan w:val="6"/>
            <w:vAlign w:val="center"/>
          </w:tcPr>
          <w:p w14:paraId="22E2F016">
            <w:pPr>
              <w:widowControl/>
              <w:snapToGrid w:val="0"/>
              <w:jc w:val="left"/>
              <w:rPr>
                <w:rFonts w:hint="eastAsia" w:ascii="仿宋_GB2312" w:hAnsi="宋体" w:eastAsia="仿宋_GB2312" w:cs="Times New Roman"/>
                <w:kern w:val="0"/>
                <w:lang w:eastAsia="zh-CN"/>
              </w:rPr>
            </w:pPr>
            <w:r>
              <w:rPr>
                <w:rFonts w:ascii="仿宋_GB2312" w:hAnsi="宋体" w:eastAsia="仿宋_GB2312" w:cs="仿宋_GB2312"/>
                <w:kern w:val="0"/>
              </w:rPr>
              <w:t>1</w:t>
            </w:r>
            <w:r>
              <w:rPr>
                <w:rFonts w:hint="eastAsia" w:ascii="仿宋_GB2312" w:hAnsi="宋体" w:eastAsia="仿宋_GB2312" w:cs="仿宋_GB2312"/>
                <w:kern w:val="0"/>
              </w:rPr>
              <w:t>、常年性项目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、延续性项目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、一次性项目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p>
        </w:tc>
      </w:tr>
      <w:tr w14:paraId="64E2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restart"/>
            <w:vAlign w:val="center"/>
          </w:tcPr>
          <w:p w14:paraId="4092AE38">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预算执行情况（万元）</w:t>
            </w:r>
          </w:p>
        </w:tc>
        <w:tc>
          <w:tcPr>
            <w:tcW w:w="1122" w:type="dxa"/>
            <w:vAlign w:val="center"/>
          </w:tcPr>
          <w:p w14:paraId="02BE6AF2">
            <w:pPr>
              <w:widowControl/>
              <w:snapToGrid w:val="0"/>
              <w:jc w:val="center"/>
              <w:rPr>
                <w:rFonts w:ascii="仿宋_GB2312" w:hAnsi="宋体" w:eastAsia="仿宋_GB2312" w:cs="Times New Roman"/>
                <w:kern w:val="0"/>
              </w:rPr>
            </w:pPr>
          </w:p>
        </w:tc>
        <w:tc>
          <w:tcPr>
            <w:tcW w:w="1604" w:type="dxa"/>
            <w:vAlign w:val="center"/>
          </w:tcPr>
          <w:p w14:paraId="7B6F83AD">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预算数（</w:t>
            </w:r>
            <w:r>
              <w:rPr>
                <w:rFonts w:ascii="仿宋_GB2312" w:hAnsi="宋体" w:eastAsia="仿宋_GB2312" w:cs="仿宋_GB2312"/>
                <w:kern w:val="0"/>
              </w:rPr>
              <w:t>A）</w:t>
            </w:r>
          </w:p>
        </w:tc>
        <w:tc>
          <w:tcPr>
            <w:tcW w:w="1680" w:type="dxa"/>
            <w:gridSpan w:val="2"/>
            <w:vAlign w:val="center"/>
          </w:tcPr>
          <w:p w14:paraId="6634D651">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执行数</w:t>
            </w:r>
            <w:r>
              <w:rPr>
                <w:rFonts w:ascii="仿宋_GB2312" w:hAnsi="宋体" w:eastAsia="仿宋_GB2312" w:cs="仿宋_GB2312"/>
                <w:kern w:val="0"/>
              </w:rPr>
              <w:t>（B）</w:t>
            </w:r>
          </w:p>
        </w:tc>
        <w:tc>
          <w:tcPr>
            <w:tcW w:w="3014" w:type="dxa"/>
            <w:gridSpan w:val="2"/>
            <w:vAlign w:val="center"/>
          </w:tcPr>
          <w:p w14:paraId="6B60BAFE">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执行率</w:t>
            </w:r>
            <w:r>
              <w:rPr>
                <w:rFonts w:ascii="仿宋_GB2312" w:hAnsi="宋体" w:eastAsia="仿宋_GB2312" w:cs="仿宋_GB2312"/>
                <w:kern w:val="0"/>
              </w:rPr>
              <w:t>（B/A）</w:t>
            </w:r>
          </w:p>
        </w:tc>
      </w:tr>
      <w:tr w14:paraId="6E5F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continue"/>
            <w:vAlign w:val="center"/>
          </w:tcPr>
          <w:p w14:paraId="4CEA26A0">
            <w:pPr>
              <w:widowControl/>
              <w:snapToGrid w:val="0"/>
              <w:jc w:val="center"/>
              <w:rPr>
                <w:rFonts w:ascii="仿宋_GB2312" w:hAnsi="宋体" w:eastAsia="仿宋_GB2312" w:cs="Times New Roman"/>
                <w:kern w:val="0"/>
              </w:rPr>
            </w:pPr>
          </w:p>
        </w:tc>
        <w:tc>
          <w:tcPr>
            <w:tcW w:w="1122" w:type="dxa"/>
            <w:vAlign w:val="center"/>
          </w:tcPr>
          <w:p w14:paraId="7CDA45FF">
            <w:pPr>
              <w:widowControl/>
              <w:snapToGrid w:val="0"/>
              <w:jc w:val="center"/>
              <w:rPr>
                <w:rFonts w:ascii="仿宋_GB2312" w:hAnsi="宋体" w:eastAsia="仿宋_GB2312" w:cs="Times New Roman"/>
                <w:color w:val="auto"/>
                <w:kern w:val="0"/>
              </w:rPr>
            </w:pPr>
            <w:r>
              <w:rPr>
                <w:rFonts w:hint="eastAsia" w:ascii="仿宋_GB2312" w:hAnsi="宋体" w:eastAsia="仿宋_GB2312" w:cs="仿宋_GB2312"/>
                <w:color w:val="auto"/>
                <w:kern w:val="0"/>
              </w:rPr>
              <w:t>年度财政资金总额</w:t>
            </w:r>
          </w:p>
        </w:tc>
        <w:tc>
          <w:tcPr>
            <w:tcW w:w="1604" w:type="dxa"/>
            <w:vAlign w:val="center"/>
          </w:tcPr>
          <w:p w14:paraId="43EBC8E8">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3</w:t>
            </w:r>
          </w:p>
        </w:tc>
        <w:tc>
          <w:tcPr>
            <w:tcW w:w="1680" w:type="dxa"/>
            <w:gridSpan w:val="2"/>
            <w:vAlign w:val="center"/>
          </w:tcPr>
          <w:p w14:paraId="6E41A666">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2.05</w:t>
            </w:r>
          </w:p>
        </w:tc>
        <w:tc>
          <w:tcPr>
            <w:tcW w:w="3014" w:type="dxa"/>
            <w:gridSpan w:val="2"/>
            <w:vAlign w:val="center"/>
          </w:tcPr>
          <w:p w14:paraId="0093E7E4">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68.33%</w:t>
            </w:r>
          </w:p>
        </w:tc>
      </w:tr>
      <w:tr w14:paraId="0DBF4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restart"/>
            <w:vAlign w:val="center"/>
          </w:tcPr>
          <w:p w14:paraId="60C4704D">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年度绩效目标</w:t>
            </w:r>
            <w:r>
              <w:rPr>
                <w:rFonts w:ascii="仿宋_GB2312" w:hAnsi="宋体" w:eastAsia="仿宋_GB2312" w:cs="仿宋_GB2312"/>
                <w:kern w:val="0"/>
              </w:rPr>
              <w:t>1</w:t>
            </w:r>
          </w:p>
          <w:p w14:paraId="433B7B8E">
            <w:pPr>
              <w:widowControl/>
              <w:snapToGrid w:val="0"/>
              <w:jc w:val="center"/>
              <w:rPr>
                <w:rFonts w:ascii="仿宋_GB2312" w:hAnsi="宋体" w:eastAsia="仿宋_GB2312" w:cs="Times New Roman"/>
                <w:kern w:val="0"/>
              </w:rPr>
            </w:pPr>
          </w:p>
        </w:tc>
        <w:tc>
          <w:tcPr>
            <w:tcW w:w="700" w:type="dxa"/>
            <w:vAlign w:val="center"/>
          </w:tcPr>
          <w:p w14:paraId="0FD5360D">
            <w:pPr>
              <w:snapToGrid w:val="0"/>
              <w:jc w:val="center"/>
              <w:rPr>
                <w:rFonts w:ascii="仿宋_GB2312" w:hAnsi="宋体" w:eastAsia="仿宋_GB2312" w:cs="Times New Roman"/>
                <w:kern w:val="0"/>
              </w:rPr>
            </w:pPr>
            <w:r>
              <w:rPr>
                <w:rFonts w:hint="eastAsia" w:ascii="仿宋_GB2312" w:hAnsi="宋体" w:eastAsia="仿宋_GB2312" w:cs="仿宋_GB2312"/>
                <w:kern w:val="0"/>
              </w:rPr>
              <w:t>一级指标</w:t>
            </w:r>
          </w:p>
        </w:tc>
        <w:tc>
          <w:tcPr>
            <w:tcW w:w="1122" w:type="dxa"/>
            <w:vAlign w:val="center"/>
          </w:tcPr>
          <w:p w14:paraId="20820B11">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二级指标</w:t>
            </w:r>
          </w:p>
        </w:tc>
        <w:tc>
          <w:tcPr>
            <w:tcW w:w="3284" w:type="dxa"/>
            <w:gridSpan w:val="3"/>
            <w:vAlign w:val="center"/>
          </w:tcPr>
          <w:p w14:paraId="161BCF5D">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三级指标</w:t>
            </w:r>
          </w:p>
        </w:tc>
        <w:tc>
          <w:tcPr>
            <w:tcW w:w="1478" w:type="dxa"/>
            <w:vAlign w:val="center"/>
          </w:tcPr>
          <w:p w14:paraId="63B784C6">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年初目标值（</w:t>
            </w:r>
            <w:r>
              <w:rPr>
                <w:rFonts w:ascii="仿宋_GB2312" w:hAnsi="宋体" w:eastAsia="仿宋_GB2312" w:cs="仿宋_GB2312"/>
                <w:kern w:val="0"/>
              </w:rPr>
              <w:t>A</w:t>
            </w:r>
            <w:r>
              <w:rPr>
                <w:rFonts w:hint="eastAsia" w:ascii="仿宋_GB2312" w:hAnsi="宋体" w:eastAsia="仿宋_GB2312" w:cs="仿宋_GB2312"/>
                <w:kern w:val="0"/>
              </w:rPr>
              <w:t>）</w:t>
            </w:r>
          </w:p>
        </w:tc>
        <w:tc>
          <w:tcPr>
            <w:tcW w:w="1536" w:type="dxa"/>
            <w:vAlign w:val="center"/>
          </w:tcPr>
          <w:p w14:paraId="095CF379">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实际完成值（</w:t>
            </w:r>
            <w:r>
              <w:rPr>
                <w:rFonts w:ascii="仿宋_GB2312" w:hAnsi="宋体" w:eastAsia="仿宋_GB2312" w:cs="仿宋_GB2312"/>
                <w:kern w:val="0"/>
              </w:rPr>
              <w:t>B</w:t>
            </w:r>
            <w:r>
              <w:rPr>
                <w:rFonts w:hint="eastAsia" w:ascii="仿宋_GB2312" w:hAnsi="宋体" w:eastAsia="仿宋_GB2312" w:cs="仿宋_GB2312"/>
                <w:kern w:val="0"/>
              </w:rPr>
              <w:t>）</w:t>
            </w:r>
          </w:p>
        </w:tc>
      </w:tr>
      <w:tr w14:paraId="2D3E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0426DD65">
            <w:pPr>
              <w:snapToGrid w:val="0"/>
              <w:jc w:val="center"/>
              <w:rPr>
                <w:rFonts w:ascii="仿宋_GB2312" w:hAnsi="宋体" w:eastAsia="仿宋_GB2312" w:cs="Times New Roman"/>
                <w:kern w:val="0"/>
              </w:rPr>
            </w:pPr>
          </w:p>
        </w:tc>
        <w:tc>
          <w:tcPr>
            <w:tcW w:w="700" w:type="dxa"/>
            <w:vMerge w:val="restart"/>
            <w:vAlign w:val="center"/>
          </w:tcPr>
          <w:p w14:paraId="3E060724">
            <w:pPr>
              <w:snapToGrid w:val="0"/>
              <w:jc w:val="center"/>
              <w:rPr>
                <w:rFonts w:ascii="仿宋_GB2312" w:hAnsi="宋体" w:eastAsia="仿宋_GB2312" w:cs="Times New Roman"/>
                <w:kern w:val="0"/>
              </w:rPr>
            </w:pPr>
            <w:r>
              <w:rPr>
                <w:rFonts w:hint="eastAsia" w:ascii="仿宋_GB2312" w:hAnsi="宋体" w:eastAsia="仿宋_GB2312" w:cs="仿宋_GB2312"/>
                <w:kern w:val="0"/>
              </w:rPr>
              <w:t>产出指标</w:t>
            </w:r>
          </w:p>
        </w:tc>
        <w:tc>
          <w:tcPr>
            <w:tcW w:w="1122" w:type="dxa"/>
            <w:vAlign w:val="center"/>
          </w:tcPr>
          <w:p w14:paraId="6CF50430">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仿宋_GB2312"/>
                <w:kern w:val="0"/>
                <w:lang w:val="en-US" w:eastAsia="zh-CN"/>
              </w:rPr>
              <w:t>数量指标</w:t>
            </w:r>
          </w:p>
        </w:tc>
        <w:tc>
          <w:tcPr>
            <w:tcW w:w="3284" w:type="dxa"/>
            <w:gridSpan w:val="3"/>
            <w:vAlign w:val="center"/>
          </w:tcPr>
          <w:p w14:paraId="5BA2C7A8">
            <w:pPr>
              <w:keepNext w:val="0"/>
              <w:keepLines w:val="0"/>
              <w:widowControl/>
              <w:suppressLineNumbers w:val="0"/>
              <w:jc w:val="left"/>
              <w:textAlignment w:val="center"/>
              <w:rPr>
                <w:rFonts w:hint="eastAsia" w:ascii="仿宋" w:hAnsi="仿宋" w:eastAsia="仿宋" w:cs="仿宋"/>
                <w:i w:val="0"/>
                <w:iCs w:val="0"/>
                <w:color w:val="000000"/>
                <w:kern w:val="2"/>
                <w:sz w:val="21"/>
                <w:szCs w:val="21"/>
                <w:u w:val="none"/>
                <w:lang w:val="en-US" w:eastAsia="zh-CN" w:bidi="ar-SA"/>
              </w:rPr>
            </w:pPr>
            <w:r>
              <w:rPr>
                <w:rFonts w:hint="default" w:ascii="仿宋" w:hAnsi="仿宋" w:eastAsia="仿宋" w:cs="仿宋"/>
                <w:i w:val="0"/>
                <w:iCs w:val="0"/>
                <w:color w:val="000000"/>
                <w:kern w:val="2"/>
                <w:sz w:val="21"/>
                <w:szCs w:val="21"/>
                <w:u w:val="none"/>
                <w:lang w:val="en-US" w:eastAsia="zh-CN" w:bidi="ar-SA"/>
              </w:rPr>
              <w:t>党支部数量</w:t>
            </w:r>
          </w:p>
        </w:tc>
        <w:tc>
          <w:tcPr>
            <w:tcW w:w="1478" w:type="dxa"/>
            <w:vAlign w:val="center"/>
          </w:tcPr>
          <w:p w14:paraId="565BC1E2">
            <w:pPr>
              <w:keepNext w:val="0"/>
              <w:keepLines w:val="0"/>
              <w:widowControl/>
              <w:suppressLineNumbers w:val="0"/>
              <w:jc w:val="center"/>
              <w:textAlignment w:val="center"/>
              <w:rPr>
                <w:rFonts w:hint="default" w:ascii="仿宋" w:hAnsi="仿宋" w:eastAsia="仿宋" w:cs="仿宋"/>
                <w:kern w:val="0"/>
                <w:sz w:val="21"/>
                <w:szCs w:val="21"/>
                <w:lang w:val="en-US" w:eastAsia="zh-CN"/>
              </w:rPr>
            </w:pPr>
            <w:r>
              <w:rPr>
                <w:rFonts w:hint="eastAsia" w:ascii="仿宋" w:hAnsi="仿宋" w:eastAsia="仿宋" w:cs="仿宋"/>
                <w:i w:val="0"/>
                <w:iCs w:val="0"/>
                <w:color w:val="000000"/>
                <w:kern w:val="0"/>
                <w:sz w:val="21"/>
                <w:szCs w:val="21"/>
                <w:u w:val="none"/>
                <w:lang w:val="en-US" w:eastAsia="zh-CN" w:bidi="ar"/>
              </w:rPr>
              <w:t>≥50家</w:t>
            </w:r>
          </w:p>
        </w:tc>
        <w:tc>
          <w:tcPr>
            <w:tcW w:w="1536" w:type="dxa"/>
            <w:vAlign w:val="center"/>
          </w:tcPr>
          <w:p w14:paraId="6065B3F2">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≥50家</w:t>
            </w:r>
          </w:p>
        </w:tc>
      </w:tr>
      <w:tr w14:paraId="6AA8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5EE22EC9">
            <w:pPr>
              <w:snapToGrid w:val="0"/>
              <w:jc w:val="center"/>
              <w:rPr>
                <w:rFonts w:ascii="仿宋_GB2312" w:hAnsi="宋体" w:eastAsia="仿宋_GB2312" w:cs="Times New Roman"/>
                <w:kern w:val="0"/>
              </w:rPr>
            </w:pPr>
          </w:p>
        </w:tc>
        <w:tc>
          <w:tcPr>
            <w:tcW w:w="700" w:type="dxa"/>
            <w:vMerge w:val="continue"/>
            <w:vAlign w:val="center"/>
          </w:tcPr>
          <w:p w14:paraId="14F7D7C4">
            <w:pPr>
              <w:snapToGrid w:val="0"/>
              <w:jc w:val="center"/>
              <w:rPr>
                <w:rFonts w:hint="eastAsia" w:ascii="仿宋_GB2312" w:hAnsi="宋体" w:eastAsia="仿宋_GB2312" w:cs="仿宋_GB2312"/>
                <w:kern w:val="0"/>
              </w:rPr>
            </w:pPr>
          </w:p>
        </w:tc>
        <w:tc>
          <w:tcPr>
            <w:tcW w:w="1122" w:type="dxa"/>
            <w:vAlign w:val="center"/>
          </w:tcPr>
          <w:p w14:paraId="72E37D5D">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质量指标</w:t>
            </w:r>
          </w:p>
        </w:tc>
        <w:tc>
          <w:tcPr>
            <w:tcW w:w="3284" w:type="dxa"/>
            <w:gridSpan w:val="3"/>
            <w:vAlign w:val="center"/>
          </w:tcPr>
          <w:p w14:paraId="12E4CA5A">
            <w:pPr>
              <w:keepNext w:val="0"/>
              <w:keepLines w:val="0"/>
              <w:widowControl/>
              <w:suppressLineNumbers w:val="0"/>
              <w:jc w:val="left"/>
              <w:textAlignment w:val="center"/>
              <w:rPr>
                <w:rFonts w:hint="eastAsia" w:ascii="仿宋" w:hAnsi="仿宋" w:eastAsia="仿宋" w:cs="仿宋"/>
                <w:i w:val="0"/>
                <w:iCs w:val="0"/>
                <w:color w:val="000000"/>
                <w:kern w:val="2"/>
                <w:sz w:val="21"/>
                <w:szCs w:val="21"/>
                <w:u w:val="none"/>
                <w:lang w:val="en-US" w:eastAsia="zh-CN" w:bidi="ar-SA"/>
              </w:rPr>
            </w:pPr>
            <w:r>
              <w:rPr>
                <w:rFonts w:hint="default" w:ascii="仿宋" w:hAnsi="仿宋" w:eastAsia="仿宋" w:cs="仿宋"/>
                <w:i w:val="0"/>
                <w:iCs w:val="0"/>
                <w:color w:val="000000"/>
                <w:kern w:val="2"/>
                <w:sz w:val="21"/>
                <w:szCs w:val="21"/>
                <w:u w:val="none"/>
                <w:lang w:val="en-US" w:eastAsia="zh-CN" w:bidi="ar-SA"/>
              </w:rPr>
              <w:t>企业党支部覆盖率</w:t>
            </w:r>
          </w:p>
        </w:tc>
        <w:tc>
          <w:tcPr>
            <w:tcW w:w="1478" w:type="dxa"/>
            <w:vAlign w:val="center"/>
          </w:tcPr>
          <w:p w14:paraId="297DCE9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≥90%</w:t>
            </w:r>
          </w:p>
        </w:tc>
        <w:tc>
          <w:tcPr>
            <w:tcW w:w="1536" w:type="dxa"/>
            <w:vAlign w:val="center"/>
          </w:tcPr>
          <w:p w14:paraId="7049381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≥90%</w:t>
            </w:r>
          </w:p>
        </w:tc>
      </w:tr>
      <w:tr w14:paraId="1D8A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828" w:type="dxa"/>
            <w:vMerge w:val="continue"/>
            <w:vAlign w:val="center"/>
          </w:tcPr>
          <w:p w14:paraId="08EA460E">
            <w:pPr>
              <w:snapToGrid w:val="0"/>
              <w:jc w:val="center"/>
              <w:rPr>
                <w:rFonts w:ascii="仿宋_GB2312" w:hAnsi="宋体" w:eastAsia="仿宋_GB2312" w:cs="Times New Roman"/>
                <w:kern w:val="0"/>
              </w:rPr>
            </w:pPr>
          </w:p>
        </w:tc>
        <w:tc>
          <w:tcPr>
            <w:tcW w:w="700" w:type="dxa"/>
            <w:vMerge w:val="continue"/>
            <w:vAlign w:val="center"/>
          </w:tcPr>
          <w:p w14:paraId="00418979">
            <w:pPr>
              <w:widowControl/>
              <w:snapToGrid w:val="0"/>
              <w:jc w:val="center"/>
              <w:rPr>
                <w:rFonts w:ascii="仿宋_GB2312" w:hAnsi="宋体" w:eastAsia="仿宋_GB2312" w:cs="Times New Roman"/>
                <w:kern w:val="0"/>
              </w:rPr>
            </w:pPr>
          </w:p>
        </w:tc>
        <w:tc>
          <w:tcPr>
            <w:tcW w:w="1122" w:type="dxa"/>
            <w:vAlign w:val="center"/>
          </w:tcPr>
          <w:p w14:paraId="14AD50A4">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成本指标</w:t>
            </w:r>
          </w:p>
        </w:tc>
        <w:tc>
          <w:tcPr>
            <w:tcW w:w="3284" w:type="dxa"/>
            <w:gridSpan w:val="3"/>
            <w:vAlign w:val="center"/>
          </w:tcPr>
          <w:p w14:paraId="2E9AAFE7">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预算成本控制数</w:t>
            </w:r>
          </w:p>
        </w:tc>
        <w:tc>
          <w:tcPr>
            <w:tcW w:w="1478" w:type="dxa"/>
            <w:vAlign w:val="center"/>
          </w:tcPr>
          <w:p w14:paraId="77AB54AF">
            <w:pPr>
              <w:keepNext w:val="0"/>
              <w:keepLines w:val="0"/>
              <w:widowControl/>
              <w:suppressLineNumbers w:val="0"/>
              <w:jc w:val="center"/>
              <w:textAlignment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≦3万元</w:t>
            </w:r>
          </w:p>
        </w:tc>
        <w:tc>
          <w:tcPr>
            <w:tcW w:w="1536" w:type="dxa"/>
            <w:vAlign w:val="center"/>
          </w:tcPr>
          <w:p w14:paraId="130686E4">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rPr>
              <w:t>2.05万元</w:t>
            </w:r>
          </w:p>
        </w:tc>
      </w:tr>
      <w:tr w14:paraId="131CA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28" w:type="dxa"/>
            <w:vMerge w:val="continue"/>
            <w:vAlign w:val="center"/>
          </w:tcPr>
          <w:p w14:paraId="456993F8">
            <w:pPr>
              <w:snapToGrid w:val="0"/>
              <w:jc w:val="center"/>
              <w:rPr>
                <w:rFonts w:ascii="仿宋_GB2312" w:hAnsi="宋体" w:eastAsia="仿宋_GB2312" w:cs="Times New Roman"/>
                <w:kern w:val="0"/>
              </w:rPr>
            </w:pPr>
          </w:p>
        </w:tc>
        <w:tc>
          <w:tcPr>
            <w:tcW w:w="700" w:type="dxa"/>
            <w:vMerge w:val="continue"/>
            <w:vAlign w:val="center"/>
          </w:tcPr>
          <w:p w14:paraId="3CE8FF12">
            <w:pPr>
              <w:widowControl/>
              <w:snapToGrid w:val="0"/>
              <w:jc w:val="center"/>
              <w:rPr>
                <w:rFonts w:ascii="仿宋_GB2312" w:hAnsi="宋体" w:eastAsia="仿宋_GB2312" w:cs="Times New Roman"/>
                <w:kern w:val="0"/>
              </w:rPr>
            </w:pPr>
          </w:p>
        </w:tc>
        <w:tc>
          <w:tcPr>
            <w:tcW w:w="1122" w:type="dxa"/>
            <w:vAlign w:val="center"/>
          </w:tcPr>
          <w:p w14:paraId="75B3466E">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时效指标</w:t>
            </w:r>
          </w:p>
        </w:tc>
        <w:tc>
          <w:tcPr>
            <w:tcW w:w="3284" w:type="dxa"/>
            <w:gridSpan w:val="3"/>
            <w:vAlign w:val="center"/>
          </w:tcPr>
          <w:p w14:paraId="1D1676FF">
            <w:pPr>
              <w:keepNext w:val="0"/>
              <w:keepLines w:val="0"/>
              <w:widowControl/>
              <w:suppressLineNumbers w:val="0"/>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工作完成及时率</w:t>
            </w:r>
          </w:p>
        </w:tc>
        <w:tc>
          <w:tcPr>
            <w:tcW w:w="1478" w:type="dxa"/>
            <w:vAlign w:val="center"/>
          </w:tcPr>
          <w:p w14:paraId="576E23A0">
            <w:pPr>
              <w:keepNext w:val="0"/>
              <w:keepLines w:val="0"/>
              <w:widowControl/>
              <w:suppressLineNumbers w:val="0"/>
              <w:jc w:val="center"/>
              <w:textAlignment w:val="center"/>
              <w:rPr>
                <w:rFonts w:hint="eastAsia" w:ascii="仿宋" w:hAnsi="仿宋" w:eastAsia="仿宋" w:cs="仿宋"/>
                <w:kern w:val="0"/>
                <w:sz w:val="21"/>
                <w:szCs w:val="21"/>
                <w:lang w:val="en-US" w:eastAsia="zh-CN"/>
              </w:rPr>
            </w:pPr>
            <w:r>
              <w:rPr>
                <w:rFonts w:hint="eastAsia" w:ascii="仿宋" w:hAnsi="仿宋" w:eastAsia="仿宋" w:cs="仿宋"/>
                <w:i w:val="0"/>
                <w:iCs w:val="0"/>
                <w:color w:val="000000"/>
                <w:kern w:val="0"/>
                <w:sz w:val="21"/>
                <w:szCs w:val="21"/>
                <w:u w:val="none"/>
                <w:lang w:val="en-US" w:eastAsia="zh-CN" w:bidi="ar"/>
              </w:rPr>
              <w:t>100%</w:t>
            </w:r>
          </w:p>
        </w:tc>
        <w:tc>
          <w:tcPr>
            <w:tcW w:w="1536" w:type="dxa"/>
            <w:vAlign w:val="center"/>
          </w:tcPr>
          <w:p w14:paraId="0C01300D">
            <w:pPr>
              <w:keepNext w:val="0"/>
              <w:keepLines w:val="0"/>
              <w:widowControl/>
              <w:suppressLineNumbers w:val="0"/>
              <w:jc w:val="center"/>
              <w:textAlignment w:val="center"/>
              <w:rPr>
                <w:rFonts w:hint="default"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100%</w:t>
            </w:r>
          </w:p>
        </w:tc>
      </w:tr>
      <w:tr w14:paraId="6B344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60982C7F">
            <w:pPr>
              <w:widowControl/>
              <w:snapToGrid w:val="0"/>
              <w:jc w:val="center"/>
              <w:rPr>
                <w:rFonts w:ascii="仿宋_GB2312" w:hAnsi="宋体" w:eastAsia="仿宋_GB2312" w:cs="Times New Roman"/>
                <w:kern w:val="0"/>
              </w:rPr>
            </w:pPr>
          </w:p>
        </w:tc>
        <w:tc>
          <w:tcPr>
            <w:tcW w:w="700" w:type="dxa"/>
            <w:vMerge w:val="restart"/>
            <w:vAlign w:val="center"/>
          </w:tcPr>
          <w:p w14:paraId="4461D42E">
            <w:pPr>
              <w:snapToGrid w:val="0"/>
              <w:jc w:val="center"/>
              <w:rPr>
                <w:rFonts w:ascii="仿宋_GB2312" w:hAnsi="宋体" w:eastAsia="仿宋_GB2312" w:cs="Times New Roman"/>
                <w:kern w:val="0"/>
              </w:rPr>
            </w:pPr>
            <w:r>
              <w:rPr>
                <w:rFonts w:hint="eastAsia" w:ascii="仿宋_GB2312" w:hAnsi="宋体" w:eastAsia="仿宋_GB2312" w:cs="仿宋_GB2312"/>
                <w:kern w:val="0"/>
              </w:rPr>
              <w:t>效益指标</w:t>
            </w:r>
          </w:p>
        </w:tc>
        <w:tc>
          <w:tcPr>
            <w:tcW w:w="1122" w:type="dxa"/>
            <w:vAlign w:val="center"/>
          </w:tcPr>
          <w:p w14:paraId="169F8D6D">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社会效益指标</w:t>
            </w:r>
          </w:p>
        </w:tc>
        <w:tc>
          <w:tcPr>
            <w:tcW w:w="3284" w:type="dxa"/>
            <w:gridSpan w:val="3"/>
            <w:vAlign w:val="center"/>
          </w:tcPr>
          <w:p w14:paraId="0ED76276">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基层党支部党建工作</w:t>
            </w:r>
          </w:p>
        </w:tc>
        <w:tc>
          <w:tcPr>
            <w:tcW w:w="1478" w:type="dxa"/>
            <w:vAlign w:val="center"/>
          </w:tcPr>
          <w:p w14:paraId="6A79985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加强党的工作在基层党支部落实</w:t>
            </w:r>
          </w:p>
        </w:tc>
        <w:tc>
          <w:tcPr>
            <w:tcW w:w="1536" w:type="dxa"/>
            <w:vAlign w:val="center"/>
          </w:tcPr>
          <w:p w14:paraId="63B3A487">
            <w:pPr>
              <w:keepNext w:val="0"/>
              <w:keepLines w:val="0"/>
              <w:widowControl/>
              <w:suppressLineNumbers w:val="0"/>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加强党的工作在基层党支部落实</w:t>
            </w:r>
          </w:p>
        </w:tc>
      </w:tr>
      <w:tr w14:paraId="5F54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79B6F2FE">
            <w:pPr>
              <w:widowControl/>
              <w:snapToGrid w:val="0"/>
              <w:jc w:val="center"/>
              <w:rPr>
                <w:rFonts w:ascii="仿宋_GB2312" w:hAnsi="宋体" w:eastAsia="仿宋_GB2312" w:cs="Times New Roman"/>
                <w:kern w:val="0"/>
              </w:rPr>
            </w:pPr>
          </w:p>
        </w:tc>
        <w:tc>
          <w:tcPr>
            <w:tcW w:w="700" w:type="dxa"/>
            <w:vMerge w:val="continue"/>
            <w:vAlign w:val="center"/>
          </w:tcPr>
          <w:p w14:paraId="0AF3CF6D">
            <w:pPr>
              <w:snapToGrid w:val="0"/>
              <w:jc w:val="center"/>
              <w:rPr>
                <w:rFonts w:ascii="仿宋_GB2312" w:hAnsi="宋体" w:eastAsia="仿宋_GB2312" w:cs="Times New Roman"/>
                <w:kern w:val="0"/>
              </w:rPr>
            </w:pPr>
          </w:p>
        </w:tc>
        <w:tc>
          <w:tcPr>
            <w:tcW w:w="1122" w:type="dxa"/>
            <w:vAlign w:val="center"/>
          </w:tcPr>
          <w:p w14:paraId="7F11ADE2">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可持续影响指标</w:t>
            </w:r>
          </w:p>
        </w:tc>
        <w:tc>
          <w:tcPr>
            <w:tcW w:w="3284" w:type="dxa"/>
            <w:gridSpan w:val="3"/>
            <w:vAlign w:val="center"/>
          </w:tcPr>
          <w:p w14:paraId="03D408F9">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党的建设</w:t>
            </w:r>
          </w:p>
        </w:tc>
        <w:tc>
          <w:tcPr>
            <w:tcW w:w="1478" w:type="dxa"/>
            <w:vAlign w:val="center"/>
          </w:tcPr>
          <w:p w14:paraId="330F9E7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加强</w:t>
            </w:r>
          </w:p>
        </w:tc>
        <w:tc>
          <w:tcPr>
            <w:tcW w:w="1536" w:type="dxa"/>
            <w:vAlign w:val="center"/>
          </w:tcPr>
          <w:p w14:paraId="311F05F4">
            <w:pPr>
              <w:keepNext w:val="0"/>
              <w:keepLines w:val="0"/>
              <w:widowControl/>
              <w:suppressLineNumbers w:val="0"/>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加强</w:t>
            </w:r>
          </w:p>
        </w:tc>
      </w:tr>
      <w:tr w14:paraId="2FEA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7F9EC8CC">
            <w:pPr>
              <w:widowControl/>
              <w:snapToGrid w:val="0"/>
              <w:jc w:val="center"/>
              <w:rPr>
                <w:rFonts w:ascii="仿宋_GB2312" w:hAnsi="宋体" w:eastAsia="仿宋_GB2312" w:cs="Times New Roman"/>
                <w:kern w:val="0"/>
              </w:rPr>
            </w:pPr>
          </w:p>
        </w:tc>
        <w:tc>
          <w:tcPr>
            <w:tcW w:w="700" w:type="dxa"/>
            <w:vAlign w:val="center"/>
          </w:tcPr>
          <w:p w14:paraId="5C1137C1">
            <w:pPr>
              <w:widowControl/>
              <w:snapToGrid w:val="0"/>
              <w:jc w:val="center"/>
              <w:rPr>
                <w:rFonts w:ascii="仿宋_GB2312" w:hAnsi="宋体" w:eastAsia="仿宋_GB2312" w:cs="Times New Roman"/>
                <w:kern w:val="0"/>
              </w:rPr>
            </w:pPr>
            <w:r>
              <w:rPr>
                <w:rFonts w:hint="eastAsia" w:ascii="仿宋_GB2312" w:hAnsi="宋体" w:eastAsia="仿宋_GB2312" w:cs="Times New Roman"/>
                <w:kern w:val="0"/>
              </w:rPr>
              <w:t>满意度指标</w:t>
            </w:r>
          </w:p>
        </w:tc>
        <w:tc>
          <w:tcPr>
            <w:tcW w:w="1122" w:type="dxa"/>
            <w:vAlign w:val="center"/>
          </w:tcPr>
          <w:p w14:paraId="2342DED0">
            <w:pPr>
              <w:widowControl/>
              <w:snapToGrid w:val="0"/>
              <w:jc w:val="center"/>
              <w:rPr>
                <w:rFonts w:hint="default" w:ascii="仿宋_GB2312" w:hAnsi="宋体" w:eastAsia="仿宋_GB2312" w:cs="仿宋_GB2312"/>
                <w:kern w:val="0"/>
                <w:lang w:val="en-US" w:eastAsia="zh-CN"/>
              </w:rPr>
            </w:pPr>
            <w:r>
              <w:rPr>
                <w:rFonts w:hint="eastAsia" w:ascii="仿宋_GB2312" w:hAnsi="宋体" w:eastAsia="仿宋_GB2312" w:cs="仿宋_GB2312"/>
                <w:kern w:val="0"/>
                <w:lang w:val="en-US" w:eastAsia="zh-CN"/>
              </w:rPr>
              <w:t>满意度指标</w:t>
            </w:r>
          </w:p>
        </w:tc>
        <w:tc>
          <w:tcPr>
            <w:tcW w:w="3284" w:type="dxa"/>
            <w:gridSpan w:val="3"/>
            <w:vAlign w:val="center"/>
          </w:tcPr>
          <w:p w14:paraId="7C0093E7">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各基层党支部满意度</w:t>
            </w:r>
          </w:p>
        </w:tc>
        <w:tc>
          <w:tcPr>
            <w:tcW w:w="1478" w:type="dxa"/>
            <w:vAlign w:val="center"/>
          </w:tcPr>
          <w:p w14:paraId="0484219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≥90%</w:t>
            </w:r>
          </w:p>
        </w:tc>
        <w:tc>
          <w:tcPr>
            <w:tcW w:w="1536" w:type="dxa"/>
            <w:vAlign w:val="center"/>
          </w:tcPr>
          <w:p w14:paraId="32AD9703">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≥90%</w:t>
            </w:r>
          </w:p>
        </w:tc>
      </w:tr>
      <w:tr w14:paraId="0238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1528" w:type="dxa"/>
            <w:gridSpan w:val="2"/>
            <w:vAlign w:val="center"/>
          </w:tcPr>
          <w:p w14:paraId="33CAE8BA">
            <w:pPr>
              <w:widowControl/>
              <w:jc w:val="center"/>
              <w:rPr>
                <w:rFonts w:ascii="仿宋_GB2312" w:hAnsi="宋体" w:eastAsia="仿宋_GB2312" w:cs="Times New Roman"/>
                <w:kern w:val="0"/>
              </w:rPr>
            </w:pPr>
            <w:r>
              <w:rPr>
                <w:rFonts w:hint="eastAsia" w:ascii="仿宋_GB2312" w:hAnsi="宋体" w:eastAsia="仿宋_GB2312" w:cs="仿宋_GB2312"/>
                <w:kern w:val="0"/>
              </w:rPr>
              <w:t>偏差大或</w:t>
            </w:r>
          </w:p>
          <w:p w14:paraId="6865E896">
            <w:pPr>
              <w:widowControl/>
              <w:jc w:val="center"/>
              <w:rPr>
                <w:rFonts w:ascii="仿宋_GB2312" w:hAnsi="宋体" w:eastAsia="仿宋_GB2312" w:cs="Times New Roman"/>
                <w:kern w:val="0"/>
              </w:rPr>
            </w:pPr>
            <w:r>
              <w:rPr>
                <w:rFonts w:hint="eastAsia" w:ascii="仿宋_GB2312" w:hAnsi="宋体" w:eastAsia="仿宋_GB2312" w:cs="仿宋_GB2312"/>
                <w:kern w:val="0"/>
              </w:rPr>
              <w:t>目标未完成</w:t>
            </w:r>
          </w:p>
          <w:p w14:paraId="3FAF842B">
            <w:pPr>
              <w:widowControl/>
              <w:jc w:val="center"/>
              <w:rPr>
                <w:rFonts w:ascii="仿宋_GB2312" w:hAnsi="宋体" w:eastAsia="仿宋_GB2312" w:cs="Times New Roman"/>
                <w:kern w:val="0"/>
              </w:rPr>
            </w:pPr>
            <w:r>
              <w:rPr>
                <w:rFonts w:hint="eastAsia" w:ascii="仿宋_GB2312" w:hAnsi="宋体" w:eastAsia="仿宋_GB2312" w:cs="仿宋_GB2312"/>
                <w:kern w:val="0"/>
              </w:rPr>
              <w:t>原因分析</w:t>
            </w:r>
          </w:p>
        </w:tc>
        <w:tc>
          <w:tcPr>
            <w:tcW w:w="7420" w:type="dxa"/>
            <w:gridSpan w:val="6"/>
            <w:vAlign w:val="center"/>
          </w:tcPr>
          <w:p w14:paraId="43A5191C">
            <w:pPr>
              <w:widowControl/>
              <w:jc w:val="left"/>
              <w:rPr>
                <w:rFonts w:hint="default" w:ascii="仿宋_GB2312" w:hAnsi="宋体" w:eastAsia="仿宋_GB2312" w:cs="Times New Roman"/>
                <w:kern w:val="0"/>
                <w:lang w:val="en-US" w:eastAsia="zh-CN"/>
              </w:rPr>
            </w:pPr>
            <w:r>
              <w:rPr>
                <w:rFonts w:hint="default" w:ascii="仿宋_GB2312" w:hAnsi="宋体" w:eastAsia="仿宋_GB2312" w:cs="仿宋_GB2312"/>
                <w:kern w:val="0"/>
                <w:sz w:val="21"/>
                <w:szCs w:val="21"/>
                <w:lang w:val="en-US" w:eastAsia="zh-CN" w:bidi="ar"/>
              </w:rPr>
              <w:t>预算编制的精细程度和预测不够高，资金使用的科学性和准确性需提高。</w:t>
            </w:r>
          </w:p>
        </w:tc>
      </w:tr>
      <w:tr w14:paraId="659D3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8" w:hRule="atLeast"/>
          <w:jc w:val="center"/>
        </w:trPr>
        <w:tc>
          <w:tcPr>
            <w:tcW w:w="1528" w:type="dxa"/>
            <w:gridSpan w:val="2"/>
            <w:vAlign w:val="center"/>
          </w:tcPr>
          <w:p w14:paraId="39512AF1">
            <w:pPr>
              <w:widowControl/>
              <w:jc w:val="center"/>
              <w:rPr>
                <w:rFonts w:ascii="仿宋_GB2312" w:hAnsi="宋体" w:eastAsia="仿宋_GB2312" w:cs="Times New Roman"/>
                <w:kern w:val="0"/>
              </w:rPr>
            </w:pPr>
            <w:r>
              <w:rPr>
                <w:rFonts w:hint="eastAsia" w:ascii="仿宋_GB2312" w:hAnsi="宋体" w:eastAsia="仿宋_GB2312" w:cs="仿宋_GB2312"/>
                <w:kern w:val="0"/>
              </w:rPr>
              <w:t>改进措施及</w:t>
            </w:r>
          </w:p>
          <w:p w14:paraId="132EE982">
            <w:pPr>
              <w:widowControl/>
              <w:jc w:val="center"/>
              <w:rPr>
                <w:rFonts w:ascii="仿宋_GB2312" w:hAnsi="宋体" w:eastAsia="仿宋_GB2312" w:cs="Times New Roman"/>
                <w:kern w:val="0"/>
              </w:rPr>
            </w:pPr>
            <w:r>
              <w:rPr>
                <w:rFonts w:hint="eastAsia" w:ascii="仿宋_GB2312" w:hAnsi="宋体" w:eastAsia="仿宋_GB2312" w:cs="仿宋_GB2312"/>
                <w:kern w:val="0"/>
              </w:rPr>
              <w:t>结果应用方案</w:t>
            </w:r>
          </w:p>
        </w:tc>
        <w:tc>
          <w:tcPr>
            <w:tcW w:w="7420" w:type="dxa"/>
            <w:gridSpan w:val="6"/>
            <w:vAlign w:val="center"/>
          </w:tcPr>
          <w:p w14:paraId="5B24C662">
            <w:pPr>
              <w:widowControl/>
              <w:jc w:val="left"/>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2024年预算执行率偏低，若下年度工作目标不变，编制预算时按实际需求调整，提高预算测算准确率。</w:t>
            </w:r>
          </w:p>
        </w:tc>
      </w:tr>
    </w:tbl>
    <w:p w14:paraId="2B133D39">
      <w:pPr>
        <w:widowControl/>
        <w:rPr>
          <w:rFonts w:ascii="仿宋_GB2312" w:hAnsi="宋体" w:eastAsia="仿宋_GB2312" w:cs="Times New Roman"/>
          <w:kern w:val="0"/>
        </w:rPr>
      </w:pPr>
      <w:r>
        <w:rPr>
          <w:rFonts w:hint="eastAsia" w:ascii="仿宋_GB2312" w:hAnsi="宋体" w:eastAsia="仿宋_GB2312" w:cs="仿宋_GB2312"/>
          <w:kern w:val="0"/>
        </w:rPr>
        <w:t>备注：</w:t>
      </w:r>
    </w:p>
    <w:p w14:paraId="4E4BF097">
      <w:pPr>
        <w:widowControl/>
        <w:ind w:firstLine="420" w:firstLineChars="200"/>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预算执行情况口径：预算数为调整后财政资金总额（包括上年结余结转），执行数为资金使用单位财政资金实际支出数。</w:t>
      </w:r>
    </w:p>
    <w:p w14:paraId="58E3A7D6">
      <w:pPr>
        <w:widowControl/>
        <w:ind w:firstLine="420" w:firstLineChars="200"/>
        <w:rPr>
          <w:rFonts w:hint="eastAsia" w:ascii="仿宋_GB2312" w:hAnsi="宋体" w:eastAsia="仿宋_GB2312" w:cs="仿宋_GB2312"/>
          <w:kern w:val="0"/>
        </w:rPr>
      </w:pPr>
      <w:r>
        <w:rPr>
          <w:rFonts w:ascii="仿宋_GB2312" w:hAnsi="宋体" w:eastAsia="仿宋_GB2312" w:cs="仿宋_GB2312"/>
          <w:kern w:val="0"/>
        </w:rPr>
        <w:t>2.</w:t>
      </w:r>
      <w:r>
        <w:rPr>
          <w:rFonts w:hint="eastAsia" w:ascii="仿宋_GB2312" w:hAnsi="宋体" w:eastAsia="仿宋_GB2312" w:cs="仿宋_GB2312"/>
          <w:kern w:val="0"/>
        </w:rPr>
        <w:t>基于经济性和必要性等因素考虑，满意度指标暂可不作为必评指标。</w:t>
      </w:r>
    </w:p>
    <w:p w14:paraId="3977FC2A">
      <w:pPr>
        <w:widowControl/>
        <w:ind w:firstLine="420" w:firstLineChars="200"/>
        <w:rPr>
          <w:rFonts w:hint="eastAsia" w:ascii="仿宋_GB2312" w:hAnsi="宋体" w:eastAsia="仿宋_GB2312" w:cs="仿宋_GB2312"/>
          <w:kern w:val="0"/>
          <w:lang w:val="en-US" w:eastAsia="zh-CN"/>
        </w:rPr>
      </w:pPr>
      <w:r>
        <w:rPr>
          <w:rFonts w:hint="eastAsia" w:ascii="仿宋_GB2312" w:hAnsi="宋体" w:eastAsia="仿宋_GB2312" w:cs="仿宋_GB2312"/>
          <w:kern w:val="0"/>
          <w:lang w:val="en-US" w:eastAsia="zh-CN"/>
        </w:rPr>
        <w:t>3.部门预算项目以二级项目填报，市对下专项转移支付项目、具有特定用途和具体使用目标的共同事权类一般性转移支付以一级项目填报。</w:t>
      </w:r>
    </w:p>
    <w:p w14:paraId="72DCC9AC">
      <w:pPr>
        <w:widowControl/>
        <w:ind w:firstLine="420" w:firstLineChars="200"/>
        <w:rPr>
          <w:rFonts w:hint="eastAsia" w:ascii="仿宋_GB2312" w:hAnsi="宋体" w:eastAsia="仿宋_GB2312" w:cs="仿宋_GB2312"/>
          <w:kern w:val="0"/>
          <w:lang w:val="en-US" w:eastAsia="zh-CN"/>
        </w:rPr>
        <w:sectPr>
          <w:pgSz w:w="11906" w:h="16838"/>
          <w:pgMar w:top="1440" w:right="1800" w:bottom="1440" w:left="1800" w:header="851" w:footer="992" w:gutter="0"/>
          <w:cols w:space="425" w:num="1"/>
          <w:docGrid w:type="lines" w:linePitch="312" w:charSpace="0"/>
        </w:sectPr>
      </w:pPr>
    </w:p>
    <w:p w14:paraId="0C76B6F5">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附件1-9</w:t>
      </w:r>
    </w:p>
    <w:p w14:paraId="2997BB30">
      <w:pPr>
        <w:jc w:val="center"/>
        <w:rPr>
          <w:rFonts w:ascii="方正小标宋简体" w:hAnsi="宋体" w:eastAsia="方正小标宋简体" w:cs="Times New Roman"/>
          <w:color w:val="auto"/>
          <w:sz w:val="44"/>
          <w:szCs w:val="44"/>
        </w:rPr>
      </w:pPr>
      <w:r>
        <w:rPr>
          <w:rFonts w:hint="eastAsia" w:ascii="方正小标宋简体" w:hAnsi="宋体" w:eastAsia="方正小标宋简体" w:cs="方正小标宋简体"/>
          <w:color w:val="auto"/>
          <w:sz w:val="44"/>
          <w:szCs w:val="44"/>
          <w:lang w:val="en-US" w:eastAsia="zh-CN"/>
        </w:rPr>
        <w:t>2024</w:t>
      </w:r>
      <w:r>
        <w:rPr>
          <w:rFonts w:hint="eastAsia" w:ascii="方正小标宋简体" w:hAnsi="宋体" w:eastAsia="方正小标宋简体" w:cs="方正小标宋简体"/>
          <w:color w:val="auto"/>
          <w:sz w:val="44"/>
          <w:szCs w:val="44"/>
        </w:rPr>
        <w:t>年度</w:t>
      </w:r>
      <w:r>
        <w:rPr>
          <w:rFonts w:hint="eastAsia" w:ascii="方正小标宋简体" w:hAnsi="宋体" w:eastAsia="方正小标宋简体" w:cs="方正小标宋简体"/>
          <w:color w:val="auto"/>
          <w:sz w:val="44"/>
          <w:szCs w:val="44"/>
          <w:lang w:eastAsia="zh-CN"/>
        </w:rPr>
        <w:t>招商引资</w:t>
      </w:r>
      <w:r>
        <w:rPr>
          <w:rFonts w:hint="eastAsia" w:ascii="方正小标宋简体" w:hAnsi="宋体" w:eastAsia="方正小标宋简体" w:cs="方正小标宋简体"/>
          <w:color w:val="auto"/>
          <w:sz w:val="44"/>
          <w:szCs w:val="44"/>
        </w:rPr>
        <w:t>项目自评表</w:t>
      </w:r>
    </w:p>
    <w:p w14:paraId="3C663990">
      <w:pPr>
        <w:rPr>
          <w:rFonts w:cs="Times New Roman"/>
        </w:rPr>
      </w:pPr>
    </w:p>
    <w:p w14:paraId="12A489C1">
      <w:pPr>
        <w:widowControl/>
        <w:jc w:val="left"/>
        <w:rPr>
          <w:rFonts w:hint="eastAsia" w:ascii="楷体_GB2312" w:hAnsi="仿宋" w:eastAsia="楷体_GB2312" w:cs="楷体_GB2312"/>
          <w:kern w:val="0"/>
          <w:sz w:val="28"/>
          <w:szCs w:val="28"/>
          <w:lang w:val="en-US" w:eastAsia="zh-CN"/>
        </w:rPr>
      </w:pPr>
      <w:r>
        <w:rPr>
          <w:rFonts w:hint="eastAsia" w:ascii="楷体_GB2312" w:hAnsi="仿宋" w:eastAsia="楷体_GB2312" w:cs="楷体_GB2312"/>
          <w:kern w:val="0"/>
          <w:sz w:val="28"/>
          <w:szCs w:val="28"/>
        </w:rPr>
        <w:t>单位名称：</w:t>
      </w:r>
      <w:r>
        <w:rPr>
          <w:rFonts w:hint="eastAsia" w:ascii="楷体_GB2312" w:hAnsi="仿宋" w:eastAsia="楷体_GB2312" w:cs="楷体_GB2312"/>
          <w:kern w:val="0"/>
          <w:sz w:val="28"/>
          <w:szCs w:val="28"/>
          <w:lang w:val="en-US" w:eastAsia="zh-CN"/>
        </w:rPr>
        <w:t>鄂州市葛店经济技术开发区经济发展局</w:t>
      </w:r>
    </w:p>
    <w:p w14:paraId="30F1B1C5">
      <w:pPr>
        <w:widowControl/>
        <w:jc w:val="left"/>
        <w:rPr>
          <w:rFonts w:hint="default" w:ascii="楷体_GB2312" w:hAnsi="黑体" w:eastAsia="楷体_GB2312" w:cs="Times New Roman"/>
          <w:kern w:val="0"/>
          <w:sz w:val="48"/>
          <w:szCs w:val="48"/>
          <w:lang w:val="en-US" w:eastAsia="zh-CN"/>
        </w:rPr>
      </w:pPr>
      <w:r>
        <w:rPr>
          <w:rFonts w:hint="eastAsia" w:ascii="楷体_GB2312" w:hAnsi="仿宋" w:eastAsia="楷体_GB2312" w:cs="楷体_GB2312"/>
          <w:kern w:val="0"/>
          <w:sz w:val="28"/>
          <w:szCs w:val="28"/>
        </w:rPr>
        <w:t>填报日期：</w:t>
      </w:r>
      <w:r>
        <w:rPr>
          <w:rFonts w:hint="eastAsia" w:ascii="楷体_GB2312" w:hAnsi="仿宋" w:eastAsia="楷体_GB2312" w:cs="楷体_GB2312"/>
          <w:kern w:val="0"/>
          <w:sz w:val="28"/>
          <w:szCs w:val="28"/>
          <w:lang w:val="en-US" w:eastAsia="zh-CN"/>
        </w:rPr>
        <w:t xml:space="preserve">2025年4月24日 </w:t>
      </w:r>
      <w:r>
        <w:rPr>
          <w:rFonts w:ascii="楷体_GB2312" w:hAnsi="仿宋" w:eastAsia="楷体_GB2312" w:cs="楷体_GB2312"/>
          <w:kern w:val="0"/>
          <w:sz w:val="28"/>
          <w:szCs w:val="28"/>
        </w:rPr>
        <w:t xml:space="preserve">               </w:t>
      </w:r>
    </w:p>
    <w:tbl>
      <w:tblPr>
        <w:tblStyle w:val="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00"/>
        <w:gridCol w:w="1122"/>
        <w:gridCol w:w="1604"/>
        <w:gridCol w:w="638"/>
        <w:gridCol w:w="1042"/>
        <w:gridCol w:w="1478"/>
        <w:gridCol w:w="1536"/>
      </w:tblGrid>
      <w:tr w14:paraId="3F4A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36FC942E">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项目名称</w:t>
            </w:r>
          </w:p>
        </w:tc>
        <w:tc>
          <w:tcPr>
            <w:tcW w:w="7420" w:type="dxa"/>
            <w:gridSpan w:val="6"/>
            <w:vAlign w:val="center"/>
          </w:tcPr>
          <w:p w14:paraId="76FDBE95">
            <w:pPr>
              <w:widowControl/>
              <w:snapToGrid w:val="0"/>
              <w:jc w:val="center"/>
              <w:rPr>
                <w:rFonts w:hint="eastAsia" w:ascii="仿宋_GB2312" w:hAnsi="宋体" w:eastAsia="仿宋_GB2312" w:cs="Times New Roman"/>
                <w:kern w:val="0"/>
                <w:lang w:eastAsia="zh-CN"/>
              </w:rPr>
            </w:pPr>
            <w:r>
              <w:rPr>
                <w:rFonts w:hint="eastAsia" w:ascii="仿宋_GB2312" w:hAnsi="宋体" w:eastAsia="仿宋_GB2312" w:cs="仿宋_GB2312"/>
                <w:kern w:val="0"/>
                <w:lang w:eastAsia="zh-CN"/>
              </w:rPr>
              <w:t>招商引资</w:t>
            </w:r>
          </w:p>
        </w:tc>
      </w:tr>
      <w:tr w14:paraId="745C1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3A8A0E12">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主管部门</w:t>
            </w:r>
          </w:p>
        </w:tc>
        <w:tc>
          <w:tcPr>
            <w:tcW w:w="3364" w:type="dxa"/>
            <w:gridSpan w:val="3"/>
            <w:vAlign w:val="center"/>
          </w:tcPr>
          <w:p w14:paraId="6ADCC074">
            <w:pPr>
              <w:widowControl/>
              <w:snapToGrid w:val="0"/>
              <w:jc w:val="left"/>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c>
          <w:tcPr>
            <w:tcW w:w="2520" w:type="dxa"/>
            <w:gridSpan w:val="2"/>
            <w:vAlign w:val="center"/>
          </w:tcPr>
          <w:p w14:paraId="6A852106">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项目实施单位</w:t>
            </w:r>
          </w:p>
        </w:tc>
        <w:tc>
          <w:tcPr>
            <w:tcW w:w="1536" w:type="dxa"/>
            <w:vAlign w:val="center"/>
          </w:tcPr>
          <w:p w14:paraId="0CECCDD6">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r>
      <w:tr w14:paraId="790D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7D42DC3C">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项目类别</w:t>
            </w:r>
          </w:p>
        </w:tc>
        <w:tc>
          <w:tcPr>
            <w:tcW w:w="7420" w:type="dxa"/>
            <w:gridSpan w:val="6"/>
            <w:vAlign w:val="center"/>
          </w:tcPr>
          <w:p w14:paraId="0083B1E8">
            <w:pPr>
              <w:widowControl/>
              <w:snapToGrid w:val="0"/>
              <w:jc w:val="left"/>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、部门预算项目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直专项</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对下转移支付项目</w:t>
            </w:r>
            <w:r>
              <w:rPr>
                <w:rFonts w:ascii="仿宋_GB2312" w:hAnsi="宋体" w:eastAsia="仿宋_GB2312" w:cs="仿宋_GB2312"/>
                <w:kern w:val="0"/>
              </w:rPr>
              <w:t xml:space="preserve"> </w:t>
            </w:r>
            <w:r>
              <w:rPr>
                <w:rFonts w:hint="eastAsia" w:ascii="仿宋_GB2312" w:hAnsi="宋体" w:eastAsia="仿宋_GB2312" w:cs="仿宋_GB2312"/>
                <w:kern w:val="0"/>
              </w:rPr>
              <w:t>□</w:t>
            </w:r>
          </w:p>
        </w:tc>
      </w:tr>
      <w:tr w14:paraId="0BA5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43593CCD">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项目属性</w:t>
            </w:r>
          </w:p>
        </w:tc>
        <w:tc>
          <w:tcPr>
            <w:tcW w:w="7420" w:type="dxa"/>
            <w:gridSpan w:val="6"/>
            <w:vAlign w:val="center"/>
          </w:tcPr>
          <w:p w14:paraId="57F41ED6">
            <w:pPr>
              <w:widowControl/>
              <w:snapToGrid w:val="0"/>
              <w:jc w:val="left"/>
              <w:rPr>
                <w:rFonts w:ascii="仿宋_GB2312" w:hAnsi="宋体" w:eastAsia="仿宋_GB2312" w:cs="仿宋_GB2312"/>
                <w:kern w:val="0"/>
              </w:rPr>
            </w:pPr>
            <w:r>
              <w:rPr>
                <w:rFonts w:ascii="仿宋_GB2312" w:hAnsi="宋体" w:eastAsia="仿宋_GB2312" w:cs="仿宋_GB2312"/>
                <w:kern w:val="0"/>
              </w:rPr>
              <w:t>1</w:t>
            </w:r>
            <w:r>
              <w:rPr>
                <w:rFonts w:hint="eastAsia" w:ascii="仿宋_GB2312" w:hAnsi="宋体" w:eastAsia="仿宋_GB2312" w:cs="仿宋_GB2312"/>
                <w:kern w:val="0"/>
              </w:rPr>
              <w:t>、持续性项目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、新增性项目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w:t>
            </w:r>
          </w:p>
        </w:tc>
      </w:tr>
      <w:tr w14:paraId="206A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265DB789">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项目类型</w:t>
            </w:r>
          </w:p>
        </w:tc>
        <w:tc>
          <w:tcPr>
            <w:tcW w:w="7420" w:type="dxa"/>
            <w:gridSpan w:val="6"/>
            <w:vAlign w:val="center"/>
          </w:tcPr>
          <w:p w14:paraId="2C747504">
            <w:pPr>
              <w:widowControl/>
              <w:snapToGrid w:val="0"/>
              <w:jc w:val="left"/>
              <w:rPr>
                <w:rFonts w:hint="eastAsia" w:ascii="仿宋_GB2312" w:hAnsi="宋体" w:eastAsia="仿宋_GB2312" w:cs="Times New Roman"/>
                <w:kern w:val="0"/>
                <w:lang w:eastAsia="zh-CN"/>
              </w:rPr>
            </w:pPr>
            <w:r>
              <w:rPr>
                <w:rFonts w:ascii="仿宋_GB2312" w:hAnsi="宋体" w:eastAsia="仿宋_GB2312" w:cs="仿宋_GB2312"/>
                <w:kern w:val="0"/>
              </w:rPr>
              <w:t>1</w:t>
            </w:r>
            <w:r>
              <w:rPr>
                <w:rFonts w:hint="eastAsia" w:ascii="仿宋_GB2312" w:hAnsi="宋体" w:eastAsia="仿宋_GB2312" w:cs="仿宋_GB2312"/>
                <w:kern w:val="0"/>
              </w:rPr>
              <w:t>、常年性项目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、延续性项目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、一次性项目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p>
        </w:tc>
      </w:tr>
      <w:tr w14:paraId="17ED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restart"/>
            <w:vAlign w:val="center"/>
          </w:tcPr>
          <w:p w14:paraId="0071C4E5">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预算执行情况（万元）</w:t>
            </w:r>
          </w:p>
        </w:tc>
        <w:tc>
          <w:tcPr>
            <w:tcW w:w="1122" w:type="dxa"/>
            <w:vAlign w:val="center"/>
          </w:tcPr>
          <w:p w14:paraId="7D110241">
            <w:pPr>
              <w:widowControl/>
              <w:snapToGrid w:val="0"/>
              <w:jc w:val="center"/>
              <w:rPr>
                <w:rFonts w:ascii="仿宋_GB2312" w:hAnsi="宋体" w:eastAsia="仿宋_GB2312" w:cs="Times New Roman"/>
                <w:kern w:val="0"/>
              </w:rPr>
            </w:pPr>
          </w:p>
        </w:tc>
        <w:tc>
          <w:tcPr>
            <w:tcW w:w="1604" w:type="dxa"/>
            <w:vAlign w:val="center"/>
          </w:tcPr>
          <w:p w14:paraId="6FFEC257">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预算数（</w:t>
            </w:r>
            <w:r>
              <w:rPr>
                <w:rFonts w:ascii="仿宋_GB2312" w:hAnsi="宋体" w:eastAsia="仿宋_GB2312" w:cs="仿宋_GB2312"/>
                <w:kern w:val="0"/>
              </w:rPr>
              <w:t>A）</w:t>
            </w:r>
          </w:p>
        </w:tc>
        <w:tc>
          <w:tcPr>
            <w:tcW w:w="1680" w:type="dxa"/>
            <w:gridSpan w:val="2"/>
            <w:vAlign w:val="center"/>
          </w:tcPr>
          <w:p w14:paraId="379D978E">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执行数</w:t>
            </w:r>
            <w:r>
              <w:rPr>
                <w:rFonts w:ascii="仿宋_GB2312" w:hAnsi="宋体" w:eastAsia="仿宋_GB2312" w:cs="仿宋_GB2312"/>
                <w:kern w:val="0"/>
              </w:rPr>
              <w:t>（B）</w:t>
            </w:r>
          </w:p>
        </w:tc>
        <w:tc>
          <w:tcPr>
            <w:tcW w:w="3014" w:type="dxa"/>
            <w:gridSpan w:val="2"/>
            <w:vAlign w:val="center"/>
          </w:tcPr>
          <w:p w14:paraId="15857CA1">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执行率</w:t>
            </w:r>
            <w:r>
              <w:rPr>
                <w:rFonts w:ascii="仿宋_GB2312" w:hAnsi="宋体" w:eastAsia="仿宋_GB2312" w:cs="仿宋_GB2312"/>
                <w:kern w:val="0"/>
              </w:rPr>
              <w:t>（B/A）</w:t>
            </w:r>
          </w:p>
        </w:tc>
      </w:tr>
      <w:tr w14:paraId="015AB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continue"/>
            <w:vAlign w:val="center"/>
          </w:tcPr>
          <w:p w14:paraId="05786D2E">
            <w:pPr>
              <w:widowControl/>
              <w:snapToGrid w:val="0"/>
              <w:jc w:val="center"/>
              <w:rPr>
                <w:rFonts w:ascii="仿宋_GB2312" w:hAnsi="宋体" w:eastAsia="仿宋_GB2312" w:cs="Times New Roman"/>
                <w:kern w:val="0"/>
              </w:rPr>
            </w:pPr>
          </w:p>
        </w:tc>
        <w:tc>
          <w:tcPr>
            <w:tcW w:w="1122" w:type="dxa"/>
            <w:vAlign w:val="center"/>
          </w:tcPr>
          <w:p w14:paraId="13B476A7">
            <w:pPr>
              <w:widowControl/>
              <w:snapToGrid w:val="0"/>
              <w:jc w:val="center"/>
              <w:rPr>
                <w:rFonts w:ascii="仿宋_GB2312" w:hAnsi="宋体" w:eastAsia="仿宋_GB2312" w:cs="Times New Roman"/>
                <w:color w:val="auto"/>
                <w:kern w:val="0"/>
              </w:rPr>
            </w:pPr>
            <w:r>
              <w:rPr>
                <w:rFonts w:hint="eastAsia" w:ascii="仿宋_GB2312" w:hAnsi="宋体" w:eastAsia="仿宋_GB2312" w:cs="仿宋_GB2312"/>
                <w:color w:val="auto"/>
                <w:kern w:val="0"/>
              </w:rPr>
              <w:t>年度财政资金总额</w:t>
            </w:r>
          </w:p>
        </w:tc>
        <w:tc>
          <w:tcPr>
            <w:tcW w:w="1604" w:type="dxa"/>
            <w:vAlign w:val="center"/>
          </w:tcPr>
          <w:p w14:paraId="755BA1ED">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3</w:t>
            </w:r>
          </w:p>
        </w:tc>
        <w:tc>
          <w:tcPr>
            <w:tcW w:w="1680" w:type="dxa"/>
            <w:gridSpan w:val="2"/>
            <w:vAlign w:val="center"/>
          </w:tcPr>
          <w:p w14:paraId="2692472E">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3</w:t>
            </w:r>
          </w:p>
        </w:tc>
        <w:tc>
          <w:tcPr>
            <w:tcW w:w="3014" w:type="dxa"/>
            <w:gridSpan w:val="2"/>
            <w:vAlign w:val="center"/>
          </w:tcPr>
          <w:p w14:paraId="577201E1">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100%</w:t>
            </w:r>
          </w:p>
        </w:tc>
      </w:tr>
      <w:tr w14:paraId="1816D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restart"/>
            <w:vAlign w:val="center"/>
          </w:tcPr>
          <w:p w14:paraId="27255F12">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年度绩效目标</w:t>
            </w:r>
            <w:r>
              <w:rPr>
                <w:rFonts w:ascii="仿宋_GB2312" w:hAnsi="宋体" w:eastAsia="仿宋_GB2312" w:cs="仿宋_GB2312"/>
                <w:kern w:val="0"/>
              </w:rPr>
              <w:t>1</w:t>
            </w:r>
          </w:p>
          <w:p w14:paraId="38A58443">
            <w:pPr>
              <w:widowControl/>
              <w:snapToGrid w:val="0"/>
              <w:jc w:val="center"/>
              <w:rPr>
                <w:rFonts w:ascii="仿宋_GB2312" w:hAnsi="宋体" w:eastAsia="仿宋_GB2312" w:cs="Times New Roman"/>
                <w:kern w:val="0"/>
              </w:rPr>
            </w:pPr>
          </w:p>
        </w:tc>
        <w:tc>
          <w:tcPr>
            <w:tcW w:w="700" w:type="dxa"/>
            <w:vAlign w:val="center"/>
          </w:tcPr>
          <w:p w14:paraId="188C7EF4">
            <w:pPr>
              <w:snapToGrid w:val="0"/>
              <w:jc w:val="center"/>
              <w:rPr>
                <w:rFonts w:ascii="仿宋_GB2312" w:hAnsi="宋体" w:eastAsia="仿宋_GB2312" w:cs="Times New Roman"/>
                <w:kern w:val="0"/>
              </w:rPr>
            </w:pPr>
            <w:r>
              <w:rPr>
                <w:rFonts w:hint="eastAsia" w:ascii="仿宋_GB2312" w:hAnsi="宋体" w:eastAsia="仿宋_GB2312" w:cs="仿宋_GB2312"/>
                <w:kern w:val="0"/>
              </w:rPr>
              <w:t>一级指标</w:t>
            </w:r>
          </w:p>
        </w:tc>
        <w:tc>
          <w:tcPr>
            <w:tcW w:w="1122" w:type="dxa"/>
            <w:vAlign w:val="center"/>
          </w:tcPr>
          <w:p w14:paraId="613F6A22">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二级指标</w:t>
            </w:r>
          </w:p>
        </w:tc>
        <w:tc>
          <w:tcPr>
            <w:tcW w:w="3284" w:type="dxa"/>
            <w:gridSpan w:val="3"/>
            <w:vAlign w:val="center"/>
          </w:tcPr>
          <w:p w14:paraId="77425B47">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三级指标</w:t>
            </w:r>
          </w:p>
        </w:tc>
        <w:tc>
          <w:tcPr>
            <w:tcW w:w="1478" w:type="dxa"/>
            <w:vAlign w:val="center"/>
          </w:tcPr>
          <w:p w14:paraId="52C36A1A">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年初目标值（</w:t>
            </w:r>
            <w:r>
              <w:rPr>
                <w:rFonts w:ascii="仿宋_GB2312" w:hAnsi="宋体" w:eastAsia="仿宋_GB2312" w:cs="仿宋_GB2312"/>
                <w:kern w:val="0"/>
              </w:rPr>
              <w:t>A</w:t>
            </w:r>
            <w:r>
              <w:rPr>
                <w:rFonts w:hint="eastAsia" w:ascii="仿宋_GB2312" w:hAnsi="宋体" w:eastAsia="仿宋_GB2312" w:cs="仿宋_GB2312"/>
                <w:kern w:val="0"/>
              </w:rPr>
              <w:t>）</w:t>
            </w:r>
          </w:p>
        </w:tc>
        <w:tc>
          <w:tcPr>
            <w:tcW w:w="1536" w:type="dxa"/>
            <w:vAlign w:val="center"/>
          </w:tcPr>
          <w:p w14:paraId="09C475F9">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实际完成值（</w:t>
            </w:r>
            <w:r>
              <w:rPr>
                <w:rFonts w:ascii="仿宋_GB2312" w:hAnsi="宋体" w:eastAsia="仿宋_GB2312" w:cs="仿宋_GB2312"/>
                <w:kern w:val="0"/>
              </w:rPr>
              <w:t>B</w:t>
            </w:r>
            <w:r>
              <w:rPr>
                <w:rFonts w:hint="eastAsia" w:ascii="仿宋_GB2312" w:hAnsi="宋体" w:eastAsia="仿宋_GB2312" w:cs="仿宋_GB2312"/>
                <w:kern w:val="0"/>
              </w:rPr>
              <w:t>）</w:t>
            </w:r>
          </w:p>
        </w:tc>
      </w:tr>
      <w:tr w14:paraId="7CC8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7065C035">
            <w:pPr>
              <w:snapToGrid w:val="0"/>
              <w:jc w:val="center"/>
              <w:rPr>
                <w:rFonts w:ascii="仿宋_GB2312" w:hAnsi="宋体" w:eastAsia="仿宋_GB2312" w:cs="Times New Roman"/>
                <w:kern w:val="0"/>
              </w:rPr>
            </w:pPr>
          </w:p>
        </w:tc>
        <w:tc>
          <w:tcPr>
            <w:tcW w:w="700" w:type="dxa"/>
            <w:vMerge w:val="restart"/>
            <w:vAlign w:val="center"/>
          </w:tcPr>
          <w:p w14:paraId="18569F0F">
            <w:pPr>
              <w:snapToGrid w:val="0"/>
              <w:jc w:val="center"/>
              <w:rPr>
                <w:rFonts w:ascii="仿宋_GB2312" w:hAnsi="宋体" w:eastAsia="仿宋_GB2312" w:cs="Times New Roman"/>
                <w:kern w:val="0"/>
              </w:rPr>
            </w:pPr>
            <w:r>
              <w:rPr>
                <w:rFonts w:hint="eastAsia" w:ascii="仿宋_GB2312" w:hAnsi="宋体" w:eastAsia="仿宋_GB2312" w:cs="仿宋_GB2312"/>
                <w:kern w:val="0"/>
              </w:rPr>
              <w:t>产出指标</w:t>
            </w:r>
          </w:p>
        </w:tc>
        <w:tc>
          <w:tcPr>
            <w:tcW w:w="1122" w:type="dxa"/>
            <w:vAlign w:val="center"/>
          </w:tcPr>
          <w:p w14:paraId="4B72A9D7">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仿宋_GB2312"/>
                <w:kern w:val="0"/>
                <w:lang w:val="en-US" w:eastAsia="zh-CN"/>
              </w:rPr>
              <w:t>数量指标</w:t>
            </w:r>
          </w:p>
        </w:tc>
        <w:tc>
          <w:tcPr>
            <w:tcW w:w="3284" w:type="dxa"/>
            <w:gridSpan w:val="3"/>
            <w:vAlign w:val="center"/>
          </w:tcPr>
          <w:p w14:paraId="13A91AAF">
            <w:pPr>
              <w:keepNext w:val="0"/>
              <w:keepLines w:val="0"/>
              <w:widowControl/>
              <w:suppressLineNumbers w:val="0"/>
              <w:jc w:val="left"/>
              <w:textAlignment w:val="center"/>
              <w:rPr>
                <w:rFonts w:hint="eastAsia" w:ascii="仿宋" w:hAnsi="仿宋" w:eastAsia="仿宋" w:cs="仿宋"/>
                <w:kern w:val="0"/>
                <w:sz w:val="21"/>
                <w:szCs w:val="21"/>
                <w:lang w:val="en-US"/>
              </w:rPr>
            </w:pPr>
            <w:r>
              <w:rPr>
                <w:rFonts w:hint="eastAsia" w:ascii="仿宋" w:hAnsi="仿宋" w:eastAsia="仿宋" w:cs="仿宋"/>
                <w:kern w:val="0"/>
                <w:sz w:val="21"/>
                <w:szCs w:val="21"/>
                <w:lang w:val="en-US" w:eastAsia="zh-CN"/>
              </w:rPr>
              <w:t>招商工作完成率</w:t>
            </w:r>
          </w:p>
        </w:tc>
        <w:tc>
          <w:tcPr>
            <w:tcW w:w="1478" w:type="dxa"/>
            <w:vAlign w:val="center"/>
          </w:tcPr>
          <w:p w14:paraId="40F3DFC9">
            <w:pPr>
              <w:keepNext w:val="0"/>
              <w:keepLines w:val="0"/>
              <w:widowControl/>
              <w:suppressLineNumbers w:val="0"/>
              <w:jc w:val="center"/>
              <w:textAlignment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100%</w:t>
            </w:r>
          </w:p>
        </w:tc>
        <w:tc>
          <w:tcPr>
            <w:tcW w:w="1536" w:type="dxa"/>
            <w:vAlign w:val="center"/>
          </w:tcPr>
          <w:p w14:paraId="459F1303">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100%</w:t>
            </w:r>
          </w:p>
        </w:tc>
      </w:tr>
      <w:tr w14:paraId="1242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0BC71BB2">
            <w:pPr>
              <w:snapToGrid w:val="0"/>
              <w:jc w:val="center"/>
              <w:rPr>
                <w:rFonts w:ascii="仿宋_GB2312" w:hAnsi="宋体" w:eastAsia="仿宋_GB2312" w:cs="Times New Roman"/>
                <w:kern w:val="0"/>
              </w:rPr>
            </w:pPr>
          </w:p>
        </w:tc>
        <w:tc>
          <w:tcPr>
            <w:tcW w:w="700" w:type="dxa"/>
            <w:vMerge w:val="continue"/>
            <w:vAlign w:val="center"/>
          </w:tcPr>
          <w:p w14:paraId="42BC0979">
            <w:pPr>
              <w:snapToGrid w:val="0"/>
              <w:jc w:val="center"/>
              <w:rPr>
                <w:rFonts w:hint="eastAsia" w:ascii="仿宋_GB2312" w:hAnsi="宋体" w:eastAsia="仿宋_GB2312" w:cs="仿宋_GB2312"/>
                <w:kern w:val="0"/>
              </w:rPr>
            </w:pPr>
          </w:p>
        </w:tc>
        <w:tc>
          <w:tcPr>
            <w:tcW w:w="1122" w:type="dxa"/>
            <w:vAlign w:val="center"/>
          </w:tcPr>
          <w:p w14:paraId="1E0FDD0F">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质量指标</w:t>
            </w:r>
          </w:p>
        </w:tc>
        <w:tc>
          <w:tcPr>
            <w:tcW w:w="3284" w:type="dxa"/>
            <w:gridSpan w:val="3"/>
            <w:vAlign w:val="center"/>
          </w:tcPr>
          <w:p w14:paraId="4EB05BA8">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招商工作质量达标情况</w:t>
            </w:r>
          </w:p>
        </w:tc>
        <w:tc>
          <w:tcPr>
            <w:tcW w:w="1478" w:type="dxa"/>
            <w:vAlign w:val="center"/>
          </w:tcPr>
          <w:p w14:paraId="69B6FD03">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达到上级要求</w:t>
            </w:r>
          </w:p>
        </w:tc>
        <w:tc>
          <w:tcPr>
            <w:tcW w:w="1536" w:type="dxa"/>
            <w:vAlign w:val="center"/>
          </w:tcPr>
          <w:p w14:paraId="4FDC07E1">
            <w:pPr>
              <w:widowControl/>
              <w:snapToGrid w:val="0"/>
              <w:jc w:val="center"/>
              <w:rPr>
                <w:rFonts w:hint="default" w:ascii="仿宋_GB2312" w:hAnsi="宋体" w:eastAsia="仿宋_GB2312" w:cs="Times New Roman"/>
                <w:kern w:val="0"/>
                <w:lang w:val="en-US" w:eastAsia="zh-CN"/>
              </w:rPr>
            </w:pPr>
            <w:r>
              <w:rPr>
                <w:rFonts w:hint="eastAsia" w:ascii="仿宋" w:hAnsi="仿宋" w:eastAsia="仿宋" w:cs="仿宋"/>
                <w:i w:val="0"/>
                <w:iCs w:val="0"/>
                <w:color w:val="000000"/>
                <w:kern w:val="0"/>
                <w:sz w:val="21"/>
                <w:szCs w:val="21"/>
                <w:u w:val="none"/>
                <w:lang w:val="en-US" w:eastAsia="zh-CN" w:bidi="ar"/>
              </w:rPr>
              <w:t>达到上级要求</w:t>
            </w:r>
          </w:p>
        </w:tc>
      </w:tr>
      <w:tr w14:paraId="3CA43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1480EDE7">
            <w:pPr>
              <w:snapToGrid w:val="0"/>
              <w:jc w:val="center"/>
              <w:rPr>
                <w:rFonts w:ascii="仿宋_GB2312" w:hAnsi="宋体" w:eastAsia="仿宋_GB2312" w:cs="Times New Roman"/>
                <w:kern w:val="0"/>
              </w:rPr>
            </w:pPr>
          </w:p>
        </w:tc>
        <w:tc>
          <w:tcPr>
            <w:tcW w:w="700" w:type="dxa"/>
            <w:vMerge w:val="continue"/>
            <w:vAlign w:val="center"/>
          </w:tcPr>
          <w:p w14:paraId="7B6241F5">
            <w:pPr>
              <w:widowControl/>
              <w:snapToGrid w:val="0"/>
              <w:jc w:val="center"/>
              <w:rPr>
                <w:rFonts w:hint="eastAsia" w:ascii="仿宋_GB2312" w:hAnsi="宋体" w:eastAsia="仿宋_GB2312" w:cs="仿宋_GB2312"/>
                <w:kern w:val="0"/>
              </w:rPr>
            </w:pPr>
          </w:p>
        </w:tc>
        <w:tc>
          <w:tcPr>
            <w:tcW w:w="1122" w:type="dxa"/>
            <w:vAlign w:val="center"/>
          </w:tcPr>
          <w:p w14:paraId="4C835089">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成本指标</w:t>
            </w:r>
          </w:p>
        </w:tc>
        <w:tc>
          <w:tcPr>
            <w:tcW w:w="3284" w:type="dxa"/>
            <w:gridSpan w:val="3"/>
            <w:vAlign w:val="center"/>
          </w:tcPr>
          <w:p w14:paraId="3FF1F129">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2"/>
                <w:sz w:val="21"/>
                <w:szCs w:val="21"/>
                <w:u w:val="none"/>
                <w:lang w:val="en-US" w:eastAsia="zh-CN" w:bidi="ar-SA"/>
              </w:rPr>
              <w:t>预算成本控制数</w:t>
            </w:r>
          </w:p>
        </w:tc>
        <w:tc>
          <w:tcPr>
            <w:tcW w:w="1478" w:type="dxa"/>
            <w:vAlign w:val="center"/>
          </w:tcPr>
          <w:p w14:paraId="6B641782">
            <w:pPr>
              <w:keepNext w:val="0"/>
              <w:keepLines w:val="0"/>
              <w:widowControl/>
              <w:suppressLineNumbers w:val="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kern w:val="0"/>
                <w:sz w:val="21"/>
                <w:szCs w:val="21"/>
                <w:lang w:val="en-US" w:eastAsia="zh-CN"/>
              </w:rPr>
              <w:t>≦3万元</w:t>
            </w:r>
          </w:p>
        </w:tc>
        <w:tc>
          <w:tcPr>
            <w:tcW w:w="1536" w:type="dxa"/>
            <w:vAlign w:val="center"/>
          </w:tcPr>
          <w:p w14:paraId="391233EA">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3万元</w:t>
            </w:r>
          </w:p>
        </w:tc>
      </w:tr>
      <w:tr w14:paraId="6629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0393F224">
            <w:pPr>
              <w:snapToGrid w:val="0"/>
              <w:jc w:val="center"/>
              <w:rPr>
                <w:rFonts w:ascii="仿宋_GB2312" w:hAnsi="宋体" w:eastAsia="仿宋_GB2312" w:cs="Times New Roman"/>
                <w:kern w:val="0"/>
              </w:rPr>
            </w:pPr>
          </w:p>
        </w:tc>
        <w:tc>
          <w:tcPr>
            <w:tcW w:w="700" w:type="dxa"/>
            <w:vMerge w:val="continue"/>
            <w:vAlign w:val="center"/>
          </w:tcPr>
          <w:p w14:paraId="5E8B4A7F">
            <w:pPr>
              <w:widowControl/>
              <w:snapToGrid w:val="0"/>
              <w:jc w:val="center"/>
              <w:rPr>
                <w:rFonts w:hint="eastAsia" w:ascii="仿宋_GB2312" w:hAnsi="宋体" w:eastAsia="仿宋_GB2312" w:cs="仿宋_GB2312"/>
                <w:kern w:val="0"/>
              </w:rPr>
            </w:pPr>
          </w:p>
        </w:tc>
        <w:tc>
          <w:tcPr>
            <w:tcW w:w="1122" w:type="dxa"/>
            <w:vAlign w:val="center"/>
          </w:tcPr>
          <w:p w14:paraId="6EC17C5F">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时效指标</w:t>
            </w:r>
          </w:p>
        </w:tc>
        <w:tc>
          <w:tcPr>
            <w:tcW w:w="3284" w:type="dxa"/>
            <w:gridSpan w:val="3"/>
            <w:vAlign w:val="center"/>
          </w:tcPr>
          <w:p w14:paraId="7E92FDBF">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2"/>
                <w:sz w:val="21"/>
                <w:szCs w:val="21"/>
                <w:u w:val="none"/>
                <w:lang w:val="en-US" w:eastAsia="zh-CN" w:bidi="ar-SA"/>
              </w:rPr>
              <w:t>完成及时性</w:t>
            </w:r>
          </w:p>
        </w:tc>
        <w:tc>
          <w:tcPr>
            <w:tcW w:w="1478" w:type="dxa"/>
            <w:vAlign w:val="center"/>
          </w:tcPr>
          <w:p w14:paraId="06CA349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kern w:val="0"/>
                <w:sz w:val="21"/>
                <w:szCs w:val="21"/>
                <w:lang w:val="en-US" w:eastAsia="zh-CN"/>
              </w:rPr>
              <w:t>及时</w:t>
            </w:r>
          </w:p>
        </w:tc>
        <w:tc>
          <w:tcPr>
            <w:tcW w:w="1536" w:type="dxa"/>
            <w:vAlign w:val="center"/>
          </w:tcPr>
          <w:p w14:paraId="3D82BA27">
            <w:pPr>
              <w:widowControl/>
              <w:snapToGrid w:val="0"/>
              <w:jc w:val="center"/>
              <w:rPr>
                <w:rFonts w:hint="eastAsia" w:ascii="仿宋" w:hAnsi="仿宋" w:eastAsia="仿宋" w:cs="仿宋"/>
                <w:i w:val="0"/>
                <w:iCs w:val="0"/>
                <w:color w:val="000000"/>
                <w:kern w:val="0"/>
                <w:sz w:val="21"/>
                <w:szCs w:val="21"/>
                <w:u w:val="none"/>
                <w:lang w:val="en-US" w:eastAsia="zh-CN" w:bidi="ar"/>
              </w:rPr>
            </w:pPr>
            <w:r>
              <w:rPr>
                <w:rFonts w:hint="eastAsia" w:ascii="仿宋_GB2312" w:hAnsi="宋体" w:eastAsia="仿宋_GB2312" w:cs="Times New Roman"/>
                <w:kern w:val="0"/>
                <w:lang w:val="en-US" w:eastAsia="zh-CN"/>
              </w:rPr>
              <w:t>及时</w:t>
            </w:r>
          </w:p>
        </w:tc>
      </w:tr>
      <w:tr w14:paraId="58BA1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828" w:type="dxa"/>
            <w:vMerge w:val="continue"/>
            <w:vAlign w:val="center"/>
          </w:tcPr>
          <w:p w14:paraId="34BC6294">
            <w:pPr>
              <w:snapToGrid w:val="0"/>
              <w:jc w:val="center"/>
              <w:rPr>
                <w:rFonts w:ascii="仿宋_GB2312" w:hAnsi="宋体" w:eastAsia="仿宋_GB2312" w:cs="Times New Roman"/>
                <w:kern w:val="0"/>
              </w:rPr>
            </w:pPr>
          </w:p>
        </w:tc>
        <w:tc>
          <w:tcPr>
            <w:tcW w:w="700" w:type="dxa"/>
            <w:vMerge w:val="restart"/>
            <w:vAlign w:val="center"/>
          </w:tcPr>
          <w:p w14:paraId="7D1FF0C8">
            <w:pPr>
              <w:snapToGrid w:val="0"/>
              <w:jc w:val="center"/>
              <w:rPr>
                <w:rFonts w:ascii="仿宋_GB2312" w:hAnsi="宋体" w:eastAsia="仿宋_GB2312" w:cs="Times New Roman"/>
                <w:kern w:val="0"/>
              </w:rPr>
            </w:pPr>
            <w:r>
              <w:rPr>
                <w:rFonts w:hint="eastAsia" w:ascii="仿宋_GB2312" w:hAnsi="宋体" w:eastAsia="仿宋_GB2312" w:cs="仿宋_GB2312"/>
                <w:kern w:val="0"/>
              </w:rPr>
              <w:t>效益指标</w:t>
            </w:r>
          </w:p>
        </w:tc>
        <w:tc>
          <w:tcPr>
            <w:tcW w:w="1122" w:type="dxa"/>
            <w:vAlign w:val="center"/>
          </w:tcPr>
          <w:p w14:paraId="1EBF31D4">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经济效益指标</w:t>
            </w:r>
          </w:p>
        </w:tc>
        <w:tc>
          <w:tcPr>
            <w:tcW w:w="3284" w:type="dxa"/>
            <w:gridSpan w:val="3"/>
            <w:vAlign w:val="center"/>
          </w:tcPr>
          <w:p w14:paraId="40097444">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促进当地经济发展</w:t>
            </w:r>
          </w:p>
        </w:tc>
        <w:tc>
          <w:tcPr>
            <w:tcW w:w="1478" w:type="dxa"/>
            <w:vAlign w:val="center"/>
          </w:tcPr>
          <w:p w14:paraId="4BFFDFE2">
            <w:pPr>
              <w:keepNext w:val="0"/>
              <w:keepLines w:val="0"/>
              <w:widowControl/>
              <w:suppressLineNumbers w:val="0"/>
              <w:jc w:val="center"/>
              <w:textAlignment w:val="center"/>
              <w:rPr>
                <w:rFonts w:hint="default" w:ascii="仿宋" w:hAnsi="仿宋" w:eastAsia="仿宋" w:cs="仿宋"/>
                <w:kern w:val="0"/>
                <w:sz w:val="21"/>
                <w:szCs w:val="21"/>
                <w:lang w:val="en-US" w:eastAsia="zh-CN"/>
              </w:rPr>
            </w:pPr>
            <w:r>
              <w:rPr>
                <w:rFonts w:hint="eastAsia" w:ascii="仿宋" w:hAnsi="仿宋" w:eastAsia="仿宋" w:cs="仿宋"/>
                <w:i w:val="0"/>
                <w:iCs w:val="0"/>
                <w:color w:val="000000"/>
                <w:kern w:val="0"/>
                <w:sz w:val="21"/>
                <w:szCs w:val="21"/>
                <w:u w:val="none"/>
                <w:lang w:val="en-US" w:eastAsia="zh-CN" w:bidi="ar"/>
              </w:rPr>
              <w:t>效果显著</w:t>
            </w:r>
          </w:p>
        </w:tc>
        <w:tc>
          <w:tcPr>
            <w:tcW w:w="1536" w:type="dxa"/>
            <w:vAlign w:val="center"/>
          </w:tcPr>
          <w:p w14:paraId="53DA4F7E">
            <w:pPr>
              <w:keepNext w:val="0"/>
              <w:keepLines w:val="0"/>
              <w:widowControl/>
              <w:suppressLineNumbers w:val="0"/>
              <w:jc w:val="center"/>
              <w:textAlignment w:val="center"/>
              <w:rPr>
                <w:rFonts w:hint="default"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效果显著</w:t>
            </w:r>
          </w:p>
        </w:tc>
      </w:tr>
      <w:tr w14:paraId="3DE1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28" w:type="dxa"/>
            <w:vMerge w:val="continue"/>
            <w:vAlign w:val="center"/>
          </w:tcPr>
          <w:p w14:paraId="0B51EB19">
            <w:pPr>
              <w:snapToGrid w:val="0"/>
              <w:jc w:val="center"/>
              <w:rPr>
                <w:rFonts w:ascii="仿宋_GB2312" w:hAnsi="宋体" w:eastAsia="仿宋_GB2312" w:cs="Times New Roman"/>
                <w:kern w:val="0"/>
              </w:rPr>
            </w:pPr>
          </w:p>
        </w:tc>
        <w:tc>
          <w:tcPr>
            <w:tcW w:w="700" w:type="dxa"/>
            <w:vMerge w:val="continue"/>
            <w:vAlign w:val="center"/>
          </w:tcPr>
          <w:p w14:paraId="55999ED3">
            <w:pPr>
              <w:snapToGrid w:val="0"/>
              <w:jc w:val="center"/>
              <w:rPr>
                <w:rFonts w:ascii="仿宋_GB2312" w:hAnsi="宋体" w:eastAsia="仿宋_GB2312" w:cs="Times New Roman"/>
                <w:kern w:val="0"/>
              </w:rPr>
            </w:pPr>
          </w:p>
        </w:tc>
        <w:tc>
          <w:tcPr>
            <w:tcW w:w="1122" w:type="dxa"/>
            <w:vAlign w:val="center"/>
          </w:tcPr>
          <w:p w14:paraId="697F93FF">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社会效益指标</w:t>
            </w:r>
          </w:p>
        </w:tc>
        <w:tc>
          <w:tcPr>
            <w:tcW w:w="3284" w:type="dxa"/>
            <w:gridSpan w:val="3"/>
            <w:vAlign w:val="center"/>
          </w:tcPr>
          <w:p w14:paraId="4D0F3561">
            <w:pPr>
              <w:keepNext w:val="0"/>
              <w:keepLines w:val="0"/>
              <w:widowControl/>
              <w:suppressLineNumbers w:val="0"/>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提供就业机会，促进社会稳定</w:t>
            </w:r>
          </w:p>
        </w:tc>
        <w:tc>
          <w:tcPr>
            <w:tcW w:w="1478" w:type="dxa"/>
            <w:vAlign w:val="center"/>
          </w:tcPr>
          <w:p w14:paraId="5D5116E7">
            <w:pPr>
              <w:keepNext w:val="0"/>
              <w:keepLines w:val="0"/>
              <w:widowControl/>
              <w:suppressLineNumbers w:val="0"/>
              <w:jc w:val="center"/>
              <w:textAlignment w:val="center"/>
              <w:rPr>
                <w:rFonts w:hint="eastAsia" w:ascii="仿宋" w:hAnsi="仿宋" w:eastAsia="仿宋" w:cs="仿宋"/>
                <w:kern w:val="0"/>
                <w:sz w:val="21"/>
                <w:szCs w:val="21"/>
                <w:lang w:val="en-US" w:eastAsia="zh-CN"/>
              </w:rPr>
            </w:pPr>
            <w:r>
              <w:rPr>
                <w:rFonts w:hint="eastAsia" w:ascii="仿宋" w:hAnsi="仿宋" w:eastAsia="仿宋" w:cs="仿宋"/>
                <w:i w:val="0"/>
                <w:iCs w:val="0"/>
                <w:color w:val="000000"/>
                <w:kern w:val="0"/>
                <w:sz w:val="21"/>
                <w:szCs w:val="21"/>
                <w:u w:val="none"/>
                <w:lang w:val="en-US" w:eastAsia="zh-CN" w:bidi="ar"/>
              </w:rPr>
              <w:t>效果显著</w:t>
            </w:r>
          </w:p>
        </w:tc>
        <w:tc>
          <w:tcPr>
            <w:tcW w:w="1536" w:type="dxa"/>
            <w:vAlign w:val="center"/>
          </w:tcPr>
          <w:p w14:paraId="781ECCA8">
            <w:pPr>
              <w:keepNext w:val="0"/>
              <w:keepLines w:val="0"/>
              <w:widowControl/>
              <w:suppressLineNumbers w:val="0"/>
              <w:jc w:val="center"/>
              <w:textAlignment w:val="center"/>
              <w:rPr>
                <w:rFonts w:hint="default"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效果显著</w:t>
            </w:r>
          </w:p>
        </w:tc>
      </w:tr>
      <w:tr w14:paraId="6BAA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6041D7E8">
            <w:pPr>
              <w:widowControl/>
              <w:snapToGrid w:val="0"/>
              <w:jc w:val="center"/>
              <w:rPr>
                <w:rFonts w:ascii="仿宋_GB2312" w:hAnsi="宋体" w:eastAsia="仿宋_GB2312" w:cs="Times New Roman"/>
                <w:kern w:val="0"/>
              </w:rPr>
            </w:pPr>
          </w:p>
        </w:tc>
        <w:tc>
          <w:tcPr>
            <w:tcW w:w="700" w:type="dxa"/>
            <w:vMerge w:val="continue"/>
            <w:vAlign w:val="center"/>
          </w:tcPr>
          <w:p w14:paraId="690538B5">
            <w:pPr>
              <w:snapToGrid w:val="0"/>
              <w:jc w:val="center"/>
              <w:rPr>
                <w:rFonts w:ascii="仿宋_GB2312" w:hAnsi="宋体" w:eastAsia="仿宋_GB2312" w:cs="Times New Roman"/>
                <w:kern w:val="0"/>
              </w:rPr>
            </w:pPr>
          </w:p>
        </w:tc>
        <w:tc>
          <w:tcPr>
            <w:tcW w:w="1122" w:type="dxa"/>
            <w:vAlign w:val="center"/>
          </w:tcPr>
          <w:p w14:paraId="4E2BF21B">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可持续影响指标</w:t>
            </w:r>
          </w:p>
        </w:tc>
        <w:tc>
          <w:tcPr>
            <w:tcW w:w="3284" w:type="dxa"/>
            <w:gridSpan w:val="3"/>
            <w:vAlign w:val="center"/>
          </w:tcPr>
          <w:p w14:paraId="0D9790DF">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2"/>
                <w:sz w:val="21"/>
                <w:szCs w:val="21"/>
                <w:u w:val="none"/>
                <w:lang w:val="en-US" w:eastAsia="zh-CN" w:bidi="ar-SA"/>
              </w:rPr>
              <w:t>为招商工作提供资金支持</w:t>
            </w:r>
          </w:p>
        </w:tc>
        <w:tc>
          <w:tcPr>
            <w:tcW w:w="1478" w:type="dxa"/>
            <w:vAlign w:val="center"/>
          </w:tcPr>
          <w:p w14:paraId="0B6C82D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效果显著</w:t>
            </w:r>
          </w:p>
        </w:tc>
        <w:tc>
          <w:tcPr>
            <w:tcW w:w="1536" w:type="dxa"/>
            <w:vAlign w:val="center"/>
          </w:tcPr>
          <w:p w14:paraId="02D53CA1">
            <w:pPr>
              <w:keepNext w:val="0"/>
              <w:keepLines w:val="0"/>
              <w:widowControl/>
              <w:suppressLineNumbers w:val="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效果显著</w:t>
            </w:r>
          </w:p>
        </w:tc>
      </w:tr>
      <w:tr w14:paraId="7AF2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2AFAEADE">
            <w:pPr>
              <w:widowControl/>
              <w:snapToGrid w:val="0"/>
              <w:jc w:val="center"/>
              <w:rPr>
                <w:rFonts w:ascii="仿宋_GB2312" w:hAnsi="宋体" w:eastAsia="仿宋_GB2312" w:cs="Times New Roman"/>
                <w:kern w:val="0"/>
              </w:rPr>
            </w:pPr>
          </w:p>
        </w:tc>
        <w:tc>
          <w:tcPr>
            <w:tcW w:w="700" w:type="dxa"/>
            <w:vAlign w:val="center"/>
          </w:tcPr>
          <w:p w14:paraId="3585080F">
            <w:pPr>
              <w:widowControl/>
              <w:snapToGrid w:val="0"/>
              <w:jc w:val="center"/>
              <w:rPr>
                <w:rFonts w:ascii="仿宋_GB2312" w:hAnsi="宋体" w:eastAsia="仿宋_GB2312" w:cs="Times New Roman"/>
                <w:kern w:val="0"/>
              </w:rPr>
            </w:pPr>
            <w:r>
              <w:rPr>
                <w:rFonts w:hint="eastAsia" w:ascii="仿宋_GB2312" w:hAnsi="宋体" w:eastAsia="仿宋_GB2312" w:cs="Times New Roman"/>
                <w:kern w:val="0"/>
              </w:rPr>
              <w:t>满意度指标</w:t>
            </w:r>
          </w:p>
        </w:tc>
        <w:tc>
          <w:tcPr>
            <w:tcW w:w="1122" w:type="dxa"/>
            <w:vAlign w:val="center"/>
          </w:tcPr>
          <w:p w14:paraId="1919ACD5">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仿宋_GB2312"/>
                <w:kern w:val="0"/>
                <w:lang w:val="en-US" w:eastAsia="zh-CN"/>
              </w:rPr>
              <w:t>满意度指标</w:t>
            </w:r>
          </w:p>
        </w:tc>
        <w:tc>
          <w:tcPr>
            <w:tcW w:w="3284" w:type="dxa"/>
            <w:gridSpan w:val="3"/>
            <w:vAlign w:val="center"/>
          </w:tcPr>
          <w:p w14:paraId="24773F09">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招商人员满意度</w:t>
            </w:r>
          </w:p>
        </w:tc>
        <w:tc>
          <w:tcPr>
            <w:tcW w:w="1478" w:type="dxa"/>
            <w:vAlign w:val="center"/>
          </w:tcPr>
          <w:p w14:paraId="2089DBB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≥90%</w:t>
            </w:r>
          </w:p>
        </w:tc>
        <w:tc>
          <w:tcPr>
            <w:tcW w:w="1536" w:type="dxa"/>
            <w:vAlign w:val="center"/>
          </w:tcPr>
          <w:p w14:paraId="14C0DF8D">
            <w:pPr>
              <w:keepNext w:val="0"/>
              <w:keepLines w:val="0"/>
              <w:widowControl/>
              <w:suppressLineNumbers w:val="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90%</w:t>
            </w:r>
          </w:p>
        </w:tc>
      </w:tr>
      <w:tr w14:paraId="757B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1528" w:type="dxa"/>
            <w:gridSpan w:val="2"/>
            <w:vAlign w:val="center"/>
          </w:tcPr>
          <w:p w14:paraId="2EF8A49E">
            <w:pPr>
              <w:widowControl/>
              <w:jc w:val="center"/>
              <w:rPr>
                <w:rFonts w:ascii="仿宋_GB2312" w:hAnsi="宋体" w:eastAsia="仿宋_GB2312" w:cs="Times New Roman"/>
                <w:kern w:val="0"/>
              </w:rPr>
            </w:pPr>
            <w:r>
              <w:rPr>
                <w:rFonts w:hint="eastAsia" w:ascii="仿宋_GB2312" w:hAnsi="宋体" w:eastAsia="仿宋_GB2312" w:cs="仿宋_GB2312"/>
                <w:kern w:val="0"/>
              </w:rPr>
              <w:t>偏差大或</w:t>
            </w:r>
          </w:p>
          <w:p w14:paraId="56354394">
            <w:pPr>
              <w:widowControl/>
              <w:jc w:val="center"/>
              <w:rPr>
                <w:rFonts w:ascii="仿宋_GB2312" w:hAnsi="宋体" w:eastAsia="仿宋_GB2312" w:cs="Times New Roman"/>
                <w:kern w:val="0"/>
              </w:rPr>
            </w:pPr>
            <w:r>
              <w:rPr>
                <w:rFonts w:hint="eastAsia" w:ascii="仿宋_GB2312" w:hAnsi="宋体" w:eastAsia="仿宋_GB2312" w:cs="仿宋_GB2312"/>
                <w:kern w:val="0"/>
              </w:rPr>
              <w:t>目标未完成</w:t>
            </w:r>
          </w:p>
          <w:p w14:paraId="0920F1CD">
            <w:pPr>
              <w:widowControl/>
              <w:jc w:val="center"/>
              <w:rPr>
                <w:rFonts w:ascii="仿宋_GB2312" w:hAnsi="宋体" w:eastAsia="仿宋_GB2312" w:cs="Times New Roman"/>
                <w:kern w:val="0"/>
              </w:rPr>
            </w:pPr>
            <w:r>
              <w:rPr>
                <w:rFonts w:hint="eastAsia" w:ascii="仿宋_GB2312" w:hAnsi="宋体" w:eastAsia="仿宋_GB2312" w:cs="仿宋_GB2312"/>
                <w:kern w:val="0"/>
              </w:rPr>
              <w:t>原因分析</w:t>
            </w:r>
          </w:p>
        </w:tc>
        <w:tc>
          <w:tcPr>
            <w:tcW w:w="7420" w:type="dxa"/>
            <w:gridSpan w:val="6"/>
            <w:vAlign w:val="center"/>
          </w:tcPr>
          <w:p w14:paraId="62AF62D2">
            <w:pPr>
              <w:widowControl/>
              <w:jc w:val="left"/>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无</w:t>
            </w:r>
          </w:p>
        </w:tc>
      </w:tr>
      <w:tr w14:paraId="6F9EC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8" w:hRule="atLeast"/>
          <w:jc w:val="center"/>
        </w:trPr>
        <w:tc>
          <w:tcPr>
            <w:tcW w:w="1528" w:type="dxa"/>
            <w:gridSpan w:val="2"/>
            <w:vAlign w:val="center"/>
          </w:tcPr>
          <w:p w14:paraId="3BD256D8">
            <w:pPr>
              <w:widowControl/>
              <w:jc w:val="center"/>
              <w:rPr>
                <w:rFonts w:ascii="仿宋_GB2312" w:hAnsi="宋体" w:eastAsia="仿宋_GB2312" w:cs="Times New Roman"/>
                <w:kern w:val="0"/>
              </w:rPr>
            </w:pPr>
            <w:r>
              <w:rPr>
                <w:rFonts w:hint="eastAsia" w:ascii="仿宋_GB2312" w:hAnsi="宋体" w:eastAsia="仿宋_GB2312" w:cs="仿宋_GB2312"/>
                <w:kern w:val="0"/>
              </w:rPr>
              <w:t>改进措施及</w:t>
            </w:r>
          </w:p>
          <w:p w14:paraId="06B1ED60">
            <w:pPr>
              <w:widowControl/>
              <w:jc w:val="center"/>
              <w:rPr>
                <w:rFonts w:ascii="仿宋_GB2312" w:hAnsi="宋体" w:eastAsia="仿宋_GB2312" w:cs="Times New Roman"/>
                <w:kern w:val="0"/>
              </w:rPr>
            </w:pPr>
            <w:r>
              <w:rPr>
                <w:rFonts w:hint="eastAsia" w:ascii="仿宋_GB2312" w:hAnsi="宋体" w:eastAsia="仿宋_GB2312" w:cs="仿宋_GB2312"/>
                <w:kern w:val="0"/>
              </w:rPr>
              <w:t>结果应用方案</w:t>
            </w:r>
          </w:p>
        </w:tc>
        <w:tc>
          <w:tcPr>
            <w:tcW w:w="7420" w:type="dxa"/>
            <w:gridSpan w:val="6"/>
            <w:vAlign w:val="center"/>
          </w:tcPr>
          <w:p w14:paraId="02A8D625">
            <w:pPr>
              <w:widowControl/>
              <w:jc w:val="left"/>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2024年预算执行率高，若下年度工作目标不变，项目经费预算可保持不变。</w:t>
            </w:r>
          </w:p>
        </w:tc>
      </w:tr>
    </w:tbl>
    <w:p w14:paraId="5E5B6A6D">
      <w:pPr>
        <w:widowControl/>
        <w:rPr>
          <w:rFonts w:ascii="仿宋_GB2312" w:hAnsi="宋体" w:eastAsia="仿宋_GB2312" w:cs="Times New Roman"/>
          <w:kern w:val="0"/>
        </w:rPr>
      </w:pPr>
      <w:r>
        <w:rPr>
          <w:rFonts w:hint="eastAsia" w:ascii="仿宋_GB2312" w:hAnsi="宋体" w:eastAsia="仿宋_GB2312" w:cs="仿宋_GB2312"/>
          <w:kern w:val="0"/>
        </w:rPr>
        <w:t>备注：</w:t>
      </w:r>
    </w:p>
    <w:p w14:paraId="7B1F3B10">
      <w:pPr>
        <w:widowControl/>
        <w:ind w:firstLine="420" w:firstLineChars="200"/>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预算执行情况口径：预算数为调整后财政资金总额（包括上年结余结转），执行数为资金使用单位财政资金实际支出数。</w:t>
      </w:r>
    </w:p>
    <w:p w14:paraId="5997035C">
      <w:pPr>
        <w:widowControl/>
        <w:ind w:firstLine="420" w:firstLineChars="200"/>
        <w:rPr>
          <w:rFonts w:hint="eastAsia" w:ascii="仿宋_GB2312" w:hAnsi="宋体" w:eastAsia="仿宋_GB2312" w:cs="仿宋_GB2312"/>
          <w:kern w:val="0"/>
        </w:rPr>
      </w:pPr>
      <w:r>
        <w:rPr>
          <w:rFonts w:ascii="仿宋_GB2312" w:hAnsi="宋体" w:eastAsia="仿宋_GB2312" w:cs="仿宋_GB2312"/>
          <w:kern w:val="0"/>
        </w:rPr>
        <w:t>2.</w:t>
      </w:r>
      <w:r>
        <w:rPr>
          <w:rFonts w:hint="eastAsia" w:ascii="仿宋_GB2312" w:hAnsi="宋体" w:eastAsia="仿宋_GB2312" w:cs="仿宋_GB2312"/>
          <w:kern w:val="0"/>
        </w:rPr>
        <w:t>基于经济性和必要性等因素考虑，满意度指标暂可不作为必评指标。</w:t>
      </w:r>
    </w:p>
    <w:p w14:paraId="38B05B27">
      <w:pPr>
        <w:widowControl/>
        <w:ind w:firstLine="420" w:firstLineChars="200"/>
        <w:rPr>
          <w:rFonts w:hint="eastAsia" w:ascii="仿宋_GB2312" w:hAnsi="宋体" w:eastAsia="仿宋_GB2312" w:cs="仿宋_GB2312"/>
          <w:kern w:val="0"/>
          <w:lang w:val="en-US" w:eastAsia="zh-CN"/>
        </w:rPr>
      </w:pPr>
      <w:r>
        <w:rPr>
          <w:rFonts w:hint="eastAsia" w:ascii="仿宋_GB2312" w:hAnsi="宋体" w:eastAsia="仿宋_GB2312" w:cs="仿宋_GB2312"/>
          <w:kern w:val="0"/>
          <w:lang w:val="en-US" w:eastAsia="zh-CN"/>
        </w:rPr>
        <w:t>3.部门预算项目以二级项目填报，市对下专项转移支付项目、具有特定用途和具体使用目标的共同事权类一般性转移支付以一级项目填报。</w:t>
      </w:r>
    </w:p>
    <w:p w14:paraId="705F3A67">
      <w:pPr>
        <w:widowControl/>
        <w:ind w:firstLine="420" w:firstLineChars="200"/>
        <w:rPr>
          <w:rFonts w:hint="eastAsia" w:ascii="仿宋_GB2312" w:hAnsi="宋体" w:eastAsia="仿宋_GB2312" w:cs="仿宋_GB2312"/>
          <w:kern w:val="0"/>
          <w:lang w:val="en-US" w:eastAsia="zh-CN"/>
        </w:rPr>
        <w:sectPr>
          <w:pgSz w:w="11906" w:h="16838"/>
          <w:pgMar w:top="1440" w:right="1800" w:bottom="1440" w:left="1800" w:header="851" w:footer="992" w:gutter="0"/>
          <w:cols w:space="425" w:num="1"/>
          <w:docGrid w:type="lines" w:linePitch="312" w:charSpace="0"/>
        </w:sectPr>
      </w:pPr>
    </w:p>
    <w:p w14:paraId="17EE7C69">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附件1-10</w:t>
      </w:r>
    </w:p>
    <w:p w14:paraId="094669EE">
      <w:pPr>
        <w:jc w:val="center"/>
        <w:rPr>
          <w:rFonts w:ascii="方正小标宋简体" w:hAnsi="宋体" w:eastAsia="方正小标宋简体" w:cs="Times New Roman"/>
          <w:color w:val="auto"/>
          <w:sz w:val="44"/>
          <w:szCs w:val="44"/>
        </w:rPr>
      </w:pPr>
      <w:r>
        <w:rPr>
          <w:rFonts w:hint="eastAsia" w:ascii="方正小标宋简体" w:hAnsi="宋体" w:eastAsia="方正小标宋简体" w:cs="方正小标宋简体"/>
          <w:color w:val="auto"/>
          <w:sz w:val="44"/>
          <w:szCs w:val="44"/>
          <w:lang w:val="en-US" w:eastAsia="zh-CN"/>
        </w:rPr>
        <w:t>2024</w:t>
      </w:r>
      <w:r>
        <w:rPr>
          <w:rFonts w:hint="eastAsia" w:ascii="方正小标宋简体" w:hAnsi="宋体" w:eastAsia="方正小标宋简体" w:cs="方正小标宋简体"/>
          <w:color w:val="auto"/>
          <w:sz w:val="44"/>
          <w:szCs w:val="44"/>
        </w:rPr>
        <w:t>年度</w:t>
      </w:r>
      <w:r>
        <w:rPr>
          <w:rFonts w:hint="eastAsia" w:ascii="方正小标宋简体" w:hAnsi="宋体" w:eastAsia="方正小标宋简体" w:cs="方正小标宋简体"/>
          <w:color w:val="auto"/>
          <w:sz w:val="44"/>
          <w:szCs w:val="44"/>
          <w:lang w:eastAsia="zh-CN"/>
        </w:rPr>
        <w:t>经济普查工作经费</w:t>
      </w:r>
      <w:r>
        <w:rPr>
          <w:rFonts w:hint="eastAsia" w:ascii="方正小标宋简体" w:hAnsi="宋体" w:eastAsia="方正小标宋简体" w:cs="方正小标宋简体"/>
          <w:color w:val="auto"/>
          <w:sz w:val="44"/>
          <w:szCs w:val="44"/>
        </w:rPr>
        <w:t>项目自评表</w:t>
      </w:r>
    </w:p>
    <w:p w14:paraId="4045212C">
      <w:pPr>
        <w:rPr>
          <w:rFonts w:cs="Times New Roman"/>
        </w:rPr>
      </w:pPr>
    </w:p>
    <w:p w14:paraId="46DAB28E">
      <w:pPr>
        <w:widowControl/>
        <w:jc w:val="left"/>
        <w:rPr>
          <w:rFonts w:hint="eastAsia" w:ascii="楷体_GB2312" w:hAnsi="仿宋" w:eastAsia="楷体_GB2312" w:cs="楷体_GB2312"/>
          <w:kern w:val="0"/>
          <w:sz w:val="28"/>
          <w:szCs w:val="28"/>
          <w:lang w:val="en-US" w:eastAsia="zh-CN"/>
        </w:rPr>
      </w:pPr>
      <w:r>
        <w:rPr>
          <w:rFonts w:hint="eastAsia" w:ascii="楷体_GB2312" w:hAnsi="仿宋" w:eastAsia="楷体_GB2312" w:cs="楷体_GB2312"/>
          <w:kern w:val="0"/>
          <w:sz w:val="28"/>
          <w:szCs w:val="28"/>
        </w:rPr>
        <w:t>单位名称：</w:t>
      </w:r>
      <w:r>
        <w:rPr>
          <w:rFonts w:hint="eastAsia" w:ascii="楷体_GB2312" w:hAnsi="仿宋" w:eastAsia="楷体_GB2312" w:cs="楷体_GB2312"/>
          <w:kern w:val="0"/>
          <w:sz w:val="28"/>
          <w:szCs w:val="28"/>
          <w:lang w:val="en-US" w:eastAsia="zh-CN"/>
        </w:rPr>
        <w:t>鄂州市葛店经济技术开发区经济发展局</w:t>
      </w:r>
    </w:p>
    <w:p w14:paraId="194E8DED">
      <w:pPr>
        <w:widowControl/>
        <w:jc w:val="left"/>
        <w:rPr>
          <w:rFonts w:hint="default" w:ascii="楷体_GB2312" w:hAnsi="黑体" w:eastAsia="楷体_GB2312" w:cs="Times New Roman"/>
          <w:kern w:val="0"/>
          <w:sz w:val="48"/>
          <w:szCs w:val="48"/>
          <w:lang w:val="en-US" w:eastAsia="zh-CN"/>
        </w:rPr>
      </w:pPr>
      <w:r>
        <w:rPr>
          <w:rFonts w:hint="eastAsia" w:ascii="楷体_GB2312" w:hAnsi="仿宋" w:eastAsia="楷体_GB2312" w:cs="楷体_GB2312"/>
          <w:kern w:val="0"/>
          <w:sz w:val="28"/>
          <w:szCs w:val="28"/>
        </w:rPr>
        <w:t>填报日期：</w:t>
      </w:r>
      <w:r>
        <w:rPr>
          <w:rFonts w:hint="eastAsia" w:ascii="楷体_GB2312" w:hAnsi="仿宋" w:eastAsia="楷体_GB2312" w:cs="楷体_GB2312"/>
          <w:kern w:val="0"/>
          <w:sz w:val="28"/>
          <w:szCs w:val="28"/>
          <w:lang w:val="en-US" w:eastAsia="zh-CN"/>
        </w:rPr>
        <w:t xml:space="preserve">2025年4月24日 </w:t>
      </w:r>
      <w:r>
        <w:rPr>
          <w:rFonts w:ascii="楷体_GB2312" w:hAnsi="仿宋" w:eastAsia="楷体_GB2312" w:cs="楷体_GB2312"/>
          <w:kern w:val="0"/>
          <w:sz w:val="28"/>
          <w:szCs w:val="28"/>
        </w:rPr>
        <w:t xml:space="preserve">               </w:t>
      </w:r>
    </w:p>
    <w:tbl>
      <w:tblPr>
        <w:tblStyle w:val="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00"/>
        <w:gridCol w:w="1122"/>
        <w:gridCol w:w="1604"/>
        <w:gridCol w:w="638"/>
        <w:gridCol w:w="1042"/>
        <w:gridCol w:w="1478"/>
        <w:gridCol w:w="1536"/>
      </w:tblGrid>
      <w:tr w14:paraId="427EC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715C6D5A">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项目名称</w:t>
            </w:r>
          </w:p>
        </w:tc>
        <w:tc>
          <w:tcPr>
            <w:tcW w:w="7420" w:type="dxa"/>
            <w:gridSpan w:val="6"/>
            <w:vAlign w:val="center"/>
          </w:tcPr>
          <w:p w14:paraId="3D0DCF9D">
            <w:pPr>
              <w:widowControl/>
              <w:snapToGrid w:val="0"/>
              <w:jc w:val="center"/>
              <w:rPr>
                <w:rFonts w:hint="eastAsia" w:ascii="仿宋_GB2312" w:hAnsi="宋体" w:eastAsia="仿宋_GB2312" w:cs="Times New Roman"/>
                <w:kern w:val="0"/>
                <w:lang w:eastAsia="zh-CN"/>
              </w:rPr>
            </w:pPr>
            <w:r>
              <w:rPr>
                <w:rFonts w:hint="eastAsia" w:ascii="仿宋_GB2312" w:hAnsi="宋体" w:eastAsia="仿宋_GB2312" w:cs="仿宋_GB2312"/>
                <w:kern w:val="0"/>
                <w:lang w:eastAsia="zh-CN"/>
              </w:rPr>
              <w:t>经济普查工作经费</w:t>
            </w:r>
          </w:p>
        </w:tc>
      </w:tr>
      <w:tr w14:paraId="58A53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618A2953">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主管部门</w:t>
            </w:r>
          </w:p>
        </w:tc>
        <w:tc>
          <w:tcPr>
            <w:tcW w:w="3364" w:type="dxa"/>
            <w:gridSpan w:val="3"/>
            <w:vAlign w:val="center"/>
          </w:tcPr>
          <w:p w14:paraId="3E38F2E4">
            <w:pPr>
              <w:widowControl/>
              <w:snapToGrid w:val="0"/>
              <w:jc w:val="left"/>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c>
          <w:tcPr>
            <w:tcW w:w="2520" w:type="dxa"/>
            <w:gridSpan w:val="2"/>
            <w:vAlign w:val="center"/>
          </w:tcPr>
          <w:p w14:paraId="4EEA0C34">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项目实施单位</w:t>
            </w:r>
          </w:p>
        </w:tc>
        <w:tc>
          <w:tcPr>
            <w:tcW w:w="1536" w:type="dxa"/>
            <w:vAlign w:val="center"/>
          </w:tcPr>
          <w:p w14:paraId="1F2B93B1">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r>
      <w:tr w14:paraId="518F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3814FD14">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项目类别</w:t>
            </w:r>
          </w:p>
        </w:tc>
        <w:tc>
          <w:tcPr>
            <w:tcW w:w="7420" w:type="dxa"/>
            <w:gridSpan w:val="6"/>
            <w:vAlign w:val="center"/>
          </w:tcPr>
          <w:p w14:paraId="42D3C11D">
            <w:pPr>
              <w:widowControl/>
              <w:snapToGrid w:val="0"/>
              <w:jc w:val="left"/>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、部门预算项目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直专项</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对下转移支付项目</w:t>
            </w:r>
            <w:r>
              <w:rPr>
                <w:rFonts w:ascii="仿宋_GB2312" w:hAnsi="宋体" w:eastAsia="仿宋_GB2312" w:cs="仿宋_GB2312"/>
                <w:kern w:val="0"/>
              </w:rPr>
              <w:t xml:space="preserve"> </w:t>
            </w:r>
            <w:r>
              <w:rPr>
                <w:rFonts w:hint="eastAsia" w:ascii="仿宋_GB2312" w:hAnsi="宋体" w:eastAsia="仿宋_GB2312" w:cs="仿宋_GB2312"/>
                <w:kern w:val="0"/>
              </w:rPr>
              <w:t>□</w:t>
            </w:r>
          </w:p>
        </w:tc>
      </w:tr>
      <w:tr w14:paraId="6EEA0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088870C9">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项目属性</w:t>
            </w:r>
          </w:p>
        </w:tc>
        <w:tc>
          <w:tcPr>
            <w:tcW w:w="7420" w:type="dxa"/>
            <w:gridSpan w:val="6"/>
            <w:vAlign w:val="center"/>
          </w:tcPr>
          <w:p w14:paraId="290C522F">
            <w:pPr>
              <w:widowControl/>
              <w:snapToGrid w:val="0"/>
              <w:jc w:val="left"/>
              <w:rPr>
                <w:rFonts w:ascii="仿宋_GB2312" w:hAnsi="宋体" w:eastAsia="仿宋_GB2312" w:cs="仿宋_GB2312"/>
                <w:kern w:val="0"/>
              </w:rPr>
            </w:pPr>
            <w:r>
              <w:rPr>
                <w:rFonts w:ascii="仿宋_GB2312" w:hAnsi="宋体" w:eastAsia="仿宋_GB2312" w:cs="仿宋_GB2312"/>
                <w:kern w:val="0"/>
              </w:rPr>
              <w:t>1</w:t>
            </w:r>
            <w:r>
              <w:rPr>
                <w:rFonts w:hint="eastAsia" w:ascii="仿宋_GB2312" w:hAnsi="宋体" w:eastAsia="仿宋_GB2312" w:cs="仿宋_GB2312"/>
                <w:kern w:val="0"/>
              </w:rPr>
              <w:t>、持续性项目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、新增性项目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w:t>
            </w:r>
          </w:p>
        </w:tc>
      </w:tr>
      <w:tr w14:paraId="0BC02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28604CA9">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项目类型</w:t>
            </w:r>
          </w:p>
        </w:tc>
        <w:tc>
          <w:tcPr>
            <w:tcW w:w="7420" w:type="dxa"/>
            <w:gridSpan w:val="6"/>
            <w:vAlign w:val="center"/>
          </w:tcPr>
          <w:p w14:paraId="417D94D1">
            <w:pPr>
              <w:widowControl/>
              <w:snapToGrid w:val="0"/>
              <w:jc w:val="left"/>
              <w:rPr>
                <w:rFonts w:hint="eastAsia" w:ascii="仿宋_GB2312" w:hAnsi="宋体" w:eastAsia="仿宋_GB2312" w:cs="Times New Roman"/>
                <w:kern w:val="0"/>
                <w:lang w:eastAsia="zh-CN"/>
              </w:rPr>
            </w:pPr>
            <w:r>
              <w:rPr>
                <w:rFonts w:ascii="仿宋_GB2312" w:hAnsi="宋体" w:eastAsia="仿宋_GB2312" w:cs="仿宋_GB2312"/>
                <w:kern w:val="0"/>
              </w:rPr>
              <w:t>1</w:t>
            </w:r>
            <w:r>
              <w:rPr>
                <w:rFonts w:hint="eastAsia" w:ascii="仿宋_GB2312" w:hAnsi="宋体" w:eastAsia="仿宋_GB2312" w:cs="仿宋_GB2312"/>
                <w:kern w:val="0"/>
              </w:rPr>
              <w:t>、常年性项目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、延续性项目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、一次性项目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p>
        </w:tc>
      </w:tr>
      <w:tr w14:paraId="7A4E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restart"/>
            <w:vAlign w:val="center"/>
          </w:tcPr>
          <w:p w14:paraId="3BB7C8CF">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预算执行情况（万元）</w:t>
            </w:r>
          </w:p>
        </w:tc>
        <w:tc>
          <w:tcPr>
            <w:tcW w:w="1122" w:type="dxa"/>
            <w:vAlign w:val="center"/>
          </w:tcPr>
          <w:p w14:paraId="1FCA8A92">
            <w:pPr>
              <w:widowControl/>
              <w:snapToGrid w:val="0"/>
              <w:jc w:val="center"/>
              <w:rPr>
                <w:rFonts w:ascii="仿宋_GB2312" w:hAnsi="宋体" w:eastAsia="仿宋_GB2312" w:cs="Times New Roman"/>
                <w:kern w:val="0"/>
              </w:rPr>
            </w:pPr>
          </w:p>
        </w:tc>
        <w:tc>
          <w:tcPr>
            <w:tcW w:w="1604" w:type="dxa"/>
            <w:vAlign w:val="center"/>
          </w:tcPr>
          <w:p w14:paraId="082569FA">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预算数（</w:t>
            </w:r>
            <w:r>
              <w:rPr>
                <w:rFonts w:ascii="仿宋_GB2312" w:hAnsi="宋体" w:eastAsia="仿宋_GB2312" w:cs="仿宋_GB2312"/>
                <w:kern w:val="0"/>
              </w:rPr>
              <w:t>A）</w:t>
            </w:r>
          </w:p>
        </w:tc>
        <w:tc>
          <w:tcPr>
            <w:tcW w:w="1680" w:type="dxa"/>
            <w:gridSpan w:val="2"/>
            <w:vAlign w:val="center"/>
          </w:tcPr>
          <w:p w14:paraId="6B5039FE">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执行数</w:t>
            </w:r>
            <w:r>
              <w:rPr>
                <w:rFonts w:ascii="仿宋_GB2312" w:hAnsi="宋体" w:eastAsia="仿宋_GB2312" w:cs="仿宋_GB2312"/>
                <w:kern w:val="0"/>
              </w:rPr>
              <w:t>（B）</w:t>
            </w:r>
          </w:p>
        </w:tc>
        <w:tc>
          <w:tcPr>
            <w:tcW w:w="3014" w:type="dxa"/>
            <w:gridSpan w:val="2"/>
            <w:vAlign w:val="center"/>
          </w:tcPr>
          <w:p w14:paraId="217D9F06">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执行率</w:t>
            </w:r>
            <w:r>
              <w:rPr>
                <w:rFonts w:ascii="仿宋_GB2312" w:hAnsi="宋体" w:eastAsia="仿宋_GB2312" w:cs="仿宋_GB2312"/>
                <w:kern w:val="0"/>
              </w:rPr>
              <w:t>（B/A）</w:t>
            </w:r>
          </w:p>
        </w:tc>
      </w:tr>
      <w:tr w14:paraId="4888A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continue"/>
            <w:vAlign w:val="center"/>
          </w:tcPr>
          <w:p w14:paraId="035E0BAA">
            <w:pPr>
              <w:widowControl/>
              <w:snapToGrid w:val="0"/>
              <w:jc w:val="center"/>
              <w:rPr>
                <w:rFonts w:ascii="仿宋_GB2312" w:hAnsi="宋体" w:eastAsia="仿宋_GB2312" w:cs="Times New Roman"/>
                <w:kern w:val="0"/>
              </w:rPr>
            </w:pPr>
          </w:p>
        </w:tc>
        <w:tc>
          <w:tcPr>
            <w:tcW w:w="1122" w:type="dxa"/>
            <w:vAlign w:val="center"/>
          </w:tcPr>
          <w:p w14:paraId="0702880D">
            <w:pPr>
              <w:widowControl/>
              <w:snapToGrid w:val="0"/>
              <w:jc w:val="center"/>
              <w:rPr>
                <w:rFonts w:ascii="仿宋_GB2312" w:hAnsi="宋体" w:eastAsia="仿宋_GB2312" w:cs="Times New Roman"/>
                <w:color w:val="auto"/>
                <w:kern w:val="0"/>
              </w:rPr>
            </w:pPr>
            <w:r>
              <w:rPr>
                <w:rFonts w:hint="eastAsia" w:ascii="仿宋_GB2312" w:hAnsi="宋体" w:eastAsia="仿宋_GB2312" w:cs="仿宋_GB2312"/>
                <w:color w:val="auto"/>
                <w:kern w:val="0"/>
              </w:rPr>
              <w:t>年度财政资金总额</w:t>
            </w:r>
          </w:p>
        </w:tc>
        <w:tc>
          <w:tcPr>
            <w:tcW w:w="1604" w:type="dxa"/>
            <w:vAlign w:val="center"/>
          </w:tcPr>
          <w:p w14:paraId="7074B997">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50</w:t>
            </w:r>
          </w:p>
        </w:tc>
        <w:tc>
          <w:tcPr>
            <w:tcW w:w="1680" w:type="dxa"/>
            <w:gridSpan w:val="2"/>
            <w:vAlign w:val="center"/>
          </w:tcPr>
          <w:p w14:paraId="687B3CEC">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48.68</w:t>
            </w:r>
          </w:p>
        </w:tc>
        <w:tc>
          <w:tcPr>
            <w:tcW w:w="3014" w:type="dxa"/>
            <w:gridSpan w:val="2"/>
            <w:vAlign w:val="center"/>
          </w:tcPr>
          <w:p w14:paraId="4B0CEDB2">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97.36%</w:t>
            </w:r>
          </w:p>
        </w:tc>
      </w:tr>
      <w:tr w14:paraId="1D5FD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restart"/>
            <w:vAlign w:val="center"/>
          </w:tcPr>
          <w:p w14:paraId="21D4084A">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年度绩效目标</w:t>
            </w:r>
            <w:r>
              <w:rPr>
                <w:rFonts w:ascii="仿宋_GB2312" w:hAnsi="宋体" w:eastAsia="仿宋_GB2312" w:cs="仿宋_GB2312"/>
                <w:kern w:val="0"/>
              </w:rPr>
              <w:t>1</w:t>
            </w:r>
          </w:p>
          <w:p w14:paraId="3690D80F">
            <w:pPr>
              <w:widowControl/>
              <w:snapToGrid w:val="0"/>
              <w:jc w:val="center"/>
              <w:rPr>
                <w:rFonts w:ascii="仿宋_GB2312" w:hAnsi="宋体" w:eastAsia="仿宋_GB2312" w:cs="Times New Roman"/>
                <w:kern w:val="0"/>
              </w:rPr>
            </w:pPr>
          </w:p>
        </w:tc>
        <w:tc>
          <w:tcPr>
            <w:tcW w:w="700" w:type="dxa"/>
            <w:vAlign w:val="center"/>
          </w:tcPr>
          <w:p w14:paraId="102CFA41">
            <w:pPr>
              <w:snapToGrid w:val="0"/>
              <w:jc w:val="center"/>
              <w:rPr>
                <w:rFonts w:ascii="仿宋_GB2312" w:hAnsi="宋体" w:eastAsia="仿宋_GB2312" w:cs="Times New Roman"/>
                <w:kern w:val="0"/>
              </w:rPr>
            </w:pPr>
            <w:r>
              <w:rPr>
                <w:rFonts w:hint="eastAsia" w:ascii="仿宋_GB2312" w:hAnsi="宋体" w:eastAsia="仿宋_GB2312" w:cs="仿宋_GB2312"/>
                <w:kern w:val="0"/>
              </w:rPr>
              <w:t>一级指标</w:t>
            </w:r>
          </w:p>
        </w:tc>
        <w:tc>
          <w:tcPr>
            <w:tcW w:w="1122" w:type="dxa"/>
            <w:vAlign w:val="center"/>
          </w:tcPr>
          <w:p w14:paraId="69B0E729">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二级指标</w:t>
            </w:r>
          </w:p>
        </w:tc>
        <w:tc>
          <w:tcPr>
            <w:tcW w:w="3284" w:type="dxa"/>
            <w:gridSpan w:val="3"/>
            <w:vAlign w:val="center"/>
          </w:tcPr>
          <w:p w14:paraId="07F1CC45">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三级指标</w:t>
            </w:r>
          </w:p>
        </w:tc>
        <w:tc>
          <w:tcPr>
            <w:tcW w:w="1478" w:type="dxa"/>
            <w:vAlign w:val="center"/>
          </w:tcPr>
          <w:p w14:paraId="2C67EE20">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年初目标值（</w:t>
            </w:r>
            <w:r>
              <w:rPr>
                <w:rFonts w:ascii="仿宋_GB2312" w:hAnsi="宋体" w:eastAsia="仿宋_GB2312" w:cs="仿宋_GB2312"/>
                <w:kern w:val="0"/>
              </w:rPr>
              <w:t>A</w:t>
            </w:r>
            <w:r>
              <w:rPr>
                <w:rFonts w:hint="eastAsia" w:ascii="仿宋_GB2312" w:hAnsi="宋体" w:eastAsia="仿宋_GB2312" w:cs="仿宋_GB2312"/>
                <w:kern w:val="0"/>
              </w:rPr>
              <w:t>）</w:t>
            </w:r>
          </w:p>
        </w:tc>
        <w:tc>
          <w:tcPr>
            <w:tcW w:w="1536" w:type="dxa"/>
            <w:vAlign w:val="center"/>
          </w:tcPr>
          <w:p w14:paraId="00080FAD">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实际完成值（</w:t>
            </w:r>
            <w:r>
              <w:rPr>
                <w:rFonts w:ascii="仿宋_GB2312" w:hAnsi="宋体" w:eastAsia="仿宋_GB2312" w:cs="仿宋_GB2312"/>
                <w:kern w:val="0"/>
              </w:rPr>
              <w:t>B</w:t>
            </w:r>
            <w:r>
              <w:rPr>
                <w:rFonts w:hint="eastAsia" w:ascii="仿宋_GB2312" w:hAnsi="宋体" w:eastAsia="仿宋_GB2312" w:cs="仿宋_GB2312"/>
                <w:kern w:val="0"/>
              </w:rPr>
              <w:t>）</w:t>
            </w:r>
          </w:p>
        </w:tc>
      </w:tr>
      <w:tr w14:paraId="7084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206D2B09">
            <w:pPr>
              <w:snapToGrid w:val="0"/>
              <w:jc w:val="center"/>
              <w:rPr>
                <w:rFonts w:ascii="仿宋_GB2312" w:hAnsi="宋体" w:eastAsia="仿宋_GB2312" w:cs="Times New Roman"/>
                <w:kern w:val="0"/>
              </w:rPr>
            </w:pPr>
          </w:p>
        </w:tc>
        <w:tc>
          <w:tcPr>
            <w:tcW w:w="700" w:type="dxa"/>
            <w:vMerge w:val="restart"/>
            <w:vAlign w:val="center"/>
          </w:tcPr>
          <w:p w14:paraId="0A0450C8">
            <w:pPr>
              <w:snapToGrid w:val="0"/>
              <w:jc w:val="center"/>
              <w:rPr>
                <w:rFonts w:ascii="仿宋_GB2312" w:hAnsi="宋体" w:eastAsia="仿宋_GB2312" w:cs="Times New Roman"/>
                <w:kern w:val="0"/>
              </w:rPr>
            </w:pPr>
            <w:r>
              <w:rPr>
                <w:rFonts w:hint="eastAsia" w:ascii="仿宋_GB2312" w:hAnsi="宋体" w:eastAsia="仿宋_GB2312" w:cs="仿宋_GB2312"/>
                <w:kern w:val="0"/>
              </w:rPr>
              <w:t>产出指标</w:t>
            </w:r>
          </w:p>
        </w:tc>
        <w:tc>
          <w:tcPr>
            <w:tcW w:w="1122" w:type="dxa"/>
            <w:vAlign w:val="center"/>
          </w:tcPr>
          <w:p w14:paraId="48DC3FFF">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仿宋_GB2312"/>
                <w:kern w:val="0"/>
                <w:lang w:val="en-US" w:eastAsia="zh-CN"/>
              </w:rPr>
              <w:t>数量指标</w:t>
            </w:r>
          </w:p>
        </w:tc>
        <w:tc>
          <w:tcPr>
            <w:tcW w:w="3284" w:type="dxa"/>
            <w:gridSpan w:val="3"/>
            <w:vAlign w:val="center"/>
          </w:tcPr>
          <w:p w14:paraId="6EC4839C">
            <w:pPr>
              <w:keepNext w:val="0"/>
              <w:keepLines w:val="0"/>
              <w:widowControl/>
              <w:suppressLineNumbers w:val="0"/>
              <w:jc w:val="left"/>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个体户清查数</w:t>
            </w:r>
          </w:p>
        </w:tc>
        <w:tc>
          <w:tcPr>
            <w:tcW w:w="1478" w:type="dxa"/>
            <w:vAlign w:val="center"/>
          </w:tcPr>
          <w:p w14:paraId="11DB9C09">
            <w:pPr>
              <w:keepNext w:val="0"/>
              <w:keepLines w:val="0"/>
              <w:widowControl/>
              <w:suppressLineNumbers w:val="0"/>
              <w:jc w:val="center"/>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≥8800户</w:t>
            </w:r>
          </w:p>
        </w:tc>
        <w:tc>
          <w:tcPr>
            <w:tcW w:w="1536" w:type="dxa"/>
            <w:vAlign w:val="center"/>
          </w:tcPr>
          <w:p w14:paraId="45363918">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9425户</w:t>
            </w:r>
          </w:p>
        </w:tc>
      </w:tr>
      <w:tr w14:paraId="2548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2F936685">
            <w:pPr>
              <w:snapToGrid w:val="0"/>
              <w:jc w:val="center"/>
              <w:rPr>
                <w:rFonts w:ascii="仿宋_GB2312" w:hAnsi="宋体" w:eastAsia="仿宋_GB2312" w:cs="Times New Roman"/>
                <w:kern w:val="0"/>
              </w:rPr>
            </w:pPr>
          </w:p>
        </w:tc>
        <w:tc>
          <w:tcPr>
            <w:tcW w:w="700" w:type="dxa"/>
            <w:vMerge w:val="continue"/>
            <w:vAlign w:val="center"/>
          </w:tcPr>
          <w:p w14:paraId="4A7FD525">
            <w:pPr>
              <w:snapToGrid w:val="0"/>
              <w:jc w:val="center"/>
              <w:rPr>
                <w:rFonts w:hint="eastAsia" w:ascii="仿宋_GB2312" w:hAnsi="宋体" w:eastAsia="仿宋_GB2312" w:cs="仿宋_GB2312"/>
                <w:kern w:val="0"/>
              </w:rPr>
            </w:pPr>
          </w:p>
        </w:tc>
        <w:tc>
          <w:tcPr>
            <w:tcW w:w="1122" w:type="dxa"/>
            <w:vAlign w:val="center"/>
          </w:tcPr>
          <w:p w14:paraId="2347347A">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质量指标</w:t>
            </w:r>
          </w:p>
        </w:tc>
        <w:tc>
          <w:tcPr>
            <w:tcW w:w="3284" w:type="dxa"/>
            <w:gridSpan w:val="3"/>
            <w:vAlign w:val="center"/>
          </w:tcPr>
          <w:p w14:paraId="2CC65CBE">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普查覆盖率</w:t>
            </w:r>
          </w:p>
        </w:tc>
        <w:tc>
          <w:tcPr>
            <w:tcW w:w="1478" w:type="dxa"/>
            <w:vAlign w:val="center"/>
          </w:tcPr>
          <w:p w14:paraId="3C3A36F4">
            <w:pPr>
              <w:keepNext w:val="0"/>
              <w:keepLines w:val="0"/>
              <w:widowControl/>
              <w:suppressLineNumbers w:val="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≥95%</w:t>
            </w:r>
          </w:p>
        </w:tc>
        <w:tc>
          <w:tcPr>
            <w:tcW w:w="1536" w:type="dxa"/>
            <w:vAlign w:val="center"/>
          </w:tcPr>
          <w:p w14:paraId="487C24D4">
            <w:pPr>
              <w:widowControl/>
              <w:snapToGrid w:val="0"/>
              <w:jc w:val="center"/>
              <w:rPr>
                <w:rFonts w:hint="default" w:ascii="仿宋_GB2312" w:hAnsi="宋体" w:eastAsia="仿宋_GB2312" w:cs="Times New Roman"/>
                <w:kern w:val="0"/>
                <w:lang w:val="en-US" w:eastAsia="zh-CN"/>
              </w:rPr>
            </w:pPr>
            <w:r>
              <w:rPr>
                <w:rFonts w:hint="eastAsia" w:ascii="仿宋" w:hAnsi="仿宋" w:eastAsia="仿宋" w:cs="仿宋"/>
                <w:i w:val="0"/>
                <w:iCs w:val="0"/>
                <w:color w:val="000000"/>
                <w:kern w:val="0"/>
                <w:sz w:val="21"/>
                <w:szCs w:val="21"/>
                <w:u w:val="none"/>
                <w:lang w:val="en-US" w:eastAsia="zh-CN" w:bidi="ar"/>
              </w:rPr>
              <w:t>≥95%</w:t>
            </w:r>
          </w:p>
        </w:tc>
      </w:tr>
      <w:tr w14:paraId="565E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828" w:type="dxa"/>
            <w:vMerge w:val="continue"/>
            <w:vAlign w:val="center"/>
          </w:tcPr>
          <w:p w14:paraId="500FD732">
            <w:pPr>
              <w:snapToGrid w:val="0"/>
              <w:jc w:val="center"/>
              <w:rPr>
                <w:rFonts w:ascii="仿宋_GB2312" w:hAnsi="宋体" w:eastAsia="仿宋_GB2312" w:cs="Times New Roman"/>
                <w:kern w:val="0"/>
              </w:rPr>
            </w:pPr>
          </w:p>
        </w:tc>
        <w:tc>
          <w:tcPr>
            <w:tcW w:w="700" w:type="dxa"/>
            <w:vMerge w:val="continue"/>
            <w:vAlign w:val="center"/>
          </w:tcPr>
          <w:p w14:paraId="5174F7C6">
            <w:pPr>
              <w:widowControl/>
              <w:snapToGrid w:val="0"/>
              <w:jc w:val="center"/>
              <w:rPr>
                <w:rFonts w:ascii="仿宋_GB2312" w:hAnsi="宋体" w:eastAsia="仿宋_GB2312" w:cs="Times New Roman"/>
                <w:kern w:val="0"/>
              </w:rPr>
            </w:pPr>
          </w:p>
        </w:tc>
        <w:tc>
          <w:tcPr>
            <w:tcW w:w="1122" w:type="dxa"/>
            <w:vAlign w:val="center"/>
          </w:tcPr>
          <w:p w14:paraId="07C56BCE">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成本指标</w:t>
            </w:r>
          </w:p>
        </w:tc>
        <w:tc>
          <w:tcPr>
            <w:tcW w:w="3284" w:type="dxa"/>
            <w:gridSpan w:val="3"/>
            <w:vAlign w:val="center"/>
          </w:tcPr>
          <w:p w14:paraId="1DDF6A9C">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预算成本控制数</w:t>
            </w:r>
          </w:p>
        </w:tc>
        <w:tc>
          <w:tcPr>
            <w:tcW w:w="1478" w:type="dxa"/>
            <w:vAlign w:val="center"/>
          </w:tcPr>
          <w:p w14:paraId="6BF944D0">
            <w:pPr>
              <w:keepNext w:val="0"/>
              <w:keepLines w:val="0"/>
              <w:widowControl/>
              <w:suppressLineNumbers w:val="0"/>
              <w:jc w:val="center"/>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≦50万元</w:t>
            </w:r>
          </w:p>
        </w:tc>
        <w:tc>
          <w:tcPr>
            <w:tcW w:w="1536" w:type="dxa"/>
            <w:vAlign w:val="center"/>
          </w:tcPr>
          <w:p w14:paraId="5A207C86">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48.68万元</w:t>
            </w:r>
          </w:p>
        </w:tc>
      </w:tr>
      <w:tr w14:paraId="6D80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28" w:type="dxa"/>
            <w:vMerge w:val="continue"/>
            <w:vAlign w:val="center"/>
          </w:tcPr>
          <w:p w14:paraId="1131F0CC">
            <w:pPr>
              <w:snapToGrid w:val="0"/>
              <w:jc w:val="center"/>
              <w:rPr>
                <w:rFonts w:ascii="仿宋_GB2312" w:hAnsi="宋体" w:eastAsia="仿宋_GB2312" w:cs="Times New Roman"/>
                <w:kern w:val="0"/>
              </w:rPr>
            </w:pPr>
          </w:p>
        </w:tc>
        <w:tc>
          <w:tcPr>
            <w:tcW w:w="700" w:type="dxa"/>
            <w:vMerge w:val="continue"/>
            <w:vAlign w:val="center"/>
          </w:tcPr>
          <w:p w14:paraId="6C34B8AF">
            <w:pPr>
              <w:widowControl/>
              <w:snapToGrid w:val="0"/>
              <w:jc w:val="center"/>
              <w:rPr>
                <w:rFonts w:ascii="仿宋_GB2312" w:hAnsi="宋体" w:eastAsia="仿宋_GB2312" w:cs="Times New Roman"/>
                <w:kern w:val="0"/>
              </w:rPr>
            </w:pPr>
          </w:p>
        </w:tc>
        <w:tc>
          <w:tcPr>
            <w:tcW w:w="1122" w:type="dxa"/>
            <w:vAlign w:val="center"/>
          </w:tcPr>
          <w:p w14:paraId="3F80BA11">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时效指标</w:t>
            </w:r>
          </w:p>
        </w:tc>
        <w:tc>
          <w:tcPr>
            <w:tcW w:w="3284" w:type="dxa"/>
            <w:gridSpan w:val="3"/>
            <w:vAlign w:val="center"/>
          </w:tcPr>
          <w:p w14:paraId="4978E9A0">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普查及时性</w:t>
            </w:r>
          </w:p>
        </w:tc>
        <w:tc>
          <w:tcPr>
            <w:tcW w:w="1478" w:type="dxa"/>
            <w:vAlign w:val="center"/>
          </w:tcPr>
          <w:p w14:paraId="5838CF84">
            <w:pPr>
              <w:keepNext w:val="0"/>
              <w:keepLines w:val="0"/>
              <w:widowControl/>
              <w:suppressLineNumbers w:val="0"/>
              <w:jc w:val="center"/>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及时</w:t>
            </w:r>
          </w:p>
        </w:tc>
        <w:tc>
          <w:tcPr>
            <w:tcW w:w="1536" w:type="dxa"/>
            <w:vAlign w:val="center"/>
          </w:tcPr>
          <w:p w14:paraId="148EF6A4">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及时</w:t>
            </w:r>
          </w:p>
        </w:tc>
      </w:tr>
      <w:tr w14:paraId="0314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6DE5BBFD">
            <w:pPr>
              <w:widowControl/>
              <w:snapToGrid w:val="0"/>
              <w:jc w:val="center"/>
              <w:rPr>
                <w:rFonts w:ascii="仿宋_GB2312" w:hAnsi="宋体" w:eastAsia="仿宋_GB2312" w:cs="Times New Roman"/>
                <w:kern w:val="0"/>
              </w:rPr>
            </w:pPr>
          </w:p>
        </w:tc>
        <w:tc>
          <w:tcPr>
            <w:tcW w:w="700" w:type="dxa"/>
            <w:vMerge w:val="restart"/>
            <w:vAlign w:val="center"/>
          </w:tcPr>
          <w:p w14:paraId="6544325C">
            <w:pPr>
              <w:snapToGrid w:val="0"/>
              <w:jc w:val="center"/>
              <w:rPr>
                <w:rFonts w:ascii="仿宋_GB2312" w:hAnsi="宋体" w:eastAsia="仿宋_GB2312" w:cs="Times New Roman"/>
                <w:kern w:val="0"/>
              </w:rPr>
            </w:pPr>
            <w:r>
              <w:rPr>
                <w:rFonts w:hint="eastAsia" w:ascii="仿宋_GB2312" w:hAnsi="宋体" w:eastAsia="仿宋_GB2312" w:cs="仿宋_GB2312"/>
                <w:kern w:val="0"/>
              </w:rPr>
              <w:t>效益指标</w:t>
            </w:r>
          </w:p>
        </w:tc>
        <w:tc>
          <w:tcPr>
            <w:tcW w:w="1122" w:type="dxa"/>
            <w:vAlign w:val="center"/>
          </w:tcPr>
          <w:p w14:paraId="6D03CCA5">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社会效益指标</w:t>
            </w:r>
          </w:p>
        </w:tc>
        <w:tc>
          <w:tcPr>
            <w:tcW w:w="3284" w:type="dxa"/>
            <w:gridSpan w:val="3"/>
            <w:vAlign w:val="center"/>
          </w:tcPr>
          <w:p w14:paraId="5E6E0A2E">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default" w:ascii="仿宋" w:hAnsi="仿宋" w:eastAsia="仿宋" w:cs="仿宋"/>
                <w:i w:val="0"/>
                <w:iCs w:val="0"/>
                <w:color w:val="000000"/>
                <w:kern w:val="2"/>
                <w:sz w:val="21"/>
                <w:szCs w:val="21"/>
                <w:u w:val="none"/>
                <w:lang w:val="en-US" w:eastAsia="zh-CN" w:bidi="ar-SA"/>
              </w:rPr>
              <w:t>查清区经济结构与经济状况</w:t>
            </w:r>
          </w:p>
        </w:tc>
        <w:tc>
          <w:tcPr>
            <w:tcW w:w="1478" w:type="dxa"/>
            <w:vAlign w:val="center"/>
          </w:tcPr>
          <w:p w14:paraId="1363A3B8">
            <w:pPr>
              <w:keepNext w:val="0"/>
              <w:keepLines w:val="0"/>
              <w:widowControl/>
              <w:suppressLineNumbers w:val="0"/>
              <w:jc w:val="center"/>
              <w:textAlignment w:val="center"/>
              <w:rPr>
                <w:rFonts w:hint="default" w:ascii="仿宋" w:hAnsi="仿宋" w:eastAsia="仿宋" w:cs="仿宋"/>
                <w:kern w:val="0"/>
                <w:sz w:val="21"/>
                <w:szCs w:val="21"/>
                <w:lang w:val="en-US" w:eastAsia="zh-CN"/>
              </w:rPr>
            </w:pPr>
            <w:r>
              <w:rPr>
                <w:rFonts w:hint="default" w:ascii="仿宋" w:hAnsi="仿宋" w:eastAsia="仿宋" w:cs="仿宋"/>
                <w:kern w:val="0"/>
                <w:sz w:val="21"/>
                <w:szCs w:val="21"/>
                <w:lang w:val="en-US" w:eastAsia="zh-CN"/>
              </w:rPr>
              <w:t>为后期制定国民经济发展规划</w:t>
            </w:r>
          </w:p>
        </w:tc>
        <w:tc>
          <w:tcPr>
            <w:tcW w:w="1536" w:type="dxa"/>
            <w:vAlign w:val="center"/>
          </w:tcPr>
          <w:p w14:paraId="70C2A760">
            <w:pPr>
              <w:keepNext w:val="0"/>
              <w:keepLines w:val="0"/>
              <w:widowControl/>
              <w:suppressLineNumbers w:val="0"/>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kern w:val="0"/>
                <w:sz w:val="21"/>
                <w:szCs w:val="21"/>
                <w:lang w:val="en-US" w:eastAsia="zh-CN"/>
              </w:rPr>
              <w:t>为后期制定国民经济发展规划</w:t>
            </w:r>
          </w:p>
        </w:tc>
      </w:tr>
      <w:tr w14:paraId="7D75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5FCF04FF">
            <w:pPr>
              <w:widowControl/>
              <w:snapToGrid w:val="0"/>
              <w:jc w:val="center"/>
              <w:rPr>
                <w:rFonts w:ascii="仿宋_GB2312" w:hAnsi="宋体" w:eastAsia="仿宋_GB2312" w:cs="Times New Roman"/>
                <w:kern w:val="0"/>
              </w:rPr>
            </w:pPr>
          </w:p>
        </w:tc>
        <w:tc>
          <w:tcPr>
            <w:tcW w:w="700" w:type="dxa"/>
            <w:vMerge w:val="continue"/>
            <w:vAlign w:val="center"/>
          </w:tcPr>
          <w:p w14:paraId="4BF6B0B6">
            <w:pPr>
              <w:snapToGrid w:val="0"/>
              <w:jc w:val="center"/>
              <w:rPr>
                <w:rFonts w:ascii="仿宋_GB2312" w:hAnsi="宋体" w:eastAsia="仿宋_GB2312" w:cs="Times New Roman"/>
                <w:kern w:val="0"/>
              </w:rPr>
            </w:pPr>
          </w:p>
        </w:tc>
        <w:tc>
          <w:tcPr>
            <w:tcW w:w="1122" w:type="dxa"/>
            <w:vAlign w:val="center"/>
          </w:tcPr>
          <w:p w14:paraId="0BD8C249">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可持续影响指标</w:t>
            </w:r>
          </w:p>
        </w:tc>
        <w:tc>
          <w:tcPr>
            <w:tcW w:w="3284" w:type="dxa"/>
            <w:gridSpan w:val="3"/>
            <w:vAlign w:val="center"/>
          </w:tcPr>
          <w:p w14:paraId="4599E184">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default" w:ascii="仿宋" w:hAnsi="仿宋" w:eastAsia="仿宋" w:cs="仿宋"/>
                <w:i w:val="0"/>
                <w:iCs w:val="0"/>
                <w:color w:val="000000"/>
                <w:kern w:val="2"/>
                <w:sz w:val="21"/>
                <w:szCs w:val="21"/>
                <w:u w:val="none"/>
                <w:lang w:val="en-US" w:eastAsia="zh-CN" w:bidi="ar-SA"/>
              </w:rPr>
              <w:t>开展经济普查</w:t>
            </w:r>
          </w:p>
        </w:tc>
        <w:tc>
          <w:tcPr>
            <w:tcW w:w="1478" w:type="dxa"/>
            <w:vAlign w:val="center"/>
          </w:tcPr>
          <w:p w14:paraId="26E2D167">
            <w:pPr>
              <w:keepNext w:val="0"/>
              <w:keepLines w:val="0"/>
              <w:widowControl/>
              <w:suppressLineNumbers w:val="0"/>
              <w:jc w:val="center"/>
              <w:textAlignment w:val="center"/>
              <w:rPr>
                <w:rFonts w:hint="default" w:ascii="仿宋" w:hAnsi="仿宋" w:eastAsia="仿宋" w:cs="仿宋"/>
                <w:kern w:val="0"/>
                <w:sz w:val="21"/>
                <w:szCs w:val="21"/>
                <w:lang w:val="en-US" w:eastAsia="zh-CN"/>
              </w:rPr>
            </w:pPr>
            <w:r>
              <w:rPr>
                <w:rFonts w:hint="default" w:ascii="仿宋" w:hAnsi="仿宋" w:eastAsia="仿宋" w:cs="仿宋"/>
                <w:kern w:val="0"/>
                <w:sz w:val="21"/>
                <w:szCs w:val="21"/>
                <w:lang w:val="en-US" w:eastAsia="zh-CN"/>
              </w:rPr>
              <w:t>促进经济长期稳健发展</w:t>
            </w:r>
          </w:p>
        </w:tc>
        <w:tc>
          <w:tcPr>
            <w:tcW w:w="1536" w:type="dxa"/>
            <w:vAlign w:val="center"/>
          </w:tcPr>
          <w:p w14:paraId="1A7E8AD1">
            <w:pPr>
              <w:keepNext w:val="0"/>
              <w:keepLines w:val="0"/>
              <w:widowControl/>
              <w:suppressLineNumbers w:val="0"/>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kern w:val="0"/>
                <w:sz w:val="21"/>
                <w:szCs w:val="21"/>
                <w:lang w:val="en-US" w:eastAsia="zh-CN"/>
              </w:rPr>
              <w:t>促进经济长期稳健发展</w:t>
            </w:r>
          </w:p>
        </w:tc>
      </w:tr>
      <w:tr w14:paraId="5C73E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1F51D9EC">
            <w:pPr>
              <w:widowControl/>
              <w:snapToGrid w:val="0"/>
              <w:jc w:val="center"/>
              <w:rPr>
                <w:rFonts w:ascii="仿宋_GB2312" w:hAnsi="宋体" w:eastAsia="仿宋_GB2312" w:cs="Times New Roman"/>
                <w:kern w:val="0"/>
              </w:rPr>
            </w:pPr>
          </w:p>
        </w:tc>
        <w:tc>
          <w:tcPr>
            <w:tcW w:w="700" w:type="dxa"/>
            <w:vAlign w:val="center"/>
          </w:tcPr>
          <w:p w14:paraId="2257E2B9">
            <w:pPr>
              <w:widowControl/>
              <w:snapToGrid w:val="0"/>
              <w:jc w:val="center"/>
              <w:rPr>
                <w:rFonts w:ascii="仿宋_GB2312" w:hAnsi="宋体" w:eastAsia="仿宋_GB2312" w:cs="Times New Roman"/>
                <w:kern w:val="0"/>
              </w:rPr>
            </w:pPr>
            <w:r>
              <w:rPr>
                <w:rFonts w:hint="eastAsia" w:ascii="仿宋_GB2312" w:hAnsi="宋体" w:eastAsia="仿宋_GB2312" w:cs="Times New Roman"/>
                <w:kern w:val="0"/>
              </w:rPr>
              <w:t>满意度指标</w:t>
            </w:r>
          </w:p>
        </w:tc>
        <w:tc>
          <w:tcPr>
            <w:tcW w:w="1122" w:type="dxa"/>
            <w:vAlign w:val="center"/>
          </w:tcPr>
          <w:p w14:paraId="6B652F17">
            <w:pPr>
              <w:widowControl/>
              <w:snapToGrid w:val="0"/>
              <w:jc w:val="center"/>
              <w:rPr>
                <w:rFonts w:hint="default" w:ascii="仿宋_GB2312" w:hAnsi="宋体" w:eastAsia="仿宋_GB2312" w:cs="仿宋_GB2312"/>
                <w:kern w:val="0"/>
                <w:lang w:val="en-US" w:eastAsia="zh-CN"/>
              </w:rPr>
            </w:pPr>
            <w:r>
              <w:rPr>
                <w:rFonts w:hint="eastAsia" w:ascii="仿宋_GB2312" w:hAnsi="宋体" w:eastAsia="仿宋_GB2312" w:cs="仿宋_GB2312"/>
                <w:kern w:val="0"/>
                <w:lang w:val="en-US" w:eastAsia="zh-CN"/>
              </w:rPr>
              <w:t>满意度指标</w:t>
            </w:r>
          </w:p>
        </w:tc>
        <w:tc>
          <w:tcPr>
            <w:tcW w:w="3284" w:type="dxa"/>
            <w:gridSpan w:val="3"/>
            <w:vAlign w:val="center"/>
          </w:tcPr>
          <w:p w14:paraId="4315F425">
            <w:pPr>
              <w:keepNext w:val="0"/>
              <w:keepLines w:val="0"/>
              <w:widowControl/>
              <w:suppressLineNumbers w:val="0"/>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社会公众满意度</w:t>
            </w:r>
          </w:p>
        </w:tc>
        <w:tc>
          <w:tcPr>
            <w:tcW w:w="1478" w:type="dxa"/>
            <w:vAlign w:val="center"/>
          </w:tcPr>
          <w:p w14:paraId="6E6868B4">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≥95%</w:t>
            </w:r>
          </w:p>
        </w:tc>
        <w:tc>
          <w:tcPr>
            <w:tcW w:w="1536" w:type="dxa"/>
            <w:vAlign w:val="center"/>
          </w:tcPr>
          <w:p w14:paraId="6D7E791E">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95%</w:t>
            </w:r>
          </w:p>
        </w:tc>
      </w:tr>
      <w:tr w14:paraId="02DF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1528" w:type="dxa"/>
            <w:gridSpan w:val="2"/>
            <w:vAlign w:val="center"/>
          </w:tcPr>
          <w:p w14:paraId="7B57835C">
            <w:pPr>
              <w:widowControl/>
              <w:jc w:val="center"/>
              <w:rPr>
                <w:rFonts w:ascii="仿宋_GB2312" w:hAnsi="宋体" w:eastAsia="仿宋_GB2312" w:cs="Times New Roman"/>
                <w:kern w:val="0"/>
              </w:rPr>
            </w:pPr>
            <w:r>
              <w:rPr>
                <w:rFonts w:hint="eastAsia" w:ascii="仿宋_GB2312" w:hAnsi="宋体" w:eastAsia="仿宋_GB2312" w:cs="仿宋_GB2312"/>
                <w:kern w:val="0"/>
              </w:rPr>
              <w:t>偏差大或</w:t>
            </w:r>
          </w:p>
          <w:p w14:paraId="3BC45551">
            <w:pPr>
              <w:widowControl/>
              <w:jc w:val="center"/>
              <w:rPr>
                <w:rFonts w:ascii="仿宋_GB2312" w:hAnsi="宋体" w:eastAsia="仿宋_GB2312" w:cs="Times New Roman"/>
                <w:kern w:val="0"/>
              </w:rPr>
            </w:pPr>
            <w:r>
              <w:rPr>
                <w:rFonts w:hint="eastAsia" w:ascii="仿宋_GB2312" w:hAnsi="宋体" w:eastAsia="仿宋_GB2312" w:cs="仿宋_GB2312"/>
                <w:kern w:val="0"/>
              </w:rPr>
              <w:t>目标未完成</w:t>
            </w:r>
          </w:p>
          <w:p w14:paraId="1248425F">
            <w:pPr>
              <w:widowControl/>
              <w:jc w:val="center"/>
              <w:rPr>
                <w:rFonts w:ascii="仿宋_GB2312" w:hAnsi="宋体" w:eastAsia="仿宋_GB2312" w:cs="Times New Roman"/>
                <w:kern w:val="0"/>
              </w:rPr>
            </w:pPr>
            <w:r>
              <w:rPr>
                <w:rFonts w:hint="eastAsia" w:ascii="仿宋_GB2312" w:hAnsi="宋体" w:eastAsia="仿宋_GB2312" w:cs="仿宋_GB2312"/>
                <w:kern w:val="0"/>
              </w:rPr>
              <w:t>原因分析</w:t>
            </w:r>
          </w:p>
        </w:tc>
        <w:tc>
          <w:tcPr>
            <w:tcW w:w="7420" w:type="dxa"/>
            <w:gridSpan w:val="6"/>
            <w:vAlign w:val="center"/>
          </w:tcPr>
          <w:p w14:paraId="2A0DEB55">
            <w:pPr>
              <w:widowControl/>
              <w:jc w:val="left"/>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无</w:t>
            </w:r>
          </w:p>
        </w:tc>
      </w:tr>
      <w:tr w14:paraId="55AF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8" w:hRule="atLeast"/>
          <w:jc w:val="center"/>
        </w:trPr>
        <w:tc>
          <w:tcPr>
            <w:tcW w:w="1528" w:type="dxa"/>
            <w:gridSpan w:val="2"/>
            <w:vAlign w:val="center"/>
          </w:tcPr>
          <w:p w14:paraId="51E4897E">
            <w:pPr>
              <w:widowControl/>
              <w:jc w:val="center"/>
              <w:rPr>
                <w:rFonts w:ascii="仿宋_GB2312" w:hAnsi="宋体" w:eastAsia="仿宋_GB2312" w:cs="Times New Roman"/>
                <w:kern w:val="0"/>
              </w:rPr>
            </w:pPr>
            <w:r>
              <w:rPr>
                <w:rFonts w:hint="eastAsia" w:ascii="仿宋_GB2312" w:hAnsi="宋体" w:eastAsia="仿宋_GB2312" w:cs="仿宋_GB2312"/>
                <w:kern w:val="0"/>
              </w:rPr>
              <w:t>改进措施及</w:t>
            </w:r>
          </w:p>
          <w:p w14:paraId="58234991">
            <w:pPr>
              <w:widowControl/>
              <w:jc w:val="center"/>
              <w:rPr>
                <w:rFonts w:ascii="仿宋_GB2312" w:hAnsi="宋体" w:eastAsia="仿宋_GB2312" w:cs="Times New Roman"/>
                <w:kern w:val="0"/>
              </w:rPr>
            </w:pPr>
            <w:r>
              <w:rPr>
                <w:rFonts w:hint="eastAsia" w:ascii="仿宋_GB2312" w:hAnsi="宋体" w:eastAsia="仿宋_GB2312" w:cs="仿宋_GB2312"/>
                <w:kern w:val="0"/>
              </w:rPr>
              <w:t>结果应用方案</w:t>
            </w:r>
          </w:p>
        </w:tc>
        <w:tc>
          <w:tcPr>
            <w:tcW w:w="7420" w:type="dxa"/>
            <w:gridSpan w:val="6"/>
            <w:vAlign w:val="center"/>
          </w:tcPr>
          <w:p w14:paraId="46377B41">
            <w:pPr>
              <w:widowControl/>
              <w:jc w:val="left"/>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2024年预算执行率高，若下年度工作目标不变，项目经费预算可保持不变。</w:t>
            </w:r>
          </w:p>
        </w:tc>
      </w:tr>
    </w:tbl>
    <w:p w14:paraId="45D9A28B">
      <w:pPr>
        <w:widowControl/>
        <w:rPr>
          <w:rFonts w:ascii="仿宋_GB2312" w:hAnsi="宋体" w:eastAsia="仿宋_GB2312" w:cs="Times New Roman"/>
          <w:kern w:val="0"/>
        </w:rPr>
      </w:pPr>
      <w:r>
        <w:rPr>
          <w:rFonts w:hint="eastAsia" w:ascii="仿宋_GB2312" w:hAnsi="宋体" w:eastAsia="仿宋_GB2312" w:cs="仿宋_GB2312"/>
          <w:kern w:val="0"/>
        </w:rPr>
        <w:t>备注：</w:t>
      </w:r>
    </w:p>
    <w:p w14:paraId="17B3DCBE">
      <w:pPr>
        <w:widowControl/>
        <w:ind w:firstLine="420" w:firstLineChars="200"/>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预算执行情况口径：预算数为调整后财政资金总额（包括上年结余结转），执行数为资金使用单位财政资金实际支出数。</w:t>
      </w:r>
    </w:p>
    <w:p w14:paraId="632AB63B">
      <w:pPr>
        <w:widowControl/>
        <w:ind w:firstLine="420" w:firstLineChars="200"/>
        <w:rPr>
          <w:rFonts w:hint="eastAsia" w:ascii="仿宋_GB2312" w:hAnsi="宋体" w:eastAsia="仿宋_GB2312" w:cs="仿宋_GB2312"/>
          <w:kern w:val="0"/>
        </w:rPr>
      </w:pPr>
      <w:r>
        <w:rPr>
          <w:rFonts w:ascii="仿宋_GB2312" w:hAnsi="宋体" w:eastAsia="仿宋_GB2312" w:cs="仿宋_GB2312"/>
          <w:kern w:val="0"/>
        </w:rPr>
        <w:t>2.</w:t>
      </w:r>
      <w:r>
        <w:rPr>
          <w:rFonts w:hint="eastAsia" w:ascii="仿宋_GB2312" w:hAnsi="宋体" w:eastAsia="仿宋_GB2312" w:cs="仿宋_GB2312"/>
          <w:kern w:val="0"/>
        </w:rPr>
        <w:t>基于经济性和必要性等因素考虑，满意度指标暂可不作为必评指标。</w:t>
      </w:r>
    </w:p>
    <w:p w14:paraId="2C492B60">
      <w:pPr>
        <w:widowControl/>
        <w:ind w:firstLine="420" w:firstLineChars="200"/>
        <w:rPr>
          <w:rFonts w:hint="eastAsia" w:ascii="仿宋_GB2312" w:hAnsi="宋体" w:eastAsia="仿宋_GB2312" w:cs="仿宋_GB2312"/>
          <w:kern w:val="0"/>
          <w:lang w:val="en-US" w:eastAsia="zh-CN"/>
        </w:rPr>
      </w:pPr>
      <w:r>
        <w:rPr>
          <w:rFonts w:hint="eastAsia" w:ascii="仿宋_GB2312" w:hAnsi="宋体" w:eastAsia="仿宋_GB2312" w:cs="仿宋_GB2312"/>
          <w:kern w:val="0"/>
          <w:lang w:val="en-US" w:eastAsia="zh-CN"/>
        </w:rPr>
        <w:t>3.部门预算项目以二级项目填报，市对下专项转移支付项目、具有特定用途和具体使用目标的共同事权类一般性转移支付以一级项目填报。</w:t>
      </w:r>
    </w:p>
    <w:p w14:paraId="4E4F983E">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559B9D9E">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65EF29EE">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06AE853E">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01664332">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47EFACF3">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0A43F567">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5CD0B347">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3568D8F0">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26598050">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附件1-11</w:t>
      </w:r>
    </w:p>
    <w:p w14:paraId="556F2281">
      <w:pPr>
        <w:jc w:val="center"/>
        <w:rPr>
          <w:rFonts w:ascii="方正小标宋简体" w:hAnsi="宋体" w:eastAsia="方正小标宋简体" w:cs="Times New Roman"/>
          <w:color w:val="auto"/>
          <w:sz w:val="44"/>
          <w:szCs w:val="44"/>
        </w:rPr>
      </w:pPr>
      <w:r>
        <w:rPr>
          <w:rFonts w:hint="eastAsia" w:ascii="方正小标宋简体" w:hAnsi="宋体" w:eastAsia="方正小标宋简体" w:cs="方正小标宋简体"/>
          <w:color w:val="auto"/>
          <w:sz w:val="44"/>
          <w:szCs w:val="44"/>
          <w:lang w:val="en-US" w:eastAsia="zh-CN"/>
        </w:rPr>
        <w:t>2024</w:t>
      </w:r>
      <w:r>
        <w:rPr>
          <w:rFonts w:hint="eastAsia" w:ascii="方正小标宋简体" w:hAnsi="宋体" w:eastAsia="方正小标宋简体" w:cs="方正小标宋简体"/>
          <w:color w:val="auto"/>
          <w:sz w:val="44"/>
          <w:szCs w:val="44"/>
        </w:rPr>
        <w:t>年度</w:t>
      </w:r>
      <w:r>
        <w:rPr>
          <w:rFonts w:hint="eastAsia" w:ascii="方正小标宋简体" w:hAnsi="宋体" w:eastAsia="方正小标宋简体" w:cs="方正小标宋简体"/>
          <w:color w:val="auto"/>
          <w:sz w:val="44"/>
          <w:szCs w:val="44"/>
          <w:lang w:eastAsia="zh-CN"/>
        </w:rPr>
        <w:t>职工体检经费</w:t>
      </w:r>
      <w:r>
        <w:rPr>
          <w:rFonts w:hint="eastAsia" w:ascii="方正小标宋简体" w:hAnsi="宋体" w:eastAsia="方正小标宋简体" w:cs="方正小标宋简体"/>
          <w:color w:val="auto"/>
          <w:sz w:val="44"/>
          <w:szCs w:val="44"/>
        </w:rPr>
        <w:t>项目自评表</w:t>
      </w:r>
    </w:p>
    <w:p w14:paraId="264EAE07">
      <w:pPr>
        <w:rPr>
          <w:rFonts w:cs="Times New Roman"/>
        </w:rPr>
      </w:pPr>
    </w:p>
    <w:p w14:paraId="5657347B">
      <w:pPr>
        <w:widowControl/>
        <w:jc w:val="left"/>
        <w:rPr>
          <w:rFonts w:hint="eastAsia" w:ascii="楷体_GB2312" w:hAnsi="仿宋" w:eastAsia="楷体_GB2312" w:cs="楷体_GB2312"/>
          <w:kern w:val="0"/>
          <w:sz w:val="28"/>
          <w:szCs w:val="28"/>
          <w:lang w:val="en-US" w:eastAsia="zh-CN"/>
        </w:rPr>
      </w:pPr>
      <w:r>
        <w:rPr>
          <w:rFonts w:hint="eastAsia" w:ascii="楷体_GB2312" w:hAnsi="仿宋" w:eastAsia="楷体_GB2312" w:cs="楷体_GB2312"/>
          <w:kern w:val="0"/>
          <w:sz w:val="28"/>
          <w:szCs w:val="28"/>
        </w:rPr>
        <w:t>单位名称：</w:t>
      </w:r>
      <w:r>
        <w:rPr>
          <w:rFonts w:hint="eastAsia" w:ascii="楷体_GB2312" w:hAnsi="仿宋" w:eastAsia="楷体_GB2312" w:cs="楷体_GB2312"/>
          <w:kern w:val="0"/>
          <w:sz w:val="28"/>
          <w:szCs w:val="28"/>
          <w:lang w:val="en-US" w:eastAsia="zh-CN"/>
        </w:rPr>
        <w:t>鄂州市葛店经济技术开发区经济发展局</w:t>
      </w:r>
    </w:p>
    <w:p w14:paraId="55ACD193">
      <w:pPr>
        <w:widowControl/>
        <w:jc w:val="left"/>
        <w:rPr>
          <w:rFonts w:hint="default" w:ascii="楷体_GB2312" w:hAnsi="黑体" w:eastAsia="楷体_GB2312" w:cs="Times New Roman"/>
          <w:kern w:val="0"/>
          <w:sz w:val="48"/>
          <w:szCs w:val="48"/>
          <w:lang w:val="en-US" w:eastAsia="zh-CN"/>
        </w:rPr>
      </w:pPr>
      <w:r>
        <w:rPr>
          <w:rFonts w:hint="eastAsia" w:ascii="楷体_GB2312" w:hAnsi="仿宋" w:eastAsia="楷体_GB2312" w:cs="楷体_GB2312"/>
          <w:kern w:val="0"/>
          <w:sz w:val="28"/>
          <w:szCs w:val="28"/>
        </w:rPr>
        <w:t>填报日期：</w:t>
      </w:r>
      <w:r>
        <w:rPr>
          <w:rFonts w:hint="eastAsia" w:ascii="楷体_GB2312" w:hAnsi="仿宋" w:eastAsia="楷体_GB2312" w:cs="楷体_GB2312"/>
          <w:kern w:val="0"/>
          <w:sz w:val="28"/>
          <w:szCs w:val="28"/>
          <w:lang w:val="en-US" w:eastAsia="zh-CN"/>
        </w:rPr>
        <w:t xml:space="preserve">2025年4月24日 </w:t>
      </w:r>
      <w:r>
        <w:rPr>
          <w:rFonts w:ascii="楷体_GB2312" w:hAnsi="仿宋" w:eastAsia="楷体_GB2312" w:cs="楷体_GB2312"/>
          <w:kern w:val="0"/>
          <w:sz w:val="28"/>
          <w:szCs w:val="28"/>
        </w:rPr>
        <w:t xml:space="preserve">               </w:t>
      </w:r>
    </w:p>
    <w:tbl>
      <w:tblPr>
        <w:tblStyle w:val="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00"/>
        <w:gridCol w:w="1122"/>
        <w:gridCol w:w="1604"/>
        <w:gridCol w:w="638"/>
        <w:gridCol w:w="1042"/>
        <w:gridCol w:w="1478"/>
        <w:gridCol w:w="1536"/>
      </w:tblGrid>
      <w:tr w14:paraId="3FEB9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710B1E3A">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项目名称</w:t>
            </w:r>
          </w:p>
        </w:tc>
        <w:tc>
          <w:tcPr>
            <w:tcW w:w="7420" w:type="dxa"/>
            <w:gridSpan w:val="6"/>
            <w:vAlign w:val="center"/>
          </w:tcPr>
          <w:p w14:paraId="3DD65055">
            <w:pPr>
              <w:widowControl/>
              <w:snapToGrid w:val="0"/>
              <w:jc w:val="center"/>
              <w:rPr>
                <w:rFonts w:hint="eastAsia" w:ascii="仿宋_GB2312" w:hAnsi="宋体" w:eastAsia="仿宋_GB2312" w:cs="Times New Roman"/>
                <w:kern w:val="0"/>
                <w:lang w:eastAsia="zh-CN"/>
              </w:rPr>
            </w:pPr>
            <w:r>
              <w:rPr>
                <w:rFonts w:hint="eastAsia" w:ascii="仿宋_GB2312" w:hAnsi="宋体" w:eastAsia="仿宋_GB2312" w:cs="仿宋_GB2312"/>
                <w:kern w:val="0"/>
                <w:lang w:eastAsia="zh-CN"/>
              </w:rPr>
              <w:t>职工体检经费</w:t>
            </w:r>
          </w:p>
        </w:tc>
      </w:tr>
      <w:tr w14:paraId="17D8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45B6A79F">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主管部门</w:t>
            </w:r>
          </w:p>
        </w:tc>
        <w:tc>
          <w:tcPr>
            <w:tcW w:w="3364" w:type="dxa"/>
            <w:gridSpan w:val="3"/>
            <w:vAlign w:val="center"/>
          </w:tcPr>
          <w:p w14:paraId="55416EF8">
            <w:pPr>
              <w:widowControl/>
              <w:snapToGrid w:val="0"/>
              <w:jc w:val="left"/>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c>
          <w:tcPr>
            <w:tcW w:w="2520" w:type="dxa"/>
            <w:gridSpan w:val="2"/>
            <w:vAlign w:val="center"/>
          </w:tcPr>
          <w:p w14:paraId="052EC8DA">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项目实施单位</w:t>
            </w:r>
          </w:p>
        </w:tc>
        <w:tc>
          <w:tcPr>
            <w:tcW w:w="1536" w:type="dxa"/>
            <w:vAlign w:val="center"/>
          </w:tcPr>
          <w:p w14:paraId="20437D3C">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r>
      <w:tr w14:paraId="1E645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2732226E">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项目类别</w:t>
            </w:r>
          </w:p>
        </w:tc>
        <w:tc>
          <w:tcPr>
            <w:tcW w:w="7420" w:type="dxa"/>
            <w:gridSpan w:val="6"/>
            <w:vAlign w:val="center"/>
          </w:tcPr>
          <w:p w14:paraId="6D1229DC">
            <w:pPr>
              <w:widowControl/>
              <w:snapToGrid w:val="0"/>
              <w:jc w:val="left"/>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、部门预算项目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直专项</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对下转移支付项目</w:t>
            </w:r>
            <w:r>
              <w:rPr>
                <w:rFonts w:ascii="仿宋_GB2312" w:hAnsi="宋体" w:eastAsia="仿宋_GB2312" w:cs="仿宋_GB2312"/>
                <w:kern w:val="0"/>
              </w:rPr>
              <w:t xml:space="preserve"> </w:t>
            </w:r>
            <w:r>
              <w:rPr>
                <w:rFonts w:hint="eastAsia" w:ascii="仿宋_GB2312" w:hAnsi="宋体" w:eastAsia="仿宋_GB2312" w:cs="仿宋_GB2312"/>
                <w:kern w:val="0"/>
              </w:rPr>
              <w:t>□</w:t>
            </w:r>
          </w:p>
        </w:tc>
      </w:tr>
      <w:tr w14:paraId="5FBF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2131CD67">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项目属性</w:t>
            </w:r>
          </w:p>
        </w:tc>
        <w:tc>
          <w:tcPr>
            <w:tcW w:w="7420" w:type="dxa"/>
            <w:gridSpan w:val="6"/>
            <w:vAlign w:val="center"/>
          </w:tcPr>
          <w:p w14:paraId="1FC79ED0">
            <w:pPr>
              <w:widowControl/>
              <w:snapToGrid w:val="0"/>
              <w:jc w:val="left"/>
              <w:rPr>
                <w:rFonts w:ascii="仿宋_GB2312" w:hAnsi="宋体" w:eastAsia="仿宋_GB2312" w:cs="仿宋_GB2312"/>
                <w:kern w:val="0"/>
              </w:rPr>
            </w:pPr>
            <w:r>
              <w:rPr>
                <w:rFonts w:ascii="仿宋_GB2312" w:hAnsi="宋体" w:eastAsia="仿宋_GB2312" w:cs="仿宋_GB2312"/>
                <w:kern w:val="0"/>
              </w:rPr>
              <w:t>1</w:t>
            </w:r>
            <w:r>
              <w:rPr>
                <w:rFonts w:hint="eastAsia" w:ascii="仿宋_GB2312" w:hAnsi="宋体" w:eastAsia="仿宋_GB2312" w:cs="仿宋_GB2312"/>
                <w:kern w:val="0"/>
              </w:rPr>
              <w:t>、持续性项目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、新增性项目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w:t>
            </w:r>
          </w:p>
        </w:tc>
      </w:tr>
      <w:tr w14:paraId="1D17E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1B57B5CC">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项目类型</w:t>
            </w:r>
          </w:p>
        </w:tc>
        <w:tc>
          <w:tcPr>
            <w:tcW w:w="7420" w:type="dxa"/>
            <w:gridSpan w:val="6"/>
            <w:vAlign w:val="center"/>
          </w:tcPr>
          <w:p w14:paraId="443A55DB">
            <w:pPr>
              <w:widowControl/>
              <w:snapToGrid w:val="0"/>
              <w:jc w:val="left"/>
              <w:rPr>
                <w:rFonts w:hint="eastAsia" w:ascii="仿宋_GB2312" w:hAnsi="宋体" w:eastAsia="仿宋_GB2312" w:cs="Times New Roman"/>
                <w:kern w:val="0"/>
                <w:lang w:eastAsia="zh-CN"/>
              </w:rPr>
            </w:pPr>
            <w:r>
              <w:rPr>
                <w:rFonts w:ascii="仿宋_GB2312" w:hAnsi="宋体" w:eastAsia="仿宋_GB2312" w:cs="仿宋_GB2312"/>
                <w:kern w:val="0"/>
              </w:rPr>
              <w:t>1</w:t>
            </w:r>
            <w:r>
              <w:rPr>
                <w:rFonts w:hint="eastAsia" w:ascii="仿宋_GB2312" w:hAnsi="宋体" w:eastAsia="仿宋_GB2312" w:cs="仿宋_GB2312"/>
                <w:kern w:val="0"/>
              </w:rPr>
              <w:t>、常年性项目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、延续性项目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、一次性项目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p>
        </w:tc>
      </w:tr>
      <w:tr w14:paraId="57FF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restart"/>
            <w:vAlign w:val="center"/>
          </w:tcPr>
          <w:p w14:paraId="1EA843CA">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预算执行情况（万元）</w:t>
            </w:r>
          </w:p>
        </w:tc>
        <w:tc>
          <w:tcPr>
            <w:tcW w:w="1122" w:type="dxa"/>
            <w:vAlign w:val="center"/>
          </w:tcPr>
          <w:p w14:paraId="3E319D97">
            <w:pPr>
              <w:widowControl/>
              <w:snapToGrid w:val="0"/>
              <w:jc w:val="center"/>
              <w:rPr>
                <w:rFonts w:ascii="仿宋_GB2312" w:hAnsi="宋体" w:eastAsia="仿宋_GB2312" w:cs="Times New Roman"/>
                <w:kern w:val="0"/>
              </w:rPr>
            </w:pPr>
          </w:p>
        </w:tc>
        <w:tc>
          <w:tcPr>
            <w:tcW w:w="1604" w:type="dxa"/>
            <w:vAlign w:val="center"/>
          </w:tcPr>
          <w:p w14:paraId="14E54941">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预算数（</w:t>
            </w:r>
            <w:r>
              <w:rPr>
                <w:rFonts w:ascii="仿宋_GB2312" w:hAnsi="宋体" w:eastAsia="仿宋_GB2312" w:cs="仿宋_GB2312"/>
                <w:kern w:val="0"/>
              </w:rPr>
              <w:t>A）</w:t>
            </w:r>
          </w:p>
        </w:tc>
        <w:tc>
          <w:tcPr>
            <w:tcW w:w="1680" w:type="dxa"/>
            <w:gridSpan w:val="2"/>
            <w:vAlign w:val="center"/>
          </w:tcPr>
          <w:p w14:paraId="6CE3D19A">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执行数</w:t>
            </w:r>
            <w:r>
              <w:rPr>
                <w:rFonts w:ascii="仿宋_GB2312" w:hAnsi="宋体" w:eastAsia="仿宋_GB2312" w:cs="仿宋_GB2312"/>
                <w:kern w:val="0"/>
              </w:rPr>
              <w:t>（B）</w:t>
            </w:r>
          </w:p>
        </w:tc>
        <w:tc>
          <w:tcPr>
            <w:tcW w:w="3014" w:type="dxa"/>
            <w:gridSpan w:val="2"/>
            <w:vAlign w:val="center"/>
          </w:tcPr>
          <w:p w14:paraId="68E57726">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执行率</w:t>
            </w:r>
            <w:r>
              <w:rPr>
                <w:rFonts w:ascii="仿宋_GB2312" w:hAnsi="宋体" w:eastAsia="仿宋_GB2312" w:cs="仿宋_GB2312"/>
                <w:kern w:val="0"/>
              </w:rPr>
              <w:t>（B/A）</w:t>
            </w:r>
          </w:p>
        </w:tc>
      </w:tr>
      <w:tr w14:paraId="5C440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continue"/>
            <w:vAlign w:val="center"/>
          </w:tcPr>
          <w:p w14:paraId="0D29EED0">
            <w:pPr>
              <w:widowControl/>
              <w:snapToGrid w:val="0"/>
              <w:jc w:val="center"/>
              <w:rPr>
                <w:rFonts w:ascii="仿宋_GB2312" w:hAnsi="宋体" w:eastAsia="仿宋_GB2312" w:cs="Times New Roman"/>
                <w:kern w:val="0"/>
              </w:rPr>
            </w:pPr>
          </w:p>
        </w:tc>
        <w:tc>
          <w:tcPr>
            <w:tcW w:w="1122" w:type="dxa"/>
            <w:vAlign w:val="center"/>
          </w:tcPr>
          <w:p w14:paraId="37C6171E">
            <w:pPr>
              <w:widowControl/>
              <w:snapToGrid w:val="0"/>
              <w:jc w:val="center"/>
              <w:rPr>
                <w:rFonts w:ascii="仿宋_GB2312" w:hAnsi="宋体" w:eastAsia="仿宋_GB2312" w:cs="Times New Roman"/>
                <w:color w:val="auto"/>
                <w:kern w:val="0"/>
              </w:rPr>
            </w:pPr>
            <w:r>
              <w:rPr>
                <w:rFonts w:hint="eastAsia" w:ascii="仿宋_GB2312" w:hAnsi="宋体" w:eastAsia="仿宋_GB2312" w:cs="仿宋_GB2312"/>
                <w:color w:val="auto"/>
                <w:kern w:val="0"/>
              </w:rPr>
              <w:t>年度财政资金总额</w:t>
            </w:r>
          </w:p>
        </w:tc>
        <w:tc>
          <w:tcPr>
            <w:tcW w:w="1604" w:type="dxa"/>
            <w:vAlign w:val="center"/>
          </w:tcPr>
          <w:p w14:paraId="3B692F78">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2.69</w:t>
            </w:r>
          </w:p>
        </w:tc>
        <w:tc>
          <w:tcPr>
            <w:tcW w:w="1680" w:type="dxa"/>
            <w:gridSpan w:val="2"/>
            <w:vAlign w:val="center"/>
          </w:tcPr>
          <w:p w14:paraId="7BAF62DC">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2.37</w:t>
            </w:r>
          </w:p>
        </w:tc>
        <w:tc>
          <w:tcPr>
            <w:tcW w:w="3014" w:type="dxa"/>
            <w:gridSpan w:val="2"/>
            <w:vAlign w:val="center"/>
          </w:tcPr>
          <w:p w14:paraId="15DB4257">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88.1%</w:t>
            </w:r>
          </w:p>
        </w:tc>
      </w:tr>
      <w:tr w14:paraId="309C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restart"/>
            <w:vAlign w:val="center"/>
          </w:tcPr>
          <w:p w14:paraId="0EFC2762">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年度绩效目标</w:t>
            </w:r>
            <w:r>
              <w:rPr>
                <w:rFonts w:ascii="仿宋_GB2312" w:hAnsi="宋体" w:eastAsia="仿宋_GB2312" w:cs="仿宋_GB2312"/>
                <w:kern w:val="0"/>
              </w:rPr>
              <w:t>1</w:t>
            </w:r>
          </w:p>
          <w:p w14:paraId="37319881">
            <w:pPr>
              <w:widowControl/>
              <w:snapToGrid w:val="0"/>
              <w:jc w:val="center"/>
              <w:rPr>
                <w:rFonts w:ascii="仿宋_GB2312" w:hAnsi="宋体" w:eastAsia="仿宋_GB2312" w:cs="Times New Roman"/>
                <w:kern w:val="0"/>
              </w:rPr>
            </w:pPr>
          </w:p>
        </w:tc>
        <w:tc>
          <w:tcPr>
            <w:tcW w:w="700" w:type="dxa"/>
            <w:vAlign w:val="center"/>
          </w:tcPr>
          <w:p w14:paraId="107499C4">
            <w:pPr>
              <w:snapToGrid w:val="0"/>
              <w:jc w:val="center"/>
              <w:rPr>
                <w:rFonts w:ascii="仿宋_GB2312" w:hAnsi="宋体" w:eastAsia="仿宋_GB2312" w:cs="Times New Roman"/>
                <w:kern w:val="0"/>
              </w:rPr>
            </w:pPr>
            <w:r>
              <w:rPr>
                <w:rFonts w:hint="eastAsia" w:ascii="仿宋_GB2312" w:hAnsi="宋体" w:eastAsia="仿宋_GB2312" w:cs="仿宋_GB2312"/>
                <w:kern w:val="0"/>
              </w:rPr>
              <w:t>一级指标</w:t>
            </w:r>
          </w:p>
        </w:tc>
        <w:tc>
          <w:tcPr>
            <w:tcW w:w="1122" w:type="dxa"/>
            <w:vAlign w:val="center"/>
          </w:tcPr>
          <w:p w14:paraId="0DAB8F38">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二级指标</w:t>
            </w:r>
          </w:p>
        </w:tc>
        <w:tc>
          <w:tcPr>
            <w:tcW w:w="3284" w:type="dxa"/>
            <w:gridSpan w:val="3"/>
            <w:vAlign w:val="center"/>
          </w:tcPr>
          <w:p w14:paraId="308DA14C">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三级指标</w:t>
            </w:r>
          </w:p>
        </w:tc>
        <w:tc>
          <w:tcPr>
            <w:tcW w:w="1478" w:type="dxa"/>
            <w:vAlign w:val="center"/>
          </w:tcPr>
          <w:p w14:paraId="6C536C42">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年初目标值（</w:t>
            </w:r>
            <w:r>
              <w:rPr>
                <w:rFonts w:ascii="仿宋_GB2312" w:hAnsi="宋体" w:eastAsia="仿宋_GB2312" w:cs="仿宋_GB2312"/>
                <w:kern w:val="0"/>
              </w:rPr>
              <w:t>A</w:t>
            </w:r>
            <w:r>
              <w:rPr>
                <w:rFonts w:hint="eastAsia" w:ascii="仿宋_GB2312" w:hAnsi="宋体" w:eastAsia="仿宋_GB2312" w:cs="仿宋_GB2312"/>
                <w:kern w:val="0"/>
              </w:rPr>
              <w:t>）</w:t>
            </w:r>
          </w:p>
        </w:tc>
        <w:tc>
          <w:tcPr>
            <w:tcW w:w="1536" w:type="dxa"/>
            <w:vAlign w:val="center"/>
          </w:tcPr>
          <w:p w14:paraId="09EE0144">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实际完成值（</w:t>
            </w:r>
            <w:r>
              <w:rPr>
                <w:rFonts w:ascii="仿宋_GB2312" w:hAnsi="宋体" w:eastAsia="仿宋_GB2312" w:cs="仿宋_GB2312"/>
                <w:kern w:val="0"/>
              </w:rPr>
              <w:t>B</w:t>
            </w:r>
            <w:r>
              <w:rPr>
                <w:rFonts w:hint="eastAsia" w:ascii="仿宋_GB2312" w:hAnsi="宋体" w:eastAsia="仿宋_GB2312" w:cs="仿宋_GB2312"/>
                <w:kern w:val="0"/>
              </w:rPr>
              <w:t>）</w:t>
            </w:r>
          </w:p>
        </w:tc>
      </w:tr>
      <w:tr w14:paraId="40CD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6387B329">
            <w:pPr>
              <w:snapToGrid w:val="0"/>
              <w:jc w:val="center"/>
              <w:rPr>
                <w:rFonts w:ascii="仿宋_GB2312" w:hAnsi="宋体" w:eastAsia="仿宋_GB2312" w:cs="Times New Roman"/>
                <w:kern w:val="0"/>
              </w:rPr>
            </w:pPr>
          </w:p>
        </w:tc>
        <w:tc>
          <w:tcPr>
            <w:tcW w:w="700" w:type="dxa"/>
            <w:vMerge w:val="restart"/>
            <w:vAlign w:val="center"/>
          </w:tcPr>
          <w:p w14:paraId="4AA10DBC">
            <w:pPr>
              <w:snapToGrid w:val="0"/>
              <w:jc w:val="center"/>
              <w:rPr>
                <w:rFonts w:ascii="仿宋_GB2312" w:hAnsi="宋体" w:eastAsia="仿宋_GB2312" w:cs="Times New Roman"/>
                <w:kern w:val="0"/>
              </w:rPr>
            </w:pPr>
            <w:r>
              <w:rPr>
                <w:rFonts w:hint="eastAsia" w:ascii="仿宋_GB2312" w:hAnsi="宋体" w:eastAsia="仿宋_GB2312" w:cs="仿宋_GB2312"/>
                <w:kern w:val="0"/>
              </w:rPr>
              <w:t>产出指标</w:t>
            </w:r>
          </w:p>
        </w:tc>
        <w:tc>
          <w:tcPr>
            <w:tcW w:w="1122" w:type="dxa"/>
            <w:vAlign w:val="center"/>
          </w:tcPr>
          <w:p w14:paraId="328DFF17">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仿宋_GB2312"/>
                <w:kern w:val="0"/>
                <w:lang w:val="en-US" w:eastAsia="zh-CN"/>
              </w:rPr>
              <w:t>数量指标</w:t>
            </w:r>
          </w:p>
        </w:tc>
        <w:tc>
          <w:tcPr>
            <w:tcW w:w="3284" w:type="dxa"/>
            <w:gridSpan w:val="3"/>
            <w:vAlign w:val="center"/>
          </w:tcPr>
          <w:p w14:paraId="6AFF101A">
            <w:pPr>
              <w:keepNext w:val="0"/>
              <w:keepLines w:val="0"/>
              <w:widowControl/>
              <w:suppressLineNumbers w:val="0"/>
              <w:jc w:val="left"/>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体检人数</w:t>
            </w:r>
          </w:p>
        </w:tc>
        <w:tc>
          <w:tcPr>
            <w:tcW w:w="1478" w:type="dxa"/>
            <w:vAlign w:val="center"/>
          </w:tcPr>
          <w:p w14:paraId="67849B7F">
            <w:pPr>
              <w:keepNext w:val="0"/>
              <w:keepLines w:val="0"/>
              <w:widowControl/>
              <w:suppressLineNumbers w:val="0"/>
              <w:jc w:val="center"/>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≦17人</w:t>
            </w:r>
          </w:p>
        </w:tc>
        <w:tc>
          <w:tcPr>
            <w:tcW w:w="1536" w:type="dxa"/>
            <w:vAlign w:val="center"/>
          </w:tcPr>
          <w:p w14:paraId="5B1F598E">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15人</w:t>
            </w:r>
          </w:p>
        </w:tc>
      </w:tr>
      <w:tr w14:paraId="12B5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4AA6B7CC">
            <w:pPr>
              <w:snapToGrid w:val="0"/>
              <w:jc w:val="center"/>
              <w:rPr>
                <w:rFonts w:ascii="仿宋_GB2312" w:hAnsi="宋体" w:eastAsia="仿宋_GB2312" w:cs="Times New Roman"/>
                <w:kern w:val="0"/>
              </w:rPr>
            </w:pPr>
          </w:p>
        </w:tc>
        <w:tc>
          <w:tcPr>
            <w:tcW w:w="700" w:type="dxa"/>
            <w:vMerge w:val="continue"/>
            <w:vAlign w:val="center"/>
          </w:tcPr>
          <w:p w14:paraId="479E9F82">
            <w:pPr>
              <w:snapToGrid w:val="0"/>
              <w:jc w:val="center"/>
              <w:rPr>
                <w:rFonts w:hint="eastAsia" w:ascii="仿宋_GB2312" w:hAnsi="宋体" w:eastAsia="仿宋_GB2312" w:cs="仿宋_GB2312"/>
                <w:kern w:val="0"/>
              </w:rPr>
            </w:pPr>
          </w:p>
        </w:tc>
        <w:tc>
          <w:tcPr>
            <w:tcW w:w="1122" w:type="dxa"/>
            <w:vAlign w:val="center"/>
          </w:tcPr>
          <w:p w14:paraId="5B94B4BB">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质量指标</w:t>
            </w:r>
          </w:p>
        </w:tc>
        <w:tc>
          <w:tcPr>
            <w:tcW w:w="3284" w:type="dxa"/>
            <w:gridSpan w:val="3"/>
            <w:vAlign w:val="center"/>
          </w:tcPr>
          <w:p w14:paraId="5AD1E91F">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体检覆盖率</w:t>
            </w:r>
          </w:p>
        </w:tc>
        <w:tc>
          <w:tcPr>
            <w:tcW w:w="1478" w:type="dxa"/>
            <w:vAlign w:val="center"/>
          </w:tcPr>
          <w:p w14:paraId="6565157A">
            <w:pPr>
              <w:keepNext w:val="0"/>
              <w:keepLines w:val="0"/>
              <w:widowControl/>
              <w:suppressLineNumbers w:val="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≥95%</w:t>
            </w:r>
          </w:p>
        </w:tc>
        <w:tc>
          <w:tcPr>
            <w:tcW w:w="1536" w:type="dxa"/>
            <w:vAlign w:val="center"/>
          </w:tcPr>
          <w:p w14:paraId="54EB95C8">
            <w:pPr>
              <w:widowControl/>
              <w:snapToGrid w:val="0"/>
              <w:jc w:val="center"/>
              <w:rPr>
                <w:rFonts w:hint="default" w:ascii="仿宋_GB2312" w:hAnsi="宋体" w:eastAsia="仿宋_GB2312" w:cs="Times New Roman"/>
                <w:kern w:val="0"/>
                <w:lang w:val="en-US" w:eastAsia="zh-CN"/>
              </w:rPr>
            </w:pPr>
            <w:r>
              <w:rPr>
                <w:rFonts w:hint="eastAsia" w:ascii="仿宋" w:hAnsi="仿宋" w:eastAsia="仿宋" w:cs="仿宋"/>
                <w:i w:val="0"/>
                <w:iCs w:val="0"/>
                <w:color w:val="000000"/>
                <w:kern w:val="0"/>
                <w:sz w:val="21"/>
                <w:szCs w:val="21"/>
                <w:u w:val="none"/>
                <w:lang w:val="en-US" w:eastAsia="zh-CN" w:bidi="ar"/>
              </w:rPr>
              <w:t>100%</w:t>
            </w:r>
          </w:p>
        </w:tc>
      </w:tr>
      <w:tr w14:paraId="4725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828" w:type="dxa"/>
            <w:vMerge w:val="continue"/>
            <w:vAlign w:val="center"/>
          </w:tcPr>
          <w:p w14:paraId="562EAEB7">
            <w:pPr>
              <w:snapToGrid w:val="0"/>
              <w:jc w:val="center"/>
              <w:rPr>
                <w:rFonts w:ascii="仿宋_GB2312" w:hAnsi="宋体" w:eastAsia="仿宋_GB2312" w:cs="Times New Roman"/>
                <w:kern w:val="0"/>
              </w:rPr>
            </w:pPr>
          </w:p>
        </w:tc>
        <w:tc>
          <w:tcPr>
            <w:tcW w:w="700" w:type="dxa"/>
            <w:vMerge w:val="continue"/>
            <w:vAlign w:val="center"/>
          </w:tcPr>
          <w:p w14:paraId="149A6F97">
            <w:pPr>
              <w:widowControl/>
              <w:snapToGrid w:val="0"/>
              <w:jc w:val="center"/>
              <w:rPr>
                <w:rFonts w:ascii="仿宋_GB2312" w:hAnsi="宋体" w:eastAsia="仿宋_GB2312" w:cs="Times New Roman"/>
                <w:kern w:val="0"/>
              </w:rPr>
            </w:pPr>
          </w:p>
        </w:tc>
        <w:tc>
          <w:tcPr>
            <w:tcW w:w="1122" w:type="dxa"/>
            <w:vAlign w:val="center"/>
          </w:tcPr>
          <w:p w14:paraId="0CAE4D1B">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成本指标</w:t>
            </w:r>
          </w:p>
        </w:tc>
        <w:tc>
          <w:tcPr>
            <w:tcW w:w="3284" w:type="dxa"/>
            <w:gridSpan w:val="3"/>
            <w:vAlign w:val="center"/>
          </w:tcPr>
          <w:p w14:paraId="0C2FA181">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预算成本控制数</w:t>
            </w:r>
          </w:p>
        </w:tc>
        <w:tc>
          <w:tcPr>
            <w:tcW w:w="1478" w:type="dxa"/>
            <w:vAlign w:val="center"/>
          </w:tcPr>
          <w:p w14:paraId="785C18B9">
            <w:pPr>
              <w:keepNext w:val="0"/>
              <w:keepLines w:val="0"/>
              <w:widowControl/>
              <w:suppressLineNumbers w:val="0"/>
              <w:jc w:val="center"/>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≦2.69万元</w:t>
            </w:r>
          </w:p>
        </w:tc>
        <w:tc>
          <w:tcPr>
            <w:tcW w:w="1536" w:type="dxa"/>
            <w:vAlign w:val="center"/>
          </w:tcPr>
          <w:p w14:paraId="01F1C518">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2.37万元</w:t>
            </w:r>
          </w:p>
        </w:tc>
      </w:tr>
      <w:tr w14:paraId="2B1E4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28" w:type="dxa"/>
            <w:vMerge w:val="continue"/>
            <w:vAlign w:val="center"/>
          </w:tcPr>
          <w:p w14:paraId="779BAB2A">
            <w:pPr>
              <w:snapToGrid w:val="0"/>
              <w:jc w:val="center"/>
              <w:rPr>
                <w:rFonts w:ascii="仿宋_GB2312" w:hAnsi="宋体" w:eastAsia="仿宋_GB2312" w:cs="Times New Roman"/>
                <w:kern w:val="0"/>
              </w:rPr>
            </w:pPr>
          </w:p>
        </w:tc>
        <w:tc>
          <w:tcPr>
            <w:tcW w:w="700" w:type="dxa"/>
            <w:vMerge w:val="continue"/>
            <w:vAlign w:val="center"/>
          </w:tcPr>
          <w:p w14:paraId="35A94DA8">
            <w:pPr>
              <w:widowControl/>
              <w:snapToGrid w:val="0"/>
              <w:jc w:val="center"/>
              <w:rPr>
                <w:rFonts w:ascii="仿宋_GB2312" w:hAnsi="宋体" w:eastAsia="仿宋_GB2312" w:cs="Times New Roman"/>
                <w:kern w:val="0"/>
              </w:rPr>
            </w:pPr>
          </w:p>
        </w:tc>
        <w:tc>
          <w:tcPr>
            <w:tcW w:w="1122" w:type="dxa"/>
            <w:vAlign w:val="center"/>
          </w:tcPr>
          <w:p w14:paraId="612D0F44">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时效指标</w:t>
            </w:r>
          </w:p>
        </w:tc>
        <w:tc>
          <w:tcPr>
            <w:tcW w:w="3284" w:type="dxa"/>
            <w:gridSpan w:val="3"/>
            <w:vAlign w:val="center"/>
          </w:tcPr>
          <w:p w14:paraId="14274524">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完成及时性</w:t>
            </w:r>
          </w:p>
        </w:tc>
        <w:tc>
          <w:tcPr>
            <w:tcW w:w="1478" w:type="dxa"/>
            <w:vAlign w:val="center"/>
          </w:tcPr>
          <w:p w14:paraId="6D4D4113">
            <w:pPr>
              <w:keepNext w:val="0"/>
              <w:keepLines w:val="0"/>
              <w:widowControl/>
              <w:suppressLineNumbers w:val="0"/>
              <w:jc w:val="center"/>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及时</w:t>
            </w:r>
          </w:p>
        </w:tc>
        <w:tc>
          <w:tcPr>
            <w:tcW w:w="1536" w:type="dxa"/>
            <w:vAlign w:val="center"/>
          </w:tcPr>
          <w:p w14:paraId="02BA8F9E">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及时</w:t>
            </w:r>
          </w:p>
        </w:tc>
      </w:tr>
      <w:tr w14:paraId="54568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11690D3C">
            <w:pPr>
              <w:widowControl/>
              <w:snapToGrid w:val="0"/>
              <w:jc w:val="center"/>
              <w:rPr>
                <w:rFonts w:ascii="仿宋_GB2312" w:hAnsi="宋体" w:eastAsia="仿宋_GB2312" w:cs="Times New Roman"/>
                <w:kern w:val="0"/>
              </w:rPr>
            </w:pPr>
          </w:p>
        </w:tc>
        <w:tc>
          <w:tcPr>
            <w:tcW w:w="700" w:type="dxa"/>
            <w:vMerge w:val="restart"/>
            <w:vAlign w:val="center"/>
          </w:tcPr>
          <w:p w14:paraId="3E57CB83">
            <w:pPr>
              <w:snapToGrid w:val="0"/>
              <w:jc w:val="center"/>
              <w:rPr>
                <w:rFonts w:ascii="仿宋_GB2312" w:hAnsi="宋体" w:eastAsia="仿宋_GB2312" w:cs="Times New Roman"/>
                <w:kern w:val="0"/>
              </w:rPr>
            </w:pPr>
            <w:r>
              <w:rPr>
                <w:rFonts w:hint="eastAsia" w:ascii="仿宋_GB2312" w:hAnsi="宋体" w:eastAsia="仿宋_GB2312" w:cs="仿宋_GB2312"/>
                <w:kern w:val="0"/>
              </w:rPr>
              <w:t>效益指标</w:t>
            </w:r>
          </w:p>
        </w:tc>
        <w:tc>
          <w:tcPr>
            <w:tcW w:w="1122" w:type="dxa"/>
            <w:vAlign w:val="center"/>
          </w:tcPr>
          <w:p w14:paraId="381BDDF5">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社会效益指标</w:t>
            </w:r>
          </w:p>
        </w:tc>
        <w:tc>
          <w:tcPr>
            <w:tcW w:w="3284" w:type="dxa"/>
            <w:gridSpan w:val="3"/>
            <w:vAlign w:val="center"/>
          </w:tcPr>
          <w:p w14:paraId="3C994552">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default" w:ascii="仿宋" w:hAnsi="仿宋" w:eastAsia="仿宋" w:cs="仿宋"/>
                <w:i w:val="0"/>
                <w:iCs w:val="0"/>
                <w:color w:val="000000"/>
                <w:kern w:val="2"/>
                <w:sz w:val="21"/>
                <w:szCs w:val="21"/>
                <w:u w:val="none"/>
                <w:lang w:val="en-US" w:eastAsia="zh-CN" w:bidi="ar-SA"/>
              </w:rPr>
              <w:t>提高健康保健意识</w:t>
            </w:r>
          </w:p>
        </w:tc>
        <w:tc>
          <w:tcPr>
            <w:tcW w:w="1478" w:type="dxa"/>
            <w:vAlign w:val="center"/>
          </w:tcPr>
          <w:p w14:paraId="4B7401A9">
            <w:pPr>
              <w:keepNext w:val="0"/>
              <w:keepLines w:val="0"/>
              <w:widowControl/>
              <w:suppressLineNumbers w:val="0"/>
              <w:jc w:val="center"/>
              <w:textAlignment w:val="center"/>
              <w:rPr>
                <w:rFonts w:hint="default" w:ascii="仿宋" w:hAnsi="仿宋" w:eastAsia="仿宋" w:cs="仿宋"/>
                <w:kern w:val="0"/>
                <w:sz w:val="21"/>
                <w:szCs w:val="21"/>
                <w:lang w:val="en-US" w:eastAsia="zh-CN"/>
              </w:rPr>
            </w:pPr>
            <w:r>
              <w:rPr>
                <w:rFonts w:hint="default" w:ascii="仿宋" w:hAnsi="仿宋" w:eastAsia="仿宋" w:cs="仿宋"/>
                <w:kern w:val="0"/>
                <w:sz w:val="21"/>
                <w:szCs w:val="21"/>
                <w:lang w:val="en-US" w:eastAsia="zh-CN"/>
              </w:rPr>
              <w:t>保障员工身体健康</w:t>
            </w:r>
          </w:p>
        </w:tc>
        <w:tc>
          <w:tcPr>
            <w:tcW w:w="1536" w:type="dxa"/>
            <w:vAlign w:val="center"/>
          </w:tcPr>
          <w:p w14:paraId="2D03F280">
            <w:pPr>
              <w:keepNext w:val="0"/>
              <w:keepLines w:val="0"/>
              <w:widowControl/>
              <w:suppressLineNumbers w:val="0"/>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kern w:val="0"/>
                <w:sz w:val="21"/>
                <w:szCs w:val="21"/>
                <w:lang w:val="en-US" w:eastAsia="zh-CN"/>
              </w:rPr>
              <w:t>保障员工身体健康</w:t>
            </w:r>
          </w:p>
        </w:tc>
      </w:tr>
      <w:tr w14:paraId="259E0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4443D7C6">
            <w:pPr>
              <w:widowControl/>
              <w:snapToGrid w:val="0"/>
              <w:jc w:val="center"/>
              <w:rPr>
                <w:rFonts w:ascii="仿宋_GB2312" w:hAnsi="宋体" w:eastAsia="仿宋_GB2312" w:cs="Times New Roman"/>
                <w:kern w:val="0"/>
              </w:rPr>
            </w:pPr>
          </w:p>
        </w:tc>
        <w:tc>
          <w:tcPr>
            <w:tcW w:w="700" w:type="dxa"/>
            <w:vMerge w:val="continue"/>
            <w:vAlign w:val="center"/>
          </w:tcPr>
          <w:p w14:paraId="3E712C0A">
            <w:pPr>
              <w:snapToGrid w:val="0"/>
              <w:jc w:val="center"/>
              <w:rPr>
                <w:rFonts w:ascii="仿宋_GB2312" w:hAnsi="宋体" w:eastAsia="仿宋_GB2312" w:cs="Times New Roman"/>
                <w:kern w:val="0"/>
              </w:rPr>
            </w:pPr>
          </w:p>
        </w:tc>
        <w:tc>
          <w:tcPr>
            <w:tcW w:w="1122" w:type="dxa"/>
            <w:vAlign w:val="center"/>
          </w:tcPr>
          <w:p w14:paraId="207C299E">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可持续影响指标</w:t>
            </w:r>
          </w:p>
        </w:tc>
        <w:tc>
          <w:tcPr>
            <w:tcW w:w="3284" w:type="dxa"/>
            <w:gridSpan w:val="3"/>
            <w:vAlign w:val="center"/>
          </w:tcPr>
          <w:p w14:paraId="48DA7EF5">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default" w:ascii="仿宋" w:hAnsi="仿宋" w:eastAsia="仿宋" w:cs="仿宋"/>
                <w:i w:val="0"/>
                <w:iCs w:val="0"/>
                <w:color w:val="000000"/>
                <w:kern w:val="2"/>
                <w:sz w:val="21"/>
                <w:szCs w:val="21"/>
                <w:u w:val="none"/>
                <w:lang w:val="en-US" w:eastAsia="zh-CN" w:bidi="ar-SA"/>
              </w:rPr>
              <w:t>保障干部职工身体健康</w:t>
            </w:r>
          </w:p>
        </w:tc>
        <w:tc>
          <w:tcPr>
            <w:tcW w:w="1478" w:type="dxa"/>
            <w:vAlign w:val="center"/>
          </w:tcPr>
          <w:p w14:paraId="269FE0F4">
            <w:pPr>
              <w:keepNext w:val="0"/>
              <w:keepLines w:val="0"/>
              <w:widowControl/>
              <w:suppressLineNumbers w:val="0"/>
              <w:jc w:val="center"/>
              <w:textAlignment w:val="center"/>
              <w:rPr>
                <w:rFonts w:hint="default" w:ascii="仿宋" w:hAnsi="仿宋" w:eastAsia="仿宋" w:cs="仿宋"/>
                <w:kern w:val="0"/>
                <w:sz w:val="21"/>
                <w:szCs w:val="21"/>
                <w:lang w:val="en-US" w:eastAsia="zh-CN"/>
              </w:rPr>
            </w:pPr>
            <w:r>
              <w:rPr>
                <w:rFonts w:hint="default" w:ascii="仿宋" w:hAnsi="仿宋" w:eastAsia="仿宋" w:cs="仿宋"/>
                <w:kern w:val="0"/>
                <w:sz w:val="21"/>
                <w:szCs w:val="21"/>
                <w:lang w:val="en-US" w:eastAsia="zh-CN"/>
              </w:rPr>
              <w:t>提高健康意识</w:t>
            </w:r>
          </w:p>
        </w:tc>
        <w:tc>
          <w:tcPr>
            <w:tcW w:w="1536" w:type="dxa"/>
            <w:vAlign w:val="center"/>
          </w:tcPr>
          <w:p w14:paraId="4E2963D9">
            <w:pPr>
              <w:keepNext w:val="0"/>
              <w:keepLines w:val="0"/>
              <w:widowControl/>
              <w:suppressLineNumbers w:val="0"/>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kern w:val="0"/>
                <w:sz w:val="21"/>
                <w:szCs w:val="21"/>
                <w:lang w:val="en-US" w:eastAsia="zh-CN"/>
              </w:rPr>
              <w:t>提高健康意识</w:t>
            </w:r>
          </w:p>
        </w:tc>
      </w:tr>
      <w:tr w14:paraId="184D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828" w:type="dxa"/>
            <w:vMerge w:val="continue"/>
            <w:vAlign w:val="center"/>
          </w:tcPr>
          <w:p w14:paraId="32D3FD9D">
            <w:pPr>
              <w:widowControl/>
              <w:snapToGrid w:val="0"/>
              <w:jc w:val="center"/>
              <w:rPr>
                <w:rFonts w:ascii="仿宋_GB2312" w:hAnsi="宋体" w:eastAsia="仿宋_GB2312" w:cs="Times New Roman"/>
                <w:kern w:val="0"/>
              </w:rPr>
            </w:pPr>
          </w:p>
        </w:tc>
        <w:tc>
          <w:tcPr>
            <w:tcW w:w="700" w:type="dxa"/>
            <w:vAlign w:val="center"/>
          </w:tcPr>
          <w:p w14:paraId="5D5E474C">
            <w:pPr>
              <w:widowControl/>
              <w:snapToGrid w:val="0"/>
              <w:jc w:val="center"/>
              <w:rPr>
                <w:rFonts w:ascii="仿宋_GB2312" w:hAnsi="宋体" w:eastAsia="仿宋_GB2312" w:cs="Times New Roman"/>
                <w:kern w:val="0"/>
              </w:rPr>
            </w:pPr>
            <w:r>
              <w:rPr>
                <w:rFonts w:hint="eastAsia" w:ascii="仿宋_GB2312" w:hAnsi="宋体" w:eastAsia="仿宋_GB2312" w:cs="Times New Roman"/>
                <w:kern w:val="0"/>
              </w:rPr>
              <w:t>满意度指标</w:t>
            </w:r>
          </w:p>
        </w:tc>
        <w:tc>
          <w:tcPr>
            <w:tcW w:w="1122" w:type="dxa"/>
            <w:vAlign w:val="center"/>
          </w:tcPr>
          <w:p w14:paraId="74535819">
            <w:pPr>
              <w:widowControl/>
              <w:snapToGrid w:val="0"/>
              <w:jc w:val="center"/>
              <w:rPr>
                <w:rFonts w:hint="default" w:ascii="仿宋_GB2312" w:hAnsi="宋体" w:eastAsia="仿宋_GB2312" w:cs="仿宋_GB2312"/>
                <w:kern w:val="0"/>
                <w:lang w:val="en-US" w:eastAsia="zh-CN"/>
              </w:rPr>
            </w:pPr>
            <w:r>
              <w:rPr>
                <w:rFonts w:hint="eastAsia" w:ascii="仿宋_GB2312" w:hAnsi="宋体" w:eastAsia="仿宋_GB2312" w:cs="仿宋_GB2312"/>
                <w:kern w:val="0"/>
                <w:lang w:val="en-US" w:eastAsia="zh-CN"/>
              </w:rPr>
              <w:t>满意度指标</w:t>
            </w:r>
          </w:p>
        </w:tc>
        <w:tc>
          <w:tcPr>
            <w:tcW w:w="3284" w:type="dxa"/>
            <w:gridSpan w:val="3"/>
            <w:vAlign w:val="center"/>
          </w:tcPr>
          <w:p w14:paraId="19CFBAB0">
            <w:pPr>
              <w:keepNext w:val="0"/>
              <w:keepLines w:val="0"/>
              <w:widowControl/>
              <w:suppressLineNumbers w:val="0"/>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干部职工满意度</w:t>
            </w:r>
          </w:p>
        </w:tc>
        <w:tc>
          <w:tcPr>
            <w:tcW w:w="1478" w:type="dxa"/>
            <w:vAlign w:val="center"/>
          </w:tcPr>
          <w:p w14:paraId="6EDAA13C">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u w:val="none"/>
                <w:lang w:val="en-US" w:eastAsia="zh-CN" w:bidi="ar"/>
              </w:rPr>
              <w:t>≥95%</w:t>
            </w:r>
          </w:p>
        </w:tc>
        <w:tc>
          <w:tcPr>
            <w:tcW w:w="1536" w:type="dxa"/>
            <w:vAlign w:val="center"/>
          </w:tcPr>
          <w:p w14:paraId="681D69F8">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95%</w:t>
            </w:r>
          </w:p>
        </w:tc>
      </w:tr>
      <w:tr w14:paraId="614FD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1528" w:type="dxa"/>
            <w:gridSpan w:val="2"/>
            <w:vAlign w:val="center"/>
          </w:tcPr>
          <w:p w14:paraId="346C347D">
            <w:pPr>
              <w:widowControl/>
              <w:jc w:val="center"/>
              <w:rPr>
                <w:rFonts w:ascii="仿宋_GB2312" w:hAnsi="宋体" w:eastAsia="仿宋_GB2312" w:cs="Times New Roman"/>
                <w:kern w:val="0"/>
              </w:rPr>
            </w:pPr>
            <w:r>
              <w:rPr>
                <w:rFonts w:hint="eastAsia" w:ascii="仿宋_GB2312" w:hAnsi="宋体" w:eastAsia="仿宋_GB2312" w:cs="仿宋_GB2312"/>
                <w:kern w:val="0"/>
              </w:rPr>
              <w:t>偏差大或</w:t>
            </w:r>
          </w:p>
          <w:p w14:paraId="3DCEC935">
            <w:pPr>
              <w:widowControl/>
              <w:jc w:val="center"/>
              <w:rPr>
                <w:rFonts w:ascii="仿宋_GB2312" w:hAnsi="宋体" w:eastAsia="仿宋_GB2312" w:cs="Times New Roman"/>
                <w:kern w:val="0"/>
              </w:rPr>
            </w:pPr>
            <w:r>
              <w:rPr>
                <w:rFonts w:hint="eastAsia" w:ascii="仿宋_GB2312" w:hAnsi="宋体" w:eastAsia="仿宋_GB2312" w:cs="仿宋_GB2312"/>
                <w:kern w:val="0"/>
              </w:rPr>
              <w:t>目标未完成</w:t>
            </w:r>
          </w:p>
          <w:p w14:paraId="2A62E2EF">
            <w:pPr>
              <w:widowControl/>
              <w:jc w:val="center"/>
              <w:rPr>
                <w:rFonts w:ascii="仿宋_GB2312" w:hAnsi="宋体" w:eastAsia="仿宋_GB2312" w:cs="Times New Roman"/>
                <w:kern w:val="0"/>
              </w:rPr>
            </w:pPr>
            <w:r>
              <w:rPr>
                <w:rFonts w:hint="eastAsia" w:ascii="仿宋_GB2312" w:hAnsi="宋体" w:eastAsia="仿宋_GB2312" w:cs="仿宋_GB2312"/>
                <w:kern w:val="0"/>
              </w:rPr>
              <w:t>原因分析</w:t>
            </w:r>
          </w:p>
        </w:tc>
        <w:tc>
          <w:tcPr>
            <w:tcW w:w="7420" w:type="dxa"/>
            <w:gridSpan w:val="6"/>
            <w:vAlign w:val="center"/>
          </w:tcPr>
          <w:p w14:paraId="66F3D4F0">
            <w:pPr>
              <w:keepNext w:val="0"/>
              <w:keepLines w:val="0"/>
              <w:widowControl/>
              <w:suppressLineNumbers w:val="0"/>
              <w:spacing w:before="0" w:beforeAutospacing="0" w:after="0" w:afterAutospacing="0"/>
              <w:ind w:left="0" w:leftChars="0" w:right="0" w:rightChars="0"/>
              <w:jc w:val="left"/>
              <w:rPr>
                <w:rFonts w:hint="default" w:ascii="仿宋_GB2312" w:hAnsi="宋体" w:eastAsia="仿宋_GB2312" w:cs="Times New Roman"/>
                <w:kern w:val="0"/>
                <w:lang w:val="en-US" w:eastAsia="zh-CN"/>
              </w:rPr>
            </w:pPr>
            <w:r>
              <w:rPr>
                <w:rFonts w:hint="default" w:ascii="仿宋_GB2312" w:hAnsi="宋体" w:eastAsia="仿宋_GB2312" w:cs="仿宋_GB2312"/>
                <w:kern w:val="0"/>
                <w:sz w:val="21"/>
                <w:szCs w:val="21"/>
                <w:lang w:val="en-US" w:eastAsia="zh-CN" w:bidi="ar"/>
              </w:rPr>
              <w:t>因人员变动，体检人数有所变化。</w:t>
            </w:r>
          </w:p>
        </w:tc>
      </w:tr>
      <w:tr w14:paraId="7A34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8" w:hRule="atLeast"/>
          <w:jc w:val="center"/>
        </w:trPr>
        <w:tc>
          <w:tcPr>
            <w:tcW w:w="1528" w:type="dxa"/>
            <w:gridSpan w:val="2"/>
            <w:vAlign w:val="center"/>
          </w:tcPr>
          <w:p w14:paraId="4A495AF6">
            <w:pPr>
              <w:widowControl/>
              <w:jc w:val="center"/>
              <w:rPr>
                <w:rFonts w:ascii="仿宋_GB2312" w:hAnsi="宋体" w:eastAsia="仿宋_GB2312" w:cs="Times New Roman"/>
                <w:kern w:val="0"/>
              </w:rPr>
            </w:pPr>
            <w:r>
              <w:rPr>
                <w:rFonts w:hint="eastAsia" w:ascii="仿宋_GB2312" w:hAnsi="宋体" w:eastAsia="仿宋_GB2312" w:cs="仿宋_GB2312"/>
                <w:kern w:val="0"/>
              </w:rPr>
              <w:t>改进措施及</w:t>
            </w:r>
          </w:p>
          <w:p w14:paraId="70FC0510">
            <w:pPr>
              <w:widowControl/>
              <w:jc w:val="center"/>
              <w:rPr>
                <w:rFonts w:ascii="仿宋_GB2312" w:hAnsi="宋体" w:eastAsia="仿宋_GB2312" w:cs="Times New Roman"/>
                <w:kern w:val="0"/>
              </w:rPr>
            </w:pPr>
            <w:r>
              <w:rPr>
                <w:rFonts w:hint="eastAsia" w:ascii="仿宋_GB2312" w:hAnsi="宋体" w:eastAsia="仿宋_GB2312" w:cs="仿宋_GB2312"/>
                <w:kern w:val="0"/>
              </w:rPr>
              <w:t>结果应用方案</w:t>
            </w:r>
          </w:p>
        </w:tc>
        <w:tc>
          <w:tcPr>
            <w:tcW w:w="7420" w:type="dxa"/>
            <w:gridSpan w:val="6"/>
            <w:vAlign w:val="center"/>
          </w:tcPr>
          <w:p w14:paraId="6F245868">
            <w:pPr>
              <w:keepNext w:val="0"/>
              <w:keepLines w:val="0"/>
              <w:widowControl/>
              <w:suppressLineNumbers w:val="0"/>
              <w:spacing w:before="0" w:beforeAutospacing="0" w:after="0" w:afterAutospacing="0"/>
              <w:ind w:left="0" w:leftChars="0" w:right="0" w:rightChars="0"/>
              <w:jc w:val="left"/>
              <w:rPr>
                <w:rFonts w:hint="default" w:ascii="仿宋_GB2312" w:hAnsi="宋体" w:eastAsia="仿宋_GB2312" w:cs="Times New Roman"/>
                <w:kern w:val="0"/>
                <w:lang w:val="en-US" w:eastAsia="zh-CN"/>
              </w:rPr>
            </w:pPr>
            <w:r>
              <w:rPr>
                <w:rFonts w:hint="default" w:ascii="仿宋_GB2312" w:hAnsi="宋体" w:eastAsia="仿宋_GB2312" w:cs="仿宋_GB2312"/>
                <w:kern w:val="0"/>
                <w:sz w:val="21"/>
                <w:szCs w:val="21"/>
                <w:lang w:val="en-US" w:eastAsia="zh-CN" w:bidi="ar"/>
              </w:rPr>
              <w:t>2024年预算执行率良好，若下年度工作目标不变，项目经费预算可根据实际情况进行调整。</w:t>
            </w:r>
          </w:p>
        </w:tc>
      </w:tr>
    </w:tbl>
    <w:p w14:paraId="70EE2C98">
      <w:pPr>
        <w:widowControl/>
        <w:rPr>
          <w:rFonts w:ascii="仿宋_GB2312" w:hAnsi="宋体" w:eastAsia="仿宋_GB2312" w:cs="Times New Roman"/>
          <w:kern w:val="0"/>
        </w:rPr>
      </w:pPr>
      <w:r>
        <w:rPr>
          <w:rFonts w:hint="eastAsia" w:ascii="仿宋_GB2312" w:hAnsi="宋体" w:eastAsia="仿宋_GB2312" w:cs="仿宋_GB2312"/>
          <w:kern w:val="0"/>
        </w:rPr>
        <w:t>备注：</w:t>
      </w:r>
    </w:p>
    <w:p w14:paraId="02A9B83D">
      <w:pPr>
        <w:widowControl/>
        <w:ind w:firstLine="420" w:firstLineChars="200"/>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预算执行情况口径：预算数为调整后财政资金总额（包括上年结余结转），执行数为资金使用单位财政资金实际支出数。</w:t>
      </w:r>
    </w:p>
    <w:p w14:paraId="342A16FF">
      <w:pPr>
        <w:widowControl/>
        <w:ind w:firstLine="420" w:firstLineChars="200"/>
        <w:rPr>
          <w:rFonts w:hint="eastAsia" w:ascii="仿宋_GB2312" w:hAnsi="宋体" w:eastAsia="仿宋_GB2312" w:cs="仿宋_GB2312"/>
          <w:kern w:val="0"/>
        </w:rPr>
      </w:pPr>
      <w:r>
        <w:rPr>
          <w:rFonts w:ascii="仿宋_GB2312" w:hAnsi="宋体" w:eastAsia="仿宋_GB2312" w:cs="仿宋_GB2312"/>
          <w:kern w:val="0"/>
        </w:rPr>
        <w:t>2.</w:t>
      </w:r>
      <w:r>
        <w:rPr>
          <w:rFonts w:hint="eastAsia" w:ascii="仿宋_GB2312" w:hAnsi="宋体" w:eastAsia="仿宋_GB2312" w:cs="仿宋_GB2312"/>
          <w:kern w:val="0"/>
        </w:rPr>
        <w:t>基于经济性和必要性等因素考虑，满意度指标暂可不作为必评指标。</w:t>
      </w:r>
    </w:p>
    <w:p w14:paraId="663691B9">
      <w:pPr>
        <w:widowControl/>
        <w:ind w:firstLine="420" w:firstLineChars="200"/>
        <w:rPr>
          <w:rFonts w:hint="eastAsia" w:ascii="仿宋_GB2312" w:hAnsi="宋体" w:eastAsia="仿宋_GB2312" w:cs="仿宋_GB2312"/>
          <w:kern w:val="0"/>
          <w:lang w:val="en-US" w:eastAsia="zh-CN"/>
        </w:rPr>
      </w:pPr>
      <w:r>
        <w:rPr>
          <w:rFonts w:hint="eastAsia" w:ascii="仿宋_GB2312" w:hAnsi="宋体" w:eastAsia="仿宋_GB2312" w:cs="仿宋_GB2312"/>
          <w:kern w:val="0"/>
          <w:lang w:val="en-US" w:eastAsia="zh-CN"/>
        </w:rPr>
        <w:t>3.部门预算项目以二级项目填报，市对下专项转移支付项目、具有特定用途和具体使用目标的共同事权类一般性转移支付以一级项目填报。</w:t>
      </w:r>
    </w:p>
    <w:p w14:paraId="7304ED1C">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7824029A">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60C66700">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0CCEBDFD">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64ABDE55">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30466707">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02E46983">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5B28176F">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55296DA8">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1F41C627">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附件1-12</w:t>
      </w:r>
    </w:p>
    <w:p w14:paraId="7B7D66B0">
      <w:pPr>
        <w:jc w:val="center"/>
        <w:rPr>
          <w:rFonts w:ascii="方正小标宋简体" w:hAnsi="宋体" w:eastAsia="方正小标宋简体" w:cs="Times New Roman"/>
          <w:color w:val="auto"/>
          <w:sz w:val="44"/>
          <w:szCs w:val="44"/>
        </w:rPr>
      </w:pPr>
      <w:r>
        <w:rPr>
          <w:rFonts w:hint="eastAsia" w:ascii="方正小标宋简体" w:hAnsi="宋体" w:eastAsia="方正小标宋简体" w:cs="方正小标宋简体"/>
          <w:color w:val="auto"/>
          <w:sz w:val="44"/>
          <w:szCs w:val="44"/>
          <w:lang w:val="en-US" w:eastAsia="zh-CN"/>
        </w:rPr>
        <w:t>2024</w:t>
      </w:r>
      <w:r>
        <w:rPr>
          <w:rFonts w:hint="eastAsia" w:ascii="方正小标宋简体" w:hAnsi="宋体" w:eastAsia="方正小标宋简体" w:cs="方正小标宋简体"/>
          <w:color w:val="auto"/>
          <w:sz w:val="44"/>
          <w:szCs w:val="44"/>
        </w:rPr>
        <w:t>年度</w:t>
      </w:r>
      <w:r>
        <w:rPr>
          <w:rFonts w:hint="eastAsia" w:ascii="方正小标宋简体" w:hAnsi="宋体" w:eastAsia="方正小标宋简体" w:cs="方正小标宋简体"/>
          <w:color w:val="auto"/>
          <w:sz w:val="44"/>
          <w:szCs w:val="44"/>
          <w:lang w:eastAsia="zh-CN"/>
        </w:rPr>
        <w:t>干部职工工作餐费用</w:t>
      </w:r>
      <w:r>
        <w:rPr>
          <w:rFonts w:hint="eastAsia" w:ascii="方正小标宋简体" w:hAnsi="宋体" w:eastAsia="方正小标宋简体" w:cs="方正小标宋简体"/>
          <w:color w:val="auto"/>
          <w:sz w:val="44"/>
          <w:szCs w:val="44"/>
        </w:rPr>
        <w:t>项目自评表</w:t>
      </w:r>
    </w:p>
    <w:p w14:paraId="7ECC7734">
      <w:pPr>
        <w:rPr>
          <w:rFonts w:cs="Times New Roman"/>
        </w:rPr>
      </w:pPr>
    </w:p>
    <w:p w14:paraId="034BEB33">
      <w:pPr>
        <w:widowControl/>
        <w:jc w:val="left"/>
        <w:rPr>
          <w:rFonts w:hint="eastAsia" w:ascii="楷体_GB2312" w:hAnsi="仿宋" w:eastAsia="楷体_GB2312" w:cs="楷体_GB2312"/>
          <w:kern w:val="0"/>
          <w:sz w:val="28"/>
          <w:szCs w:val="28"/>
          <w:lang w:val="en-US" w:eastAsia="zh-CN"/>
        </w:rPr>
      </w:pPr>
      <w:r>
        <w:rPr>
          <w:rFonts w:hint="eastAsia" w:ascii="楷体_GB2312" w:hAnsi="仿宋" w:eastAsia="楷体_GB2312" w:cs="楷体_GB2312"/>
          <w:kern w:val="0"/>
          <w:sz w:val="28"/>
          <w:szCs w:val="28"/>
        </w:rPr>
        <w:t>单位名称：</w:t>
      </w:r>
      <w:r>
        <w:rPr>
          <w:rFonts w:hint="eastAsia" w:ascii="楷体_GB2312" w:hAnsi="仿宋" w:eastAsia="楷体_GB2312" w:cs="楷体_GB2312"/>
          <w:kern w:val="0"/>
          <w:sz w:val="28"/>
          <w:szCs w:val="28"/>
          <w:lang w:val="en-US" w:eastAsia="zh-CN"/>
        </w:rPr>
        <w:t>鄂州市葛店经济技术开发区经济发展局</w:t>
      </w:r>
    </w:p>
    <w:p w14:paraId="40CD6D74">
      <w:pPr>
        <w:widowControl/>
        <w:jc w:val="left"/>
        <w:rPr>
          <w:rFonts w:hint="default" w:ascii="楷体_GB2312" w:hAnsi="黑体" w:eastAsia="楷体_GB2312" w:cs="Times New Roman"/>
          <w:kern w:val="0"/>
          <w:sz w:val="48"/>
          <w:szCs w:val="48"/>
          <w:lang w:val="en-US" w:eastAsia="zh-CN"/>
        </w:rPr>
      </w:pPr>
      <w:r>
        <w:rPr>
          <w:rFonts w:hint="eastAsia" w:ascii="楷体_GB2312" w:hAnsi="仿宋" w:eastAsia="楷体_GB2312" w:cs="楷体_GB2312"/>
          <w:kern w:val="0"/>
          <w:sz w:val="28"/>
          <w:szCs w:val="28"/>
        </w:rPr>
        <w:t>填报日期：</w:t>
      </w:r>
      <w:r>
        <w:rPr>
          <w:rFonts w:hint="eastAsia" w:ascii="楷体_GB2312" w:hAnsi="仿宋" w:eastAsia="楷体_GB2312" w:cs="楷体_GB2312"/>
          <w:kern w:val="0"/>
          <w:sz w:val="28"/>
          <w:szCs w:val="28"/>
          <w:lang w:val="en-US" w:eastAsia="zh-CN"/>
        </w:rPr>
        <w:t xml:space="preserve">2025年4月24日 </w:t>
      </w:r>
      <w:r>
        <w:rPr>
          <w:rFonts w:ascii="楷体_GB2312" w:hAnsi="仿宋" w:eastAsia="楷体_GB2312" w:cs="楷体_GB2312"/>
          <w:kern w:val="0"/>
          <w:sz w:val="28"/>
          <w:szCs w:val="28"/>
        </w:rPr>
        <w:t xml:space="preserve">               </w:t>
      </w:r>
    </w:p>
    <w:tbl>
      <w:tblPr>
        <w:tblStyle w:val="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00"/>
        <w:gridCol w:w="1122"/>
        <w:gridCol w:w="1604"/>
        <w:gridCol w:w="638"/>
        <w:gridCol w:w="1042"/>
        <w:gridCol w:w="1478"/>
        <w:gridCol w:w="1536"/>
      </w:tblGrid>
      <w:tr w14:paraId="20F5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343777BC">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项目名称</w:t>
            </w:r>
          </w:p>
        </w:tc>
        <w:tc>
          <w:tcPr>
            <w:tcW w:w="7420" w:type="dxa"/>
            <w:gridSpan w:val="6"/>
            <w:vAlign w:val="center"/>
          </w:tcPr>
          <w:p w14:paraId="2C4D3D9D">
            <w:pPr>
              <w:widowControl/>
              <w:snapToGrid w:val="0"/>
              <w:jc w:val="center"/>
              <w:rPr>
                <w:rFonts w:hint="eastAsia" w:ascii="仿宋_GB2312" w:hAnsi="宋体" w:eastAsia="仿宋_GB2312" w:cs="Times New Roman"/>
                <w:kern w:val="0"/>
                <w:lang w:eastAsia="zh-CN"/>
              </w:rPr>
            </w:pPr>
            <w:r>
              <w:rPr>
                <w:rFonts w:hint="eastAsia" w:ascii="仿宋_GB2312" w:hAnsi="宋体" w:eastAsia="仿宋_GB2312" w:cs="仿宋_GB2312"/>
                <w:kern w:val="0"/>
                <w:lang w:eastAsia="zh-CN"/>
              </w:rPr>
              <w:t>干部职工工作餐费用</w:t>
            </w:r>
          </w:p>
        </w:tc>
      </w:tr>
      <w:tr w14:paraId="203A3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095D25FD">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主管部门</w:t>
            </w:r>
          </w:p>
        </w:tc>
        <w:tc>
          <w:tcPr>
            <w:tcW w:w="3364" w:type="dxa"/>
            <w:gridSpan w:val="3"/>
            <w:vAlign w:val="center"/>
          </w:tcPr>
          <w:p w14:paraId="4451A582">
            <w:pPr>
              <w:widowControl/>
              <w:snapToGrid w:val="0"/>
              <w:jc w:val="left"/>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c>
          <w:tcPr>
            <w:tcW w:w="2520" w:type="dxa"/>
            <w:gridSpan w:val="2"/>
            <w:vAlign w:val="center"/>
          </w:tcPr>
          <w:p w14:paraId="08F43E2E">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项目实施单位</w:t>
            </w:r>
          </w:p>
        </w:tc>
        <w:tc>
          <w:tcPr>
            <w:tcW w:w="1536" w:type="dxa"/>
            <w:vAlign w:val="center"/>
          </w:tcPr>
          <w:p w14:paraId="47D05AB8">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r>
      <w:tr w14:paraId="193B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31C62315">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项目类别</w:t>
            </w:r>
          </w:p>
        </w:tc>
        <w:tc>
          <w:tcPr>
            <w:tcW w:w="7420" w:type="dxa"/>
            <w:gridSpan w:val="6"/>
            <w:vAlign w:val="center"/>
          </w:tcPr>
          <w:p w14:paraId="435A5C85">
            <w:pPr>
              <w:widowControl/>
              <w:snapToGrid w:val="0"/>
              <w:jc w:val="left"/>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、部门预算项目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直专项</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对下转移支付项目</w:t>
            </w:r>
            <w:r>
              <w:rPr>
                <w:rFonts w:ascii="仿宋_GB2312" w:hAnsi="宋体" w:eastAsia="仿宋_GB2312" w:cs="仿宋_GB2312"/>
                <w:kern w:val="0"/>
              </w:rPr>
              <w:t xml:space="preserve"> </w:t>
            </w:r>
            <w:r>
              <w:rPr>
                <w:rFonts w:hint="eastAsia" w:ascii="仿宋_GB2312" w:hAnsi="宋体" w:eastAsia="仿宋_GB2312" w:cs="仿宋_GB2312"/>
                <w:kern w:val="0"/>
              </w:rPr>
              <w:t>□</w:t>
            </w:r>
          </w:p>
        </w:tc>
      </w:tr>
      <w:tr w14:paraId="4671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0591D6B7">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项目属性</w:t>
            </w:r>
          </w:p>
        </w:tc>
        <w:tc>
          <w:tcPr>
            <w:tcW w:w="7420" w:type="dxa"/>
            <w:gridSpan w:val="6"/>
            <w:vAlign w:val="center"/>
          </w:tcPr>
          <w:p w14:paraId="6B9FC993">
            <w:pPr>
              <w:widowControl/>
              <w:snapToGrid w:val="0"/>
              <w:jc w:val="left"/>
              <w:rPr>
                <w:rFonts w:ascii="仿宋_GB2312" w:hAnsi="宋体" w:eastAsia="仿宋_GB2312" w:cs="仿宋_GB2312"/>
                <w:kern w:val="0"/>
              </w:rPr>
            </w:pPr>
            <w:r>
              <w:rPr>
                <w:rFonts w:ascii="仿宋_GB2312" w:hAnsi="宋体" w:eastAsia="仿宋_GB2312" w:cs="仿宋_GB2312"/>
                <w:kern w:val="0"/>
              </w:rPr>
              <w:t>1</w:t>
            </w:r>
            <w:r>
              <w:rPr>
                <w:rFonts w:hint="eastAsia" w:ascii="仿宋_GB2312" w:hAnsi="宋体" w:eastAsia="仿宋_GB2312" w:cs="仿宋_GB2312"/>
                <w:kern w:val="0"/>
              </w:rPr>
              <w:t>、持续性项目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、新增性项目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w:t>
            </w:r>
          </w:p>
        </w:tc>
      </w:tr>
      <w:tr w14:paraId="57CCF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7DA7D657">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项目类型</w:t>
            </w:r>
          </w:p>
        </w:tc>
        <w:tc>
          <w:tcPr>
            <w:tcW w:w="7420" w:type="dxa"/>
            <w:gridSpan w:val="6"/>
            <w:vAlign w:val="center"/>
          </w:tcPr>
          <w:p w14:paraId="32C2E4EB">
            <w:pPr>
              <w:widowControl/>
              <w:snapToGrid w:val="0"/>
              <w:jc w:val="left"/>
              <w:rPr>
                <w:rFonts w:hint="eastAsia" w:ascii="仿宋_GB2312" w:hAnsi="宋体" w:eastAsia="仿宋_GB2312" w:cs="Times New Roman"/>
                <w:kern w:val="0"/>
                <w:lang w:eastAsia="zh-CN"/>
              </w:rPr>
            </w:pPr>
            <w:r>
              <w:rPr>
                <w:rFonts w:ascii="仿宋_GB2312" w:hAnsi="宋体" w:eastAsia="仿宋_GB2312" w:cs="仿宋_GB2312"/>
                <w:kern w:val="0"/>
              </w:rPr>
              <w:t>1</w:t>
            </w:r>
            <w:r>
              <w:rPr>
                <w:rFonts w:hint="eastAsia" w:ascii="仿宋_GB2312" w:hAnsi="宋体" w:eastAsia="仿宋_GB2312" w:cs="仿宋_GB2312"/>
                <w:kern w:val="0"/>
              </w:rPr>
              <w:t>、常年性项目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、延续性项目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、一次性项目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p>
        </w:tc>
      </w:tr>
      <w:tr w14:paraId="5419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restart"/>
            <w:vAlign w:val="center"/>
          </w:tcPr>
          <w:p w14:paraId="58868019">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预算执行情况（万元）</w:t>
            </w:r>
          </w:p>
        </w:tc>
        <w:tc>
          <w:tcPr>
            <w:tcW w:w="1122" w:type="dxa"/>
            <w:vAlign w:val="center"/>
          </w:tcPr>
          <w:p w14:paraId="3C429947">
            <w:pPr>
              <w:widowControl/>
              <w:snapToGrid w:val="0"/>
              <w:jc w:val="center"/>
              <w:rPr>
                <w:rFonts w:ascii="仿宋_GB2312" w:hAnsi="宋体" w:eastAsia="仿宋_GB2312" w:cs="Times New Roman"/>
                <w:kern w:val="0"/>
              </w:rPr>
            </w:pPr>
          </w:p>
        </w:tc>
        <w:tc>
          <w:tcPr>
            <w:tcW w:w="1604" w:type="dxa"/>
            <w:vAlign w:val="center"/>
          </w:tcPr>
          <w:p w14:paraId="28C8C050">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预算数（</w:t>
            </w:r>
            <w:r>
              <w:rPr>
                <w:rFonts w:ascii="仿宋_GB2312" w:hAnsi="宋体" w:eastAsia="仿宋_GB2312" w:cs="仿宋_GB2312"/>
                <w:kern w:val="0"/>
              </w:rPr>
              <w:t>A）</w:t>
            </w:r>
          </w:p>
        </w:tc>
        <w:tc>
          <w:tcPr>
            <w:tcW w:w="1680" w:type="dxa"/>
            <w:gridSpan w:val="2"/>
            <w:vAlign w:val="center"/>
          </w:tcPr>
          <w:p w14:paraId="76FB5BCA">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执行数</w:t>
            </w:r>
            <w:r>
              <w:rPr>
                <w:rFonts w:ascii="仿宋_GB2312" w:hAnsi="宋体" w:eastAsia="仿宋_GB2312" w:cs="仿宋_GB2312"/>
                <w:kern w:val="0"/>
              </w:rPr>
              <w:t>（B）</w:t>
            </w:r>
          </w:p>
        </w:tc>
        <w:tc>
          <w:tcPr>
            <w:tcW w:w="3014" w:type="dxa"/>
            <w:gridSpan w:val="2"/>
            <w:vAlign w:val="center"/>
          </w:tcPr>
          <w:p w14:paraId="4028AAC8">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执行率</w:t>
            </w:r>
            <w:r>
              <w:rPr>
                <w:rFonts w:ascii="仿宋_GB2312" w:hAnsi="宋体" w:eastAsia="仿宋_GB2312" w:cs="仿宋_GB2312"/>
                <w:kern w:val="0"/>
              </w:rPr>
              <w:t>（B/A）</w:t>
            </w:r>
          </w:p>
        </w:tc>
      </w:tr>
      <w:tr w14:paraId="1B0E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continue"/>
            <w:vAlign w:val="center"/>
          </w:tcPr>
          <w:p w14:paraId="4A9E15AD">
            <w:pPr>
              <w:widowControl/>
              <w:snapToGrid w:val="0"/>
              <w:jc w:val="center"/>
              <w:rPr>
                <w:rFonts w:ascii="仿宋_GB2312" w:hAnsi="宋体" w:eastAsia="仿宋_GB2312" w:cs="Times New Roman"/>
                <w:kern w:val="0"/>
              </w:rPr>
            </w:pPr>
          </w:p>
        </w:tc>
        <w:tc>
          <w:tcPr>
            <w:tcW w:w="1122" w:type="dxa"/>
            <w:vAlign w:val="center"/>
          </w:tcPr>
          <w:p w14:paraId="2B16DBFE">
            <w:pPr>
              <w:widowControl/>
              <w:snapToGrid w:val="0"/>
              <w:jc w:val="center"/>
              <w:rPr>
                <w:rFonts w:ascii="仿宋_GB2312" w:hAnsi="宋体" w:eastAsia="仿宋_GB2312" w:cs="Times New Roman"/>
                <w:color w:val="auto"/>
                <w:kern w:val="0"/>
              </w:rPr>
            </w:pPr>
            <w:r>
              <w:rPr>
                <w:rFonts w:hint="eastAsia" w:ascii="仿宋_GB2312" w:hAnsi="宋体" w:eastAsia="仿宋_GB2312" w:cs="仿宋_GB2312"/>
                <w:color w:val="auto"/>
                <w:kern w:val="0"/>
              </w:rPr>
              <w:t>年度财政资金总额</w:t>
            </w:r>
          </w:p>
        </w:tc>
        <w:tc>
          <w:tcPr>
            <w:tcW w:w="1604" w:type="dxa"/>
            <w:vAlign w:val="center"/>
          </w:tcPr>
          <w:p w14:paraId="7B9902AB">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6.55</w:t>
            </w:r>
          </w:p>
        </w:tc>
        <w:tc>
          <w:tcPr>
            <w:tcW w:w="1680" w:type="dxa"/>
            <w:gridSpan w:val="2"/>
            <w:vAlign w:val="center"/>
          </w:tcPr>
          <w:p w14:paraId="6FA19D0C">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6.55</w:t>
            </w:r>
          </w:p>
        </w:tc>
        <w:tc>
          <w:tcPr>
            <w:tcW w:w="3014" w:type="dxa"/>
            <w:gridSpan w:val="2"/>
            <w:vAlign w:val="center"/>
          </w:tcPr>
          <w:p w14:paraId="01A29A34">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100%</w:t>
            </w:r>
          </w:p>
        </w:tc>
      </w:tr>
      <w:tr w14:paraId="0C0F9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restart"/>
            <w:vAlign w:val="center"/>
          </w:tcPr>
          <w:p w14:paraId="69D7019B">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年度绩效目标</w:t>
            </w:r>
            <w:r>
              <w:rPr>
                <w:rFonts w:ascii="仿宋_GB2312" w:hAnsi="宋体" w:eastAsia="仿宋_GB2312" w:cs="仿宋_GB2312"/>
                <w:kern w:val="0"/>
              </w:rPr>
              <w:t>1</w:t>
            </w:r>
          </w:p>
          <w:p w14:paraId="1EABB874">
            <w:pPr>
              <w:widowControl/>
              <w:snapToGrid w:val="0"/>
              <w:jc w:val="center"/>
              <w:rPr>
                <w:rFonts w:ascii="仿宋_GB2312" w:hAnsi="宋体" w:eastAsia="仿宋_GB2312" w:cs="Times New Roman"/>
                <w:kern w:val="0"/>
              </w:rPr>
            </w:pPr>
          </w:p>
        </w:tc>
        <w:tc>
          <w:tcPr>
            <w:tcW w:w="700" w:type="dxa"/>
            <w:vAlign w:val="center"/>
          </w:tcPr>
          <w:p w14:paraId="210E7360">
            <w:pPr>
              <w:snapToGrid w:val="0"/>
              <w:jc w:val="center"/>
              <w:rPr>
                <w:rFonts w:ascii="仿宋_GB2312" w:hAnsi="宋体" w:eastAsia="仿宋_GB2312" w:cs="Times New Roman"/>
                <w:kern w:val="0"/>
              </w:rPr>
            </w:pPr>
            <w:r>
              <w:rPr>
                <w:rFonts w:hint="eastAsia" w:ascii="仿宋_GB2312" w:hAnsi="宋体" w:eastAsia="仿宋_GB2312" w:cs="仿宋_GB2312"/>
                <w:kern w:val="0"/>
              </w:rPr>
              <w:t>一级指标</w:t>
            </w:r>
          </w:p>
        </w:tc>
        <w:tc>
          <w:tcPr>
            <w:tcW w:w="1122" w:type="dxa"/>
            <w:vAlign w:val="center"/>
          </w:tcPr>
          <w:p w14:paraId="0008ED4A">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二级指标</w:t>
            </w:r>
          </w:p>
        </w:tc>
        <w:tc>
          <w:tcPr>
            <w:tcW w:w="3284" w:type="dxa"/>
            <w:gridSpan w:val="3"/>
            <w:vAlign w:val="center"/>
          </w:tcPr>
          <w:p w14:paraId="383D6C4A">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三级指标</w:t>
            </w:r>
          </w:p>
        </w:tc>
        <w:tc>
          <w:tcPr>
            <w:tcW w:w="1478" w:type="dxa"/>
            <w:vAlign w:val="center"/>
          </w:tcPr>
          <w:p w14:paraId="14A631BD">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年初目标值（</w:t>
            </w:r>
            <w:r>
              <w:rPr>
                <w:rFonts w:ascii="仿宋_GB2312" w:hAnsi="宋体" w:eastAsia="仿宋_GB2312" w:cs="仿宋_GB2312"/>
                <w:kern w:val="0"/>
              </w:rPr>
              <w:t>A</w:t>
            </w:r>
            <w:r>
              <w:rPr>
                <w:rFonts w:hint="eastAsia" w:ascii="仿宋_GB2312" w:hAnsi="宋体" w:eastAsia="仿宋_GB2312" w:cs="仿宋_GB2312"/>
                <w:kern w:val="0"/>
              </w:rPr>
              <w:t>）</w:t>
            </w:r>
          </w:p>
        </w:tc>
        <w:tc>
          <w:tcPr>
            <w:tcW w:w="1536" w:type="dxa"/>
            <w:vAlign w:val="center"/>
          </w:tcPr>
          <w:p w14:paraId="47CE99A9">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实际完成值（</w:t>
            </w:r>
            <w:r>
              <w:rPr>
                <w:rFonts w:ascii="仿宋_GB2312" w:hAnsi="宋体" w:eastAsia="仿宋_GB2312" w:cs="仿宋_GB2312"/>
                <w:kern w:val="0"/>
              </w:rPr>
              <w:t>B</w:t>
            </w:r>
            <w:r>
              <w:rPr>
                <w:rFonts w:hint="eastAsia" w:ascii="仿宋_GB2312" w:hAnsi="宋体" w:eastAsia="仿宋_GB2312" w:cs="仿宋_GB2312"/>
                <w:kern w:val="0"/>
              </w:rPr>
              <w:t>）</w:t>
            </w:r>
          </w:p>
        </w:tc>
      </w:tr>
      <w:tr w14:paraId="67BDA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42741472">
            <w:pPr>
              <w:snapToGrid w:val="0"/>
              <w:jc w:val="center"/>
              <w:rPr>
                <w:rFonts w:ascii="仿宋_GB2312" w:hAnsi="宋体" w:eastAsia="仿宋_GB2312" w:cs="Times New Roman"/>
                <w:kern w:val="0"/>
              </w:rPr>
            </w:pPr>
          </w:p>
        </w:tc>
        <w:tc>
          <w:tcPr>
            <w:tcW w:w="700" w:type="dxa"/>
            <w:vMerge w:val="restart"/>
            <w:vAlign w:val="center"/>
          </w:tcPr>
          <w:p w14:paraId="0B4AEEF5">
            <w:pPr>
              <w:snapToGrid w:val="0"/>
              <w:jc w:val="center"/>
              <w:rPr>
                <w:rFonts w:ascii="仿宋_GB2312" w:hAnsi="宋体" w:eastAsia="仿宋_GB2312" w:cs="Times New Roman"/>
                <w:kern w:val="0"/>
              </w:rPr>
            </w:pPr>
            <w:r>
              <w:rPr>
                <w:rFonts w:hint="eastAsia" w:ascii="仿宋_GB2312" w:hAnsi="宋体" w:eastAsia="仿宋_GB2312" w:cs="仿宋_GB2312"/>
                <w:kern w:val="0"/>
              </w:rPr>
              <w:t>产出指标</w:t>
            </w:r>
          </w:p>
        </w:tc>
        <w:tc>
          <w:tcPr>
            <w:tcW w:w="1122" w:type="dxa"/>
            <w:vAlign w:val="center"/>
          </w:tcPr>
          <w:p w14:paraId="003660CF">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仿宋_GB2312"/>
                <w:kern w:val="0"/>
                <w:lang w:val="en-US" w:eastAsia="zh-CN"/>
              </w:rPr>
              <w:t>数量指标</w:t>
            </w:r>
          </w:p>
        </w:tc>
        <w:tc>
          <w:tcPr>
            <w:tcW w:w="3284" w:type="dxa"/>
            <w:gridSpan w:val="3"/>
            <w:vAlign w:val="center"/>
          </w:tcPr>
          <w:p w14:paraId="1E9E5C90">
            <w:pPr>
              <w:keepNext w:val="0"/>
              <w:keepLines w:val="0"/>
              <w:widowControl/>
              <w:suppressLineNumbers w:val="0"/>
              <w:jc w:val="left"/>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bidi="ar"/>
              </w:rPr>
              <w:t>用餐人数</w:t>
            </w:r>
          </w:p>
        </w:tc>
        <w:tc>
          <w:tcPr>
            <w:tcW w:w="1478" w:type="dxa"/>
            <w:vAlign w:val="center"/>
          </w:tcPr>
          <w:p w14:paraId="18B8D29E">
            <w:pPr>
              <w:keepNext w:val="0"/>
              <w:keepLines w:val="0"/>
              <w:widowControl/>
              <w:suppressLineNumbers w:val="0"/>
              <w:jc w:val="center"/>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≦18人</w:t>
            </w:r>
          </w:p>
        </w:tc>
        <w:tc>
          <w:tcPr>
            <w:tcW w:w="1536" w:type="dxa"/>
            <w:vAlign w:val="center"/>
          </w:tcPr>
          <w:p w14:paraId="76906CE9">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18人</w:t>
            </w:r>
          </w:p>
        </w:tc>
      </w:tr>
      <w:tr w14:paraId="4EF30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4BA2CE55">
            <w:pPr>
              <w:snapToGrid w:val="0"/>
              <w:jc w:val="center"/>
              <w:rPr>
                <w:rFonts w:ascii="仿宋_GB2312" w:hAnsi="宋体" w:eastAsia="仿宋_GB2312" w:cs="Times New Roman"/>
                <w:kern w:val="0"/>
              </w:rPr>
            </w:pPr>
          </w:p>
        </w:tc>
        <w:tc>
          <w:tcPr>
            <w:tcW w:w="700" w:type="dxa"/>
            <w:vMerge w:val="continue"/>
            <w:vAlign w:val="center"/>
          </w:tcPr>
          <w:p w14:paraId="6328FAB4">
            <w:pPr>
              <w:snapToGrid w:val="0"/>
              <w:jc w:val="center"/>
              <w:rPr>
                <w:rFonts w:hint="eastAsia" w:ascii="仿宋_GB2312" w:hAnsi="宋体" w:eastAsia="仿宋_GB2312" w:cs="仿宋_GB2312"/>
                <w:kern w:val="0"/>
              </w:rPr>
            </w:pPr>
          </w:p>
        </w:tc>
        <w:tc>
          <w:tcPr>
            <w:tcW w:w="1122" w:type="dxa"/>
            <w:vAlign w:val="center"/>
          </w:tcPr>
          <w:p w14:paraId="6E573FF7">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质量指标</w:t>
            </w:r>
          </w:p>
        </w:tc>
        <w:tc>
          <w:tcPr>
            <w:tcW w:w="3284" w:type="dxa"/>
            <w:gridSpan w:val="3"/>
            <w:vAlign w:val="center"/>
          </w:tcPr>
          <w:p w14:paraId="5B18F3A2">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lang w:val="en-US" w:eastAsia="zh-CN" w:bidi="ar"/>
              </w:rPr>
              <w:t>用餐人员覆盖率</w:t>
            </w:r>
          </w:p>
        </w:tc>
        <w:tc>
          <w:tcPr>
            <w:tcW w:w="1478" w:type="dxa"/>
            <w:vAlign w:val="center"/>
          </w:tcPr>
          <w:p w14:paraId="49BE715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lang w:val="en-US" w:eastAsia="zh-CN" w:bidi="ar"/>
              </w:rPr>
              <w:t>100%</w:t>
            </w:r>
          </w:p>
        </w:tc>
        <w:tc>
          <w:tcPr>
            <w:tcW w:w="1536" w:type="dxa"/>
            <w:vAlign w:val="center"/>
          </w:tcPr>
          <w:p w14:paraId="216B9292">
            <w:pPr>
              <w:keepNext w:val="0"/>
              <w:keepLines w:val="0"/>
              <w:widowControl/>
              <w:suppressLineNumbers w:val="0"/>
              <w:snapToGrid w:val="0"/>
              <w:spacing w:before="0" w:beforeAutospacing="0" w:after="0" w:afterAutospacing="0"/>
              <w:ind w:left="0" w:leftChars="0" w:right="0" w:rightChars="0"/>
              <w:jc w:val="center"/>
              <w:rPr>
                <w:rFonts w:hint="default" w:ascii="仿宋_GB2312" w:hAnsi="宋体" w:eastAsia="仿宋_GB2312" w:cs="Times New Roman"/>
                <w:kern w:val="0"/>
                <w:lang w:val="en-US" w:eastAsia="zh-CN"/>
              </w:rPr>
            </w:pPr>
            <w:r>
              <w:rPr>
                <w:rFonts w:hint="eastAsia" w:ascii="仿宋" w:hAnsi="仿宋" w:eastAsia="仿宋" w:cs="仿宋"/>
                <w:i w:val="0"/>
                <w:iCs w:val="0"/>
                <w:color w:val="000000"/>
                <w:kern w:val="0"/>
                <w:sz w:val="21"/>
                <w:szCs w:val="21"/>
                <w:lang w:val="en-US" w:eastAsia="zh-CN" w:bidi="ar"/>
              </w:rPr>
              <w:t>100%</w:t>
            </w:r>
          </w:p>
        </w:tc>
      </w:tr>
      <w:tr w14:paraId="50DB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828" w:type="dxa"/>
            <w:vMerge w:val="continue"/>
            <w:vAlign w:val="center"/>
          </w:tcPr>
          <w:p w14:paraId="7AE9B64E">
            <w:pPr>
              <w:snapToGrid w:val="0"/>
              <w:jc w:val="center"/>
              <w:rPr>
                <w:rFonts w:ascii="仿宋_GB2312" w:hAnsi="宋体" w:eastAsia="仿宋_GB2312" w:cs="Times New Roman"/>
                <w:kern w:val="0"/>
              </w:rPr>
            </w:pPr>
          </w:p>
        </w:tc>
        <w:tc>
          <w:tcPr>
            <w:tcW w:w="700" w:type="dxa"/>
            <w:vMerge w:val="continue"/>
            <w:vAlign w:val="center"/>
          </w:tcPr>
          <w:p w14:paraId="775773F1">
            <w:pPr>
              <w:widowControl/>
              <w:snapToGrid w:val="0"/>
              <w:jc w:val="center"/>
              <w:rPr>
                <w:rFonts w:ascii="仿宋_GB2312" w:hAnsi="宋体" w:eastAsia="仿宋_GB2312" w:cs="Times New Roman"/>
                <w:kern w:val="0"/>
              </w:rPr>
            </w:pPr>
          </w:p>
        </w:tc>
        <w:tc>
          <w:tcPr>
            <w:tcW w:w="1122" w:type="dxa"/>
            <w:vAlign w:val="center"/>
          </w:tcPr>
          <w:p w14:paraId="6179FAD2">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成本指标</w:t>
            </w:r>
          </w:p>
        </w:tc>
        <w:tc>
          <w:tcPr>
            <w:tcW w:w="3284" w:type="dxa"/>
            <w:gridSpan w:val="3"/>
            <w:vAlign w:val="center"/>
          </w:tcPr>
          <w:p w14:paraId="1C81207B">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lang w:val="en-US" w:eastAsia="zh-CN" w:bidi="ar"/>
              </w:rPr>
              <w:t>用餐标准</w:t>
            </w:r>
          </w:p>
        </w:tc>
        <w:tc>
          <w:tcPr>
            <w:tcW w:w="1478" w:type="dxa"/>
            <w:vAlign w:val="center"/>
          </w:tcPr>
          <w:p w14:paraId="351DFA6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kern w:val="0"/>
                <w:sz w:val="21"/>
                <w:szCs w:val="21"/>
                <w:lang w:val="en-US" w:eastAsia="zh-CN"/>
              </w:rPr>
            </w:pPr>
            <w:r>
              <w:rPr>
                <w:rFonts w:hint="eastAsia" w:ascii="仿宋" w:hAnsi="仿宋" w:eastAsia="仿宋" w:cs="仿宋"/>
                <w:i w:val="0"/>
                <w:iCs w:val="0"/>
                <w:color w:val="000000"/>
                <w:kern w:val="0"/>
                <w:sz w:val="21"/>
                <w:szCs w:val="21"/>
                <w:lang w:val="en-US" w:eastAsia="zh-CN" w:bidi="ar"/>
              </w:rPr>
              <w:t>910元/人</w:t>
            </w:r>
          </w:p>
        </w:tc>
        <w:tc>
          <w:tcPr>
            <w:tcW w:w="1536" w:type="dxa"/>
            <w:vAlign w:val="center"/>
          </w:tcPr>
          <w:p w14:paraId="4A5C8C38">
            <w:pPr>
              <w:keepNext w:val="0"/>
              <w:keepLines w:val="0"/>
              <w:widowControl/>
              <w:suppressLineNumbers w:val="0"/>
              <w:snapToGrid w:val="0"/>
              <w:spacing w:before="0" w:beforeAutospacing="0" w:after="0" w:afterAutospacing="0"/>
              <w:ind w:left="0" w:leftChars="0" w:right="0" w:rightChars="0"/>
              <w:jc w:val="center"/>
              <w:rPr>
                <w:rFonts w:hint="default" w:ascii="仿宋_GB2312" w:hAnsi="宋体" w:eastAsia="仿宋_GB2312" w:cs="Times New Roman"/>
                <w:kern w:val="0"/>
                <w:lang w:val="en-US" w:eastAsia="zh-CN"/>
              </w:rPr>
            </w:pPr>
            <w:r>
              <w:rPr>
                <w:rFonts w:hint="eastAsia" w:ascii="仿宋" w:hAnsi="仿宋" w:eastAsia="仿宋" w:cs="仿宋"/>
                <w:i w:val="0"/>
                <w:iCs w:val="0"/>
                <w:color w:val="000000"/>
                <w:kern w:val="0"/>
                <w:sz w:val="21"/>
                <w:szCs w:val="21"/>
                <w:lang w:val="en-US" w:eastAsia="zh-CN" w:bidi="ar"/>
              </w:rPr>
              <w:t>910元/人</w:t>
            </w:r>
          </w:p>
        </w:tc>
      </w:tr>
      <w:tr w14:paraId="359DB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28" w:type="dxa"/>
            <w:vMerge w:val="continue"/>
            <w:vAlign w:val="center"/>
          </w:tcPr>
          <w:p w14:paraId="7C709805">
            <w:pPr>
              <w:snapToGrid w:val="0"/>
              <w:jc w:val="center"/>
              <w:rPr>
                <w:rFonts w:ascii="仿宋_GB2312" w:hAnsi="宋体" w:eastAsia="仿宋_GB2312" w:cs="Times New Roman"/>
                <w:kern w:val="0"/>
              </w:rPr>
            </w:pPr>
          </w:p>
        </w:tc>
        <w:tc>
          <w:tcPr>
            <w:tcW w:w="700" w:type="dxa"/>
            <w:vMerge w:val="continue"/>
            <w:vAlign w:val="center"/>
          </w:tcPr>
          <w:p w14:paraId="1EFE6C68">
            <w:pPr>
              <w:widowControl/>
              <w:snapToGrid w:val="0"/>
              <w:jc w:val="center"/>
              <w:rPr>
                <w:rFonts w:ascii="仿宋_GB2312" w:hAnsi="宋体" w:eastAsia="仿宋_GB2312" w:cs="Times New Roman"/>
                <w:kern w:val="0"/>
              </w:rPr>
            </w:pPr>
          </w:p>
        </w:tc>
        <w:tc>
          <w:tcPr>
            <w:tcW w:w="1122" w:type="dxa"/>
            <w:vAlign w:val="center"/>
          </w:tcPr>
          <w:p w14:paraId="1B2A42AB">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时效指标</w:t>
            </w:r>
          </w:p>
        </w:tc>
        <w:tc>
          <w:tcPr>
            <w:tcW w:w="3284" w:type="dxa"/>
            <w:gridSpan w:val="3"/>
            <w:vAlign w:val="center"/>
          </w:tcPr>
          <w:p w14:paraId="365327BB">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kern w:val="0"/>
                <w:sz w:val="21"/>
                <w:szCs w:val="21"/>
                <w:lang w:val="en-US" w:eastAsia="zh-CN" w:bidi="ar"/>
              </w:rPr>
              <w:t>资金拨付时效</w:t>
            </w:r>
          </w:p>
        </w:tc>
        <w:tc>
          <w:tcPr>
            <w:tcW w:w="1478" w:type="dxa"/>
            <w:vAlign w:val="center"/>
          </w:tcPr>
          <w:p w14:paraId="5AD24A1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bidi="ar"/>
              </w:rPr>
              <w:t>及时拨付</w:t>
            </w:r>
          </w:p>
        </w:tc>
        <w:tc>
          <w:tcPr>
            <w:tcW w:w="1536" w:type="dxa"/>
            <w:vAlign w:val="center"/>
          </w:tcPr>
          <w:p w14:paraId="3333F275">
            <w:pPr>
              <w:keepNext w:val="0"/>
              <w:keepLines w:val="0"/>
              <w:widowControl/>
              <w:suppressLineNumbers w:val="0"/>
              <w:snapToGrid w:val="0"/>
              <w:spacing w:before="0" w:beforeAutospacing="0" w:after="0" w:afterAutospacing="0"/>
              <w:ind w:left="0" w:leftChars="0" w:right="0" w:rightChars="0"/>
              <w:jc w:val="center"/>
              <w:rPr>
                <w:rFonts w:hint="default" w:ascii="仿宋_GB2312" w:hAnsi="宋体" w:eastAsia="仿宋_GB2312" w:cs="Times New Roman"/>
                <w:kern w:val="0"/>
                <w:lang w:val="en-US" w:eastAsia="zh-CN"/>
              </w:rPr>
            </w:pPr>
            <w:r>
              <w:rPr>
                <w:rFonts w:hint="eastAsia" w:ascii="仿宋" w:hAnsi="仿宋" w:eastAsia="仿宋" w:cs="仿宋"/>
                <w:kern w:val="0"/>
                <w:sz w:val="21"/>
                <w:szCs w:val="21"/>
                <w:lang w:val="en-US" w:eastAsia="zh-CN" w:bidi="ar"/>
              </w:rPr>
              <w:t>及时拨付</w:t>
            </w:r>
          </w:p>
        </w:tc>
      </w:tr>
      <w:tr w14:paraId="01175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7BCA849D">
            <w:pPr>
              <w:widowControl/>
              <w:snapToGrid w:val="0"/>
              <w:jc w:val="center"/>
              <w:rPr>
                <w:rFonts w:ascii="仿宋_GB2312" w:hAnsi="宋体" w:eastAsia="仿宋_GB2312" w:cs="Times New Roman"/>
                <w:kern w:val="0"/>
              </w:rPr>
            </w:pPr>
          </w:p>
        </w:tc>
        <w:tc>
          <w:tcPr>
            <w:tcW w:w="700" w:type="dxa"/>
            <w:vAlign w:val="center"/>
          </w:tcPr>
          <w:p w14:paraId="29CA1757">
            <w:pPr>
              <w:snapToGrid w:val="0"/>
              <w:jc w:val="center"/>
              <w:rPr>
                <w:rFonts w:ascii="仿宋_GB2312" w:hAnsi="宋体" w:eastAsia="仿宋_GB2312" w:cs="Times New Roman"/>
                <w:kern w:val="0"/>
              </w:rPr>
            </w:pPr>
            <w:r>
              <w:rPr>
                <w:rFonts w:hint="eastAsia" w:ascii="仿宋_GB2312" w:hAnsi="宋体" w:eastAsia="仿宋_GB2312" w:cs="仿宋_GB2312"/>
                <w:kern w:val="0"/>
              </w:rPr>
              <w:t>效益指标</w:t>
            </w:r>
          </w:p>
        </w:tc>
        <w:tc>
          <w:tcPr>
            <w:tcW w:w="1122" w:type="dxa"/>
            <w:vAlign w:val="center"/>
          </w:tcPr>
          <w:p w14:paraId="04AC9B55">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社会效益指标</w:t>
            </w:r>
          </w:p>
        </w:tc>
        <w:tc>
          <w:tcPr>
            <w:tcW w:w="3284" w:type="dxa"/>
            <w:gridSpan w:val="3"/>
            <w:vAlign w:val="center"/>
          </w:tcPr>
          <w:p w14:paraId="6FB2F253">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lang w:val="en-US" w:eastAsia="zh-CN" w:bidi="ar"/>
              </w:rPr>
              <w:t>员工用餐效益</w:t>
            </w:r>
          </w:p>
        </w:tc>
        <w:tc>
          <w:tcPr>
            <w:tcW w:w="1478" w:type="dxa"/>
            <w:vAlign w:val="center"/>
          </w:tcPr>
          <w:p w14:paraId="1AFC162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kern w:val="0"/>
                <w:sz w:val="21"/>
                <w:szCs w:val="21"/>
                <w:lang w:val="en-US" w:eastAsia="zh-CN"/>
              </w:rPr>
            </w:pPr>
            <w:r>
              <w:rPr>
                <w:rFonts w:hint="eastAsia" w:ascii="仿宋" w:hAnsi="仿宋" w:eastAsia="仿宋" w:cs="仿宋"/>
                <w:i w:val="0"/>
                <w:iCs w:val="0"/>
                <w:color w:val="000000"/>
                <w:kern w:val="0"/>
                <w:sz w:val="21"/>
                <w:szCs w:val="21"/>
                <w:lang w:val="en-US" w:eastAsia="zh-CN" w:bidi="ar"/>
              </w:rPr>
              <w:t>得到保障</w:t>
            </w:r>
          </w:p>
        </w:tc>
        <w:tc>
          <w:tcPr>
            <w:tcW w:w="1536" w:type="dxa"/>
            <w:vAlign w:val="center"/>
          </w:tcPr>
          <w:p w14:paraId="20C859D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lang w:val="en-US" w:eastAsia="zh-CN" w:bidi="ar"/>
              </w:rPr>
              <w:t>得到保障</w:t>
            </w:r>
          </w:p>
        </w:tc>
      </w:tr>
      <w:tr w14:paraId="0939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2DC212EA">
            <w:pPr>
              <w:widowControl/>
              <w:snapToGrid w:val="0"/>
              <w:jc w:val="center"/>
              <w:rPr>
                <w:rFonts w:ascii="仿宋_GB2312" w:hAnsi="宋体" w:eastAsia="仿宋_GB2312" w:cs="Times New Roman"/>
                <w:kern w:val="0"/>
              </w:rPr>
            </w:pPr>
          </w:p>
        </w:tc>
        <w:tc>
          <w:tcPr>
            <w:tcW w:w="700" w:type="dxa"/>
            <w:vAlign w:val="center"/>
          </w:tcPr>
          <w:p w14:paraId="495F0A3B">
            <w:pPr>
              <w:widowControl/>
              <w:snapToGrid w:val="0"/>
              <w:jc w:val="center"/>
              <w:rPr>
                <w:rFonts w:ascii="仿宋_GB2312" w:hAnsi="宋体" w:eastAsia="仿宋_GB2312" w:cs="Times New Roman"/>
                <w:kern w:val="0"/>
              </w:rPr>
            </w:pPr>
            <w:r>
              <w:rPr>
                <w:rFonts w:hint="eastAsia" w:ascii="仿宋_GB2312" w:hAnsi="宋体" w:eastAsia="仿宋_GB2312" w:cs="Times New Roman"/>
                <w:kern w:val="0"/>
              </w:rPr>
              <w:t>满意度指标</w:t>
            </w:r>
          </w:p>
        </w:tc>
        <w:tc>
          <w:tcPr>
            <w:tcW w:w="1122" w:type="dxa"/>
            <w:vAlign w:val="center"/>
          </w:tcPr>
          <w:p w14:paraId="6060AD38">
            <w:pPr>
              <w:widowControl/>
              <w:snapToGrid w:val="0"/>
              <w:jc w:val="center"/>
              <w:rPr>
                <w:rFonts w:hint="default" w:ascii="仿宋_GB2312" w:hAnsi="宋体" w:eastAsia="仿宋_GB2312" w:cs="仿宋_GB2312"/>
                <w:kern w:val="0"/>
                <w:lang w:val="en-US" w:eastAsia="zh-CN"/>
              </w:rPr>
            </w:pPr>
            <w:r>
              <w:rPr>
                <w:rFonts w:hint="eastAsia" w:ascii="仿宋_GB2312" w:hAnsi="宋体" w:eastAsia="仿宋_GB2312" w:cs="仿宋_GB2312"/>
                <w:kern w:val="0"/>
                <w:lang w:val="en-US" w:eastAsia="zh-CN"/>
              </w:rPr>
              <w:t>满意度指标</w:t>
            </w:r>
          </w:p>
        </w:tc>
        <w:tc>
          <w:tcPr>
            <w:tcW w:w="3284" w:type="dxa"/>
            <w:gridSpan w:val="3"/>
            <w:vAlign w:val="center"/>
          </w:tcPr>
          <w:p w14:paraId="7FBF9001">
            <w:pPr>
              <w:keepNext w:val="0"/>
              <w:keepLines w:val="0"/>
              <w:widowControl/>
              <w:suppressLineNumbers w:val="0"/>
              <w:snapToGrid w:val="0"/>
              <w:spacing w:before="0" w:beforeAutospacing="0" w:after="0" w:afterAutospacing="0"/>
              <w:ind w:left="0" w:leftChars="0" w:right="0" w:rightChars="0"/>
              <w:jc w:val="left"/>
              <w:rPr>
                <w:rFonts w:hint="eastAsia" w:ascii="仿宋" w:hAnsi="仿宋" w:eastAsia="仿宋" w:cs="仿宋"/>
                <w:i w:val="0"/>
                <w:iCs w:val="0"/>
                <w:color w:val="000000"/>
                <w:kern w:val="2"/>
                <w:sz w:val="21"/>
                <w:szCs w:val="21"/>
                <w:u w:val="none"/>
                <w:lang w:val="en-US" w:eastAsia="zh-CN" w:bidi="ar-SA"/>
              </w:rPr>
            </w:pPr>
            <w:r>
              <w:rPr>
                <w:rFonts w:hint="default" w:ascii="仿宋_GB2312" w:hAnsi="宋体" w:eastAsia="仿宋_GB2312" w:cs="仿宋_GB2312"/>
                <w:kern w:val="0"/>
                <w:sz w:val="21"/>
                <w:szCs w:val="21"/>
                <w:lang w:val="en-US" w:eastAsia="zh-CN" w:bidi="ar"/>
              </w:rPr>
              <w:t>满意度指标</w:t>
            </w:r>
          </w:p>
        </w:tc>
        <w:tc>
          <w:tcPr>
            <w:tcW w:w="1478" w:type="dxa"/>
            <w:vAlign w:val="center"/>
          </w:tcPr>
          <w:p w14:paraId="0343F92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lang w:val="en-US" w:eastAsia="zh-CN" w:bidi="ar"/>
              </w:rPr>
              <w:t>用餐人员满意度</w:t>
            </w:r>
          </w:p>
        </w:tc>
        <w:tc>
          <w:tcPr>
            <w:tcW w:w="1536" w:type="dxa"/>
            <w:vAlign w:val="center"/>
          </w:tcPr>
          <w:p w14:paraId="1FCF5C0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lang w:val="en-US" w:eastAsia="zh-CN" w:bidi="ar"/>
              </w:rPr>
              <w:t>≥95%</w:t>
            </w:r>
          </w:p>
        </w:tc>
      </w:tr>
      <w:tr w14:paraId="4239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1528" w:type="dxa"/>
            <w:gridSpan w:val="2"/>
            <w:vAlign w:val="center"/>
          </w:tcPr>
          <w:p w14:paraId="57045336">
            <w:pPr>
              <w:widowControl/>
              <w:jc w:val="center"/>
              <w:rPr>
                <w:rFonts w:ascii="仿宋_GB2312" w:hAnsi="宋体" w:eastAsia="仿宋_GB2312" w:cs="Times New Roman"/>
                <w:kern w:val="0"/>
              </w:rPr>
            </w:pPr>
            <w:r>
              <w:rPr>
                <w:rFonts w:hint="eastAsia" w:ascii="仿宋_GB2312" w:hAnsi="宋体" w:eastAsia="仿宋_GB2312" w:cs="仿宋_GB2312"/>
                <w:kern w:val="0"/>
              </w:rPr>
              <w:t>偏差大或</w:t>
            </w:r>
          </w:p>
          <w:p w14:paraId="3A5E5D66">
            <w:pPr>
              <w:widowControl/>
              <w:jc w:val="center"/>
              <w:rPr>
                <w:rFonts w:ascii="仿宋_GB2312" w:hAnsi="宋体" w:eastAsia="仿宋_GB2312" w:cs="Times New Roman"/>
                <w:kern w:val="0"/>
              </w:rPr>
            </w:pPr>
            <w:r>
              <w:rPr>
                <w:rFonts w:hint="eastAsia" w:ascii="仿宋_GB2312" w:hAnsi="宋体" w:eastAsia="仿宋_GB2312" w:cs="仿宋_GB2312"/>
                <w:kern w:val="0"/>
              </w:rPr>
              <w:t>目标未完成</w:t>
            </w:r>
          </w:p>
          <w:p w14:paraId="21AD14DF">
            <w:pPr>
              <w:widowControl/>
              <w:jc w:val="center"/>
              <w:rPr>
                <w:rFonts w:ascii="仿宋_GB2312" w:hAnsi="宋体" w:eastAsia="仿宋_GB2312" w:cs="Times New Roman"/>
                <w:kern w:val="0"/>
              </w:rPr>
            </w:pPr>
            <w:r>
              <w:rPr>
                <w:rFonts w:hint="eastAsia" w:ascii="仿宋_GB2312" w:hAnsi="宋体" w:eastAsia="仿宋_GB2312" w:cs="仿宋_GB2312"/>
                <w:kern w:val="0"/>
              </w:rPr>
              <w:t>原因分析</w:t>
            </w:r>
          </w:p>
        </w:tc>
        <w:tc>
          <w:tcPr>
            <w:tcW w:w="7420" w:type="dxa"/>
            <w:gridSpan w:val="6"/>
            <w:vAlign w:val="center"/>
          </w:tcPr>
          <w:p w14:paraId="699A1A09">
            <w:pPr>
              <w:keepNext w:val="0"/>
              <w:keepLines w:val="0"/>
              <w:widowControl/>
              <w:suppressLineNumbers w:val="0"/>
              <w:spacing w:before="0" w:beforeAutospacing="0" w:after="0" w:afterAutospacing="0"/>
              <w:ind w:left="0" w:leftChars="0" w:right="0" w:rightChars="0"/>
              <w:jc w:val="left"/>
              <w:rPr>
                <w:rFonts w:hint="default" w:ascii="仿宋_GB2312" w:hAnsi="宋体" w:eastAsia="仿宋_GB2312" w:cs="Times New Roman"/>
                <w:kern w:val="0"/>
                <w:lang w:val="en-US" w:eastAsia="zh-CN"/>
              </w:rPr>
            </w:pPr>
            <w:r>
              <w:rPr>
                <w:rFonts w:hint="default" w:ascii="仿宋_GB2312" w:hAnsi="宋体" w:eastAsia="仿宋_GB2312" w:cs="仿宋_GB2312"/>
                <w:kern w:val="0"/>
                <w:sz w:val="21"/>
                <w:szCs w:val="21"/>
                <w:lang w:val="en-US" w:eastAsia="zh-CN" w:bidi="ar"/>
              </w:rPr>
              <w:t>无。</w:t>
            </w:r>
          </w:p>
        </w:tc>
      </w:tr>
      <w:tr w14:paraId="75E1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8" w:hRule="atLeast"/>
          <w:jc w:val="center"/>
        </w:trPr>
        <w:tc>
          <w:tcPr>
            <w:tcW w:w="1528" w:type="dxa"/>
            <w:gridSpan w:val="2"/>
            <w:vAlign w:val="center"/>
          </w:tcPr>
          <w:p w14:paraId="3741D56B">
            <w:pPr>
              <w:widowControl/>
              <w:jc w:val="center"/>
              <w:rPr>
                <w:rFonts w:ascii="仿宋_GB2312" w:hAnsi="宋体" w:eastAsia="仿宋_GB2312" w:cs="Times New Roman"/>
                <w:kern w:val="0"/>
              </w:rPr>
            </w:pPr>
            <w:r>
              <w:rPr>
                <w:rFonts w:hint="eastAsia" w:ascii="仿宋_GB2312" w:hAnsi="宋体" w:eastAsia="仿宋_GB2312" w:cs="仿宋_GB2312"/>
                <w:kern w:val="0"/>
              </w:rPr>
              <w:t>改进措施及</w:t>
            </w:r>
          </w:p>
          <w:p w14:paraId="5450A5F5">
            <w:pPr>
              <w:widowControl/>
              <w:jc w:val="center"/>
              <w:rPr>
                <w:rFonts w:ascii="仿宋_GB2312" w:hAnsi="宋体" w:eastAsia="仿宋_GB2312" w:cs="Times New Roman"/>
                <w:kern w:val="0"/>
              </w:rPr>
            </w:pPr>
            <w:r>
              <w:rPr>
                <w:rFonts w:hint="eastAsia" w:ascii="仿宋_GB2312" w:hAnsi="宋体" w:eastAsia="仿宋_GB2312" w:cs="仿宋_GB2312"/>
                <w:kern w:val="0"/>
              </w:rPr>
              <w:t>结果应用方案</w:t>
            </w:r>
          </w:p>
        </w:tc>
        <w:tc>
          <w:tcPr>
            <w:tcW w:w="7420" w:type="dxa"/>
            <w:gridSpan w:val="6"/>
            <w:vAlign w:val="center"/>
          </w:tcPr>
          <w:p w14:paraId="42913AF5">
            <w:pPr>
              <w:keepNext w:val="0"/>
              <w:keepLines w:val="0"/>
              <w:widowControl/>
              <w:suppressLineNumbers w:val="0"/>
              <w:spacing w:before="0" w:beforeAutospacing="0" w:after="0" w:afterAutospacing="0"/>
              <w:ind w:left="0" w:leftChars="0" w:right="0" w:rightChars="0"/>
              <w:jc w:val="left"/>
              <w:rPr>
                <w:rFonts w:hint="default" w:ascii="仿宋_GB2312" w:hAnsi="宋体" w:eastAsia="仿宋_GB2312" w:cs="Times New Roman"/>
                <w:kern w:val="0"/>
                <w:lang w:val="en-US" w:eastAsia="zh-CN"/>
              </w:rPr>
            </w:pPr>
            <w:r>
              <w:rPr>
                <w:rFonts w:hint="default" w:ascii="仿宋_GB2312" w:hAnsi="宋体" w:eastAsia="仿宋_GB2312" w:cs="仿宋_GB2312"/>
                <w:kern w:val="0"/>
                <w:sz w:val="21"/>
                <w:szCs w:val="21"/>
                <w:lang w:val="en-US" w:eastAsia="zh-CN" w:bidi="ar"/>
              </w:rPr>
              <w:t>无。</w:t>
            </w:r>
          </w:p>
        </w:tc>
      </w:tr>
    </w:tbl>
    <w:p w14:paraId="08B7E317">
      <w:pPr>
        <w:widowControl/>
        <w:rPr>
          <w:rFonts w:ascii="仿宋_GB2312" w:hAnsi="宋体" w:eastAsia="仿宋_GB2312" w:cs="Times New Roman"/>
          <w:kern w:val="0"/>
        </w:rPr>
      </w:pPr>
      <w:r>
        <w:rPr>
          <w:rFonts w:hint="eastAsia" w:ascii="仿宋_GB2312" w:hAnsi="宋体" w:eastAsia="仿宋_GB2312" w:cs="仿宋_GB2312"/>
          <w:kern w:val="0"/>
        </w:rPr>
        <w:t>备注：</w:t>
      </w:r>
    </w:p>
    <w:p w14:paraId="2B999DFB">
      <w:pPr>
        <w:widowControl/>
        <w:ind w:firstLine="420" w:firstLineChars="200"/>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预算执行情况口径：预算数为调整后财政资金总额（包括上年结余结转），执行数为资金使用单位财政资金实际支出数。</w:t>
      </w:r>
    </w:p>
    <w:p w14:paraId="7D28A712">
      <w:pPr>
        <w:widowControl/>
        <w:ind w:firstLine="420" w:firstLineChars="200"/>
        <w:rPr>
          <w:rFonts w:hint="eastAsia" w:ascii="仿宋_GB2312" w:hAnsi="宋体" w:eastAsia="仿宋_GB2312" w:cs="仿宋_GB2312"/>
          <w:kern w:val="0"/>
        </w:rPr>
      </w:pPr>
      <w:r>
        <w:rPr>
          <w:rFonts w:ascii="仿宋_GB2312" w:hAnsi="宋体" w:eastAsia="仿宋_GB2312" w:cs="仿宋_GB2312"/>
          <w:kern w:val="0"/>
        </w:rPr>
        <w:t>2.</w:t>
      </w:r>
      <w:r>
        <w:rPr>
          <w:rFonts w:hint="eastAsia" w:ascii="仿宋_GB2312" w:hAnsi="宋体" w:eastAsia="仿宋_GB2312" w:cs="仿宋_GB2312"/>
          <w:kern w:val="0"/>
        </w:rPr>
        <w:t>基于经济性和必要性等因素考虑，满意度指标暂可不作为必评指标。</w:t>
      </w:r>
    </w:p>
    <w:p w14:paraId="32C4191D">
      <w:pPr>
        <w:widowControl/>
        <w:ind w:firstLine="420" w:firstLineChars="200"/>
        <w:rPr>
          <w:rFonts w:hint="eastAsia" w:ascii="仿宋_GB2312" w:hAnsi="宋体" w:eastAsia="仿宋_GB2312" w:cs="仿宋_GB2312"/>
          <w:kern w:val="0"/>
          <w:lang w:val="en-US" w:eastAsia="zh-CN"/>
        </w:rPr>
      </w:pPr>
      <w:r>
        <w:rPr>
          <w:rFonts w:hint="eastAsia" w:ascii="仿宋_GB2312" w:hAnsi="宋体" w:eastAsia="仿宋_GB2312" w:cs="仿宋_GB2312"/>
          <w:kern w:val="0"/>
          <w:lang w:val="en-US" w:eastAsia="zh-CN"/>
        </w:rPr>
        <w:t>3.部门预算项目以二级项目填报，市对下专项转移支付项目、具有特定用途和具体使用目标的共同事权类一般性转移支付以一级项目填报。</w:t>
      </w:r>
    </w:p>
    <w:p w14:paraId="55A51A87">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273EA562">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2B326E0F">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22D64E74">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57A9838C">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74CE751A">
      <w:pPr>
        <w:pStyle w:val="2"/>
        <w:rPr>
          <w:rFonts w:hint="eastAsia" w:ascii="黑体" w:hAnsi="黑体" w:eastAsia="黑体" w:cs="黑体"/>
          <w:color w:val="auto"/>
          <w:sz w:val="32"/>
          <w:szCs w:val="32"/>
          <w:lang w:val="en-US" w:eastAsia="zh-CN"/>
        </w:rPr>
      </w:pPr>
    </w:p>
    <w:p w14:paraId="500B0D7B">
      <w:pPr>
        <w:pStyle w:val="2"/>
        <w:rPr>
          <w:rFonts w:hint="eastAsia" w:ascii="黑体" w:hAnsi="黑体" w:eastAsia="黑体" w:cs="黑体"/>
          <w:color w:val="auto"/>
          <w:sz w:val="32"/>
          <w:szCs w:val="32"/>
          <w:lang w:val="en-US" w:eastAsia="zh-CN"/>
        </w:rPr>
      </w:pPr>
    </w:p>
    <w:p w14:paraId="1AF88440">
      <w:pPr>
        <w:pStyle w:val="2"/>
        <w:rPr>
          <w:rFonts w:hint="eastAsia" w:ascii="黑体" w:hAnsi="黑体" w:eastAsia="黑体" w:cs="黑体"/>
          <w:color w:val="auto"/>
          <w:sz w:val="32"/>
          <w:szCs w:val="32"/>
          <w:lang w:val="en-US" w:eastAsia="zh-CN"/>
        </w:rPr>
      </w:pPr>
    </w:p>
    <w:p w14:paraId="6D3CF855">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附件1-13</w:t>
      </w:r>
    </w:p>
    <w:p w14:paraId="0291B1D9">
      <w:pPr>
        <w:jc w:val="center"/>
        <w:rPr>
          <w:rFonts w:ascii="方正小标宋简体" w:hAnsi="宋体" w:eastAsia="方正小标宋简体" w:cs="Times New Roman"/>
          <w:color w:val="auto"/>
          <w:sz w:val="44"/>
          <w:szCs w:val="44"/>
        </w:rPr>
      </w:pPr>
      <w:r>
        <w:rPr>
          <w:rFonts w:hint="eastAsia" w:ascii="方正小标宋简体" w:hAnsi="宋体" w:eastAsia="方正小标宋简体" w:cs="方正小标宋简体"/>
          <w:color w:val="auto"/>
          <w:sz w:val="44"/>
          <w:szCs w:val="44"/>
          <w:lang w:val="en-US" w:eastAsia="zh-CN"/>
        </w:rPr>
        <w:t>2024</w:t>
      </w:r>
      <w:r>
        <w:rPr>
          <w:rFonts w:hint="eastAsia" w:ascii="方正小标宋简体" w:hAnsi="宋体" w:eastAsia="方正小标宋简体" w:cs="方正小标宋简体"/>
          <w:color w:val="auto"/>
          <w:sz w:val="44"/>
          <w:szCs w:val="44"/>
        </w:rPr>
        <w:t>年度</w:t>
      </w:r>
      <w:r>
        <w:rPr>
          <w:rFonts w:hint="eastAsia" w:ascii="方正小标宋简体" w:hAnsi="宋体" w:eastAsia="方正小标宋简体" w:cs="方正小标宋简体"/>
          <w:color w:val="auto"/>
          <w:sz w:val="44"/>
          <w:szCs w:val="44"/>
          <w:lang w:eastAsia="zh-CN"/>
        </w:rPr>
        <w:t>欧洲经贸行活动经费</w:t>
      </w:r>
      <w:r>
        <w:rPr>
          <w:rFonts w:hint="eastAsia" w:ascii="方正小标宋简体" w:hAnsi="宋体" w:eastAsia="方正小标宋简体" w:cs="方正小标宋简体"/>
          <w:color w:val="auto"/>
          <w:sz w:val="44"/>
          <w:szCs w:val="44"/>
        </w:rPr>
        <w:t>项目自评表</w:t>
      </w:r>
    </w:p>
    <w:p w14:paraId="748E2655">
      <w:pPr>
        <w:rPr>
          <w:rFonts w:cs="Times New Roman"/>
        </w:rPr>
      </w:pPr>
    </w:p>
    <w:p w14:paraId="27C3D906">
      <w:pPr>
        <w:widowControl/>
        <w:jc w:val="left"/>
        <w:rPr>
          <w:rFonts w:hint="eastAsia" w:ascii="楷体_GB2312" w:hAnsi="仿宋" w:eastAsia="楷体_GB2312" w:cs="楷体_GB2312"/>
          <w:kern w:val="0"/>
          <w:sz w:val="28"/>
          <w:szCs w:val="28"/>
          <w:lang w:val="en-US" w:eastAsia="zh-CN"/>
        </w:rPr>
      </w:pPr>
      <w:r>
        <w:rPr>
          <w:rFonts w:hint="eastAsia" w:ascii="楷体_GB2312" w:hAnsi="仿宋" w:eastAsia="楷体_GB2312" w:cs="楷体_GB2312"/>
          <w:kern w:val="0"/>
          <w:sz w:val="28"/>
          <w:szCs w:val="28"/>
        </w:rPr>
        <w:t>单位名称：</w:t>
      </w:r>
      <w:r>
        <w:rPr>
          <w:rFonts w:hint="eastAsia" w:ascii="楷体_GB2312" w:hAnsi="仿宋" w:eastAsia="楷体_GB2312" w:cs="楷体_GB2312"/>
          <w:kern w:val="0"/>
          <w:sz w:val="28"/>
          <w:szCs w:val="28"/>
          <w:lang w:val="en-US" w:eastAsia="zh-CN"/>
        </w:rPr>
        <w:t>鄂州市葛店经济技术开发区经济发展局</w:t>
      </w:r>
    </w:p>
    <w:p w14:paraId="5280557E">
      <w:pPr>
        <w:widowControl/>
        <w:jc w:val="left"/>
        <w:rPr>
          <w:rFonts w:hint="default" w:ascii="楷体_GB2312" w:hAnsi="黑体" w:eastAsia="楷体_GB2312" w:cs="Times New Roman"/>
          <w:kern w:val="0"/>
          <w:sz w:val="48"/>
          <w:szCs w:val="48"/>
          <w:lang w:val="en-US" w:eastAsia="zh-CN"/>
        </w:rPr>
      </w:pPr>
      <w:r>
        <w:rPr>
          <w:rFonts w:hint="eastAsia" w:ascii="楷体_GB2312" w:hAnsi="仿宋" w:eastAsia="楷体_GB2312" w:cs="楷体_GB2312"/>
          <w:kern w:val="0"/>
          <w:sz w:val="28"/>
          <w:szCs w:val="28"/>
        </w:rPr>
        <w:t>填报日期：</w:t>
      </w:r>
      <w:r>
        <w:rPr>
          <w:rFonts w:hint="eastAsia" w:ascii="楷体_GB2312" w:hAnsi="仿宋" w:eastAsia="楷体_GB2312" w:cs="楷体_GB2312"/>
          <w:kern w:val="0"/>
          <w:sz w:val="28"/>
          <w:szCs w:val="28"/>
          <w:lang w:val="en-US" w:eastAsia="zh-CN"/>
        </w:rPr>
        <w:t xml:space="preserve">2025年4月24日 </w:t>
      </w:r>
      <w:r>
        <w:rPr>
          <w:rFonts w:ascii="楷体_GB2312" w:hAnsi="仿宋" w:eastAsia="楷体_GB2312" w:cs="楷体_GB2312"/>
          <w:kern w:val="0"/>
          <w:sz w:val="28"/>
          <w:szCs w:val="28"/>
        </w:rPr>
        <w:t xml:space="preserve">               </w:t>
      </w:r>
    </w:p>
    <w:tbl>
      <w:tblPr>
        <w:tblStyle w:val="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00"/>
        <w:gridCol w:w="1122"/>
        <w:gridCol w:w="1604"/>
        <w:gridCol w:w="638"/>
        <w:gridCol w:w="1042"/>
        <w:gridCol w:w="1478"/>
        <w:gridCol w:w="1536"/>
      </w:tblGrid>
      <w:tr w14:paraId="033A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4C8F7AF9">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项目名称</w:t>
            </w:r>
          </w:p>
        </w:tc>
        <w:tc>
          <w:tcPr>
            <w:tcW w:w="7420" w:type="dxa"/>
            <w:gridSpan w:val="6"/>
            <w:vAlign w:val="center"/>
          </w:tcPr>
          <w:p w14:paraId="4D5AF2B7">
            <w:pPr>
              <w:widowControl/>
              <w:snapToGrid w:val="0"/>
              <w:jc w:val="center"/>
              <w:rPr>
                <w:rFonts w:hint="eastAsia" w:ascii="仿宋_GB2312" w:hAnsi="宋体" w:eastAsia="仿宋_GB2312" w:cs="Times New Roman"/>
                <w:kern w:val="0"/>
                <w:lang w:eastAsia="zh-CN"/>
              </w:rPr>
            </w:pPr>
            <w:r>
              <w:rPr>
                <w:rFonts w:hint="eastAsia" w:ascii="仿宋_GB2312" w:hAnsi="宋体" w:eastAsia="仿宋_GB2312" w:cs="仿宋_GB2312"/>
                <w:kern w:val="0"/>
                <w:lang w:eastAsia="zh-CN"/>
              </w:rPr>
              <w:t>欧洲经贸行活动经费</w:t>
            </w:r>
          </w:p>
        </w:tc>
      </w:tr>
      <w:tr w14:paraId="0C87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01CF22F7">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主管部门</w:t>
            </w:r>
          </w:p>
        </w:tc>
        <w:tc>
          <w:tcPr>
            <w:tcW w:w="3364" w:type="dxa"/>
            <w:gridSpan w:val="3"/>
            <w:vAlign w:val="center"/>
          </w:tcPr>
          <w:p w14:paraId="7B0A0CEC">
            <w:pPr>
              <w:widowControl/>
              <w:snapToGrid w:val="0"/>
              <w:jc w:val="left"/>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c>
          <w:tcPr>
            <w:tcW w:w="2520" w:type="dxa"/>
            <w:gridSpan w:val="2"/>
            <w:vAlign w:val="center"/>
          </w:tcPr>
          <w:p w14:paraId="25C03B0D">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项目实施单位</w:t>
            </w:r>
          </w:p>
        </w:tc>
        <w:tc>
          <w:tcPr>
            <w:tcW w:w="1536" w:type="dxa"/>
            <w:vAlign w:val="center"/>
          </w:tcPr>
          <w:p w14:paraId="4C135C09">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r>
      <w:tr w14:paraId="34C8C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144C6681">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项目类别</w:t>
            </w:r>
          </w:p>
        </w:tc>
        <w:tc>
          <w:tcPr>
            <w:tcW w:w="7420" w:type="dxa"/>
            <w:gridSpan w:val="6"/>
            <w:vAlign w:val="center"/>
          </w:tcPr>
          <w:p w14:paraId="62A00AEA">
            <w:pPr>
              <w:widowControl/>
              <w:snapToGrid w:val="0"/>
              <w:jc w:val="left"/>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、部门预算项目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直专项</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对下转移支付项目</w:t>
            </w:r>
            <w:r>
              <w:rPr>
                <w:rFonts w:ascii="仿宋_GB2312" w:hAnsi="宋体" w:eastAsia="仿宋_GB2312" w:cs="仿宋_GB2312"/>
                <w:kern w:val="0"/>
              </w:rPr>
              <w:t xml:space="preserve"> </w:t>
            </w:r>
            <w:r>
              <w:rPr>
                <w:rFonts w:hint="eastAsia" w:ascii="仿宋_GB2312" w:hAnsi="宋体" w:eastAsia="仿宋_GB2312" w:cs="仿宋_GB2312"/>
                <w:kern w:val="0"/>
              </w:rPr>
              <w:t>□</w:t>
            </w:r>
          </w:p>
        </w:tc>
      </w:tr>
      <w:tr w14:paraId="7E57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268C8A02">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项目属性</w:t>
            </w:r>
          </w:p>
        </w:tc>
        <w:tc>
          <w:tcPr>
            <w:tcW w:w="7420" w:type="dxa"/>
            <w:gridSpan w:val="6"/>
            <w:vAlign w:val="center"/>
          </w:tcPr>
          <w:p w14:paraId="07779D99">
            <w:pPr>
              <w:widowControl/>
              <w:snapToGrid w:val="0"/>
              <w:jc w:val="left"/>
              <w:rPr>
                <w:rFonts w:ascii="仿宋_GB2312" w:hAnsi="宋体" w:eastAsia="仿宋_GB2312" w:cs="仿宋_GB2312"/>
                <w:kern w:val="0"/>
              </w:rPr>
            </w:pPr>
            <w:r>
              <w:rPr>
                <w:rFonts w:ascii="仿宋_GB2312" w:hAnsi="宋体" w:eastAsia="仿宋_GB2312" w:cs="仿宋_GB2312"/>
                <w:kern w:val="0"/>
              </w:rPr>
              <w:t>1</w:t>
            </w:r>
            <w:r>
              <w:rPr>
                <w:rFonts w:hint="eastAsia" w:ascii="仿宋_GB2312" w:hAnsi="宋体" w:eastAsia="仿宋_GB2312" w:cs="仿宋_GB2312"/>
                <w:kern w:val="0"/>
              </w:rPr>
              <w:t>、持续性项目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、新增性项目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w:t>
            </w:r>
          </w:p>
        </w:tc>
      </w:tr>
      <w:tr w14:paraId="6262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05087860">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项目类型</w:t>
            </w:r>
          </w:p>
        </w:tc>
        <w:tc>
          <w:tcPr>
            <w:tcW w:w="7420" w:type="dxa"/>
            <w:gridSpan w:val="6"/>
            <w:vAlign w:val="center"/>
          </w:tcPr>
          <w:p w14:paraId="452CABCB">
            <w:pPr>
              <w:widowControl/>
              <w:snapToGrid w:val="0"/>
              <w:jc w:val="left"/>
              <w:rPr>
                <w:rFonts w:hint="eastAsia" w:ascii="仿宋_GB2312" w:hAnsi="宋体" w:eastAsia="仿宋_GB2312" w:cs="Times New Roman"/>
                <w:kern w:val="0"/>
                <w:lang w:eastAsia="zh-CN"/>
              </w:rPr>
            </w:pPr>
            <w:r>
              <w:rPr>
                <w:rFonts w:ascii="仿宋_GB2312" w:hAnsi="宋体" w:eastAsia="仿宋_GB2312" w:cs="仿宋_GB2312"/>
                <w:kern w:val="0"/>
              </w:rPr>
              <w:t>1</w:t>
            </w:r>
            <w:r>
              <w:rPr>
                <w:rFonts w:hint="eastAsia" w:ascii="仿宋_GB2312" w:hAnsi="宋体" w:eastAsia="仿宋_GB2312" w:cs="仿宋_GB2312"/>
                <w:kern w:val="0"/>
              </w:rPr>
              <w:t>、常年性项目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、延续性项目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、一次性项目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p>
        </w:tc>
      </w:tr>
      <w:tr w14:paraId="3148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restart"/>
            <w:vAlign w:val="center"/>
          </w:tcPr>
          <w:p w14:paraId="50D2580C">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预算执行情况（万元）</w:t>
            </w:r>
          </w:p>
        </w:tc>
        <w:tc>
          <w:tcPr>
            <w:tcW w:w="1122" w:type="dxa"/>
            <w:vAlign w:val="center"/>
          </w:tcPr>
          <w:p w14:paraId="3BCBD4C6">
            <w:pPr>
              <w:widowControl/>
              <w:snapToGrid w:val="0"/>
              <w:jc w:val="center"/>
              <w:rPr>
                <w:rFonts w:ascii="仿宋_GB2312" w:hAnsi="宋体" w:eastAsia="仿宋_GB2312" w:cs="Times New Roman"/>
                <w:kern w:val="0"/>
              </w:rPr>
            </w:pPr>
          </w:p>
        </w:tc>
        <w:tc>
          <w:tcPr>
            <w:tcW w:w="1604" w:type="dxa"/>
            <w:vAlign w:val="center"/>
          </w:tcPr>
          <w:p w14:paraId="6FC4FE93">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预算数（</w:t>
            </w:r>
            <w:r>
              <w:rPr>
                <w:rFonts w:ascii="仿宋_GB2312" w:hAnsi="宋体" w:eastAsia="仿宋_GB2312" w:cs="仿宋_GB2312"/>
                <w:kern w:val="0"/>
              </w:rPr>
              <w:t>A）</w:t>
            </w:r>
          </w:p>
        </w:tc>
        <w:tc>
          <w:tcPr>
            <w:tcW w:w="1680" w:type="dxa"/>
            <w:gridSpan w:val="2"/>
            <w:vAlign w:val="center"/>
          </w:tcPr>
          <w:p w14:paraId="15058753">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执行数</w:t>
            </w:r>
            <w:r>
              <w:rPr>
                <w:rFonts w:ascii="仿宋_GB2312" w:hAnsi="宋体" w:eastAsia="仿宋_GB2312" w:cs="仿宋_GB2312"/>
                <w:kern w:val="0"/>
              </w:rPr>
              <w:t>（B）</w:t>
            </w:r>
          </w:p>
        </w:tc>
        <w:tc>
          <w:tcPr>
            <w:tcW w:w="3014" w:type="dxa"/>
            <w:gridSpan w:val="2"/>
            <w:vAlign w:val="center"/>
          </w:tcPr>
          <w:p w14:paraId="5EC8E581">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执行率</w:t>
            </w:r>
            <w:r>
              <w:rPr>
                <w:rFonts w:ascii="仿宋_GB2312" w:hAnsi="宋体" w:eastAsia="仿宋_GB2312" w:cs="仿宋_GB2312"/>
                <w:kern w:val="0"/>
              </w:rPr>
              <w:t>（B/A）</w:t>
            </w:r>
          </w:p>
        </w:tc>
      </w:tr>
      <w:tr w14:paraId="6D16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continue"/>
            <w:vAlign w:val="center"/>
          </w:tcPr>
          <w:p w14:paraId="3FF6B7D3">
            <w:pPr>
              <w:widowControl/>
              <w:snapToGrid w:val="0"/>
              <w:jc w:val="center"/>
              <w:rPr>
                <w:rFonts w:ascii="仿宋_GB2312" w:hAnsi="宋体" w:eastAsia="仿宋_GB2312" w:cs="Times New Roman"/>
                <w:kern w:val="0"/>
              </w:rPr>
            </w:pPr>
          </w:p>
        </w:tc>
        <w:tc>
          <w:tcPr>
            <w:tcW w:w="1122" w:type="dxa"/>
            <w:vAlign w:val="center"/>
          </w:tcPr>
          <w:p w14:paraId="3FC8718F">
            <w:pPr>
              <w:widowControl/>
              <w:snapToGrid w:val="0"/>
              <w:jc w:val="center"/>
              <w:rPr>
                <w:rFonts w:ascii="仿宋_GB2312" w:hAnsi="宋体" w:eastAsia="仿宋_GB2312" w:cs="Times New Roman"/>
                <w:color w:val="auto"/>
                <w:kern w:val="0"/>
              </w:rPr>
            </w:pPr>
            <w:r>
              <w:rPr>
                <w:rFonts w:hint="eastAsia" w:ascii="仿宋_GB2312" w:hAnsi="宋体" w:eastAsia="仿宋_GB2312" w:cs="仿宋_GB2312"/>
                <w:color w:val="auto"/>
                <w:kern w:val="0"/>
              </w:rPr>
              <w:t>年度财政资金总额</w:t>
            </w:r>
          </w:p>
        </w:tc>
        <w:tc>
          <w:tcPr>
            <w:tcW w:w="1604" w:type="dxa"/>
            <w:vAlign w:val="center"/>
          </w:tcPr>
          <w:p w14:paraId="6FB2DD9B">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12.9</w:t>
            </w:r>
          </w:p>
        </w:tc>
        <w:tc>
          <w:tcPr>
            <w:tcW w:w="1680" w:type="dxa"/>
            <w:gridSpan w:val="2"/>
            <w:vAlign w:val="center"/>
          </w:tcPr>
          <w:p w14:paraId="3F6BC0E1">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12.9</w:t>
            </w:r>
          </w:p>
        </w:tc>
        <w:tc>
          <w:tcPr>
            <w:tcW w:w="3014" w:type="dxa"/>
            <w:gridSpan w:val="2"/>
            <w:vAlign w:val="center"/>
          </w:tcPr>
          <w:p w14:paraId="284455BD">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100%</w:t>
            </w:r>
          </w:p>
        </w:tc>
      </w:tr>
      <w:tr w14:paraId="5B7A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restart"/>
            <w:vAlign w:val="center"/>
          </w:tcPr>
          <w:p w14:paraId="17E52F9A">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年度绩效目标</w:t>
            </w:r>
            <w:r>
              <w:rPr>
                <w:rFonts w:ascii="仿宋_GB2312" w:hAnsi="宋体" w:eastAsia="仿宋_GB2312" w:cs="仿宋_GB2312"/>
                <w:kern w:val="0"/>
              </w:rPr>
              <w:t>1</w:t>
            </w:r>
          </w:p>
          <w:p w14:paraId="3576FA29">
            <w:pPr>
              <w:widowControl/>
              <w:snapToGrid w:val="0"/>
              <w:jc w:val="center"/>
              <w:rPr>
                <w:rFonts w:ascii="仿宋_GB2312" w:hAnsi="宋体" w:eastAsia="仿宋_GB2312" w:cs="Times New Roman"/>
                <w:kern w:val="0"/>
              </w:rPr>
            </w:pPr>
          </w:p>
        </w:tc>
        <w:tc>
          <w:tcPr>
            <w:tcW w:w="700" w:type="dxa"/>
            <w:vAlign w:val="center"/>
          </w:tcPr>
          <w:p w14:paraId="770A9599">
            <w:pPr>
              <w:snapToGrid w:val="0"/>
              <w:jc w:val="center"/>
              <w:rPr>
                <w:rFonts w:ascii="仿宋_GB2312" w:hAnsi="宋体" w:eastAsia="仿宋_GB2312" w:cs="Times New Roman"/>
                <w:kern w:val="0"/>
              </w:rPr>
            </w:pPr>
            <w:r>
              <w:rPr>
                <w:rFonts w:hint="eastAsia" w:ascii="仿宋_GB2312" w:hAnsi="宋体" w:eastAsia="仿宋_GB2312" w:cs="仿宋_GB2312"/>
                <w:kern w:val="0"/>
              </w:rPr>
              <w:t>一级指标</w:t>
            </w:r>
          </w:p>
        </w:tc>
        <w:tc>
          <w:tcPr>
            <w:tcW w:w="1122" w:type="dxa"/>
            <w:vAlign w:val="center"/>
          </w:tcPr>
          <w:p w14:paraId="2D3E8475">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二级指标</w:t>
            </w:r>
          </w:p>
        </w:tc>
        <w:tc>
          <w:tcPr>
            <w:tcW w:w="3284" w:type="dxa"/>
            <w:gridSpan w:val="3"/>
            <w:vAlign w:val="center"/>
          </w:tcPr>
          <w:p w14:paraId="3066CC88">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三级指标</w:t>
            </w:r>
          </w:p>
        </w:tc>
        <w:tc>
          <w:tcPr>
            <w:tcW w:w="1478" w:type="dxa"/>
            <w:vAlign w:val="center"/>
          </w:tcPr>
          <w:p w14:paraId="7510AD14">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年初目标值（</w:t>
            </w:r>
            <w:r>
              <w:rPr>
                <w:rFonts w:ascii="仿宋_GB2312" w:hAnsi="宋体" w:eastAsia="仿宋_GB2312" w:cs="仿宋_GB2312"/>
                <w:kern w:val="0"/>
              </w:rPr>
              <w:t>A</w:t>
            </w:r>
            <w:r>
              <w:rPr>
                <w:rFonts w:hint="eastAsia" w:ascii="仿宋_GB2312" w:hAnsi="宋体" w:eastAsia="仿宋_GB2312" w:cs="仿宋_GB2312"/>
                <w:kern w:val="0"/>
              </w:rPr>
              <w:t>）</w:t>
            </w:r>
          </w:p>
        </w:tc>
        <w:tc>
          <w:tcPr>
            <w:tcW w:w="1536" w:type="dxa"/>
            <w:vAlign w:val="center"/>
          </w:tcPr>
          <w:p w14:paraId="62C83F9C">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实际完成值（</w:t>
            </w:r>
            <w:r>
              <w:rPr>
                <w:rFonts w:ascii="仿宋_GB2312" w:hAnsi="宋体" w:eastAsia="仿宋_GB2312" w:cs="仿宋_GB2312"/>
                <w:kern w:val="0"/>
              </w:rPr>
              <w:t>B</w:t>
            </w:r>
            <w:r>
              <w:rPr>
                <w:rFonts w:hint="eastAsia" w:ascii="仿宋_GB2312" w:hAnsi="宋体" w:eastAsia="仿宋_GB2312" w:cs="仿宋_GB2312"/>
                <w:kern w:val="0"/>
              </w:rPr>
              <w:t>）</w:t>
            </w:r>
          </w:p>
        </w:tc>
      </w:tr>
      <w:tr w14:paraId="51E4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146D4C99">
            <w:pPr>
              <w:snapToGrid w:val="0"/>
              <w:jc w:val="center"/>
              <w:rPr>
                <w:rFonts w:ascii="仿宋_GB2312" w:hAnsi="宋体" w:eastAsia="仿宋_GB2312" w:cs="Times New Roman"/>
                <w:kern w:val="0"/>
              </w:rPr>
            </w:pPr>
          </w:p>
        </w:tc>
        <w:tc>
          <w:tcPr>
            <w:tcW w:w="700" w:type="dxa"/>
            <w:vMerge w:val="restart"/>
            <w:vAlign w:val="center"/>
          </w:tcPr>
          <w:p w14:paraId="4BFFC3BA">
            <w:pPr>
              <w:snapToGrid w:val="0"/>
              <w:jc w:val="center"/>
              <w:rPr>
                <w:rFonts w:ascii="仿宋_GB2312" w:hAnsi="宋体" w:eastAsia="仿宋_GB2312" w:cs="Times New Roman"/>
                <w:kern w:val="0"/>
              </w:rPr>
            </w:pPr>
            <w:r>
              <w:rPr>
                <w:rFonts w:hint="eastAsia" w:ascii="仿宋_GB2312" w:hAnsi="宋体" w:eastAsia="仿宋_GB2312" w:cs="仿宋_GB2312"/>
                <w:kern w:val="0"/>
              </w:rPr>
              <w:t>产出指标</w:t>
            </w:r>
          </w:p>
        </w:tc>
        <w:tc>
          <w:tcPr>
            <w:tcW w:w="1122" w:type="dxa"/>
            <w:vAlign w:val="center"/>
          </w:tcPr>
          <w:p w14:paraId="7D878BAB">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仿宋_GB2312"/>
                <w:kern w:val="0"/>
                <w:lang w:val="en-US" w:eastAsia="zh-CN"/>
              </w:rPr>
              <w:t>数量指标</w:t>
            </w:r>
          </w:p>
        </w:tc>
        <w:tc>
          <w:tcPr>
            <w:tcW w:w="3284" w:type="dxa"/>
            <w:gridSpan w:val="3"/>
            <w:vAlign w:val="center"/>
          </w:tcPr>
          <w:p w14:paraId="39ACB7B1">
            <w:pPr>
              <w:keepNext w:val="0"/>
              <w:keepLines w:val="0"/>
              <w:widowControl/>
              <w:suppressLineNumbers w:val="0"/>
              <w:jc w:val="left"/>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bidi="ar"/>
              </w:rPr>
              <w:t>参加人员</w:t>
            </w:r>
          </w:p>
        </w:tc>
        <w:tc>
          <w:tcPr>
            <w:tcW w:w="1478" w:type="dxa"/>
            <w:vAlign w:val="center"/>
          </w:tcPr>
          <w:p w14:paraId="4B0115EC">
            <w:pPr>
              <w:keepNext w:val="0"/>
              <w:keepLines w:val="0"/>
              <w:widowControl/>
              <w:suppressLineNumbers w:val="0"/>
              <w:jc w:val="center"/>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2人</w:t>
            </w:r>
          </w:p>
        </w:tc>
        <w:tc>
          <w:tcPr>
            <w:tcW w:w="1536" w:type="dxa"/>
            <w:vAlign w:val="center"/>
          </w:tcPr>
          <w:p w14:paraId="0FD747C8">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2人</w:t>
            </w:r>
          </w:p>
        </w:tc>
      </w:tr>
      <w:tr w14:paraId="72EDA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13E26438">
            <w:pPr>
              <w:snapToGrid w:val="0"/>
              <w:jc w:val="center"/>
              <w:rPr>
                <w:rFonts w:ascii="仿宋_GB2312" w:hAnsi="宋体" w:eastAsia="仿宋_GB2312" w:cs="Times New Roman"/>
                <w:kern w:val="0"/>
              </w:rPr>
            </w:pPr>
          </w:p>
        </w:tc>
        <w:tc>
          <w:tcPr>
            <w:tcW w:w="700" w:type="dxa"/>
            <w:vMerge w:val="continue"/>
            <w:vAlign w:val="center"/>
          </w:tcPr>
          <w:p w14:paraId="74CF8406">
            <w:pPr>
              <w:snapToGrid w:val="0"/>
              <w:jc w:val="center"/>
              <w:rPr>
                <w:rFonts w:hint="eastAsia" w:ascii="仿宋_GB2312" w:hAnsi="宋体" w:eastAsia="仿宋_GB2312" w:cs="仿宋_GB2312"/>
                <w:kern w:val="0"/>
              </w:rPr>
            </w:pPr>
          </w:p>
        </w:tc>
        <w:tc>
          <w:tcPr>
            <w:tcW w:w="1122" w:type="dxa"/>
            <w:vAlign w:val="center"/>
          </w:tcPr>
          <w:p w14:paraId="46FFACC2">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质量指标</w:t>
            </w:r>
          </w:p>
        </w:tc>
        <w:tc>
          <w:tcPr>
            <w:tcW w:w="3284" w:type="dxa"/>
            <w:gridSpan w:val="3"/>
            <w:vAlign w:val="center"/>
          </w:tcPr>
          <w:p w14:paraId="1D789DDD">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lang w:val="en-US" w:eastAsia="zh-CN" w:bidi="ar"/>
              </w:rPr>
              <w:t>合作活动完成率</w:t>
            </w:r>
          </w:p>
        </w:tc>
        <w:tc>
          <w:tcPr>
            <w:tcW w:w="1478" w:type="dxa"/>
            <w:vAlign w:val="center"/>
          </w:tcPr>
          <w:p w14:paraId="7C63552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lang w:val="en-US" w:eastAsia="zh-CN" w:bidi="ar"/>
              </w:rPr>
              <w:t>100%</w:t>
            </w:r>
          </w:p>
        </w:tc>
        <w:tc>
          <w:tcPr>
            <w:tcW w:w="1536" w:type="dxa"/>
            <w:vAlign w:val="center"/>
          </w:tcPr>
          <w:p w14:paraId="046E6F2F">
            <w:pPr>
              <w:keepNext w:val="0"/>
              <w:keepLines w:val="0"/>
              <w:widowControl/>
              <w:suppressLineNumbers w:val="0"/>
              <w:snapToGrid w:val="0"/>
              <w:spacing w:before="0" w:beforeAutospacing="0" w:after="0" w:afterAutospacing="0"/>
              <w:ind w:left="0" w:leftChars="0" w:right="0" w:rightChars="0"/>
              <w:jc w:val="center"/>
              <w:rPr>
                <w:rFonts w:hint="default" w:ascii="仿宋_GB2312" w:hAnsi="宋体" w:eastAsia="仿宋_GB2312" w:cs="Times New Roman"/>
                <w:kern w:val="0"/>
                <w:lang w:val="en-US" w:eastAsia="zh-CN"/>
              </w:rPr>
            </w:pPr>
            <w:r>
              <w:rPr>
                <w:rFonts w:hint="eastAsia" w:ascii="仿宋" w:hAnsi="仿宋" w:eastAsia="仿宋" w:cs="仿宋"/>
                <w:i w:val="0"/>
                <w:iCs w:val="0"/>
                <w:color w:val="000000"/>
                <w:kern w:val="0"/>
                <w:sz w:val="21"/>
                <w:szCs w:val="21"/>
                <w:lang w:val="en-US" w:eastAsia="zh-CN" w:bidi="ar"/>
              </w:rPr>
              <w:t>100%</w:t>
            </w:r>
          </w:p>
        </w:tc>
      </w:tr>
      <w:tr w14:paraId="2D2C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828" w:type="dxa"/>
            <w:vMerge w:val="continue"/>
            <w:vAlign w:val="center"/>
          </w:tcPr>
          <w:p w14:paraId="6DA33B04">
            <w:pPr>
              <w:snapToGrid w:val="0"/>
              <w:jc w:val="center"/>
              <w:rPr>
                <w:rFonts w:ascii="仿宋_GB2312" w:hAnsi="宋体" w:eastAsia="仿宋_GB2312" w:cs="Times New Roman"/>
                <w:kern w:val="0"/>
              </w:rPr>
            </w:pPr>
          </w:p>
        </w:tc>
        <w:tc>
          <w:tcPr>
            <w:tcW w:w="700" w:type="dxa"/>
            <w:vMerge w:val="continue"/>
            <w:vAlign w:val="center"/>
          </w:tcPr>
          <w:p w14:paraId="38A1241F">
            <w:pPr>
              <w:widowControl/>
              <w:snapToGrid w:val="0"/>
              <w:jc w:val="center"/>
              <w:rPr>
                <w:rFonts w:ascii="仿宋_GB2312" w:hAnsi="宋体" w:eastAsia="仿宋_GB2312" w:cs="Times New Roman"/>
                <w:kern w:val="0"/>
              </w:rPr>
            </w:pPr>
          </w:p>
        </w:tc>
        <w:tc>
          <w:tcPr>
            <w:tcW w:w="1122" w:type="dxa"/>
            <w:vAlign w:val="center"/>
          </w:tcPr>
          <w:p w14:paraId="5F073BB7">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成本指标</w:t>
            </w:r>
          </w:p>
        </w:tc>
        <w:tc>
          <w:tcPr>
            <w:tcW w:w="3284" w:type="dxa"/>
            <w:gridSpan w:val="3"/>
            <w:vAlign w:val="center"/>
          </w:tcPr>
          <w:p w14:paraId="6C98C400">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lang w:val="en-US" w:eastAsia="zh-CN" w:bidi="ar"/>
              </w:rPr>
              <w:t>计划成本控制率</w:t>
            </w:r>
          </w:p>
        </w:tc>
        <w:tc>
          <w:tcPr>
            <w:tcW w:w="1478" w:type="dxa"/>
            <w:vAlign w:val="center"/>
          </w:tcPr>
          <w:p w14:paraId="2815141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kern w:val="0"/>
                <w:sz w:val="21"/>
                <w:szCs w:val="21"/>
                <w:lang w:val="en-US" w:eastAsia="zh-CN"/>
              </w:rPr>
            </w:pPr>
            <w:r>
              <w:rPr>
                <w:rFonts w:hint="eastAsia" w:ascii="仿宋" w:hAnsi="仿宋" w:eastAsia="仿宋" w:cs="仿宋"/>
                <w:i w:val="0"/>
                <w:iCs w:val="0"/>
                <w:color w:val="000000"/>
                <w:kern w:val="0"/>
                <w:sz w:val="21"/>
                <w:szCs w:val="21"/>
                <w:lang w:val="en-US" w:eastAsia="zh-CN" w:bidi="ar"/>
              </w:rPr>
              <w:t>100%</w:t>
            </w:r>
          </w:p>
        </w:tc>
        <w:tc>
          <w:tcPr>
            <w:tcW w:w="1536" w:type="dxa"/>
            <w:vAlign w:val="center"/>
          </w:tcPr>
          <w:p w14:paraId="201E64BF">
            <w:pPr>
              <w:keepNext w:val="0"/>
              <w:keepLines w:val="0"/>
              <w:widowControl/>
              <w:suppressLineNumbers w:val="0"/>
              <w:snapToGrid w:val="0"/>
              <w:spacing w:before="0" w:beforeAutospacing="0" w:after="0" w:afterAutospacing="0"/>
              <w:ind w:left="0" w:leftChars="0" w:right="0" w:rightChars="0"/>
              <w:jc w:val="center"/>
              <w:rPr>
                <w:rFonts w:hint="default" w:ascii="仿宋_GB2312" w:hAnsi="宋体" w:eastAsia="仿宋_GB2312" w:cs="Times New Roman"/>
                <w:kern w:val="0"/>
                <w:lang w:val="en-US" w:eastAsia="zh-CN"/>
              </w:rPr>
            </w:pPr>
            <w:r>
              <w:rPr>
                <w:rFonts w:hint="eastAsia" w:ascii="仿宋" w:hAnsi="仿宋" w:eastAsia="仿宋" w:cs="仿宋"/>
                <w:i w:val="0"/>
                <w:iCs w:val="0"/>
                <w:color w:val="000000"/>
                <w:kern w:val="0"/>
                <w:sz w:val="21"/>
                <w:szCs w:val="21"/>
                <w:lang w:val="en-US" w:eastAsia="zh-CN" w:bidi="ar"/>
              </w:rPr>
              <w:t>100%</w:t>
            </w:r>
          </w:p>
        </w:tc>
      </w:tr>
      <w:tr w14:paraId="7CD2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28" w:type="dxa"/>
            <w:vMerge w:val="continue"/>
            <w:vAlign w:val="center"/>
          </w:tcPr>
          <w:p w14:paraId="6551BFCE">
            <w:pPr>
              <w:snapToGrid w:val="0"/>
              <w:jc w:val="center"/>
              <w:rPr>
                <w:rFonts w:ascii="仿宋_GB2312" w:hAnsi="宋体" w:eastAsia="仿宋_GB2312" w:cs="Times New Roman"/>
                <w:kern w:val="0"/>
              </w:rPr>
            </w:pPr>
          </w:p>
        </w:tc>
        <w:tc>
          <w:tcPr>
            <w:tcW w:w="700" w:type="dxa"/>
            <w:vMerge w:val="continue"/>
            <w:vAlign w:val="center"/>
          </w:tcPr>
          <w:p w14:paraId="66B1395A">
            <w:pPr>
              <w:widowControl/>
              <w:snapToGrid w:val="0"/>
              <w:jc w:val="center"/>
              <w:rPr>
                <w:rFonts w:ascii="仿宋_GB2312" w:hAnsi="宋体" w:eastAsia="仿宋_GB2312" w:cs="Times New Roman"/>
                <w:kern w:val="0"/>
              </w:rPr>
            </w:pPr>
          </w:p>
        </w:tc>
        <w:tc>
          <w:tcPr>
            <w:tcW w:w="1122" w:type="dxa"/>
            <w:vAlign w:val="center"/>
          </w:tcPr>
          <w:p w14:paraId="13FAA533">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时效指标</w:t>
            </w:r>
          </w:p>
        </w:tc>
        <w:tc>
          <w:tcPr>
            <w:tcW w:w="3284" w:type="dxa"/>
            <w:gridSpan w:val="3"/>
            <w:vAlign w:val="center"/>
          </w:tcPr>
          <w:p w14:paraId="7DD81369">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kern w:val="0"/>
                <w:sz w:val="21"/>
                <w:szCs w:val="21"/>
                <w:lang w:val="en-US" w:eastAsia="zh-CN" w:bidi="ar"/>
              </w:rPr>
              <w:t>合作活动完成及时率</w:t>
            </w:r>
          </w:p>
        </w:tc>
        <w:tc>
          <w:tcPr>
            <w:tcW w:w="1478" w:type="dxa"/>
            <w:vAlign w:val="center"/>
          </w:tcPr>
          <w:p w14:paraId="691ACE0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kern w:val="0"/>
                <w:sz w:val="21"/>
                <w:szCs w:val="21"/>
                <w:lang w:val="en-US" w:eastAsia="zh-CN"/>
              </w:rPr>
            </w:pPr>
            <w:r>
              <w:rPr>
                <w:rFonts w:hint="eastAsia" w:ascii="仿宋" w:hAnsi="仿宋" w:eastAsia="仿宋" w:cs="仿宋"/>
                <w:i w:val="0"/>
                <w:iCs w:val="0"/>
                <w:color w:val="000000"/>
                <w:kern w:val="0"/>
                <w:sz w:val="21"/>
                <w:szCs w:val="21"/>
                <w:lang w:val="en-US" w:eastAsia="zh-CN" w:bidi="ar"/>
              </w:rPr>
              <w:t>100%</w:t>
            </w:r>
          </w:p>
        </w:tc>
        <w:tc>
          <w:tcPr>
            <w:tcW w:w="1536" w:type="dxa"/>
            <w:vAlign w:val="center"/>
          </w:tcPr>
          <w:p w14:paraId="226B6757">
            <w:pPr>
              <w:keepNext w:val="0"/>
              <w:keepLines w:val="0"/>
              <w:widowControl/>
              <w:suppressLineNumbers w:val="0"/>
              <w:snapToGrid w:val="0"/>
              <w:spacing w:before="0" w:beforeAutospacing="0" w:after="0" w:afterAutospacing="0"/>
              <w:ind w:left="0" w:leftChars="0" w:right="0" w:rightChars="0"/>
              <w:jc w:val="center"/>
              <w:rPr>
                <w:rFonts w:hint="default" w:ascii="仿宋_GB2312" w:hAnsi="宋体" w:eastAsia="仿宋_GB2312" w:cs="Times New Roman"/>
                <w:kern w:val="0"/>
                <w:lang w:val="en-US" w:eastAsia="zh-CN"/>
              </w:rPr>
            </w:pPr>
            <w:r>
              <w:rPr>
                <w:rFonts w:hint="eastAsia" w:ascii="仿宋" w:hAnsi="仿宋" w:eastAsia="仿宋" w:cs="仿宋"/>
                <w:i w:val="0"/>
                <w:iCs w:val="0"/>
                <w:color w:val="000000"/>
                <w:kern w:val="0"/>
                <w:sz w:val="21"/>
                <w:szCs w:val="21"/>
                <w:lang w:val="en-US" w:eastAsia="zh-CN" w:bidi="ar"/>
              </w:rPr>
              <w:t>100%</w:t>
            </w:r>
          </w:p>
        </w:tc>
      </w:tr>
      <w:tr w14:paraId="11855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6A6171EB">
            <w:pPr>
              <w:widowControl/>
              <w:snapToGrid w:val="0"/>
              <w:jc w:val="center"/>
              <w:rPr>
                <w:rFonts w:ascii="仿宋_GB2312" w:hAnsi="宋体" w:eastAsia="仿宋_GB2312" w:cs="Times New Roman"/>
                <w:kern w:val="0"/>
              </w:rPr>
            </w:pPr>
          </w:p>
        </w:tc>
        <w:tc>
          <w:tcPr>
            <w:tcW w:w="700" w:type="dxa"/>
            <w:vAlign w:val="center"/>
          </w:tcPr>
          <w:p w14:paraId="46143960">
            <w:pPr>
              <w:snapToGrid w:val="0"/>
              <w:jc w:val="center"/>
              <w:rPr>
                <w:rFonts w:ascii="仿宋_GB2312" w:hAnsi="宋体" w:eastAsia="仿宋_GB2312" w:cs="Times New Roman"/>
                <w:kern w:val="0"/>
              </w:rPr>
            </w:pPr>
            <w:r>
              <w:rPr>
                <w:rFonts w:hint="eastAsia" w:ascii="仿宋_GB2312" w:hAnsi="宋体" w:eastAsia="仿宋_GB2312" w:cs="仿宋_GB2312"/>
                <w:kern w:val="0"/>
              </w:rPr>
              <w:t>效益指标</w:t>
            </w:r>
          </w:p>
        </w:tc>
        <w:tc>
          <w:tcPr>
            <w:tcW w:w="1122" w:type="dxa"/>
            <w:vAlign w:val="center"/>
          </w:tcPr>
          <w:p w14:paraId="74467EF0">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社会效益指标</w:t>
            </w:r>
          </w:p>
        </w:tc>
        <w:tc>
          <w:tcPr>
            <w:tcW w:w="3284" w:type="dxa"/>
            <w:gridSpan w:val="3"/>
            <w:vAlign w:val="center"/>
          </w:tcPr>
          <w:p w14:paraId="55F4B129">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lang w:val="en-US" w:eastAsia="zh-CN" w:bidi="ar"/>
              </w:rPr>
              <w:t>推动国际产业链供应链对接合作</w:t>
            </w:r>
          </w:p>
        </w:tc>
        <w:tc>
          <w:tcPr>
            <w:tcW w:w="1478" w:type="dxa"/>
            <w:vAlign w:val="center"/>
          </w:tcPr>
          <w:p w14:paraId="375B962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kern w:val="0"/>
                <w:sz w:val="21"/>
                <w:szCs w:val="21"/>
                <w:lang w:val="en-US" w:eastAsia="zh-CN"/>
              </w:rPr>
            </w:pPr>
            <w:r>
              <w:rPr>
                <w:rFonts w:hint="eastAsia" w:ascii="仿宋" w:hAnsi="仿宋" w:eastAsia="仿宋" w:cs="仿宋"/>
                <w:i w:val="0"/>
                <w:iCs w:val="0"/>
                <w:color w:val="000000"/>
                <w:kern w:val="0"/>
                <w:sz w:val="21"/>
                <w:szCs w:val="21"/>
                <w:lang w:val="en-US" w:eastAsia="zh-CN" w:bidi="ar"/>
              </w:rPr>
              <w:t>有实际性进展</w:t>
            </w:r>
          </w:p>
        </w:tc>
        <w:tc>
          <w:tcPr>
            <w:tcW w:w="1536" w:type="dxa"/>
            <w:vAlign w:val="center"/>
          </w:tcPr>
          <w:p w14:paraId="00153F7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lang w:val="en-US" w:eastAsia="zh-CN" w:bidi="ar"/>
              </w:rPr>
              <w:t>有实际性进展</w:t>
            </w:r>
          </w:p>
        </w:tc>
      </w:tr>
      <w:tr w14:paraId="7DA0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2055A893">
            <w:pPr>
              <w:widowControl/>
              <w:snapToGrid w:val="0"/>
              <w:jc w:val="center"/>
              <w:rPr>
                <w:rFonts w:ascii="仿宋_GB2312" w:hAnsi="宋体" w:eastAsia="仿宋_GB2312" w:cs="Times New Roman"/>
                <w:kern w:val="0"/>
              </w:rPr>
            </w:pPr>
          </w:p>
        </w:tc>
        <w:tc>
          <w:tcPr>
            <w:tcW w:w="700" w:type="dxa"/>
            <w:vAlign w:val="center"/>
          </w:tcPr>
          <w:p w14:paraId="1E469026">
            <w:pPr>
              <w:widowControl/>
              <w:snapToGrid w:val="0"/>
              <w:jc w:val="center"/>
              <w:rPr>
                <w:rFonts w:ascii="仿宋_GB2312" w:hAnsi="宋体" w:eastAsia="仿宋_GB2312" w:cs="Times New Roman"/>
                <w:kern w:val="0"/>
              </w:rPr>
            </w:pPr>
            <w:r>
              <w:rPr>
                <w:rFonts w:hint="eastAsia" w:ascii="仿宋_GB2312" w:hAnsi="宋体" w:eastAsia="仿宋_GB2312" w:cs="Times New Roman"/>
                <w:kern w:val="0"/>
              </w:rPr>
              <w:t>满意度指标</w:t>
            </w:r>
          </w:p>
        </w:tc>
        <w:tc>
          <w:tcPr>
            <w:tcW w:w="1122" w:type="dxa"/>
            <w:vAlign w:val="center"/>
          </w:tcPr>
          <w:p w14:paraId="669A8F0B">
            <w:pPr>
              <w:widowControl/>
              <w:snapToGrid w:val="0"/>
              <w:jc w:val="center"/>
              <w:rPr>
                <w:rFonts w:hint="default" w:ascii="仿宋_GB2312" w:hAnsi="宋体" w:eastAsia="仿宋_GB2312" w:cs="仿宋_GB2312"/>
                <w:kern w:val="0"/>
                <w:lang w:val="en-US" w:eastAsia="zh-CN"/>
              </w:rPr>
            </w:pPr>
            <w:r>
              <w:rPr>
                <w:rFonts w:hint="eastAsia" w:ascii="仿宋_GB2312" w:hAnsi="宋体" w:eastAsia="仿宋_GB2312" w:cs="仿宋_GB2312"/>
                <w:kern w:val="0"/>
                <w:lang w:val="en-US" w:eastAsia="zh-CN"/>
              </w:rPr>
              <w:t>满意度指标</w:t>
            </w:r>
          </w:p>
        </w:tc>
        <w:tc>
          <w:tcPr>
            <w:tcW w:w="3284" w:type="dxa"/>
            <w:gridSpan w:val="3"/>
            <w:vAlign w:val="center"/>
          </w:tcPr>
          <w:p w14:paraId="4E0A07E9">
            <w:pPr>
              <w:keepNext w:val="0"/>
              <w:keepLines w:val="0"/>
              <w:widowControl/>
              <w:suppressLineNumbers w:val="0"/>
              <w:snapToGrid w:val="0"/>
              <w:spacing w:before="0" w:beforeAutospacing="0" w:after="0" w:afterAutospacing="0"/>
              <w:ind w:left="0" w:leftChars="0" w:right="0" w:rightChars="0"/>
              <w:jc w:val="left"/>
              <w:rPr>
                <w:rFonts w:hint="eastAsia" w:ascii="仿宋" w:hAnsi="仿宋" w:eastAsia="仿宋" w:cs="仿宋"/>
                <w:i w:val="0"/>
                <w:iCs w:val="0"/>
                <w:color w:val="000000"/>
                <w:kern w:val="2"/>
                <w:sz w:val="21"/>
                <w:szCs w:val="21"/>
                <w:u w:val="none"/>
                <w:lang w:val="en-US" w:eastAsia="zh-CN" w:bidi="ar-SA"/>
              </w:rPr>
            </w:pPr>
            <w:r>
              <w:rPr>
                <w:rFonts w:hint="default" w:ascii="仿宋_GB2312" w:hAnsi="宋体" w:eastAsia="仿宋_GB2312" w:cs="仿宋_GB2312"/>
                <w:kern w:val="0"/>
                <w:sz w:val="21"/>
                <w:szCs w:val="21"/>
                <w:lang w:val="en-US" w:eastAsia="zh-CN" w:bidi="ar"/>
              </w:rPr>
              <w:t>参加活动人员满意度</w:t>
            </w:r>
          </w:p>
        </w:tc>
        <w:tc>
          <w:tcPr>
            <w:tcW w:w="1478" w:type="dxa"/>
            <w:vAlign w:val="center"/>
          </w:tcPr>
          <w:p w14:paraId="53C25EA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lang w:val="en-US" w:eastAsia="zh-CN" w:bidi="ar"/>
              </w:rPr>
              <w:t>100%</w:t>
            </w:r>
          </w:p>
        </w:tc>
        <w:tc>
          <w:tcPr>
            <w:tcW w:w="1536" w:type="dxa"/>
            <w:vAlign w:val="center"/>
          </w:tcPr>
          <w:p w14:paraId="5D85FDF2">
            <w:pPr>
              <w:keepNext w:val="0"/>
              <w:keepLines w:val="0"/>
              <w:widowControl/>
              <w:suppressLineNumbers w:val="0"/>
              <w:snapToGrid w:val="0"/>
              <w:spacing w:before="0" w:beforeAutospacing="0" w:after="0" w:afterAutospacing="0"/>
              <w:ind w:left="0" w:leftChars="0" w:right="0" w:rightChars="0"/>
              <w:jc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lang w:val="en-US" w:eastAsia="zh-CN" w:bidi="ar"/>
              </w:rPr>
              <w:t>100%</w:t>
            </w:r>
          </w:p>
        </w:tc>
      </w:tr>
      <w:tr w14:paraId="60A8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1528" w:type="dxa"/>
            <w:gridSpan w:val="2"/>
            <w:vAlign w:val="center"/>
          </w:tcPr>
          <w:p w14:paraId="1BCE5A5B">
            <w:pPr>
              <w:widowControl/>
              <w:jc w:val="center"/>
              <w:rPr>
                <w:rFonts w:ascii="仿宋_GB2312" w:hAnsi="宋体" w:eastAsia="仿宋_GB2312" w:cs="Times New Roman"/>
                <w:kern w:val="0"/>
              </w:rPr>
            </w:pPr>
            <w:r>
              <w:rPr>
                <w:rFonts w:hint="eastAsia" w:ascii="仿宋_GB2312" w:hAnsi="宋体" w:eastAsia="仿宋_GB2312" w:cs="仿宋_GB2312"/>
                <w:kern w:val="0"/>
              </w:rPr>
              <w:t>偏差大或</w:t>
            </w:r>
          </w:p>
          <w:p w14:paraId="4883B732">
            <w:pPr>
              <w:widowControl/>
              <w:jc w:val="center"/>
              <w:rPr>
                <w:rFonts w:ascii="仿宋_GB2312" w:hAnsi="宋体" w:eastAsia="仿宋_GB2312" w:cs="Times New Roman"/>
                <w:kern w:val="0"/>
              </w:rPr>
            </w:pPr>
            <w:r>
              <w:rPr>
                <w:rFonts w:hint="eastAsia" w:ascii="仿宋_GB2312" w:hAnsi="宋体" w:eastAsia="仿宋_GB2312" w:cs="仿宋_GB2312"/>
                <w:kern w:val="0"/>
              </w:rPr>
              <w:t>目标未完成</w:t>
            </w:r>
          </w:p>
          <w:p w14:paraId="43BE16A9">
            <w:pPr>
              <w:widowControl/>
              <w:jc w:val="center"/>
              <w:rPr>
                <w:rFonts w:ascii="仿宋_GB2312" w:hAnsi="宋体" w:eastAsia="仿宋_GB2312" w:cs="Times New Roman"/>
                <w:kern w:val="0"/>
              </w:rPr>
            </w:pPr>
            <w:r>
              <w:rPr>
                <w:rFonts w:hint="eastAsia" w:ascii="仿宋_GB2312" w:hAnsi="宋体" w:eastAsia="仿宋_GB2312" w:cs="仿宋_GB2312"/>
                <w:kern w:val="0"/>
              </w:rPr>
              <w:t>原因分析</w:t>
            </w:r>
          </w:p>
        </w:tc>
        <w:tc>
          <w:tcPr>
            <w:tcW w:w="7420" w:type="dxa"/>
            <w:gridSpan w:val="6"/>
            <w:vAlign w:val="center"/>
          </w:tcPr>
          <w:p w14:paraId="788EBB33">
            <w:pPr>
              <w:keepNext w:val="0"/>
              <w:keepLines w:val="0"/>
              <w:widowControl/>
              <w:suppressLineNumbers w:val="0"/>
              <w:spacing w:before="0" w:beforeAutospacing="0" w:after="0" w:afterAutospacing="0"/>
              <w:ind w:left="0" w:leftChars="0" w:right="0" w:rightChars="0"/>
              <w:jc w:val="left"/>
              <w:rPr>
                <w:rFonts w:hint="default" w:ascii="仿宋_GB2312" w:hAnsi="宋体" w:eastAsia="仿宋_GB2312" w:cs="Times New Roman"/>
                <w:kern w:val="0"/>
                <w:lang w:val="en-US" w:eastAsia="zh-CN"/>
              </w:rPr>
            </w:pPr>
            <w:r>
              <w:rPr>
                <w:rFonts w:hint="default" w:ascii="仿宋_GB2312" w:hAnsi="宋体" w:eastAsia="仿宋_GB2312" w:cs="仿宋_GB2312"/>
                <w:kern w:val="0"/>
                <w:sz w:val="21"/>
                <w:szCs w:val="21"/>
                <w:lang w:val="en-US" w:eastAsia="zh-CN" w:bidi="ar"/>
              </w:rPr>
              <w:t>无。</w:t>
            </w:r>
          </w:p>
        </w:tc>
      </w:tr>
      <w:tr w14:paraId="3FF49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8" w:hRule="atLeast"/>
          <w:jc w:val="center"/>
        </w:trPr>
        <w:tc>
          <w:tcPr>
            <w:tcW w:w="1528" w:type="dxa"/>
            <w:gridSpan w:val="2"/>
            <w:vAlign w:val="center"/>
          </w:tcPr>
          <w:p w14:paraId="35D6AE6D">
            <w:pPr>
              <w:widowControl/>
              <w:jc w:val="center"/>
              <w:rPr>
                <w:rFonts w:ascii="仿宋_GB2312" w:hAnsi="宋体" w:eastAsia="仿宋_GB2312" w:cs="Times New Roman"/>
                <w:kern w:val="0"/>
              </w:rPr>
            </w:pPr>
            <w:r>
              <w:rPr>
                <w:rFonts w:hint="eastAsia" w:ascii="仿宋_GB2312" w:hAnsi="宋体" w:eastAsia="仿宋_GB2312" w:cs="仿宋_GB2312"/>
                <w:kern w:val="0"/>
              </w:rPr>
              <w:t>改进措施及</w:t>
            </w:r>
          </w:p>
          <w:p w14:paraId="0F337354">
            <w:pPr>
              <w:widowControl/>
              <w:jc w:val="center"/>
              <w:rPr>
                <w:rFonts w:ascii="仿宋_GB2312" w:hAnsi="宋体" w:eastAsia="仿宋_GB2312" w:cs="Times New Roman"/>
                <w:kern w:val="0"/>
              </w:rPr>
            </w:pPr>
            <w:r>
              <w:rPr>
                <w:rFonts w:hint="eastAsia" w:ascii="仿宋_GB2312" w:hAnsi="宋体" w:eastAsia="仿宋_GB2312" w:cs="仿宋_GB2312"/>
                <w:kern w:val="0"/>
              </w:rPr>
              <w:t>结果应用方案</w:t>
            </w:r>
          </w:p>
        </w:tc>
        <w:tc>
          <w:tcPr>
            <w:tcW w:w="7420" w:type="dxa"/>
            <w:gridSpan w:val="6"/>
            <w:vAlign w:val="center"/>
          </w:tcPr>
          <w:p w14:paraId="3D294395">
            <w:pPr>
              <w:keepNext w:val="0"/>
              <w:keepLines w:val="0"/>
              <w:widowControl/>
              <w:suppressLineNumbers w:val="0"/>
              <w:spacing w:before="0" w:beforeAutospacing="0" w:after="0" w:afterAutospacing="0"/>
              <w:ind w:left="0" w:leftChars="0" w:right="0" w:rightChars="0"/>
              <w:jc w:val="left"/>
              <w:rPr>
                <w:rFonts w:hint="default" w:ascii="仿宋_GB2312" w:hAnsi="宋体" w:eastAsia="仿宋_GB2312" w:cs="Times New Roman"/>
                <w:kern w:val="0"/>
                <w:lang w:val="en-US" w:eastAsia="zh-CN"/>
              </w:rPr>
            </w:pPr>
            <w:r>
              <w:rPr>
                <w:rFonts w:hint="default" w:ascii="仿宋_GB2312" w:hAnsi="宋体" w:eastAsia="仿宋_GB2312" w:cs="仿宋_GB2312"/>
                <w:kern w:val="0"/>
                <w:sz w:val="21"/>
                <w:szCs w:val="21"/>
                <w:lang w:val="en-US" w:eastAsia="zh-CN" w:bidi="ar"/>
              </w:rPr>
              <w:t>无。</w:t>
            </w:r>
          </w:p>
        </w:tc>
      </w:tr>
    </w:tbl>
    <w:p w14:paraId="148D8B7D">
      <w:pPr>
        <w:widowControl/>
        <w:rPr>
          <w:rFonts w:ascii="仿宋_GB2312" w:hAnsi="宋体" w:eastAsia="仿宋_GB2312" w:cs="Times New Roman"/>
          <w:kern w:val="0"/>
        </w:rPr>
      </w:pPr>
      <w:r>
        <w:rPr>
          <w:rFonts w:hint="eastAsia" w:ascii="仿宋_GB2312" w:hAnsi="宋体" w:eastAsia="仿宋_GB2312" w:cs="仿宋_GB2312"/>
          <w:kern w:val="0"/>
        </w:rPr>
        <w:t>备注：</w:t>
      </w:r>
    </w:p>
    <w:p w14:paraId="1AD5D20A">
      <w:pPr>
        <w:widowControl/>
        <w:ind w:firstLine="420" w:firstLineChars="200"/>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预算执行情况口径：预算数为调整后财政资金总额（包括上年结余结转），执行数为资金使用单位财政资金实际支出数。</w:t>
      </w:r>
    </w:p>
    <w:p w14:paraId="0F09EE7D">
      <w:pPr>
        <w:widowControl/>
        <w:ind w:firstLine="420" w:firstLineChars="200"/>
        <w:rPr>
          <w:rFonts w:hint="eastAsia" w:ascii="仿宋_GB2312" w:hAnsi="宋体" w:eastAsia="仿宋_GB2312" w:cs="仿宋_GB2312"/>
          <w:kern w:val="0"/>
        </w:rPr>
      </w:pPr>
      <w:r>
        <w:rPr>
          <w:rFonts w:ascii="仿宋_GB2312" w:hAnsi="宋体" w:eastAsia="仿宋_GB2312" w:cs="仿宋_GB2312"/>
          <w:kern w:val="0"/>
        </w:rPr>
        <w:t>2.</w:t>
      </w:r>
      <w:r>
        <w:rPr>
          <w:rFonts w:hint="eastAsia" w:ascii="仿宋_GB2312" w:hAnsi="宋体" w:eastAsia="仿宋_GB2312" w:cs="仿宋_GB2312"/>
          <w:kern w:val="0"/>
        </w:rPr>
        <w:t>基于经济性和必要性等因素考虑，满意度指标暂可不作为必评指标。</w:t>
      </w:r>
    </w:p>
    <w:p w14:paraId="6AAD2301">
      <w:pPr>
        <w:widowControl/>
        <w:ind w:firstLine="420" w:firstLineChars="200"/>
        <w:rPr>
          <w:rFonts w:hint="eastAsia" w:ascii="仿宋_GB2312" w:hAnsi="宋体" w:eastAsia="仿宋_GB2312" w:cs="仿宋_GB2312"/>
          <w:kern w:val="0"/>
          <w:lang w:val="en-US" w:eastAsia="zh-CN"/>
        </w:rPr>
      </w:pPr>
      <w:r>
        <w:rPr>
          <w:rFonts w:hint="eastAsia" w:ascii="仿宋_GB2312" w:hAnsi="宋体" w:eastAsia="仿宋_GB2312" w:cs="仿宋_GB2312"/>
          <w:kern w:val="0"/>
          <w:lang w:val="en-US" w:eastAsia="zh-CN"/>
        </w:rPr>
        <w:t>3.部门预算项目以二级项目填报，市对下专项转移支付项目、具有特定用途和具体使用目标的共同事权类一般性转移支付以一级项目填报。</w:t>
      </w:r>
    </w:p>
    <w:p w14:paraId="0FDA8ADD">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2BDE7665">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4181A3F3">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14B86349">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74405C15">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64D6475D">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72154BFF">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271D6FA7">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2C3158D5">
      <w:pPr>
        <w:pStyle w:val="2"/>
        <w:rPr>
          <w:rFonts w:hint="eastAsia" w:ascii="黑体" w:hAnsi="黑体" w:eastAsia="黑体" w:cs="黑体"/>
          <w:color w:val="auto"/>
          <w:sz w:val="32"/>
          <w:szCs w:val="32"/>
          <w:lang w:val="en-US" w:eastAsia="zh-CN"/>
        </w:rPr>
      </w:pPr>
    </w:p>
    <w:p w14:paraId="6C8B60A4">
      <w:pPr>
        <w:pStyle w:val="2"/>
        <w:rPr>
          <w:rFonts w:hint="eastAsia" w:ascii="黑体" w:hAnsi="黑体" w:eastAsia="黑体" w:cs="黑体"/>
          <w:color w:val="auto"/>
          <w:sz w:val="32"/>
          <w:szCs w:val="32"/>
          <w:lang w:val="en-US" w:eastAsia="zh-CN"/>
        </w:rPr>
      </w:pPr>
    </w:p>
    <w:p w14:paraId="0B4C2244">
      <w:pPr>
        <w:pStyle w:val="2"/>
        <w:rPr>
          <w:rFonts w:hint="eastAsia" w:ascii="黑体" w:hAnsi="黑体" w:eastAsia="黑体" w:cs="黑体"/>
          <w:color w:val="auto"/>
          <w:sz w:val="32"/>
          <w:szCs w:val="32"/>
          <w:lang w:val="en-US" w:eastAsia="zh-CN"/>
        </w:rPr>
      </w:pPr>
    </w:p>
    <w:p w14:paraId="41D948E3">
      <w:pPr>
        <w:pStyle w:val="2"/>
        <w:rPr>
          <w:rFonts w:hint="eastAsia" w:ascii="黑体" w:hAnsi="黑体" w:eastAsia="黑体" w:cs="黑体"/>
          <w:color w:val="auto"/>
          <w:sz w:val="32"/>
          <w:szCs w:val="32"/>
          <w:lang w:val="en-US" w:eastAsia="zh-CN"/>
        </w:rPr>
      </w:pPr>
    </w:p>
    <w:p w14:paraId="26C77E24">
      <w:pPr>
        <w:pStyle w:val="2"/>
        <w:rPr>
          <w:rFonts w:hint="eastAsia" w:ascii="黑体" w:hAnsi="黑体" w:eastAsia="黑体" w:cs="黑体"/>
          <w:color w:val="auto"/>
          <w:sz w:val="32"/>
          <w:szCs w:val="32"/>
          <w:lang w:val="en-US" w:eastAsia="zh-CN"/>
        </w:rPr>
      </w:pPr>
    </w:p>
    <w:p w14:paraId="4F0FC07D">
      <w:pPr>
        <w:pStyle w:val="2"/>
        <w:rPr>
          <w:rFonts w:hint="eastAsia" w:ascii="黑体" w:hAnsi="黑体" w:eastAsia="黑体" w:cs="黑体"/>
          <w:color w:val="auto"/>
          <w:sz w:val="32"/>
          <w:szCs w:val="32"/>
          <w:lang w:val="en-US" w:eastAsia="zh-CN"/>
        </w:rPr>
      </w:pPr>
    </w:p>
    <w:p w14:paraId="30EF9D1D">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492E6334">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附件1-14</w:t>
      </w:r>
    </w:p>
    <w:p w14:paraId="0CAF46E7">
      <w:pPr>
        <w:jc w:val="center"/>
        <w:rPr>
          <w:rFonts w:ascii="方正小标宋简体" w:hAnsi="宋体" w:eastAsia="方正小标宋简体" w:cs="Times New Roman"/>
          <w:color w:val="auto"/>
          <w:sz w:val="44"/>
          <w:szCs w:val="44"/>
        </w:rPr>
      </w:pPr>
      <w:r>
        <w:rPr>
          <w:rFonts w:hint="eastAsia" w:ascii="方正小标宋简体" w:hAnsi="宋体" w:eastAsia="方正小标宋简体" w:cs="方正小标宋简体"/>
          <w:color w:val="auto"/>
          <w:sz w:val="44"/>
          <w:szCs w:val="44"/>
          <w:lang w:val="en-US" w:eastAsia="zh-CN"/>
        </w:rPr>
        <w:t>2024</w:t>
      </w:r>
      <w:r>
        <w:rPr>
          <w:rFonts w:hint="eastAsia" w:ascii="方正小标宋简体" w:hAnsi="宋体" w:eastAsia="方正小标宋简体" w:cs="方正小标宋简体"/>
          <w:color w:val="auto"/>
          <w:sz w:val="44"/>
          <w:szCs w:val="44"/>
        </w:rPr>
        <w:t>年度</w:t>
      </w:r>
      <w:r>
        <w:rPr>
          <w:rFonts w:hint="eastAsia" w:ascii="方正小标宋简体" w:hAnsi="宋体" w:eastAsia="方正小标宋简体" w:cs="方正小标宋简体"/>
          <w:color w:val="auto"/>
          <w:sz w:val="44"/>
          <w:szCs w:val="44"/>
          <w:lang w:eastAsia="zh-CN"/>
        </w:rPr>
        <w:t>乌干达、卢旺达、埃及系列经贸交流、招商活动经费</w:t>
      </w:r>
      <w:r>
        <w:rPr>
          <w:rFonts w:hint="eastAsia" w:ascii="方正小标宋简体" w:hAnsi="宋体" w:eastAsia="方正小标宋简体" w:cs="方正小标宋简体"/>
          <w:color w:val="auto"/>
          <w:sz w:val="44"/>
          <w:szCs w:val="44"/>
        </w:rPr>
        <w:t>项目自评表</w:t>
      </w:r>
    </w:p>
    <w:p w14:paraId="0D9918EF">
      <w:pPr>
        <w:rPr>
          <w:rFonts w:cs="Times New Roman"/>
        </w:rPr>
      </w:pPr>
    </w:p>
    <w:p w14:paraId="6E023C9D">
      <w:pPr>
        <w:widowControl/>
        <w:jc w:val="left"/>
        <w:rPr>
          <w:rFonts w:hint="eastAsia" w:ascii="楷体_GB2312" w:hAnsi="仿宋" w:eastAsia="楷体_GB2312" w:cs="楷体_GB2312"/>
          <w:kern w:val="0"/>
          <w:sz w:val="28"/>
          <w:szCs w:val="28"/>
          <w:lang w:val="en-US" w:eastAsia="zh-CN"/>
        </w:rPr>
      </w:pPr>
      <w:r>
        <w:rPr>
          <w:rFonts w:hint="eastAsia" w:ascii="楷体_GB2312" w:hAnsi="仿宋" w:eastAsia="楷体_GB2312" w:cs="楷体_GB2312"/>
          <w:kern w:val="0"/>
          <w:sz w:val="28"/>
          <w:szCs w:val="28"/>
        </w:rPr>
        <w:t>单位名称：</w:t>
      </w:r>
      <w:r>
        <w:rPr>
          <w:rFonts w:hint="eastAsia" w:ascii="楷体_GB2312" w:hAnsi="仿宋" w:eastAsia="楷体_GB2312" w:cs="楷体_GB2312"/>
          <w:kern w:val="0"/>
          <w:sz w:val="28"/>
          <w:szCs w:val="28"/>
          <w:lang w:val="en-US" w:eastAsia="zh-CN"/>
        </w:rPr>
        <w:t>鄂州市葛店经济技术开发区经济发展局</w:t>
      </w:r>
    </w:p>
    <w:p w14:paraId="4BFB0A3D">
      <w:pPr>
        <w:widowControl/>
        <w:jc w:val="left"/>
        <w:rPr>
          <w:rFonts w:hint="default" w:ascii="楷体_GB2312" w:hAnsi="黑体" w:eastAsia="楷体_GB2312" w:cs="Times New Roman"/>
          <w:kern w:val="0"/>
          <w:sz w:val="48"/>
          <w:szCs w:val="48"/>
          <w:lang w:val="en-US" w:eastAsia="zh-CN"/>
        </w:rPr>
      </w:pPr>
      <w:r>
        <w:rPr>
          <w:rFonts w:hint="eastAsia" w:ascii="楷体_GB2312" w:hAnsi="仿宋" w:eastAsia="楷体_GB2312" w:cs="楷体_GB2312"/>
          <w:kern w:val="0"/>
          <w:sz w:val="28"/>
          <w:szCs w:val="28"/>
        </w:rPr>
        <w:t>填报日期：</w:t>
      </w:r>
      <w:r>
        <w:rPr>
          <w:rFonts w:hint="eastAsia" w:ascii="楷体_GB2312" w:hAnsi="仿宋" w:eastAsia="楷体_GB2312" w:cs="楷体_GB2312"/>
          <w:kern w:val="0"/>
          <w:sz w:val="28"/>
          <w:szCs w:val="28"/>
          <w:lang w:val="en-US" w:eastAsia="zh-CN"/>
        </w:rPr>
        <w:t xml:space="preserve">2025年4月24日 </w:t>
      </w:r>
      <w:r>
        <w:rPr>
          <w:rFonts w:ascii="楷体_GB2312" w:hAnsi="仿宋" w:eastAsia="楷体_GB2312" w:cs="楷体_GB2312"/>
          <w:kern w:val="0"/>
          <w:sz w:val="28"/>
          <w:szCs w:val="28"/>
        </w:rPr>
        <w:t xml:space="preserve">               </w:t>
      </w:r>
    </w:p>
    <w:tbl>
      <w:tblPr>
        <w:tblStyle w:val="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00"/>
        <w:gridCol w:w="1122"/>
        <w:gridCol w:w="1604"/>
        <w:gridCol w:w="638"/>
        <w:gridCol w:w="1042"/>
        <w:gridCol w:w="1478"/>
        <w:gridCol w:w="1536"/>
      </w:tblGrid>
      <w:tr w14:paraId="470AC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0B8E23D3">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项目名称</w:t>
            </w:r>
          </w:p>
        </w:tc>
        <w:tc>
          <w:tcPr>
            <w:tcW w:w="7420" w:type="dxa"/>
            <w:gridSpan w:val="6"/>
            <w:vAlign w:val="center"/>
          </w:tcPr>
          <w:p w14:paraId="70618DA0">
            <w:pPr>
              <w:widowControl/>
              <w:snapToGrid w:val="0"/>
              <w:jc w:val="center"/>
              <w:rPr>
                <w:rFonts w:hint="eastAsia" w:ascii="仿宋_GB2312" w:hAnsi="宋体" w:eastAsia="仿宋_GB2312" w:cs="Times New Roman"/>
                <w:kern w:val="0"/>
                <w:lang w:eastAsia="zh-CN"/>
              </w:rPr>
            </w:pPr>
            <w:r>
              <w:rPr>
                <w:rFonts w:hint="eastAsia" w:ascii="仿宋_GB2312" w:hAnsi="宋体" w:eastAsia="仿宋_GB2312" w:cs="仿宋_GB2312"/>
                <w:kern w:val="0"/>
                <w:lang w:eastAsia="zh-CN"/>
              </w:rPr>
              <w:t>乌干达、卢旺达、埃及系列经贸交流、招商活动经费</w:t>
            </w:r>
          </w:p>
        </w:tc>
      </w:tr>
      <w:tr w14:paraId="63E6A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11245E80">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主管部门</w:t>
            </w:r>
          </w:p>
        </w:tc>
        <w:tc>
          <w:tcPr>
            <w:tcW w:w="3364" w:type="dxa"/>
            <w:gridSpan w:val="3"/>
            <w:vAlign w:val="center"/>
          </w:tcPr>
          <w:p w14:paraId="5E5F99E4">
            <w:pPr>
              <w:widowControl/>
              <w:snapToGrid w:val="0"/>
              <w:jc w:val="left"/>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c>
          <w:tcPr>
            <w:tcW w:w="2520" w:type="dxa"/>
            <w:gridSpan w:val="2"/>
            <w:vAlign w:val="center"/>
          </w:tcPr>
          <w:p w14:paraId="7CB5F995">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项目实施单位</w:t>
            </w:r>
          </w:p>
        </w:tc>
        <w:tc>
          <w:tcPr>
            <w:tcW w:w="1536" w:type="dxa"/>
            <w:vAlign w:val="center"/>
          </w:tcPr>
          <w:p w14:paraId="4B5EDF0C">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r>
      <w:tr w14:paraId="3F641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44FD0302">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项目类别</w:t>
            </w:r>
          </w:p>
        </w:tc>
        <w:tc>
          <w:tcPr>
            <w:tcW w:w="7420" w:type="dxa"/>
            <w:gridSpan w:val="6"/>
            <w:vAlign w:val="center"/>
          </w:tcPr>
          <w:p w14:paraId="031F26C9">
            <w:pPr>
              <w:widowControl/>
              <w:snapToGrid w:val="0"/>
              <w:jc w:val="left"/>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、部门预算项目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直专项</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对下转移支付项目</w:t>
            </w:r>
            <w:r>
              <w:rPr>
                <w:rFonts w:ascii="仿宋_GB2312" w:hAnsi="宋体" w:eastAsia="仿宋_GB2312" w:cs="仿宋_GB2312"/>
                <w:kern w:val="0"/>
              </w:rPr>
              <w:t xml:space="preserve"> </w:t>
            </w:r>
            <w:r>
              <w:rPr>
                <w:rFonts w:hint="eastAsia" w:ascii="仿宋_GB2312" w:hAnsi="宋体" w:eastAsia="仿宋_GB2312" w:cs="仿宋_GB2312"/>
                <w:kern w:val="0"/>
              </w:rPr>
              <w:t>□</w:t>
            </w:r>
          </w:p>
        </w:tc>
      </w:tr>
      <w:tr w14:paraId="2B7D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0F98A590">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项目属性</w:t>
            </w:r>
          </w:p>
        </w:tc>
        <w:tc>
          <w:tcPr>
            <w:tcW w:w="7420" w:type="dxa"/>
            <w:gridSpan w:val="6"/>
            <w:vAlign w:val="center"/>
          </w:tcPr>
          <w:p w14:paraId="3C105792">
            <w:pPr>
              <w:widowControl/>
              <w:snapToGrid w:val="0"/>
              <w:jc w:val="left"/>
              <w:rPr>
                <w:rFonts w:ascii="仿宋_GB2312" w:hAnsi="宋体" w:eastAsia="仿宋_GB2312" w:cs="仿宋_GB2312"/>
                <w:kern w:val="0"/>
              </w:rPr>
            </w:pPr>
            <w:r>
              <w:rPr>
                <w:rFonts w:ascii="仿宋_GB2312" w:hAnsi="宋体" w:eastAsia="仿宋_GB2312" w:cs="仿宋_GB2312"/>
                <w:kern w:val="0"/>
              </w:rPr>
              <w:t>1</w:t>
            </w:r>
            <w:r>
              <w:rPr>
                <w:rFonts w:hint="eastAsia" w:ascii="仿宋_GB2312" w:hAnsi="宋体" w:eastAsia="仿宋_GB2312" w:cs="仿宋_GB2312"/>
                <w:kern w:val="0"/>
              </w:rPr>
              <w:t>、持续性项目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、新增性项目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w:t>
            </w:r>
          </w:p>
        </w:tc>
      </w:tr>
      <w:tr w14:paraId="366E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40213B84">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项目类型</w:t>
            </w:r>
          </w:p>
        </w:tc>
        <w:tc>
          <w:tcPr>
            <w:tcW w:w="7420" w:type="dxa"/>
            <w:gridSpan w:val="6"/>
            <w:vAlign w:val="center"/>
          </w:tcPr>
          <w:p w14:paraId="3DFB992D">
            <w:pPr>
              <w:widowControl/>
              <w:snapToGrid w:val="0"/>
              <w:jc w:val="left"/>
              <w:rPr>
                <w:rFonts w:hint="eastAsia" w:ascii="仿宋_GB2312" w:hAnsi="宋体" w:eastAsia="仿宋_GB2312" w:cs="Times New Roman"/>
                <w:kern w:val="0"/>
                <w:lang w:eastAsia="zh-CN"/>
              </w:rPr>
            </w:pPr>
            <w:r>
              <w:rPr>
                <w:rFonts w:ascii="仿宋_GB2312" w:hAnsi="宋体" w:eastAsia="仿宋_GB2312" w:cs="仿宋_GB2312"/>
                <w:kern w:val="0"/>
              </w:rPr>
              <w:t>1</w:t>
            </w:r>
            <w:r>
              <w:rPr>
                <w:rFonts w:hint="eastAsia" w:ascii="仿宋_GB2312" w:hAnsi="宋体" w:eastAsia="仿宋_GB2312" w:cs="仿宋_GB2312"/>
                <w:kern w:val="0"/>
              </w:rPr>
              <w:t>、常年性项目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、延续性项目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、一次性项目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p>
        </w:tc>
      </w:tr>
      <w:tr w14:paraId="2A051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restart"/>
            <w:vAlign w:val="center"/>
          </w:tcPr>
          <w:p w14:paraId="52BF5AE1">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预算执行情况（万元）</w:t>
            </w:r>
          </w:p>
        </w:tc>
        <w:tc>
          <w:tcPr>
            <w:tcW w:w="1122" w:type="dxa"/>
            <w:vAlign w:val="center"/>
          </w:tcPr>
          <w:p w14:paraId="4B17E252">
            <w:pPr>
              <w:widowControl/>
              <w:snapToGrid w:val="0"/>
              <w:jc w:val="center"/>
              <w:rPr>
                <w:rFonts w:ascii="仿宋_GB2312" w:hAnsi="宋体" w:eastAsia="仿宋_GB2312" w:cs="Times New Roman"/>
                <w:kern w:val="0"/>
              </w:rPr>
            </w:pPr>
          </w:p>
        </w:tc>
        <w:tc>
          <w:tcPr>
            <w:tcW w:w="1604" w:type="dxa"/>
            <w:vAlign w:val="center"/>
          </w:tcPr>
          <w:p w14:paraId="4E2A6D27">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预算数（</w:t>
            </w:r>
            <w:r>
              <w:rPr>
                <w:rFonts w:ascii="仿宋_GB2312" w:hAnsi="宋体" w:eastAsia="仿宋_GB2312" w:cs="仿宋_GB2312"/>
                <w:kern w:val="0"/>
              </w:rPr>
              <w:t>A）</w:t>
            </w:r>
          </w:p>
        </w:tc>
        <w:tc>
          <w:tcPr>
            <w:tcW w:w="1680" w:type="dxa"/>
            <w:gridSpan w:val="2"/>
            <w:vAlign w:val="center"/>
          </w:tcPr>
          <w:p w14:paraId="32D7B7F2">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执行数</w:t>
            </w:r>
            <w:r>
              <w:rPr>
                <w:rFonts w:ascii="仿宋_GB2312" w:hAnsi="宋体" w:eastAsia="仿宋_GB2312" w:cs="仿宋_GB2312"/>
                <w:kern w:val="0"/>
              </w:rPr>
              <w:t>（B）</w:t>
            </w:r>
          </w:p>
        </w:tc>
        <w:tc>
          <w:tcPr>
            <w:tcW w:w="3014" w:type="dxa"/>
            <w:gridSpan w:val="2"/>
            <w:vAlign w:val="center"/>
          </w:tcPr>
          <w:p w14:paraId="64A1CE58">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执行率</w:t>
            </w:r>
            <w:r>
              <w:rPr>
                <w:rFonts w:ascii="仿宋_GB2312" w:hAnsi="宋体" w:eastAsia="仿宋_GB2312" w:cs="仿宋_GB2312"/>
                <w:kern w:val="0"/>
              </w:rPr>
              <w:t>（B/A）</w:t>
            </w:r>
          </w:p>
        </w:tc>
      </w:tr>
      <w:tr w14:paraId="1C76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continue"/>
            <w:vAlign w:val="center"/>
          </w:tcPr>
          <w:p w14:paraId="4698A6CE">
            <w:pPr>
              <w:widowControl/>
              <w:snapToGrid w:val="0"/>
              <w:jc w:val="center"/>
              <w:rPr>
                <w:rFonts w:ascii="仿宋_GB2312" w:hAnsi="宋体" w:eastAsia="仿宋_GB2312" w:cs="Times New Roman"/>
                <w:kern w:val="0"/>
              </w:rPr>
            </w:pPr>
          </w:p>
        </w:tc>
        <w:tc>
          <w:tcPr>
            <w:tcW w:w="1122" w:type="dxa"/>
            <w:vAlign w:val="center"/>
          </w:tcPr>
          <w:p w14:paraId="077A2EC0">
            <w:pPr>
              <w:widowControl/>
              <w:snapToGrid w:val="0"/>
              <w:jc w:val="center"/>
              <w:rPr>
                <w:rFonts w:ascii="仿宋_GB2312" w:hAnsi="宋体" w:eastAsia="仿宋_GB2312" w:cs="Times New Roman"/>
                <w:color w:val="auto"/>
                <w:kern w:val="0"/>
              </w:rPr>
            </w:pPr>
            <w:r>
              <w:rPr>
                <w:rFonts w:hint="eastAsia" w:ascii="仿宋_GB2312" w:hAnsi="宋体" w:eastAsia="仿宋_GB2312" w:cs="仿宋_GB2312"/>
                <w:color w:val="auto"/>
                <w:kern w:val="0"/>
              </w:rPr>
              <w:t>年度财政资金总额</w:t>
            </w:r>
          </w:p>
        </w:tc>
        <w:tc>
          <w:tcPr>
            <w:tcW w:w="1604" w:type="dxa"/>
            <w:vAlign w:val="center"/>
          </w:tcPr>
          <w:p w14:paraId="2B081D19">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27.99</w:t>
            </w:r>
          </w:p>
        </w:tc>
        <w:tc>
          <w:tcPr>
            <w:tcW w:w="1680" w:type="dxa"/>
            <w:gridSpan w:val="2"/>
            <w:vAlign w:val="center"/>
          </w:tcPr>
          <w:p w14:paraId="7224784D">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27.79</w:t>
            </w:r>
          </w:p>
        </w:tc>
        <w:tc>
          <w:tcPr>
            <w:tcW w:w="3014" w:type="dxa"/>
            <w:gridSpan w:val="2"/>
            <w:vAlign w:val="center"/>
          </w:tcPr>
          <w:p w14:paraId="56B458B4">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99.29%</w:t>
            </w:r>
          </w:p>
        </w:tc>
      </w:tr>
      <w:tr w14:paraId="57885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restart"/>
            <w:vAlign w:val="center"/>
          </w:tcPr>
          <w:p w14:paraId="55A470B5">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年度绩效目标</w:t>
            </w:r>
            <w:r>
              <w:rPr>
                <w:rFonts w:ascii="仿宋_GB2312" w:hAnsi="宋体" w:eastAsia="仿宋_GB2312" w:cs="仿宋_GB2312"/>
                <w:kern w:val="0"/>
              </w:rPr>
              <w:t>1</w:t>
            </w:r>
          </w:p>
          <w:p w14:paraId="78E5B550">
            <w:pPr>
              <w:widowControl/>
              <w:snapToGrid w:val="0"/>
              <w:jc w:val="center"/>
              <w:rPr>
                <w:rFonts w:ascii="仿宋_GB2312" w:hAnsi="宋体" w:eastAsia="仿宋_GB2312" w:cs="Times New Roman"/>
                <w:kern w:val="0"/>
              </w:rPr>
            </w:pPr>
          </w:p>
        </w:tc>
        <w:tc>
          <w:tcPr>
            <w:tcW w:w="700" w:type="dxa"/>
            <w:vAlign w:val="center"/>
          </w:tcPr>
          <w:p w14:paraId="1D94F550">
            <w:pPr>
              <w:snapToGrid w:val="0"/>
              <w:jc w:val="center"/>
              <w:rPr>
                <w:rFonts w:ascii="仿宋_GB2312" w:hAnsi="宋体" w:eastAsia="仿宋_GB2312" w:cs="Times New Roman"/>
                <w:kern w:val="0"/>
              </w:rPr>
            </w:pPr>
            <w:r>
              <w:rPr>
                <w:rFonts w:hint="eastAsia" w:ascii="仿宋_GB2312" w:hAnsi="宋体" w:eastAsia="仿宋_GB2312" w:cs="仿宋_GB2312"/>
                <w:kern w:val="0"/>
              </w:rPr>
              <w:t>一级指标</w:t>
            </w:r>
          </w:p>
        </w:tc>
        <w:tc>
          <w:tcPr>
            <w:tcW w:w="1122" w:type="dxa"/>
            <w:vAlign w:val="center"/>
          </w:tcPr>
          <w:p w14:paraId="671B5D31">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二级指标</w:t>
            </w:r>
          </w:p>
        </w:tc>
        <w:tc>
          <w:tcPr>
            <w:tcW w:w="3284" w:type="dxa"/>
            <w:gridSpan w:val="3"/>
            <w:vAlign w:val="center"/>
          </w:tcPr>
          <w:p w14:paraId="1E0DCD74">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三级指标</w:t>
            </w:r>
          </w:p>
        </w:tc>
        <w:tc>
          <w:tcPr>
            <w:tcW w:w="1478" w:type="dxa"/>
            <w:vAlign w:val="center"/>
          </w:tcPr>
          <w:p w14:paraId="44BF64AC">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年初目标值（</w:t>
            </w:r>
            <w:r>
              <w:rPr>
                <w:rFonts w:ascii="仿宋_GB2312" w:hAnsi="宋体" w:eastAsia="仿宋_GB2312" w:cs="仿宋_GB2312"/>
                <w:kern w:val="0"/>
              </w:rPr>
              <w:t>A</w:t>
            </w:r>
            <w:r>
              <w:rPr>
                <w:rFonts w:hint="eastAsia" w:ascii="仿宋_GB2312" w:hAnsi="宋体" w:eastAsia="仿宋_GB2312" w:cs="仿宋_GB2312"/>
                <w:kern w:val="0"/>
              </w:rPr>
              <w:t>）</w:t>
            </w:r>
          </w:p>
        </w:tc>
        <w:tc>
          <w:tcPr>
            <w:tcW w:w="1536" w:type="dxa"/>
            <w:vAlign w:val="center"/>
          </w:tcPr>
          <w:p w14:paraId="49CEDC49">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实际完成值（</w:t>
            </w:r>
            <w:r>
              <w:rPr>
                <w:rFonts w:ascii="仿宋_GB2312" w:hAnsi="宋体" w:eastAsia="仿宋_GB2312" w:cs="仿宋_GB2312"/>
                <w:kern w:val="0"/>
              </w:rPr>
              <w:t>B</w:t>
            </w:r>
            <w:r>
              <w:rPr>
                <w:rFonts w:hint="eastAsia" w:ascii="仿宋_GB2312" w:hAnsi="宋体" w:eastAsia="仿宋_GB2312" w:cs="仿宋_GB2312"/>
                <w:kern w:val="0"/>
              </w:rPr>
              <w:t>）</w:t>
            </w:r>
          </w:p>
        </w:tc>
      </w:tr>
      <w:tr w14:paraId="070B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6C8A73F7">
            <w:pPr>
              <w:snapToGrid w:val="0"/>
              <w:jc w:val="center"/>
              <w:rPr>
                <w:rFonts w:ascii="仿宋_GB2312" w:hAnsi="宋体" w:eastAsia="仿宋_GB2312" w:cs="Times New Roman"/>
                <w:kern w:val="0"/>
              </w:rPr>
            </w:pPr>
          </w:p>
        </w:tc>
        <w:tc>
          <w:tcPr>
            <w:tcW w:w="700" w:type="dxa"/>
            <w:vMerge w:val="restart"/>
            <w:vAlign w:val="center"/>
          </w:tcPr>
          <w:p w14:paraId="0085D4B0">
            <w:pPr>
              <w:snapToGrid w:val="0"/>
              <w:jc w:val="center"/>
              <w:rPr>
                <w:rFonts w:ascii="仿宋_GB2312" w:hAnsi="宋体" w:eastAsia="仿宋_GB2312" w:cs="Times New Roman"/>
                <w:kern w:val="0"/>
              </w:rPr>
            </w:pPr>
            <w:r>
              <w:rPr>
                <w:rFonts w:hint="eastAsia" w:ascii="仿宋_GB2312" w:hAnsi="宋体" w:eastAsia="仿宋_GB2312" w:cs="仿宋_GB2312"/>
                <w:kern w:val="0"/>
              </w:rPr>
              <w:t>产出指标</w:t>
            </w:r>
          </w:p>
        </w:tc>
        <w:tc>
          <w:tcPr>
            <w:tcW w:w="1122" w:type="dxa"/>
            <w:vAlign w:val="center"/>
          </w:tcPr>
          <w:p w14:paraId="3FD1353A">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仿宋_GB2312"/>
                <w:kern w:val="0"/>
                <w:lang w:val="en-US" w:eastAsia="zh-CN"/>
              </w:rPr>
              <w:t>数量指标</w:t>
            </w:r>
          </w:p>
        </w:tc>
        <w:tc>
          <w:tcPr>
            <w:tcW w:w="3284" w:type="dxa"/>
            <w:gridSpan w:val="3"/>
            <w:vAlign w:val="center"/>
          </w:tcPr>
          <w:p w14:paraId="0A25E715">
            <w:pPr>
              <w:keepNext w:val="0"/>
              <w:keepLines w:val="0"/>
              <w:widowControl/>
              <w:suppressLineNumbers w:val="0"/>
              <w:jc w:val="left"/>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bidi="ar"/>
              </w:rPr>
              <w:t>参加人员</w:t>
            </w:r>
          </w:p>
        </w:tc>
        <w:tc>
          <w:tcPr>
            <w:tcW w:w="1478" w:type="dxa"/>
            <w:vAlign w:val="center"/>
          </w:tcPr>
          <w:p w14:paraId="07253889">
            <w:pPr>
              <w:keepNext w:val="0"/>
              <w:keepLines w:val="0"/>
              <w:widowControl/>
              <w:suppressLineNumbers w:val="0"/>
              <w:jc w:val="center"/>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4人</w:t>
            </w:r>
          </w:p>
        </w:tc>
        <w:tc>
          <w:tcPr>
            <w:tcW w:w="1536" w:type="dxa"/>
            <w:vAlign w:val="center"/>
          </w:tcPr>
          <w:p w14:paraId="110FFFC2">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4人</w:t>
            </w:r>
          </w:p>
        </w:tc>
      </w:tr>
      <w:tr w14:paraId="3900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6D1CD726">
            <w:pPr>
              <w:snapToGrid w:val="0"/>
              <w:jc w:val="center"/>
              <w:rPr>
                <w:rFonts w:ascii="仿宋_GB2312" w:hAnsi="宋体" w:eastAsia="仿宋_GB2312" w:cs="Times New Roman"/>
                <w:kern w:val="0"/>
              </w:rPr>
            </w:pPr>
          </w:p>
        </w:tc>
        <w:tc>
          <w:tcPr>
            <w:tcW w:w="700" w:type="dxa"/>
            <w:vMerge w:val="continue"/>
            <w:vAlign w:val="center"/>
          </w:tcPr>
          <w:p w14:paraId="19314FD9">
            <w:pPr>
              <w:snapToGrid w:val="0"/>
              <w:jc w:val="center"/>
              <w:rPr>
                <w:rFonts w:hint="eastAsia" w:ascii="仿宋_GB2312" w:hAnsi="宋体" w:eastAsia="仿宋_GB2312" w:cs="仿宋_GB2312"/>
                <w:kern w:val="0"/>
              </w:rPr>
            </w:pPr>
          </w:p>
        </w:tc>
        <w:tc>
          <w:tcPr>
            <w:tcW w:w="1122" w:type="dxa"/>
            <w:vAlign w:val="center"/>
          </w:tcPr>
          <w:p w14:paraId="6DB49B70">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质量指标</w:t>
            </w:r>
          </w:p>
        </w:tc>
        <w:tc>
          <w:tcPr>
            <w:tcW w:w="3284" w:type="dxa"/>
            <w:gridSpan w:val="3"/>
            <w:vAlign w:val="center"/>
          </w:tcPr>
          <w:p w14:paraId="59C00D2B">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lang w:val="en-US" w:eastAsia="zh-CN" w:bidi="ar"/>
              </w:rPr>
              <w:t>合作活动完成率</w:t>
            </w:r>
          </w:p>
        </w:tc>
        <w:tc>
          <w:tcPr>
            <w:tcW w:w="1478" w:type="dxa"/>
            <w:vAlign w:val="center"/>
          </w:tcPr>
          <w:p w14:paraId="3256BDE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lang w:val="en-US" w:eastAsia="zh-CN" w:bidi="ar"/>
              </w:rPr>
              <w:t>100%</w:t>
            </w:r>
          </w:p>
        </w:tc>
        <w:tc>
          <w:tcPr>
            <w:tcW w:w="1536" w:type="dxa"/>
            <w:vAlign w:val="center"/>
          </w:tcPr>
          <w:p w14:paraId="79AE514B">
            <w:pPr>
              <w:keepNext w:val="0"/>
              <w:keepLines w:val="0"/>
              <w:widowControl/>
              <w:suppressLineNumbers w:val="0"/>
              <w:snapToGrid w:val="0"/>
              <w:spacing w:before="0" w:beforeAutospacing="0" w:after="0" w:afterAutospacing="0"/>
              <w:ind w:left="0" w:leftChars="0" w:right="0" w:rightChars="0"/>
              <w:jc w:val="center"/>
              <w:rPr>
                <w:rFonts w:hint="default" w:ascii="仿宋_GB2312" w:hAnsi="宋体" w:eastAsia="仿宋_GB2312" w:cs="Times New Roman"/>
                <w:kern w:val="0"/>
                <w:lang w:val="en-US" w:eastAsia="zh-CN"/>
              </w:rPr>
            </w:pPr>
            <w:r>
              <w:rPr>
                <w:rFonts w:hint="eastAsia" w:ascii="仿宋" w:hAnsi="仿宋" w:eastAsia="仿宋" w:cs="仿宋"/>
                <w:i w:val="0"/>
                <w:iCs w:val="0"/>
                <w:color w:val="000000"/>
                <w:kern w:val="0"/>
                <w:sz w:val="21"/>
                <w:szCs w:val="21"/>
                <w:lang w:val="en-US" w:eastAsia="zh-CN" w:bidi="ar"/>
              </w:rPr>
              <w:t>100%</w:t>
            </w:r>
          </w:p>
        </w:tc>
      </w:tr>
      <w:tr w14:paraId="1973D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828" w:type="dxa"/>
            <w:vMerge w:val="continue"/>
            <w:vAlign w:val="center"/>
          </w:tcPr>
          <w:p w14:paraId="62350857">
            <w:pPr>
              <w:snapToGrid w:val="0"/>
              <w:jc w:val="center"/>
              <w:rPr>
                <w:rFonts w:ascii="仿宋_GB2312" w:hAnsi="宋体" w:eastAsia="仿宋_GB2312" w:cs="Times New Roman"/>
                <w:kern w:val="0"/>
              </w:rPr>
            </w:pPr>
          </w:p>
        </w:tc>
        <w:tc>
          <w:tcPr>
            <w:tcW w:w="700" w:type="dxa"/>
            <w:vMerge w:val="continue"/>
            <w:vAlign w:val="center"/>
          </w:tcPr>
          <w:p w14:paraId="2664D4E0">
            <w:pPr>
              <w:widowControl/>
              <w:snapToGrid w:val="0"/>
              <w:jc w:val="center"/>
              <w:rPr>
                <w:rFonts w:ascii="仿宋_GB2312" w:hAnsi="宋体" w:eastAsia="仿宋_GB2312" w:cs="Times New Roman"/>
                <w:kern w:val="0"/>
              </w:rPr>
            </w:pPr>
          </w:p>
        </w:tc>
        <w:tc>
          <w:tcPr>
            <w:tcW w:w="1122" w:type="dxa"/>
            <w:vAlign w:val="center"/>
          </w:tcPr>
          <w:p w14:paraId="4A5636EF">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成本指标</w:t>
            </w:r>
          </w:p>
        </w:tc>
        <w:tc>
          <w:tcPr>
            <w:tcW w:w="3284" w:type="dxa"/>
            <w:gridSpan w:val="3"/>
            <w:vAlign w:val="center"/>
          </w:tcPr>
          <w:p w14:paraId="58AE9DD1">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lang w:val="en-US" w:eastAsia="zh-CN" w:bidi="ar"/>
              </w:rPr>
              <w:t>计划成本控制率</w:t>
            </w:r>
          </w:p>
        </w:tc>
        <w:tc>
          <w:tcPr>
            <w:tcW w:w="1478" w:type="dxa"/>
            <w:vAlign w:val="center"/>
          </w:tcPr>
          <w:p w14:paraId="32A398D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kern w:val="0"/>
                <w:sz w:val="21"/>
                <w:szCs w:val="21"/>
                <w:lang w:val="en-US" w:eastAsia="zh-CN"/>
              </w:rPr>
            </w:pPr>
            <w:r>
              <w:rPr>
                <w:rFonts w:hint="eastAsia" w:ascii="仿宋" w:hAnsi="仿宋" w:eastAsia="仿宋" w:cs="仿宋"/>
                <w:i w:val="0"/>
                <w:iCs w:val="0"/>
                <w:color w:val="000000"/>
                <w:kern w:val="0"/>
                <w:sz w:val="21"/>
                <w:szCs w:val="21"/>
                <w:lang w:val="en-US" w:eastAsia="zh-CN" w:bidi="ar"/>
              </w:rPr>
              <w:t>100%</w:t>
            </w:r>
          </w:p>
        </w:tc>
        <w:tc>
          <w:tcPr>
            <w:tcW w:w="1536" w:type="dxa"/>
            <w:vAlign w:val="center"/>
          </w:tcPr>
          <w:p w14:paraId="22D026AB">
            <w:pPr>
              <w:keepNext w:val="0"/>
              <w:keepLines w:val="0"/>
              <w:widowControl/>
              <w:suppressLineNumbers w:val="0"/>
              <w:snapToGrid w:val="0"/>
              <w:spacing w:before="0" w:beforeAutospacing="0" w:after="0" w:afterAutospacing="0"/>
              <w:ind w:left="0" w:leftChars="0" w:right="0" w:rightChars="0"/>
              <w:jc w:val="center"/>
              <w:rPr>
                <w:rFonts w:hint="default" w:ascii="仿宋_GB2312" w:hAnsi="宋体" w:eastAsia="仿宋_GB2312" w:cs="Times New Roman"/>
                <w:kern w:val="0"/>
                <w:lang w:val="en-US" w:eastAsia="zh-CN"/>
              </w:rPr>
            </w:pPr>
            <w:r>
              <w:rPr>
                <w:rFonts w:hint="eastAsia" w:ascii="仿宋" w:hAnsi="仿宋" w:eastAsia="仿宋" w:cs="仿宋"/>
                <w:i w:val="0"/>
                <w:iCs w:val="0"/>
                <w:color w:val="000000"/>
                <w:kern w:val="0"/>
                <w:sz w:val="21"/>
                <w:szCs w:val="21"/>
                <w:lang w:val="en-US" w:eastAsia="zh-CN" w:bidi="ar"/>
              </w:rPr>
              <w:t>100%</w:t>
            </w:r>
          </w:p>
        </w:tc>
      </w:tr>
      <w:tr w14:paraId="41C7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28" w:type="dxa"/>
            <w:vMerge w:val="continue"/>
            <w:vAlign w:val="center"/>
          </w:tcPr>
          <w:p w14:paraId="57FBE763">
            <w:pPr>
              <w:snapToGrid w:val="0"/>
              <w:jc w:val="center"/>
              <w:rPr>
                <w:rFonts w:ascii="仿宋_GB2312" w:hAnsi="宋体" w:eastAsia="仿宋_GB2312" w:cs="Times New Roman"/>
                <w:kern w:val="0"/>
              </w:rPr>
            </w:pPr>
          </w:p>
        </w:tc>
        <w:tc>
          <w:tcPr>
            <w:tcW w:w="700" w:type="dxa"/>
            <w:vMerge w:val="continue"/>
            <w:vAlign w:val="center"/>
          </w:tcPr>
          <w:p w14:paraId="7B08DF68">
            <w:pPr>
              <w:widowControl/>
              <w:snapToGrid w:val="0"/>
              <w:jc w:val="center"/>
              <w:rPr>
                <w:rFonts w:ascii="仿宋_GB2312" w:hAnsi="宋体" w:eastAsia="仿宋_GB2312" w:cs="Times New Roman"/>
                <w:kern w:val="0"/>
              </w:rPr>
            </w:pPr>
          </w:p>
        </w:tc>
        <w:tc>
          <w:tcPr>
            <w:tcW w:w="1122" w:type="dxa"/>
            <w:vAlign w:val="center"/>
          </w:tcPr>
          <w:p w14:paraId="0CB7F54D">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时效指标</w:t>
            </w:r>
          </w:p>
        </w:tc>
        <w:tc>
          <w:tcPr>
            <w:tcW w:w="3284" w:type="dxa"/>
            <w:gridSpan w:val="3"/>
            <w:vAlign w:val="center"/>
          </w:tcPr>
          <w:p w14:paraId="69673027">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kern w:val="0"/>
                <w:sz w:val="21"/>
                <w:szCs w:val="21"/>
                <w:lang w:val="en-US" w:eastAsia="zh-CN" w:bidi="ar"/>
              </w:rPr>
              <w:t>合作活动完成及时率</w:t>
            </w:r>
          </w:p>
        </w:tc>
        <w:tc>
          <w:tcPr>
            <w:tcW w:w="1478" w:type="dxa"/>
            <w:vAlign w:val="center"/>
          </w:tcPr>
          <w:p w14:paraId="620C5F7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kern w:val="0"/>
                <w:sz w:val="21"/>
                <w:szCs w:val="21"/>
                <w:lang w:val="en-US" w:eastAsia="zh-CN"/>
              </w:rPr>
            </w:pPr>
            <w:r>
              <w:rPr>
                <w:rFonts w:hint="eastAsia" w:ascii="仿宋" w:hAnsi="仿宋" w:eastAsia="仿宋" w:cs="仿宋"/>
                <w:i w:val="0"/>
                <w:iCs w:val="0"/>
                <w:color w:val="000000"/>
                <w:kern w:val="0"/>
                <w:sz w:val="21"/>
                <w:szCs w:val="21"/>
                <w:lang w:val="en-US" w:eastAsia="zh-CN" w:bidi="ar"/>
              </w:rPr>
              <w:t>100%</w:t>
            </w:r>
          </w:p>
        </w:tc>
        <w:tc>
          <w:tcPr>
            <w:tcW w:w="1536" w:type="dxa"/>
            <w:vAlign w:val="center"/>
          </w:tcPr>
          <w:p w14:paraId="62B4FE20">
            <w:pPr>
              <w:keepNext w:val="0"/>
              <w:keepLines w:val="0"/>
              <w:widowControl/>
              <w:suppressLineNumbers w:val="0"/>
              <w:snapToGrid w:val="0"/>
              <w:spacing w:before="0" w:beforeAutospacing="0" w:after="0" w:afterAutospacing="0"/>
              <w:ind w:left="0" w:leftChars="0" w:right="0" w:rightChars="0"/>
              <w:jc w:val="center"/>
              <w:rPr>
                <w:rFonts w:hint="default" w:ascii="仿宋_GB2312" w:hAnsi="宋体" w:eastAsia="仿宋_GB2312" w:cs="Times New Roman"/>
                <w:kern w:val="0"/>
                <w:lang w:val="en-US" w:eastAsia="zh-CN"/>
              </w:rPr>
            </w:pPr>
            <w:r>
              <w:rPr>
                <w:rFonts w:hint="eastAsia" w:ascii="仿宋" w:hAnsi="仿宋" w:eastAsia="仿宋" w:cs="仿宋"/>
                <w:i w:val="0"/>
                <w:iCs w:val="0"/>
                <w:color w:val="000000"/>
                <w:kern w:val="0"/>
                <w:sz w:val="21"/>
                <w:szCs w:val="21"/>
                <w:lang w:val="en-US" w:eastAsia="zh-CN" w:bidi="ar"/>
              </w:rPr>
              <w:t>100%</w:t>
            </w:r>
          </w:p>
        </w:tc>
      </w:tr>
      <w:tr w14:paraId="70A96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266B4556">
            <w:pPr>
              <w:widowControl/>
              <w:snapToGrid w:val="0"/>
              <w:jc w:val="center"/>
              <w:rPr>
                <w:rFonts w:ascii="仿宋_GB2312" w:hAnsi="宋体" w:eastAsia="仿宋_GB2312" w:cs="Times New Roman"/>
                <w:kern w:val="0"/>
              </w:rPr>
            </w:pPr>
          </w:p>
        </w:tc>
        <w:tc>
          <w:tcPr>
            <w:tcW w:w="700" w:type="dxa"/>
            <w:vAlign w:val="center"/>
          </w:tcPr>
          <w:p w14:paraId="4C524E05">
            <w:pPr>
              <w:snapToGrid w:val="0"/>
              <w:jc w:val="center"/>
              <w:rPr>
                <w:rFonts w:ascii="仿宋_GB2312" w:hAnsi="宋体" w:eastAsia="仿宋_GB2312" w:cs="Times New Roman"/>
                <w:kern w:val="0"/>
              </w:rPr>
            </w:pPr>
            <w:r>
              <w:rPr>
                <w:rFonts w:hint="eastAsia" w:ascii="仿宋_GB2312" w:hAnsi="宋体" w:eastAsia="仿宋_GB2312" w:cs="仿宋_GB2312"/>
                <w:kern w:val="0"/>
              </w:rPr>
              <w:t>效益指标</w:t>
            </w:r>
          </w:p>
        </w:tc>
        <w:tc>
          <w:tcPr>
            <w:tcW w:w="1122" w:type="dxa"/>
            <w:vAlign w:val="center"/>
          </w:tcPr>
          <w:p w14:paraId="25EFA720">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社会效益指标</w:t>
            </w:r>
          </w:p>
        </w:tc>
        <w:tc>
          <w:tcPr>
            <w:tcW w:w="3284" w:type="dxa"/>
            <w:gridSpan w:val="3"/>
            <w:vAlign w:val="center"/>
          </w:tcPr>
          <w:p w14:paraId="1FB8BF89">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lang w:val="en-US" w:eastAsia="zh-CN" w:bidi="ar"/>
              </w:rPr>
              <w:t>推动国际产业链供应链对接合作</w:t>
            </w:r>
          </w:p>
        </w:tc>
        <w:tc>
          <w:tcPr>
            <w:tcW w:w="1478" w:type="dxa"/>
            <w:vAlign w:val="center"/>
          </w:tcPr>
          <w:p w14:paraId="1BABE4F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kern w:val="0"/>
                <w:sz w:val="21"/>
                <w:szCs w:val="21"/>
                <w:lang w:val="en-US" w:eastAsia="zh-CN"/>
              </w:rPr>
            </w:pPr>
            <w:r>
              <w:rPr>
                <w:rFonts w:hint="eastAsia" w:ascii="仿宋" w:hAnsi="仿宋" w:eastAsia="仿宋" w:cs="仿宋"/>
                <w:i w:val="0"/>
                <w:iCs w:val="0"/>
                <w:color w:val="000000"/>
                <w:kern w:val="0"/>
                <w:sz w:val="21"/>
                <w:szCs w:val="21"/>
                <w:lang w:val="en-US" w:eastAsia="zh-CN" w:bidi="ar"/>
              </w:rPr>
              <w:t>有实际性进展</w:t>
            </w:r>
          </w:p>
        </w:tc>
        <w:tc>
          <w:tcPr>
            <w:tcW w:w="1536" w:type="dxa"/>
            <w:vAlign w:val="center"/>
          </w:tcPr>
          <w:p w14:paraId="0746087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lang w:val="en-US" w:eastAsia="zh-CN" w:bidi="ar"/>
              </w:rPr>
              <w:t>有实际性进展</w:t>
            </w:r>
          </w:p>
        </w:tc>
      </w:tr>
      <w:tr w14:paraId="4121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77E2E67E">
            <w:pPr>
              <w:widowControl/>
              <w:snapToGrid w:val="0"/>
              <w:jc w:val="center"/>
              <w:rPr>
                <w:rFonts w:ascii="仿宋_GB2312" w:hAnsi="宋体" w:eastAsia="仿宋_GB2312" w:cs="Times New Roman"/>
                <w:kern w:val="0"/>
              </w:rPr>
            </w:pPr>
          </w:p>
        </w:tc>
        <w:tc>
          <w:tcPr>
            <w:tcW w:w="700" w:type="dxa"/>
            <w:vAlign w:val="center"/>
          </w:tcPr>
          <w:p w14:paraId="2B5CC3DB">
            <w:pPr>
              <w:widowControl/>
              <w:snapToGrid w:val="0"/>
              <w:jc w:val="center"/>
              <w:rPr>
                <w:rFonts w:ascii="仿宋_GB2312" w:hAnsi="宋体" w:eastAsia="仿宋_GB2312" w:cs="Times New Roman"/>
                <w:kern w:val="0"/>
              </w:rPr>
            </w:pPr>
            <w:r>
              <w:rPr>
                <w:rFonts w:hint="eastAsia" w:ascii="仿宋_GB2312" w:hAnsi="宋体" w:eastAsia="仿宋_GB2312" w:cs="Times New Roman"/>
                <w:kern w:val="0"/>
              </w:rPr>
              <w:t>满意度指标</w:t>
            </w:r>
          </w:p>
        </w:tc>
        <w:tc>
          <w:tcPr>
            <w:tcW w:w="1122" w:type="dxa"/>
            <w:vAlign w:val="center"/>
          </w:tcPr>
          <w:p w14:paraId="4B3006BB">
            <w:pPr>
              <w:widowControl/>
              <w:snapToGrid w:val="0"/>
              <w:jc w:val="center"/>
              <w:rPr>
                <w:rFonts w:hint="default" w:ascii="仿宋_GB2312" w:hAnsi="宋体" w:eastAsia="仿宋_GB2312" w:cs="仿宋_GB2312"/>
                <w:kern w:val="0"/>
                <w:lang w:val="en-US" w:eastAsia="zh-CN"/>
              </w:rPr>
            </w:pPr>
            <w:r>
              <w:rPr>
                <w:rFonts w:hint="eastAsia" w:ascii="仿宋_GB2312" w:hAnsi="宋体" w:eastAsia="仿宋_GB2312" w:cs="仿宋_GB2312"/>
                <w:kern w:val="0"/>
                <w:lang w:val="en-US" w:eastAsia="zh-CN"/>
              </w:rPr>
              <w:t>满意度指标</w:t>
            </w:r>
          </w:p>
        </w:tc>
        <w:tc>
          <w:tcPr>
            <w:tcW w:w="3284" w:type="dxa"/>
            <w:gridSpan w:val="3"/>
            <w:vAlign w:val="center"/>
          </w:tcPr>
          <w:p w14:paraId="60D3769A">
            <w:pPr>
              <w:keepNext w:val="0"/>
              <w:keepLines w:val="0"/>
              <w:widowControl/>
              <w:suppressLineNumbers w:val="0"/>
              <w:snapToGrid w:val="0"/>
              <w:spacing w:before="0" w:beforeAutospacing="0" w:after="0" w:afterAutospacing="0"/>
              <w:ind w:left="0" w:leftChars="0" w:right="0" w:rightChars="0"/>
              <w:jc w:val="left"/>
              <w:rPr>
                <w:rFonts w:hint="eastAsia" w:ascii="仿宋" w:hAnsi="仿宋" w:eastAsia="仿宋" w:cs="仿宋"/>
                <w:i w:val="0"/>
                <w:iCs w:val="0"/>
                <w:color w:val="000000"/>
                <w:kern w:val="2"/>
                <w:sz w:val="21"/>
                <w:szCs w:val="21"/>
                <w:u w:val="none"/>
                <w:lang w:val="en-US" w:eastAsia="zh-CN" w:bidi="ar-SA"/>
              </w:rPr>
            </w:pPr>
            <w:r>
              <w:rPr>
                <w:rFonts w:hint="default" w:ascii="仿宋_GB2312" w:hAnsi="宋体" w:eastAsia="仿宋_GB2312" w:cs="仿宋_GB2312"/>
                <w:kern w:val="0"/>
                <w:sz w:val="21"/>
                <w:szCs w:val="21"/>
                <w:lang w:val="en-US" w:eastAsia="zh-CN" w:bidi="ar"/>
              </w:rPr>
              <w:t>参加活动人员满意度</w:t>
            </w:r>
          </w:p>
        </w:tc>
        <w:tc>
          <w:tcPr>
            <w:tcW w:w="1478" w:type="dxa"/>
            <w:vAlign w:val="center"/>
          </w:tcPr>
          <w:p w14:paraId="7A4CCFD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rPr>
            </w:pPr>
            <w:r>
              <w:rPr>
                <w:rFonts w:hint="eastAsia" w:ascii="仿宋" w:hAnsi="仿宋" w:eastAsia="仿宋" w:cs="仿宋"/>
                <w:i w:val="0"/>
                <w:iCs w:val="0"/>
                <w:color w:val="000000"/>
                <w:kern w:val="0"/>
                <w:sz w:val="21"/>
                <w:szCs w:val="21"/>
                <w:lang w:val="en-US" w:eastAsia="zh-CN" w:bidi="ar"/>
              </w:rPr>
              <w:t>≥95%</w:t>
            </w:r>
          </w:p>
        </w:tc>
        <w:tc>
          <w:tcPr>
            <w:tcW w:w="1536" w:type="dxa"/>
            <w:vAlign w:val="center"/>
          </w:tcPr>
          <w:p w14:paraId="48DECA7A">
            <w:pPr>
              <w:keepNext w:val="0"/>
              <w:keepLines w:val="0"/>
              <w:widowControl/>
              <w:suppressLineNumbers w:val="0"/>
              <w:snapToGrid w:val="0"/>
              <w:spacing w:before="0" w:beforeAutospacing="0" w:after="0" w:afterAutospacing="0"/>
              <w:ind w:left="0" w:leftChars="0" w:right="0" w:rightChars="0"/>
              <w:jc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lang w:val="en-US" w:eastAsia="zh-CN" w:bidi="ar"/>
              </w:rPr>
              <w:t>≥95%</w:t>
            </w:r>
          </w:p>
        </w:tc>
      </w:tr>
      <w:tr w14:paraId="7A9E7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1528" w:type="dxa"/>
            <w:gridSpan w:val="2"/>
            <w:vAlign w:val="center"/>
          </w:tcPr>
          <w:p w14:paraId="4B4A1DE0">
            <w:pPr>
              <w:widowControl/>
              <w:jc w:val="center"/>
              <w:rPr>
                <w:rFonts w:ascii="仿宋_GB2312" w:hAnsi="宋体" w:eastAsia="仿宋_GB2312" w:cs="Times New Roman"/>
                <w:kern w:val="0"/>
              </w:rPr>
            </w:pPr>
            <w:r>
              <w:rPr>
                <w:rFonts w:hint="eastAsia" w:ascii="仿宋_GB2312" w:hAnsi="宋体" w:eastAsia="仿宋_GB2312" w:cs="仿宋_GB2312"/>
                <w:kern w:val="0"/>
              </w:rPr>
              <w:t>偏差大或</w:t>
            </w:r>
          </w:p>
          <w:p w14:paraId="0BA29978">
            <w:pPr>
              <w:widowControl/>
              <w:jc w:val="center"/>
              <w:rPr>
                <w:rFonts w:ascii="仿宋_GB2312" w:hAnsi="宋体" w:eastAsia="仿宋_GB2312" w:cs="Times New Roman"/>
                <w:kern w:val="0"/>
              </w:rPr>
            </w:pPr>
            <w:r>
              <w:rPr>
                <w:rFonts w:hint="eastAsia" w:ascii="仿宋_GB2312" w:hAnsi="宋体" w:eastAsia="仿宋_GB2312" w:cs="仿宋_GB2312"/>
                <w:kern w:val="0"/>
              </w:rPr>
              <w:t>目标未完成</w:t>
            </w:r>
          </w:p>
          <w:p w14:paraId="710472BC">
            <w:pPr>
              <w:widowControl/>
              <w:jc w:val="center"/>
              <w:rPr>
                <w:rFonts w:ascii="仿宋_GB2312" w:hAnsi="宋体" w:eastAsia="仿宋_GB2312" w:cs="Times New Roman"/>
                <w:kern w:val="0"/>
              </w:rPr>
            </w:pPr>
            <w:r>
              <w:rPr>
                <w:rFonts w:hint="eastAsia" w:ascii="仿宋_GB2312" w:hAnsi="宋体" w:eastAsia="仿宋_GB2312" w:cs="仿宋_GB2312"/>
                <w:kern w:val="0"/>
              </w:rPr>
              <w:t>原因分析</w:t>
            </w:r>
          </w:p>
        </w:tc>
        <w:tc>
          <w:tcPr>
            <w:tcW w:w="7420" w:type="dxa"/>
            <w:gridSpan w:val="6"/>
            <w:vAlign w:val="center"/>
          </w:tcPr>
          <w:p w14:paraId="55AF9C36">
            <w:pPr>
              <w:keepNext w:val="0"/>
              <w:keepLines w:val="0"/>
              <w:widowControl/>
              <w:suppressLineNumbers w:val="0"/>
              <w:spacing w:before="0" w:beforeAutospacing="0" w:after="0" w:afterAutospacing="0"/>
              <w:ind w:left="0" w:leftChars="0" w:right="0" w:rightChars="0"/>
              <w:jc w:val="left"/>
              <w:rPr>
                <w:rFonts w:hint="default" w:ascii="仿宋_GB2312" w:hAnsi="宋体" w:eastAsia="仿宋_GB2312" w:cs="Times New Roman"/>
                <w:kern w:val="0"/>
                <w:lang w:val="en-US" w:eastAsia="zh-CN"/>
              </w:rPr>
            </w:pPr>
            <w:r>
              <w:rPr>
                <w:rFonts w:hint="default" w:ascii="仿宋_GB2312" w:hAnsi="宋体" w:eastAsia="仿宋_GB2312" w:cs="仿宋_GB2312"/>
                <w:kern w:val="0"/>
                <w:sz w:val="21"/>
                <w:szCs w:val="21"/>
                <w:lang w:val="en-US" w:eastAsia="zh-CN" w:bidi="ar"/>
              </w:rPr>
              <w:t>无。</w:t>
            </w:r>
          </w:p>
        </w:tc>
      </w:tr>
      <w:tr w14:paraId="66E59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8" w:hRule="atLeast"/>
          <w:jc w:val="center"/>
        </w:trPr>
        <w:tc>
          <w:tcPr>
            <w:tcW w:w="1528" w:type="dxa"/>
            <w:gridSpan w:val="2"/>
            <w:vAlign w:val="center"/>
          </w:tcPr>
          <w:p w14:paraId="0690EA7B">
            <w:pPr>
              <w:widowControl/>
              <w:jc w:val="center"/>
              <w:rPr>
                <w:rFonts w:ascii="仿宋_GB2312" w:hAnsi="宋体" w:eastAsia="仿宋_GB2312" w:cs="Times New Roman"/>
                <w:kern w:val="0"/>
              </w:rPr>
            </w:pPr>
            <w:r>
              <w:rPr>
                <w:rFonts w:hint="eastAsia" w:ascii="仿宋_GB2312" w:hAnsi="宋体" w:eastAsia="仿宋_GB2312" w:cs="仿宋_GB2312"/>
                <w:kern w:val="0"/>
              </w:rPr>
              <w:t>改进措施及</w:t>
            </w:r>
          </w:p>
          <w:p w14:paraId="4F860931">
            <w:pPr>
              <w:widowControl/>
              <w:jc w:val="center"/>
              <w:rPr>
                <w:rFonts w:ascii="仿宋_GB2312" w:hAnsi="宋体" w:eastAsia="仿宋_GB2312" w:cs="Times New Roman"/>
                <w:kern w:val="0"/>
              </w:rPr>
            </w:pPr>
            <w:r>
              <w:rPr>
                <w:rFonts w:hint="eastAsia" w:ascii="仿宋_GB2312" w:hAnsi="宋体" w:eastAsia="仿宋_GB2312" w:cs="仿宋_GB2312"/>
                <w:kern w:val="0"/>
              </w:rPr>
              <w:t>结果应用方案</w:t>
            </w:r>
          </w:p>
        </w:tc>
        <w:tc>
          <w:tcPr>
            <w:tcW w:w="7420" w:type="dxa"/>
            <w:gridSpan w:val="6"/>
            <w:vAlign w:val="center"/>
          </w:tcPr>
          <w:p w14:paraId="26FECD50">
            <w:pPr>
              <w:keepNext w:val="0"/>
              <w:keepLines w:val="0"/>
              <w:widowControl/>
              <w:suppressLineNumbers w:val="0"/>
              <w:spacing w:before="0" w:beforeAutospacing="0" w:after="0" w:afterAutospacing="0"/>
              <w:ind w:left="0" w:leftChars="0" w:right="0" w:rightChars="0"/>
              <w:jc w:val="left"/>
              <w:rPr>
                <w:rFonts w:hint="default" w:ascii="仿宋_GB2312" w:hAnsi="宋体" w:eastAsia="仿宋_GB2312" w:cs="Times New Roman"/>
                <w:kern w:val="0"/>
                <w:lang w:val="en-US" w:eastAsia="zh-CN"/>
              </w:rPr>
            </w:pPr>
            <w:r>
              <w:rPr>
                <w:rFonts w:hint="default" w:ascii="仿宋_GB2312" w:hAnsi="宋体" w:eastAsia="仿宋_GB2312" w:cs="仿宋_GB2312"/>
                <w:kern w:val="0"/>
                <w:sz w:val="21"/>
                <w:szCs w:val="21"/>
                <w:lang w:val="en-US" w:eastAsia="zh-CN" w:bidi="ar"/>
              </w:rPr>
              <w:t>无。</w:t>
            </w:r>
          </w:p>
        </w:tc>
      </w:tr>
    </w:tbl>
    <w:p w14:paraId="5418B8AE">
      <w:pPr>
        <w:widowControl/>
        <w:rPr>
          <w:rFonts w:ascii="仿宋_GB2312" w:hAnsi="宋体" w:eastAsia="仿宋_GB2312" w:cs="Times New Roman"/>
          <w:kern w:val="0"/>
        </w:rPr>
      </w:pPr>
      <w:r>
        <w:rPr>
          <w:rFonts w:hint="eastAsia" w:ascii="仿宋_GB2312" w:hAnsi="宋体" w:eastAsia="仿宋_GB2312" w:cs="仿宋_GB2312"/>
          <w:kern w:val="0"/>
        </w:rPr>
        <w:t>备注：</w:t>
      </w:r>
    </w:p>
    <w:p w14:paraId="3AD23505">
      <w:pPr>
        <w:widowControl/>
        <w:ind w:firstLine="420" w:firstLineChars="200"/>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预算执行情况口径：预算数为调整后财政资金总额（包括上年结余结转），执行数为资金使用单位财政资金实际支出数。</w:t>
      </w:r>
    </w:p>
    <w:p w14:paraId="4A7C89A9">
      <w:pPr>
        <w:widowControl/>
        <w:ind w:firstLine="420" w:firstLineChars="200"/>
        <w:rPr>
          <w:rFonts w:hint="eastAsia" w:ascii="仿宋_GB2312" w:hAnsi="宋体" w:eastAsia="仿宋_GB2312" w:cs="仿宋_GB2312"/>
          <w:kern w:val="0"/>
        </w:rPr>
      </w:pPr>
      <w:r>
        <w:rPr>
          <w:rFonts w:ascii="仿宋_GB2312" w:hAnsi="宋体" w:eastAsia="仿宋_GB2312" w:cs="仿宋_GB2312"/>
          <w:kern w:val="0"/>
        </w:rPr>
        <w:t>2.</w:t>
      </w:r>
      <w:r>
        <w:rPr>
          <w:rFonts w:hint="eastAsia" w:ascii="仿宋_GB2312" w:hAnsi="宋体" w:eastAsia="仿宋_GB2312" w:cs="仿宋_GB2312"/>
          <w:kern w:val="0"/>
        </w:rPr>
        <w:t>基于经济性和必要性等因素考虑，满意度指标暂可不作为必评指标。</w:t>
      </w:r>
    </w:p>
    <w:p w14:paraId="7FE769AD">
      <w:pPr>
        <w:widowControl/>
        <w:ind w:firstLine="420" w:firstLineChars="200"/>
        <w:rPr>
          <w:rFonts w:hint="eastAsia" w:ascii="仿宋_GB2312" w:hAnsi="宋体" w:eastAsia="仿宋_GB2312" w:cs="仿宋_GB2312"/>
          <w:kern w:val="0"/>
          <w:lang w:val="en-US" w:eastAsia="zh-CN"/>
        </w:rPr>
      </w:pPr>
      <w:r>
        <w:rPr>
          <w:rFonts w:hint="eastAsia" w:ascii="仿宋_GB2312" w:hAnsi="宋体" w:eastAsia="仿宋_GB2312" w:cs="仿宋_GB2312"/>
          <w:kern w:val="0"/>
          <w:lang w:val="en-US" w:eastAsia="zh-CN"/>
        </w:rPr>
        <w:t>3.部门预算项目以二级项目填报，市对下专项转移支付项目、具有特定用途和具体使用目标的共同事权类一般性转移支付以一级项目填报。</w:t>
      </w:r>
    </w:p>
    <w:p w14:paraId="17B7316A">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3F3DF09A">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3C3EC0E5">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3037223D">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7888FF36">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47538783">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5FCB5EAD">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1C60081D">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3D962757">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default" w:ascii="黑体" w:hAnsi="黑体" w:eastAsia="黑体" w:cs="黑体"/>
          <w:color w:val="auto"/>
          <w:sz w:val="32"/>
          <w:szCs w:val="32"/>
          <w:lang w:val="en-US" w:eastAsia="zh-CN"/>
        </w:rPr>
      </w:pPr>
    </w:p>
    <w:p w14:paraId="3BFFA57C">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附件1-15</w:t>
      </w:r>
    </w:p>
    <w:p w14:paraId="1AC88723">
      <w:pPr>
        <w:jc w:val="center"/>
        <w:rPr>
          <w:rFonts w:ascii="方正小标宋简体" w:hAnsi="宋体" w:eastAsia="方正小标宋简体" w:cs="Times New Roman"/>
          <w:color w:val="auto"/>
          <w:sz w:val="44"/>
          <w:szCs w:val="44"/>
        </w:rPr>
      </w:pPr>
      <w:r>
        <w:rPr>
          <w:rFonts w:hint="eastAsia" w:ascii="方正小标宋简体" w:hAnsi="宋体" w:eastAsia="方正小标宋简体" w:cs="方正小标宋简体"/>
          <w:color w:val="auto"/>
          <w:sz w:val="44"/>
          <w:szCs w:val="44"/>
          <w:lang w:val="en-US" w:eastAsia="zh-CN"/>
        </w:rPr>
        <w:t>2024</w:t>
      </w:r>
      <w:r>
        <w:rPr>
          <w:rFonts w:hint="eastAsia" w:ascii="方正小标宋简体" w:hAnsi="宋体" w:eastAsia="方正小标宋简体" w:cs="方正小标宋简体"/>
          <w:color w:val="auto"/>
          <w:sz w:val="44"/>
          <w:szCs w:val="44"/>
        </w:rPr>
        <w:t>年度</w:t>
      </w:r>
      <w:r>
        <w:rPr>
          <w:rFonts w:hint="eastAsia" w:ascii="方正小标宋简体" w:hAnsi="宋体" w:eastAsia="方正小标宋简体" w:cs="方正小标宋简体"/>
          <w:color w:val="auto"/>
          <w:sz w:val="44"/>
          <w:szCs w:val="44"/>
          <w:lang w:eastAsia="zh-CN"/>
        </w:rPr>
        <w:t>援边援藏专项经费</w:t>
      </w:r>
      <w:r>
        <w:rPr>
          <w:rFonts w:hint="eastAsia" w:ascii="方正小标宋简体" w:hAnsi="宋体" w:eastAsia="方正小标宋简体" w:cs="方正小标宋简体"/>
          <w:color w:val="auto"/>
          <w:sz w:val="44"/>
          <w:szCs w:val="44"/>
        </w:rPr>
        <w:t>项目自评表</w:t>
      </w:r>
    </w:p>
    <w:p w14:paraId="18ED6AA1">
      <w:pPr>
        <w:rPr>
          <w:rFonts w:cs="Times New Roman"/>
        </w:rPr>
      </w:pPr>
    </w:p>
    <w:p w14:paraId="66823981">
      <w:pPr>
        <w:widowControl/>
        <w:jc w:val="left"/>
        <w:rPr>
          <w:rFonts w:hint="eastAsia" w:ascii="楷体_GB2312" w:hAnsi="仿宋" w:eastAsia="楷体_GB2312" w:cs="楷体_GB2312"/>
          <w:kern w:val="0"/>
          <w:sz w:val="28"/>
          <w:szCs w:val="28"/>
          <w:lang w:val="en-US" w:eastAsia="zh-CN"/>
        </w:rPr>
      </w:pPr>
      <w:r>
        <w:rPr>
          <w:rFonts w:hint="eastAsia" w:ascii="楷体_GB2312" w:hAnsi="仿宋" w:eastAsia="楷体_GB2312" w:cs="楷体_GB2312"/>
          <w:kern w:val="0"/>
          <w:sz w:val="28"/>
          <w:szCs w:val="28"/>
        </w:rPr>
        <w:t>单位名称：</w:t>
      </w:r>
      <w:r>
        <w:rPr>
          <w:rFonts w:hint="eastAsia" w:ascii="楷体_GB2312" w:hAnsi="仿宋" w:eastAsia="楷体_GB2312" w:cs="楷体_GB2312"/>
          <w:kern w:val="0"/>
          <w:sz w:val="28"/>
          <w:szCs w:val="28"/>
          <w:lang w:val="en-US" w:eastAsia="zh-CN"/>
        </w:rPr>
        <w:t>鄂州市葛店经济技术开发区经济发展局</w:t>
      </w:r>
    </w:p>
    <w:p w14:paraId="1A4C5CB6">
      <w:pPr>
        <w:widowControl/>
        <w:jc w:val="left"/>
        <w:rPr>
          <w:rFonts w:hint="default" w:ascii="楷体_GB2312" w:hAnsi="黑体" w:eastAsia="楷体_GB2312" w:cs="Times New Roman"/>
          <w:kern w:val="0"/>
          <w:sz w:val="48"/>
          <w:szCs w:val="48"/>
          <w:lang w:val="en-US" w:eastAsia="zh-CN"/>
        </w:rPr>
      </w:pPr>
      <w:r>
        <w:rPr>
          <w:rFonts w:hint="eastAsia" w:ascii="楷体_GB2312" w:hAnsi="仿宋" w:eastAsia="楷体_GB2312" w:cs="楷体_GB2312"/>
          <w:kern w:val="0"/>
          <w:sz w:val="28"/>
          <w:szCs w:val="28"/>
        </w:rPr>
        <w:t>填报日期：</w:t>
      </w:r>
      <w:r>
        <w:rPr>
          <w:rFonts w:hint="eastAsia" w:ascii="楷体_GB2312" w:hAnsi="仿宋" w:eastAsia="楷体_GB2312" w:cs="楷体_GB2312"/>
          <w:kern w:val="0"/>
          <w:sz w:val="28"/>
          <w:szCs w:val="28"/>
          <w:lang w:val="en-US" w:eastAsia="zh-CN"/>
        </w:rPr>
        <w:t xml:space="preserve">2025年4月24日 </w:t>
      </w:r>
      <w:r>
        <w:rPr>
          <w:rFonts w:ascii="楷体_GB2312" w:hAnsi="仿宋" w:eastAsia="楷体_GB2312" w:cs="楷体_GB2312"/>
          <w:kern w:val="0"/>
          <w:sz w:val="28"/>
          <w:szCs w:val="28"/>
        </w:rPr>
        <w:t xml:space="preserve">               </w:t>
      </w:r>
    </w:p>
    <w:tbl>
      <w:tblPr>
        <w:tblStyle w:val="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00"/>
        <w:gridCol w:w="1122"/>
        <w:gridCol w:w="1604"/>
        <w:gridCol w:w="638"/>
        <w:gridCol w:w="1042"/>
        <w:gridCol w:w="1478"/>
        <w:gridCol w:w="1536"/>
      </w:tblGrid>
      <w:tr w14:paraId="2FF6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75CCF24D">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项目名称</w:t>
            </w:r>
          </w:p>
        </w:tc>
        <w:tc>
          <w:tcPr>
            <w:tcW w:w="7420" w:type="dxa"/>
            <w:gridSpan w:val="6"/>
            <w:vAlign w:val="center"/>
          </w:tcPr>
          <w:p w14:paraId="6A8526E4">
            <w:pPr>
              <w:widowControl/>
              <w:snapToGrid w:val="0"/>
              <w:jc w:val="center"/>
              <w:rPr>
                <w:rFonts w:hint="eastAsia" w:ascii="仿宋_GB2312" w:hAnsi="宋体" w:eastAsia="仿宋_GB2312" w:cs="Times New Roman"/>
                <w:kern w:val="0"/>
                <w:lang w:eastAsia="zh-CN"/>
              </w:rPr>
            </w:pPr>
            <w:r>
              <w:rPr>
                <w:rFonts w:hint="eastAsia" w:ascii="仿宋_GB2312" w:hAnsi="宋体" w:eastAsia="仿宋_GB2312" w:cs="仿宋_GB2312"/>
                <w:kern w:val="0"/>
                <w:lang w:eastAsia="zh-CN"/>
              </w:rPr>
              <w:t>援边援藏专项经费</w:t>
            </w:r>
          </w:p>
        </w:tc>
      </w:tr>
      <w:tr w14:paraId="42DC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6DA7A754">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主管部门</w:t>
            </w:r>
          </w:p>
        </w:tc>
        <w:tc>
          <w:tcPr>
            <w:tcW w:w="3364" w:type="dxa"/>
            <w:gridSpan w:val="3"/>
            <w:vAlign w:val="center"/>
          </w:tcPr>
          <w:p w14:paraId="402B1C4F">
            <w:pPr>
              <w:widowControl/>
              <w:snapToGrid w:val="0"/>
              <w:jc w:val="left"/>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c>
          <w:tcPr>
            <w:tcW w:w="2520" w:type="dxa"/>
            <w:gridSpan w:val="2"/>
            <w:vAlign w:val="center"/>
          </w:tcPr>
          <w:p w14:paraId="14517BD8">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项目实施单位</w:t>
            </w:r>
          </w:p>
        </w:tc>
        <w:tc>
          <w:tcPr>
            <w:tcW w:w="1536" w:type="dxa"/>
            <w:vAlign w:val="center"/>
          </w:tcPr>
          <w:p w14:paraId="71168412">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r>
      <w:tr w14:paraId="7FA48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1DF60A9B">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项目类别</w:t>
            </w:r>
          </w:p>
        </w:tc>
        <w:tc>
          <w:tcPr>
            <w:tcW w:w="7420" w:type="dxa"/>
            <w:gridSpan w:val="6"/>
            <w:vAlign w:val="center"/>
          </w:tcPr>
          <w:p w14:paraId="20C33659">
            <w:pPr>
              <w:widowControl/>
              <w:snapToGrid w:val="0"/>
              <w:jc w:val="left"/>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、部门预算项目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直专项</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对下转移支付项目</w:t>
            </w:r>
            <w:r>
              <w:rPr>
                <w:rFonts w:ascii="仿宋_GB2312" w:hAnsi="宋体" w:eastAsia="仿宋_GB2312" w:cs="仿宋_GB2312"/>
                <w:kern w:val="0"/>
              </w:rPr>
              <w:t xml:space="preserve"> </w:t>
            </w:r>
            <w:r>
              <w:rPr>
                <w:rFonts w:hint="eastAsia" w:ascii="仿宋_GB2312" w:hAnsi="宋体" w:eastAsia="仿宋_GB2312" w:cs="仿宋_GB2312"/>
                <w:kern w:val="0"/>
              </w:rPr>
              <w:t>□</w:t>
            </w:r>
          </w:p>
        </w:tc>
      </w:tr>
      <w:tr w14:paraId="54C88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7228CF91">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项目属性</w:t>
            </w:r>
          </w:p>
        </w:tc>
        <w:tc>
          <w:tcPr>
            <w:tcW w:w="7420" w:type="dxa"/>
            <w:gridSpan w:val="6"/>
            <w:vAlign w:val="center"/>
          </w:tcPr>
          <w:p w14:paraId="59B8D1B0">
            <w:pPr>
              <w:widowControl/>
              <w:snapToGrid w:val="0"/>
              <w:jc w:val="left"/>
              <w:rPr>
                <w:rFonts w:ascii="仿宋_GB2312" w:hAnsi="宋体" w:eastAsia="仿宋_GB2312" w:cs="仿宋_GB2312"/>
                <w:kern w:val="0"/>
              </w:rPr>
            </w:pPr>
            <w:r>
              <w:rPr>
                <w:rFonts w:ascii="仿宋_GB2312" w:hAnsi="宋体" w:eastAsia="仿宋_GB2312" w:cs="仿宋_GB2312"/>
                <w:kern w:val="0"/>
              </w:rPr>
              <w:t>1</w:t>
            </w:r>
            <w:r>
              <w:rPr>
                <w:rFonts w:hint="eastAsia" w:ascii="仿宋_GB2312" w:hAnsi="宋体" w:eastAsia="仿宋_GB2312" w:cs="仿宋_GB2312"/>
                <w:kern w:val="0"/>
              </w:rPr>
              <w:t>、持续性项目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、新增性项目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w:t>
            </w:r>
          </w:p>
        </w:tc>
      </w:tr>
      <w:tr w14:paraId="7138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41D58C2D">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项目类型</w:t>
            </w:r>
          </w:p>
        </w:tc>
        <w:tc>
          <w:tcPr>
            <w:tcW w:w="7420" w:type="dxa"/>
            <w:gridSpan w:val="6"/>
            <w:vAlign w:val="center"/>
          </w:tcPr>
          <w:p w14:paraId="00F27F1E">
            <w:pPr>
              <w:widowControl/>
              <w:snapToGrid w:val="0"/>
              <w:jc w:val="left"/>
              <w:rPr>
                <w:rFonts w:hint="eastAsia" w:ascii="仿宋_GB2312" w:hAnsi="宋体" w:eastAsia="仿宋_GB2312" w:cs="Times New Roman"/>
                <w:kern w:val="0"/>
                <w:lang w:eastAsia="zh-CN"/>
              </w:rPr>
            </w:pPr>
            <w:r>
              <w:rPr>
                <w:rFonts w:ascii="仿宋_GB2312" w:hAnsi="宋体" w:eastAsia="仿宋_GB2312" w:cs="仿宋_GB2312"/>
                <w:kern w:val="0"/>
              </w:rPr>
              <w:t>1</w:t>
            </w:r>
            <w:r>
              <w:rPr>
                <w:rFonts w:hint="eastAsia" w:ascii="仿宋_GB2312" w:hAnsi="宋体" w:eastAsia="仿宋_GB2312" w:cs="仿宋_GB2312"/>
                <w:kern w:val="0"/>
              </w:rPr>
              <w:t>、常年性项目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、延续性项目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、一次性项目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p>
        </w:tc>
      </w:tr>
      <w:tr w14:paraId="442F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restart"/>
            <w:vAlign w:val="center"/>
          </w:tcPr>
          <w:p w14:paraId="265DB9A3">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预算执行情况（万元）</w:t>
            </w:r>
          </w:p>
        </w:tc>
        <w:tc>
          <w:tcPr>
            <w:tcW w:w="1122" w:type="dxa"/>
            <w:vAlign w:val="center"/>
          </w:tcPr>
          <w:p w14:paraId="7B5FED9C">
            <w:pPr>
              <w:widowControl/>
              <w:snapToGrid w:val="0"/>
              <w:jc w:val="center"/>
              <w:rPr>
                <w:rFonts w:ascii="仿宋_GB2312" w:hAnsi="宋体" w:eastAsia="仿宋_GB2312" w:cs="Times New Roman"/>
                <w:kern w:val="0"/>
              </w:rPr>
            </w:pPr>
          </w:p>
        </w:tc>
        <w:tc>
          <w:tcPr>
            <w:tcW w:w="1604" w:type="dxa"/>
            <w:vAlign w:val="center"/>
          </w:tcPr>
          <w:p w14:paraId="4DEB3E3F">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预算数（</w:t>
            </w:r>
            <w:r>
              <w:rPr>
                <w:rFonts w:ascii="仿宋_GB2312" w:hAnsi="宋体" w:eastAsia="仿宋_GB2312" w:cs="仿宋_GB2312"/>
                <w:kern w:val="0"/>
              </w:rPr>
              <w:t>A）</w:t>
            </w:r>
          </w:p>
        </w:tc>
        <w:tc>
          <w:tcPr>
            <w:tcW w:w="1680" w:type="dxa"/>
            <w:gridSpan w:val="2"/>
            <w:vAlign w:val="center"/>
          </w:tcPr>
          <w:p w14:paraId="2775DF72">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执行数</w:t>
            </w:r>
            <w:r>
              <w:rPr>
                <w:rFonts w:ascii="仿宋_GB2312" w:hAnsi="宋体" w:eastAsia="仿宋_GB2312" w:cs="仿宋_GB2312"/>
                <w:kern w:val="0"/>
              </w:rPr>
              <w:t>（B）</w:t>
            </w:r>
          </w:p>
        </w:tc>
        <w:tc>
          <w:tcPr>
            <w:tcW w:w="3014" w:type="dxa"/>
            <w:gridSpan w:val="2"/>
            <w:vAlign w:val="center"/>
          </w:tcPr>
          <w:p w14:paraId="72ACB767">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执行率</w:t>
            </w:r>
            <w:r>
              <w:rPr>
                <w:rFonts w:ascii="仿宋_GB2312" w:hAnsi="宋体" w:eastAsia="仿宋_GB2312" w:cs="仿宋_GB2312"/>
                <w:kern w:val="0"/>
              </w:rPr>
              <w:t>（B/A）</w:t>
            </w:r>
          </w:p>
        </w:tc>
      </w:tr>
      <w:tr w14:paraId="6B36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continue"/>
            <w:vAlign w:val="center"/>
          </w:tcPr>
          <w:p w14:paraId="57F36D7B">
            <w:pPr>
              <w:widowControl/>
              <w:snapToGrid w:val="0"/>
              <w:jc w:val="center"/>
              <w:rPr>
                <w:rFonts w:ascii="仿宋_GB2312" w:hAnsi="宋体" w:eastAsia="仿宋_GB2312" w:cs="Times New Roman"/>
                <w:kern w:val="0"/>
              </w:rPr>
            </w:pPr>
          </w:p>
        </w:tc>
        <w:tc>
          <w:tcPr>
            <w:tcW w:w="1122" w:type="dxa"/>
            <w:vAlign w:val="center"/>
          </w:tcPr>
          <w:p w14:paraId="0410B401">
            <w:pPr>
              <w:widowControl/>
              <w:snapToGrid w:val="0"/>
              <w:jc w:val="center"/>
              <w:rPr>
                <w:rFonts w:ascii="仿宋_GB2312" w:hAnsi="宋体" w:eastAsia="仿宋_GB2312" w:cs="Times New Roman"/>
                <w:color w:val="auto"/>
                <w:kern w:val="0"/>
              </w:rPr>
            </w:pPr>
            <w:r>
              <w:rPr>
                <w:rFonts w:hint="eastAsia" w:ascii="仿宋_GB2312" w:hAnsi="宋体" w:eastAsia="仿宋_GB2312" w:cs="仿宋_GB2312"/>
                <w:color w:val="auto"/>
                <w:kern w:val="0"/>
              </w:rPr>
              <w:t>年度财政资金总额</w:t>
            </w:r>
          </w:p>
        </w:tc>
        <w:tc>
          <w:tcPr>
            <w:tcW w:w="1604" w:type="dxa"/>
            <w:vAlign w:val="center"/>
          </w:tcPr>
          <w:p w14:paraId="3ADC1C91">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35</w:t>
            </w:r>
          </w:p>
        </w:tc>
        <w:tc>
          <w:tcPr>
            <w:tcW w:w="1680" w:type="dxa"/>
            <w:gridSpan w:val="2"/>
            <w:vAlign w:val="center"/>
          </w:tcPr>
          <w:p w14:paraId="3B1EB9BE">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34.5</w:t>
            </w:r>
          </w:p>
        </w:tc>
        <w:tc>
          <w:tcPr>
            <w:tcW w:w="3014" w:type="dxa"/>
            <w:gridSpan w:val="2"/>
            <w:vAlign w:val="center"/>
          </w:tcPr>
          <w:p w14:paraId="1F3C1A85">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98.57%</w:t>
            </w:r>
          </w:p>
        </w:tc>
      </w:tr>
      <w:tr w14:paraId="5EB0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restart"/>
            <w:vAlign w:val="center"/>
          </w:tcPr>
          <w:p w14:paraId="485C6DD7">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年度绩效目标</w:t>
            </w:r>
            <w:r>
              <w:rPr>
                <w:rFonts w:ascii="仿宋_GB2312" w:hAnsi="宋体" w:eastAsia="仿宋_GB2312" w:cs="仿宋_GB2312"/>
                <w:kern w:val="0"/>
              </w:rPr>
              <w:t>1</w:t>
            </w:r>
          </w:p>
          <w:p w14:paraId="09CD7483">
            <w:pPr>
              <w:widowControl/>
              <w:snapToGrid w:val="0"/>
              <w:jc w:val="center"/>
              <w:rPr>
                <w:rFonts w:ascii="仿宋_GB2312" w:hAnsi="宋体" w:eastAsia="仿宋_GB2312" w:cs="Times New Roman"/>
                <w:kern w:val="0"/>
              </w:rPr>
            </w:pPr>
          </w:p>
        </w:tc>
        <w:tc>
          <w:tcPr>
            <w:tcW w:w="700" w:type="dxa"/>
            <w:vAlign w:val="center"/>
          </w:tcPr>
          <w:p w14:paraId="2575DAA3">
            <w:pPr>
              <w:snapToGrid w:val="0"/>
              <w:jc w:val="center"/>
              <w:rPr>
                <w:rFonts w:ascii="仿宋_GB2312" w:hAnsi="宋体" w:eastAsia="仿宋_GB2312" w:cs="Times New Roman"/>
                <w:kern w:val="0"/>
              </w:rPr>
            </w:pPr>
            <w:r>
              <w:rPr>
                <w:rFonts w:hint="eastAsia" w:ascii="仿宋_GB2312" w:hAnsi="宋体" w:eastAsia="仿宋_GB2312" w:cs="仿宋_GB2312"/>
                <w:kern w:val="0"/>
              </w:rPr>
              <w:t>一级指标</w:t>
            </w:r>
          </w:p>
        </w:tc>
        <w:tc>
          <w:tcPr>
            <w:tcW w:w="1122" w:type="dxa"/>
            <w:vAlign w:val="center"/>
          </w:tcPr>
          <w:p w14:paraId="343A21E4">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二级指标</w:t>
            </w:r>
          </w:p>
        </w:tc>
        <w:tc>
          <w:tcPr>
            <w:tcW w:w="3284" w:type="dxa"/>
            <w:gridSpan w:val="3"/>
            <w:vAlign w:val="center"/>
          </w:tcPr>
          <w:p w14:paraId="47A3B393">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三级指标</w:t>
            </w:r>
          </w:p>
        </w:tc>
        <w:tc>
          <w:tcPr>
            <w:tcW w:w="1478" w:type="dxa"/>
            <w:vAlign w:val="center"/>
          </w:tcPr>
          <w:p w14:paraId="591F3AAA">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年初目标值（</w:t>
            </w:r>
            <w:r>
              <w:rPr>
                <w:rFonts w:ascii="仿宋_GB2312" w:hAnsi="宋体" w:eastAsia="仿宋_GB2312" w:cs="仿宋_GB2312"/>
                <w:kern w:val="0"/>
              </w:rPr>
              <w:t>A</w:t>
            </w:r>
            <w:r>
              <w:rPr>
                <w:rFonts w:hint="eastAsia" w:ascii="仿宋_GB2312" w:hAnsi="宋体" w:eastAsia="仿宋_GB2312" w:cs="仿宋_GB2312"/>
                <w:kern w:val="0"/>
              </w:rPr>
              <w:t>）</w:t>
            </w:r>
          </w:p>
        </w:tc>
        <w:tc>
          <w:tcPr>
            <w:tcW w:w="1536" w:type="dxa"/>
            <w:vAlign w:val="center"/>
          </w:tcPr>
          <w:p w14:paraId="008D000A">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实际完成值（</w:t>
            </w:r>
            <w:r>
              <w:rPr>
                <w:rFonts w:ascii="仿宋_GB2312" w:hAnsi="宋体" w:eastAsia="仿宋_GB2312" w:cs="仿宋_GB2312"/>
                <w:kern w:val="0"/>
              </w:rPr>
              <w:t>B</w:t>
            </w:r>
            <w:r>
              <w:rPr>
                <w:rFonts w:hint="eastAsia" w:ascii="仿宋_GB2312" w:hAnsi="宋体" w:eastAsia="仿宋_GB2312" w:cs="仿宋_GB2312"/>
                <w:kern w:val="0"/>
              </w:rPr>
              <w:t>）</w:t>
            </w:r>
          </w:p>
        </w:tc>
      </w:tr>
      <w:tr w14:paraId="7D5B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6CED1EE9">
            <w:pPr>
              <w:snapToGrid w:val="0"/>
              <w:jc w:val="center"/>
              <w:rPr>
                <w:rFonts w:ascii="仿宋_GB2312" w:hAnsi="宋体" w:eastAsia="仿宋_GB2312" w:cs="Times New Roman"/>
                <w:kern w:val="0"/>
              </w:rPr>
            </w:pPr>
          </w:p>
        </w:tc>
        <w:tc>
          <w:tcPr>
            <w:tcW w:w="700" w:type="dxa"/>
            <w:vMerge w:val="restart"/>
            <w:vAlign w:val="center"/>
          </w:tcPr>
          <w:p w14:paraId="65964479">
            <w:pPr>
              <w:snapToGrid w:val="0"/>
              <w:jc w:val="center"/>
              <w:rPr>
                <w:rFonts w:ascii="仿宋_GB2312" w:hAnsi="宋体" w:eastAsia="仿宋_GB2312" w:cs="Times New Roman"/>
                <w:kern w:val="0"/>
              </w:rPr>
            </w:pPr>
            <w:r>
              <w:rPr>
                <w:rFonts w:hint="eastAsia" w:ascii="仿宋_GB2312" w:hAnsi="宋体" w:eastAsia="仿宋_GB2312" w:cs="仿宋_GB2312"/>
                <w:kern w:val="0"/>
              </w:rPr>
              <w:t>产出指标</w:t>
            </w:r>
          </w:p>
        </w:tc>
        <w:tc>
          <w:tcPr>
            <w:tcW w:w="1122" w:type="dxa"/>
            <w:vAlign w:val="center"/>
          </w:tcPr>
          <w:p w14:paraId="71BD334E">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仿宋_GB2312"/>
                <w:kern w:val="0"/>
                <w:lang w:val="en-US" w:eastAsia="zh-CN"/>
              </w:rPr>
              <w:t>数量指标</w:t>
            </w:r>
          </w:p>
        </w:tc>
        <w:tc>
          <w:tcPr>
            <w:tcW w:w="3284" w:type="dxa"/>
            <w:gridSpan w:val="3"/>
            <w:vAlign w:val="center"/>
          </w:tcPr>
          <w:p w14:paraId="28C5BFF7">
            <w:pPr>
              <w:keepNext w:val="0"/>
              <w:keepLines w:val="0"/>
              <w:widowControl/>
              <w:suppressLineNumbers w:val="0"/>
              <w:jc w:val="left"/>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援建对象数</w:t>
            </w:r>
          </w:p>
        </w:tc>
        <w:tc>
          <w:tcPr>
            <w:tcW w:w="1478" w:type="dxa"/>
            <w:vAlign w:val="center"/>
          </w:tcPr>
          <w:p w14:paraId="15FF64F9">
            <w:pPr>
              <w:keepNext w:val="0"/>
              <w:keepLines w:val="0"/>
              <w:widowControl/>
              <w:suppressLineNumbers w:val="0"/>
              <w:jc w:val="center"/>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2处</w:t>
            </w:r>
          </w:p>
        </w:tc>
        <w:tc>
          <w:tcPr>
            <w:tcW w:w="1536" w:type="dxa"/>
            <w:vAlign w:val="center"/>
          </w:tcPr>
          <w:p w14:paraId="6A45BED4">
            <w:pPr>
              <w:widowControl/>
              <w:snapToGrid w:val="0"/>
              <w:jc w:val="center"/>
              <w:rPr>
                <w:rFonts w:hint="default" w:ascii="仿宋_GB2312" w:hAnsi="宋体" w:eastAsia="仿宋_GB2312" w:cs="Times New Roman"/>
                <w:kern w:val="0"/>
                <w:lang w:val="en-US" w:eastAsia="zh-CN"/>
              </w:rPr>
            </w:pPr>
            <w:r>
              <w:rPr>
                <w:rFonts w:hint="eastAsia" w:ascii="仿宋" w:hAnsi="仿宋" w:eastAsia="仿宋" w:cs="仿宋"/>
                <w:kern w:val="0"/>
                <w:sz w:val="21"/>
                <w:szCs w:val="21"/>
                <w:lang w:val="en-US" w:eastAsia="zh-CN"/>
              </w:rPr>
              <w:t>2处</w:t>
            </w:r>
          </w:p>
        </w:tc>
      </w:tr>
      <w:tr w14:paraId="410CA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086FB1F9">
            <w:pPr>
              <w:snapToGrid w:val="0"/>
              <w:jc w:val="center"/>
              <w:rPr>
                <w:rFonts w:ascii="仿宋_GB2312" w:hAnsi="宋体" w:eastAsia="仿宋_GB2312" w:cs="Times New Roman"/>
                <w:kern w:val="0"/>
              </w:rPr>
            </w:pPr>
          </w:p>
        </w:tc>
        <w:tc>
          <w:tcPr>
            <w:tcW w:w="700" w:type="dxa"/>
            <w:vMerge w:val="continue"/>
            <w:vAlign w:val="center"/>
          </w:tcPr>
          <w:p w14:paraId="121ABA19">
            <w:pPr>
              <w:snapToGrid w:val="0"/>
              <w:jc w:val="center"/>
              <w:rPr>
                <w:rFonts w:hint="eastAsia" w:ascii="仿宋_GB2312" w:hAnsi="宋体" w:eastAsia="仿宋_GB2312" w:cs="仿宋_GB2312"/>
                <w:kern w:val="0"/>
              </w:rPr>
            </w:pPr>
          </w:p>
        </w:tc>
        <w:tc>
          <w:tcPr>
            <w:tcW w:w="1122" w:type="dxa"/>
            <w:vAlign w:val="center"/>
          </w:tcPr>
          <w:p w14:paraId="41332728">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质量指标</w:t>
            </w:r>
          </w:p>
        </w:tc>
        <w:tc>
          <w:tcPr>
            <w:tcW w:w="3284" w:type="dxa"/>
            <w:gridSpan w:val="3"/>
            <w:vAlign w:val="center"/>
          </w:tcPr>
          <w:p w14:paraId="22C91156">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资金使用完成率</w:t>
            </w:r>
          </w:p>
        </w:tc>
        <w:tc>
          <w:tcPr>
            <w:tcW w:w="1478" w:type="dxa"/>
            <w:vAlign w:val="center"/>
          </w:tcPr>
          <w:p w14:paraId="703C3D0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kern w:val="0"/>
                <w:sz w:val="21"/>
                <w:szCs w:val="21"/>
                <w:lang w:val="en-US" w:eastAsia="zh-CN"/>
              </w:rPr>
              <w:t>≥95%</w:t>
            </w:r>
          </w:p>
        </w:tc>
        <w:tc>
          <w:tcPr>
            <w:tcW w:w="1536" w:type="dxa"/>
            <w:vAlign w:val="center"/>
          </w:tcPr>
          <w:p w14:paraId="1788D75C">
            <w:pPr>
              <w:keepNext w:val="0"/>
              <w:keepLines w:val="0"/>
              <w:widowControl/>
              <w:suppressLineNumbers w:val="0"/>
              <w:snapToGrid w:val="0"/>
              <w:spacing w:before="0" w:beforeAutospacing="0" w:after="0" w:afterAutospacing="0"/>
              <w:ind w:left="0" w:leftChars="0" w:right="0" w:rightChars="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98.57%</w:t>
            </w:r>
          </w:p>
        </w:tc>
      </w:tr>
      <w:tr w14:paraId="5021F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828" w:type="dxa"/>
            <w:vMerge w:val="continue"/>
            <w:vAlign w:val="center"/>
          </w:tcPr>
          <w:p w14:paraId="4E99578A">
            <w:pPr>
              <w:snapToGrid w:val="0"/>
              <w:jc w:val="center"/>
              <w:rPr>
                <w:rFonts w:ascii="仿宋_GB2312" w:hAnsi="宋体" w:eastAsia="仿宋_GB2312" w:cs="Times New Roman"/>
                <w:kern w:val="0"/>
              </w:rPr>
            </w:pPr>
          </w:p>
        </w:tc>
        <w:tc>
          <w:tcPr>
            <w:tcW w:w="700" w:type="dxa"/>
            <w:vMerge w:val="continue"/>
            <w:vAlign w:val="center"/>
          </w:tcPr>
          <w:p w14:paraId="4EAFCEF6">
            <w:pPr>
              <w:widowControl/>
              <w:snapToGrid w:val="0"/>
              <w:jc w:val="center"/>
              <w:rPr>
                <w:rFonts w:ascii="仿宋_GB2312" w:hAnsi="宋体" w:eastAsia="仿宋_GB2312" w:cs="Times New Roman"/>
                <w:kern w:val="0"/>
              </w:rPr>
            </w:pPr>
          </w:p>
        </w:tc>
        <w:tc>
          <w:tcPr>
            <w:tcW w:w="1122" w:type="dxa"/>
            <w:vAlign w:val="center"/>
          </w:tcPr>
          <w:p w14:paraId="5237D4AF">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成本指标</w:t>
            </w:r>
          </w:p>
        </w:tc>
        <w:tc>
          <w:tcPr>
            <w:tcW w:w="3284" w:type="dxa"/>
            <w:gridSpan w:val="3"/>
            <w:vAlign w:val="center"/>
          </w:tcPr>
          <w:p w14:paraId="7445376B">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lang w:val="en-US" w:eastAsia="zh-CN" w:bidi="ar"/>
              </w:rPr>
              <w:t>计划成本控制率</w:t>
            </w:r>
          </w:p>
        </w:tc>
        <w:tc>
          <w:tcPr>
            <w:tcW w:w="1478" w:type="dxa"/>
            <w:vAlign w:val="center"/>
          </w:tcPr>
          <w:p w14:paraId="1006627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lang w:val="en-US" w:eastAsia="zh-CN" w:bidi="ar"/>
              </w:rPr>
              <w:t>100%</w:t>
            </w:r>
          </w:p>
        </w:tc>
        <w:tc>
          <w:tcPr>
            <w:tcW w:w="1536" w:type="dxa"/>
            <w:vAlign w:val="center"/>
          </w:tcPr>
          <w:p w14:paraId="71073515">
            <w:pPr>
              <w:keepNext w:val="0"/>
              <w:keepLines w:val="0"/>
              <w:widowControl/>
              <w:suppressLineNumbers w:val="0"/>
              <w:snapToGrid w:val="0"/>
              <w:spacing w:before="0" w:beforeAutospacing="0" w:after="0" w:afterAutospacing="0"/>
              <w:ind w:left="0" w:leftChars="0" w:right="0" w:rightChars="0"/>
              <w:jc w:val="center"/>
              <w:rPr>
                <w:rFonts w:hint="default" w:ascii="仿宋_GB2312" w:hAnsi="宋体" w:eastAsia="仿宋_GB2312" w:cs="Times New Roman"/>
                <w:kern w:val="0"/>
                <w:sz w:val="21"/>
                <w:szCs w:val="22"/>
                <w:lang w:val="en-US" w:eastAsia="zh-CN" w:bidi="ar-SA"/>
              </w:rPr>
            </w:pPr>
            <w:r>
              <w:rPr>
                <w:rFonts w:hint="eastAsia" w:ascii="仿宋" w:hAnsi="仿宋" w:eastAsia="仿宋" w:cs="仿宋"/>
                <w:i w:val="0"/>
                <w:iCs w:val="0"/>
                <w:color w:val="000000"/>
                <w:kern w:val="0"/>
                <w:sz w:val="21"/>
                <w:szCs w:val="21"/>
                <w:lang w:val="en-US" w:eastAsia="zh-CN" w:bidi="ar"/>
              </w:rPr>
              <w:t>100%</w:t>
            </w:r>
          </w:p>
        </w:tc>
      </w:tr>
      <w:tr w14:paraId="37A1A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28" w:type="dxa"/>
            <w:vMerge w:val="continue"/>
            <w:vAlign w:val="center"/>
          </w:tcPr>
          <w:p w14:paraId="75A3DD80">
            <w:pPr>
              <w:snapToGrid w:val="0"/>
              <w:jc w:val="center"/>
              <w:rPr>
                <w:rFonts w:ascii="仿宋_GB2312" w:hAnsi="宋体" w:eastAsia="仿宋_GB2312" w:cs="Times New Roman"/>
                <w:kern w:val="0"/>
              </w:rPr>
            </w:pPr>
          </w:p>
        </w:tc>
        <w:tc>
          <w:tcPr>
            <w:tcW w:w="700" w:type="dxa"/>
            <w:vMerge w:val="continue"/>
            <w:vAlign w:val="center"/>
          </w:tcPr>
          <w:p w14:paraId="62FC4CA2">
            <w:pPr>
              <w:widowControl/>
              <w:snapToGrid w:val="0"/>
              <w:jc w:val="center"/>
              <w:rPr>
                <w:rFonts w:ascii="仿宋_GB2312" w:hAnsi="宋体" w:eastAsia="仿宋_GB2312" w:cs="Times New Roman"/>
                <w:kern w:val="0"/>
              </w:rPr>
            </w:pPr>
          </w:p>
        </w:tc>
        <w:tc>
          <w:tcPr>
            <w:tcW w:w="1122" w:type="dxa"/>
            <w:vAlign w:val="center"/>
          </w:tcPr>
          <w:p w14:paraId="61762B27">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时效指标</w:t>
            </w:r>
          </w:p>
        </w:tc>
        <w:tc>
          <w:tcPr>
            <w:tcW w:w="3284" w:type="dxa"/>
            <w:gridSpan w:val="3"/>
            <w:vAlign w:val="center"/>
          </w:tcPr>
          <w:p w14:paraId="14204311">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资金拨付及时率</w:t>
            </w:r>
          </w:p>
        </w:tc>
        <w:tc>
          <w:tcPr>
            <w:tcW w:w="1478" w:type="dxa"/>
            <w:vAlign w:val="center"/>
          </w:tcPr>
          <w:p w14:paraId="4FFDE5F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lang w:val="en-US" w:eastAsia="zh-CN" w:bidi="ar"/>
              </w:rPr>
              <w:t>100%</w:t>
            </w:r>
          </w:p>
        </w:tc>
        <w:tc>
          <w:tcPr>
            <w:tcW w:w="1536" w:type="dxa"/>
            <w:vAlign w:val="center"/>
          </w:tcPr>
          <w:p w14:paraId="0FEBD702">
            <w:pPr>
              <w:keepNext w:val="0"/>
              <w:keepLines w:val="0"/>
              <w:widowControl/>
              <w:suppressLineNumbers w:val="0"/>
              <w:snapToGrid w:val="0"/>
              <w:spacing w:before="0" w:beforeAutospacing="0" w:after="0" w:afterAutospacing="0"/>
              <w:ind w:left="0" w:leftChars="0" w:right="0" w:rightChars="0"/>
              <w:jc w:val="center"/>
              <w:rPr>
                <w:rFonts w:hint="default" w:ascii="仿宋_GB2312" w:hAnsi="宋体" w:eastAsia="仿宋_GB2312" w:cs="Times New Roman"/>
                <w:kern w:val="0"/>
                <w:sz w:val="21"/>
                <w:szCs w:val="22"/>
                <w:lang w:val="en-US" w:eastAsia="zh-CN" w:bidi="ar-SA"/>
              </w:rPr>
            </w:pPr>
            <w:r>
              <w:rPr>
                <w:rFonts w:hint="eastAsia" w:ascii="仿宋" w:hAnsi="仿宋" w:eastAsia="仿宋" w:cs="仿宋"/>
                <w:i w:val="0"/>
                <w:iCs w:val="0"/>
                <w:color w:val="000000"/>
                <w:kern w:val="0"/>
                <w:sz w:val="21"/>
                <w:szCs w:val="21"/>
                <w:lang w:val="en-US" w:eastAsia="zh-CN" w:bidi="ar"/>
              </w:rPr>
              <w:t>100%</w:t>
            </w:r>
          </w:p>
        </w:tc>
      </w:tr>
      <w:tr w14:paraId="6AA3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770A1798">
            <w:pPr>
              <w:widowControl/>
              <w:snapToGrid w:val="0"/>
              <w:jc w:val="center"/>
              <w:rPr>
                <w:rFonts w:ascii="仿宋_GB2312" w:hAnsi="宋体" w:eastAsia="仿宋_GB2312" w:cs="Times New Roman"/>
                <w:kern w:val="0"/>
              </w:rPr>
            </w:pPr>
          </w:p>
        </w:tc>
        <w:tc>
          <w:tcPr>
            <w:tcW w:w="700" w:type="dxa"/>
            <w:vAlign w:val="center"/>
          </w:tcPr>
          <w:p w14:paraId="5C8C7FC5">
            <w:pPr>
              <w:snapToGrid w:val="0"/>
              <w:jc w:val="center"/>
              <w:rPr>
                <w:rFonts w:ascii="仿宋_GB2312" w:hAnsi="宋体" w:eastAsia="仿宋_GB2312" w:cs="Times New Roman"/>
                <w:kern w:val="0"/>
              </w:rPr>
            </w:pPr>
            <w:r>
              <w:rPr>
                <w:rFonts w:hint="eastAsia" w:ascii="仿宋_GB2312" w:hAnsi="宋体" w:eastAsia="仿宋_GB2312" w:cs="仿宋_GB2312"/>
                <w:kern w:val="0"/>
              </w:rPr>
              <w:t>效益指标</w:t>
            </w:r>
          </w:p>
        </w:tc>
        <w:tc>
          <w:tcPr>
            <w:tcW w:w="1122" w:type="dxa"/>
            <w:vAlign w:val="center"/>
          </w:tcPr>
          <w:p w14:paraId="6C819FC2">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社会效益指标</w:t>
            </w:r>
          </w:p>
        </w:tc>
        <w:tc>
          <w:tcPr>
            <w:tcW w:w="3284" w:type="dxa"/>
            <w:gridSpan w:val="3"/>
            <w:vAlign w:val="center"/>
          </w:tcPr>
          <w:p w14:paraId="33A824A7">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国家级经开区合作</w:t>
            </w:r>
          </w:p>
        </w:tc>
        <w:tc>
          <w:tcPr>
            <w:tcW w:w="1478" w:type="dxa"/>
            <w:vAlign w:val="center"/>
          </w:tcPr>
          <w:p w14:paraId="4B979FF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得到落实</w:t>
            </w:r>
          </w:p>
        </w:tc>
        <w:tc>
          <w:tcPr>
            <w:tcW w:w="1536" w:type="dxa"/>
            <w:vAlign w:val="center"/>
          </w:tcPr>
          <w:p w14:paraId="4C8B6EA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kern w:val="0"/>
                <w:sz w:val="21"/>
                <w:szCs w:val="21"/>
                <w:lang w:val="en-US" w:eastAsia="zh-CN"/>
              </w:rPr>
              <w:t>得到落实</w:t>
            </w:r>
          </w:p>
        </w:tc>
      </w:tr>
      <w:tr w14:paraId="4527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41EEFE81">
            <w:pPr>
              <w:widowControl/>
              <w:snapToGrid w:val="0"/>
              <w:jc w:val="center"/>
              <w:rPr>
                <w:rFonts w:ascii="仿宋_GB2312" w:hAnsi="宋体" w:eastAsia="仿宋_GB2312" w:cs="Times New Roman"/>
                <w:kern w:val="0"/>
              </w:rPr>
            </w:pPr>
          </w:p>
        </w:tc>
        <w:tc>
          <w:tcPr>
            <w:tcW w:w="700" w:type="dxa"/>
            <w:vAlign w:val="center"/>
          </w:tcPr>
          <w:p w14:paraId="7AA26A07">
            <w:pPr>
              <w:widowControl/>
              <w:snapToGrid w:val="0"/>
              <w:jc w:val="center"/>
              <w:rPr>
                <w:rFonts w:ascii="仿宋_GB2312" w:hAnsi="宋体" w:eastAsia="仿宋_GB2312" w:cs="Times New Roman"/>
                <w:kern w:val="0"/>
              </w:rPr>
            </w:pPr>
            <w:r>
              <w:rPr>
                <w:rFonts w:hint="eastAsia" w:ascii="仿宋_GB2312" w:hAnsi="宋体" w:eastAsia="仿宋_GB2312" w:cs="Times New Roman"/>
                <w:kern w:val="0"/>
              </w:rPr>
              <w:t>满意度指标</w:t>
            </w:r>
          </w:p>
        </w:tc>
        <w:tc>
          <w:tcPr>
            <w:tcW w:w="1122" w:type="dxa"/>
            <w:vAlign w:val="center"/>
          </w:tcPr>
          <w:p w14:paraId="4543A9EB">
            <w:pPr>
              <w:widowControl/>
              <w:snapToGrid w:val="0"/>
              <w:jc w:val="center"/>
              <w:rPr>
                <w:rFonts w:hint="default" w:ascii="仿宋_GB2312" w:hAnsi="宋体" w:eastAsia="仿宋_GB2312" w:cs="仿宋_GB2312"/>
                <w:kern w:val="0"/>
                <w:lang w:val="en-US" w:eastAsia="zh-CN"/>
              </w:rPr>
            </w:pPr>
            <w:r>
              <w:rPr>
                <w:rFonts w:hint="eastAsia" w:ascii="仿宋_GB2312" w:hAnsi="宋体" w:eastAsia="仿宋_GB2312" w:cs="仿宋_GB2312"/>
                <w:kern w:val="0"/>
                <w:lang w:val="en-US" w:eastAsia="zh-CN"/>
              </w:rPr>
              <w:t>满意度指标</w:t>
            </w:r>
          </w:p>
        </w:tc>
        <w:tc>
          <w:tcPr>
            <w:tcW w:w="3284" w:type="dxa"/>
            <w:gridSpan w:val="3"/>
            <w:vAlign w:val="center"/>
          </w:tcPr>
          <w:p w14:paraId="53E5500D">
            <w:pPr>
              <w:keepNext w:val="0"/>
              <w:keepLines w:val="0"/>
              <w:widowControl/>
              <w:suppressLineNumbers w:val="0"/>
              <w:snapToGrid w:val="0"/>
              <w:spacing w:before="0" w:beforeAutospacing="0" w:after="0" w:afterAutospacing="0"/>
              <w:ind w:left="0" w:leftChars="0" w:right="0" w:rightChars="0"/>
              <w:jc w:val="left"/>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援建对象满意度</w:t>
            </w:r>
          </w:p>
        </w:tc>
        <w:tc>
          <w:tcPr>
            <w:tcW w:w="1478" w:type="dxa"/>
            <w:vAlign w:val="center"/>
          </w:tcPr>
          <w:p w14:paraId="7E52D1D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lang w:val="en-US" w:eastAsia="zh-CN" w:bidi="ar"/>
              </w:rPr>
              <w:t>100%</w:t>
            </w:r>
          </w:p>
        </w:tc>
        <w:tc>
          <w:tcPr>
            <w:tcW w:w="1536" w:type="dxa"/>
            <w:vAlign w:val="center"/>
          </w:tcPr>
          <w:p w14:paraId="4064E06C">
            <w:pPr>
              <w:keepNext w:val="0"/>
              <w:keepLines w:val="0"/>
              <w:widowControl/>
              <w:suppressLineNumbers w:val="0"/>
              <w:snapToGrid w:val="0"/>
              <w:spacing w:before="0" w:beforeAutospacing="0" w:after="0" w:afterAutospacing="0"/>
              <w:ind w:left="0" w:leftChars="0" w:right="0" w:rightChars="0"/>
              <w:jc w:val="center"/>
              <w:rPr>
                <w:rFonts w:hint="eastAsia" w:ascii="仿宋_GB2312" w:hAnsi="宋体" w:eastAsia="仿宋_GB2312" w:cs="Times New Roman"/>
                <w:kern w:val="0"/>
                <w:sz w:val="21"/>
                <w:szCs w:val="22"/>
                <w:lang w:val="en-US" w:eastAsia="zh-CN" w:bidi="ar-SA"/>
              </w:rPr>
            </w:pPr>
            <w:r>
              <w:rPr>
                <w:rFonts w:hint="eastAsia" w:ascii="仿宋" w:hAnsi="仿宋" w:eastAsia="仿宋" w:cs="仿宋"/>
                <w:i w:val="0"/>
                <w:iCs w:val="0"/>
                <w:color w:val="000000"/>
                <w:kern w:val="0"/>
                <w:sz w:val="21"/>
                <w:szCs w:val="21"/>
                <w:lang w:val="en-US" w:eastAsia="zh-CN" w:bidi="ar"/>
              </w:rPr>
              <w:t>100%</w:t>
            </w:r>
          </w:p>
        </w:tc>
      </w:tr>
      <w:tr w14:paraId="4FBA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1528" w:type="dxa"/>
            <w:gridSpan w:val="2"/>
            <w:vAlign w:val="center"/>
          </w:tcPr>
          <w:p w14:paraId="7BDF1369">
            <w:pPr>
              <w:widowControl/>
              <w:jc w:val="center"/>
              <w:rPr>
                <w:rFonts w:ascii="仿宋_GB2312" w:hAnsi="宋体" w:eastAsia="仿宋_GB2312" w:cs="Times New Roman"/>
                <w:kern w:val="0"/>
              </w:rPr>
            </w:pPr>
            <w:r>
              <w:rPr>
                <w:rFonts w:hint="eastAsia" w:ascii="仿宋_GB2312" w:hAnsi="宋体" w:eastAsia="仿宋_GB2312" w:cs="仿宋_GB2312"/>
                <w:kern w:val="0"/>
              </w:rPr>
              <w:t>偏差大或</w:t>
            </w:r>
          </w:p>
          <w:p w14:paraId="2EA2A730">
            <w:pPr>
              <w:widowControl/>
              <w:jc w:val="center"/>
              <w:rPr>
                <w:rFonts w:ascii="仿宋_GB2312" w:hAnsi="宋体" w:eastAsia="仿宋_GB2312" w:cs="Times New Roman"/>
                <w:kern w:val="0"/>
              </w:rPr>
            </w:pPr>
            <w:r>
              <w:rPr>
                <w:rFonts w:hint="eastAsia" w:ascii="仿宋_GB2312" w:hAnsi="宋体" w:eastAsia="仿宋_GB2312" w:cs="仿宋_GB2312"/>
                <w:kern w:val="0"/>
              </w:rPr>
              <w:t>目标未完成</w:t>
            </w:r>
          </w:p>
          <w:p w14:paraId="03A75A57">
            <w:pPr>
              <w:widowControl/>
              <w:jc w:val="center"/>
              <w:rPr>
                <w:rFonts w:ascii="仿宋_GB2312" w:hAnsi="宋体" w:eastAsia="仿宋_GB2312" w:cs="Times New Roman"/>
                <w:kern w:val="0"/>
              </w:rPr>
            </w:pPr>
            <w:r>
              <w:rPr>
                <w:rFonts w:hint="eastAsia" w:ascii="仿宋_GB2312" w:hAnsi="宋体" w:eastAsia="仿宋_GB2312" w:cs="仿宋_GB2312"/>
                <w:kern w:val="0"/>
              </w:rPr>
              <w:t>原因分析</w:t>
            </w:r>
          </w:p>
        </w:tc>
        <w:tc>
          <w:tcPr>
            <w:tcW w:w="7420" w:type="dxa"/>
            <w:gridSpan w:val="6"/>
            <w:vAlign w:val="center"/>
          </w:tcPr>
          <w:p w14:paraId="13C24978">
            <w:pPr>
              <w:keepNext w:val="0"/>
              <w:keepLines w:val="0"/>
              <w:widowControl/>
              <w:suppressLineNumbers w:val="0"/>
              <w:spacing w:before="0" w:beforeAutospacing="0" w:after="0" w:afterAutospacing="0"/>
              <w:ind w:left="0" w:leftChars="0" w:right="0" w:rightChars="0"/>
              <w:jc w:val="left"/>
              <w:rPr>
                <w:rFonts w:hint="default" w:ascii="仿宋_GB2312" w:hAnsi="宋体" w:eastAsia="仿宋_GB2312" w:cs="Times New Roman"/>
                <w:kern w:val="0"/>
                <w:lang w:val="en-US" w:eastAsia="zh-CN"/>
              </w:rPr>
            </w:pPr>
            <w:r>
              <w:rPr>
                <w:rFonts w:hint="default" w:ascii="仿宋_GB2312" w:hAnsi="宋体" w:eastAsia="仿宋_GB2312" w:cs="仿宋_GB2312"/>
                <w:kern w:val="0"/>
                <w:sz w:val="21"/>
                <w:szCs w:val="21"/>
                <w:lang w:val="en-US" w:eastAsia="zh-CN" w:bidi="ar"/>
              </w:rPr>
              <w:t>无。</w:t>
            </w:r>
          </w:p>
        </w:tc>
      </w:tr>
      <w:tr w14:paraId="6CE0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8" w:hRule="atLeast"/>
          <w:jc w:val="center"/>
        </w:trPr>
        <w:tc>
          <w:tcPr>
            <w:tcW w:w="1528" w:type="dxa"/>
            <w:gridSpan w:val="2"/>
            <w:vAlign w:val="center"/>
          </w:tcPr>
          <w:p w14:paraId="7A5A1FFA">
            <w:pPr>
              <w:widowControl/>
              <w:jc w:val="center"/>
              <w:rPr>
                <w:rFonts w:ascii="仿宋_GB2312" w:hAnsi="宋体" w:eastAsia="仿宋_GB2312" w:cs="Times New Roman"/>
                <w:kern w:val="0"/>
              </w:rPr>
            </w:pPr>
            <w:r>
              <w:rPr>
                <w:rFonts w:hint="eastAsia" w:ascii="仿宋_GB2312" w:hAnsi="宋体" w:eastAsia="仿宋_GB2312" w:cs="仿宋_GB2312"/>
                <w:kern w:val="0"/>
              </w:rPr>
              <w:t>改进措施及</w:t>
            </w:r>
          </w:p>
          <w:p w14:paraId="11F955C8">
            <w:pPr>
              <w:widowControl/>
              <w:jc w:val="center"/>
              <w:rPr>
                <w:rFonts w:ascii="仿宋_GB2312" w:hAnsi="宋体" w:eastAsia="仿宋_GB2312" w:cs="Times New Roman"/>
                <w:kern w:val="0"/>
              </w:rPr>
            </w:pPr>
            <w:r>
              <w:rPr>
                <w:rFonts w:hint="eastAsia" w:ascii="仿宋_GB2312" w:hAnsi="宋体" w:eastAsia="仿宋_GB2312" w:cs="仿宋_GB2312"/>
                <w:kern w:val="0"/>
              </w:rPr>
              <w:t>结果应用方案</w:t>
            </w:r>
          </w:p>
        </w:tc>
        <w:tc>
          <w:tcPr>
            <w:tcW w:w="7420" w:type="dxa"/>
            <w:gridSpan w:val="6"/>
            <w:vAlign w:val="center"/>
          </w:tcPr>
          <w:p w14:paraId="5889B13D">
            <w:pPr>
              <w:keepNext w:val="0"/>
              <w:keepLines w:val="0"/>
              <w:widowControl/>
              <w:suppressLineNumbers w:val="0"/>
              <w:spacing w:before="0" w:beforeAutospacing="0" w:after="0" w:afterAutospacing="0"/>
              <w:ind w:left="0" w:leftChars="0" w:right="0" w:rightChars="0"/>
              <w:jc w:val="left"/>
              <w:rPr>
                <w:rFonts w:hint="default" w:ascii="仿宋_GB2312" w:hAnsi="宋体" w:eastAsia="仿宋_GB2312" w:cs="Times New Roman"/>
                <w:kern w:val="0"/>
                <w:lang w:val="en-US" w:eastAsia="zh-CN"/>
              </w:rPr>
            </w:pPr>
            <w:r>
              <w:rPr>
                <w:rFonts w:hint="default" w:ascii="仿宋_GB2312" w:hAnsi="宋体" w:eastAsia="仿宋_GB2312" w:cs="仿宋_GB2312"/>
                <w:kern w:val="0"/>
                <w:sz w:val="21"/>
                <w:szCs w:val="21"/>
                <w:lang w:val="en-US" w:eastAsia="zh-CN" w:bidi="ar"/>
              </w:rPr>
              <w:t>无。</w:t>
            </w:r>
          </w:p>
        </w:tc>
      </w:tr>
    </w:tbl>
    <w:p w14:paraId="19C568BA">
      <w:pPr>
        <w:widowControl/>
        <w:rPr>
          <w:rFonts w:ascii="仿宋_GB2312" w:hAnsi="宋体" w:eastAsia="仿宋_GB2312" w:cs="Times New Roman"/>
          <w:kern w:val="0"/>
        </w:rPr>
      </w:pPr>
      <w:r>
        <w:rPr>
          <w:rFonts w:hint="eastAsia" w:ascii="仿宋_GB2312" w:hAnsi="宋体" w:eastAsia="仿宋_GB2312" w:cs="仿宋_GB2312"/>
          <w:kern w:val="0"/>
        </w:rPr>
        <w:t>备注：</w:t>
      </w:r>
    </w:p>
    <w:p w14:paraId="5A6B0173">
      <w:pPr>
        <w:widowControl/>
        <w:ind w:firstLine="420" w:firstLineChars="200"/>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预算执行情况口径：预算数为调整后财政资金总额（包括上年结余结转），执行数为资金使用单位财政资金实际支出数。</w:t>
      </w:r>
    </w:p>
    <w:p w14:paraId="48C4A5C7">
      <w:pPr>
        <w:widowControl/>
        <w:ind w:firstLine="420" w:firstLineChars="200"/>
        <w:rPr>
          <w:rFonts w:hint="eastAsia" w:ascii="仿宋_GB2312" w:hAnsi="宋体" w:eastAsia="仿宋_GB2312" w:cs="仿宋_GB2312"/>
          <w:kern w:val="0"/>
        </w:rPr>
      </w:pPr>
      <w:r>
        <w:rPr>
          <w:rFonts w:ascii="仿宋_GB2312" w:hAnsi="宋体" w:eastAsia="仿宋_GB2312" w:cs="仿宋_GB2312"/>
          <w:kern w:val="0"/>
        </w:rPr>
        <w:t>2.</w:t>
      </w:r>
      <w:r>
        <w:rPr>
          <w:rFonts w:hint="eastAsia" w:ascii="仿宋_GB2312" w:hAnsi="宋体" w:eastAsia="仿宋_GB2312" w:cs="仿宋_GB2312"/>
          <w:kern w:val="0"/>
        </w:rPr>
        <w:t>基于经济性和必要性等因素考虑，满意度指标暂可不作为必评指标。</w:t>
      </w:r>
    </w:p>
    <w:p w14:paraId="583A6C4D">
      <w:pPr>
        <w:widowControl/>
        <w:ind w:firstLine="420" w:firstLineChars="200"/>
        <w:rPr>
          <w:rFonts w:hint="eastAsia" w:ascii="仿宋_GB2312" w:hAnsi="宋体" w:eastAsia="仿宋_GB2312" w:cs="仿宋_GB2312"/>
          <w:kern w:val="0"/>
          <w:lang w:val="en-US" w:eastAsia="zh-CN"/>
        </w:rPr>
      </w:pPr>
      <w:r>
        <w:rPr>
          <w:rFonts w:hint="eastAsia" w:ascii="仿宋_GB2312" w:hAnsi="宋体" w:eastAsia="仿宋_GB2312" w:cs="仿宋_GB2312"/>
          <w:kern w:val="0"/>
          <w:lang w:val="en-US" w:eastAsia="zh-CN"/>
        </w:rPr>
        <w:t>3.部门预算项目以二级项目填报，市对下专项转移支付项目、具有特定用途和具体使用目标的共同事权类一般性转移支付以一级项目填报。</w:t>
      </w:r>
    </w:p>
    <w:p w14:paraId="33158DD4">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5B2A2395">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708FD538">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51BCE500">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27F98C0C">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774D866C">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1841F9CA">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7B20C409">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56120A69">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default" w:ascii="黑体" w:hAnsi="黑体" w:eastAsia="黑体" w:cs="黑体"/>
          <w:color w:val="auto"/>
          <w:sz w:val="32"/>
          <w:szCs w:val="32"/>
          <w:lang w:val="en-US" w:eastAsia="zh-CN"/>
        </w:rPr>
      </w:pPr>
    </w:p>
    <w:p w14:paraId="29C3372F">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附件1-16</w:t>
      </w:r>
    </w:p>
    <w:p w14:paraId="203FFE12">
      <w:pPr>
        <w:jc w:val="center"/>
        <w:rPr>
          <w:rFonts w:ascii="方正小标宋简体" w:hAnsi="宋体" w:eastAsia="方正小标宋简体" w:cs="Times New Roman"/>
          <w:color w:val="auto"/>
          <w:sz w:val="44"/>
          <w:szCs w:val="44"/>
        </w:rPr>
      </w:pPr>
      <w:r>
        <w:rPr>
          <w:rFonts w:hint="eastAsia" w:ascii="方正小标宋简体" w:hAnsi="宋体" w:eastAsia="方正小标宋简体" w:cs="方正小标宋简体"/>
          <w:color w:val="auto"/>
          <w:sz w:val="44"/>
          <w:szCs w:val="44"/>
          <w:lang w:val="en-US" w:eastAsia="zh-CN"/>
        </w:rPr>
        <w:t>2024</w:t>
      </w:r>
      <w:r>
        <w:rPr>
          <w:rFonts w:hint="eastAsia" w:ascii="方正小标宋简体" w:hAnsi="宋体" w:eastAsia="方正小标宋简体" w:cs="方正小标宋简体"/>
          <w:color w:val="auto"/>
          <w:sz w:val="44"/>
          <w:szCs w:val="44"/>
        </w:rPr>
        <w:t>年度</w:t>
      </w:r>
      <w:r>
        <w:rPr>
          <w:rFonts w:hint="eastAsia" w:ascii="方正小标宋简体" w:hAnsi="宋体" w:eastAsia="方正小标宋简体" w:cs="方正小标宋简体"/>
          <w:color w:val="auto"/>
          <w:sz w:val="44"/>
          <w:szCs w:val="44"/>
          <w:lang w:eastAsia="zh-CN"/>
        </w:rPr>
        <w:t>重点企业座谈会经费</w:t>
      </w:r>
      <w:r>
        <w:rPr>
          <w:rFonts w:hint="eastAsia" w:ascii="方正小标宋简体" w:hAnsi="宋体" w:eastAsia="方正小标宋简体" w:cs="方正小标宋简体"/>
          <w:color w:val="auto"/>
          <w:sz w:val="44"/>
          <w:szCs w:val="44"/>
        </w:rPr>
        <w:t>项目自评表</w:t>
      </w:r>
    </w:p>
    <w:p w14:paraId="61A3E399">
      <w:pPr>
        <w:rPr>
          <w:rFonts w:cs="Times New Roman"/>
        </w:rPr>
      </w:pPr>
    </w:p>
    <w:p w14:paraId="71F2EDD3">
      <w:pPr>
        <w:widowControl/>
        <w:jc w:val="left"/>
        <w:rPr>
          <w:rFonts w:hint="eastAsia" w:ascii="楷体_GB2312" w:hAnsi="仿宋" w:eastAsia="楷体_GB2312" w:cs="楷体_GB2312"/>
          <w:kern w:val="0"/>
          <w:sz w:val="28"/>
          <w:szCs w:val="28"/>
          <w:lang w:val="en-US" w:eastAsia="zh-CN"/>
        </w:rPr>
      </w:pPr>
      <w:r>
        <w:rPr>
          <w:rFonts w:hint="eastAsia" w:ascii="楷体_GB2312" w:hAnsi="仿宋" w:eastAsia="楷体_GB2312" w:cs="楷体_GB2312"/>
          <w:kern w:val="0"/>
          <w:sz w:val="28"/>
          <w:szCs w:val="28"/>
        </w:rPr>
        <w:t>单位名称：</w:t>
      </w:r>
      <w:r>
        <w:rPr>
          <w:rFonts w:hint="eastAsia" w:ascii="楷体_GB2312" w:hAnsi="仿宋" w:eastAsia="楷体_GB2312" w:cs="楷体_GB2312"/>
          <w:kern w:val="0"/>
          <w:sz w:val="28"/>
          <w:szCs w:val="28"/>
          <w:lang w:val="en-US" w:eastAsia="zh-CN"/>
        </w:rPr>
        <w:t>鄂州市葛店经济技术开发区经济发展局</w:t>
      </w:r>
    </w:p>
    <w:p w14:paraId="0CA50420">
      <w:pPr>
        <w:widowControl/>
        <w:jc w:val="left"/>
        <w:rPr>
          <w:rFonts w:hint="default" w:ascii="楷体_GB2312" w:hAnsi="黑体" w:eastAsia="楷体_GB2312" w:cs="Times New Roman"/>
          <w:kern w:val="0"/>
          <w:sz w:val="48"/>
          <w:szCs w:val="48"/>
          <w:lang w:val="en-US" w:eastAsia="zh-CN"/>
        </w:rPr>
      </w:pPr>
      <w:r>
        <w:rPr>
          <w:rFonts w:hint="eastAsia" w:ascii="楷体_GB2312" w:hAnsi="仿宋" w:eastAsia="楷体_GB2312" w:cs="楷体_GB2312"/>
          <w:kern w:val="0"/>
          <w:sz w:val="28"/>
          <w:szCs w:val="28"/>
        </w:rPr>
        <w:t>填报日期：</w:t>
      </w:r>
      <w:r>
        <w:rPr>
          <w:rFonts w:hint="eastAsia" w:ascii="楷体_GB2312" w:hAnsi="仿宋" w:eastAsia="楷体_GB2312" w:cs="楷体_GB2312"/>
          <w:kern w:val="0"/>
          <w:sz w:val="28"/>
          <w:szCs w:val="28"/>
          <w:lang w:val="en-US" w:eastAsia="zh-CN"/>
        </w:rPr>
        <w:t xml:space="preserve">2025年4月24日 </w:t>
      </w:r>
      <w:r>
        <w:rPr>
          <w:rFonts w:ascii="楷体_GB2312" w:hAnsi="仿宋" w:eastAsia="楷体_GB2312" w:cs="楷体_GB2312"/>
          <w:kern w:val="0"/>
          <w:sz w:val="28"/>
          <w:szCs w:val="28"/>
        </w:rPr>
        <w:t xml:space="preserve">               </w:t>
      </w:r>
    </w:p>
    <w:tbl>
      <w:tblPr>
        <w:tblStyle w:val="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00"/>
        <w:gridCol w:w="1122"/>
        <w:gridCol w:w="1604"/>
        <w:gridCol w:w="638"/>
        <w:gridCol w:w="1042"/>
        <w:gridCol w:w="1478"/>
        <w:gridCol w:w="1536"/>
      </w:tblGrid>
      <w:tr w14:paraId="76CE5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0C6A27A1">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项目名称</w:t>
            </w:r>
          </w:p>
        </w:tc>
        <w:tc>
          <w:tcPr>
            <w:tcW w:w="7420" w:type="dxa"/>
            <w:gridSpan w:val="6"/>
            <w:vAlign w:val="center"/>
          </w:tcPr>
          <w:p w14:paraId="1B90A5A2">
            <w:pPr>
              <w:widowControl/>
              <w:snapToGrid w:val="0"/>
              <w:jc w:val="center"/>
              <w:rPr>
                <w:rFonts w:hint="eastAsia" w:ascii="仿宋_GB2312" w:hAnsi="宋体" w:eastAsia="仿宋_GB2312" w:cs="Times New Roman"/>
                <w:kern w:val="0"/>
                <w:lang w:eastAsia="zh-CN"/>
              </w:rPr>
            </w:pPr>
            <w:r>
              <w:rPr>
                <w:rFonts w:hint="eastAsia" w:ascii="仿宋_GB2312" w:hAnsi="宋体" w:eastAsia="仿宋_GB2312" w:cs="仿宋_GB2312"/>
                <w:kern w:val="0"/>
                <w:lang w:eastAsia="zh-CN"/>
              </w:rPr>
              <w:t>重点企业座谈会经费</w:t>
            </w:r>
          </w:p>
        </w:tc>
      </w:tr>
      <w:tr w14:paraId="3385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2726EB80">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主管部门</w:t>
            </w:r>
          </w:p>
        </w:tc>
        <w:tc>
          <w:tcPr>
            <w:tcW w:w="3364" w:type="dxa"/>
            <w:gridSpan w:val="3"/>
            <w:vAlign w:val="center"/>
          </w:tcPr>
          <w:p w14:paraId="5C651449">
            <w:pPr>
              <w:widowControl/>
              <w:snapToGrid w:val="0"/>
              <w:jc w:val="left"/>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c>
          <w:tcPr>
            <w:tcW w:w="2520" w:type="dxa"/>
            <w:gridSpan w:val="2"/>
            <w:vAlign w:val="center"/>
          </w:tcPr>
          <w:p w14:paraId="7480A619">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项目实施单位</w:t>
            </w:r>
          </w:p>
        </w:tc>
        <w:tc>
          <w:tcPr>
            <w:tcW w:w="1536" w:type="dxa"/>
            <w:vAlign w:val="center"/>
          </w:tcPr>
          <w:p w14:paraId="645F0178">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r>
      <w:tr w14:paraId="6A4DF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33A7BAF6">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项目类别</w:t>
            </w:r>
          </w:p>
        </w:tc>
        <w:tc>
          <w:tcPr>
            <w:tcW w:w="7420" w:type="dxa"/>
            <w:gridSpan w:val="6"/>
            <w:vAlign w:val="center"/>
          </w:tcPr>
          <w:p w14:paraId="56BBC75A">
            <w:pPr>
              <w:widowControl/>
              <w:snapToGrid w:val="0"/>
              <w:jc w:val="left"/>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、部门预算项目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直专项</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对下转移支付项目</w:t>
            </w:r>
            <w:r>
              <w:rPr>
                <w:rFonts w:ascii="仿宋_GB2312" w:hAnsi="宋体" w:eastAsia="仿宋_GB2312" w:cs="仿宋_GB2312"/>
                <w:kern w:val="0"/>
              </w:rPr>
              <w:t xml:space="preserve"> </w:t>
            </w:r>
            <w:r>
              <w:rPr>
                <w:rFonts w:hint="eastAsia" w:ascii="仿宋_GB2312" w:hAnsi="宋体" w:eastAsia="仿宋_GB2312" w:cs="仿宋_GB2312"/>
                <w:kern w:val="0"/>
              </w:rPr>
              <w:t>□</w:t>
            </w:r>
          </w:p>
        </w:tc>
      </w:tr>
      <w:tr w14:paraId="3C99B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335D3EAD">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项目属性</w:t>
            </w:r>
          </w:p>
        </w:tc>
        <w:tc>
          <w:tcPr>
            <w:tcW w:w="7420" w:type="dxa"/>
            <w:gridSpan w:val="6"/>
            <w:vAlign w:val="center"/>
          </w:tcPr>
          <w:p w14:paraId="75B945A0">
            <w:pPr>
              <w:widowControl/>
              <w:snapToGrid w:val="0"/>
              <w:jc w:val="left"/>
              <w:rPr>
                <w:rFonts w:ascii="仿宋_GB2312" w:hAnsi="宋体" w:eastAsia="仿宋_GB2312" w:cs="仿宋_GB2312"/>
                <w:kern w:val="0"/>
              </w:rPr>
            </w:pPr>
            <w:r>
              <w:rPr>
                <w:rFonts w:ascii="仿宋_GB2312" w:hAnsi="宋体" w:eastAsia="仿宋_GB2312" w:cs="仿宋_GB2312"/>
                <w:kern w:val="0"/>
              </w:rPr>
              <w:t>1</w:t>
            </w:r>
            <w:r>
              <w:rPr>
                <w:rFonts w:hint="eastAsia" w:ascii="仿宋_GB2312" w:hAnsi="宋体" w:eastAsia="仿宋_GB2312" w:cs="仿宋_GB2312"/>
                <w:kern w:val="0"/>
              </w:rPr>
              <w:t>、持续性项目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、新增性项目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w:t>
            </w:r>
          </w:p>
        </w:tc>
      </w:tr>
      <w:tr w14:paraId="0003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22CF7B77">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项目类型</w:t>
            </w:r>
          </w:p>
        </w:tc>
        <w:tc>
          <w:tcPr>
            <w:tcW w:w="7420" w:type="dxa"/>
            <w:gridSpan w:val="6"/>
            <w:vAlign w:val="center"/>
          </w:tcPr>
          <w:p w14:paraId="1B0E0308">
            <w:pPr>
              <w:widowControl/>
              <w:snapToGrid w:val="0"/>
              <w:jc w:val="left"/>
              <w:rPr>
                <w:rFonts w:hint="eastAsia" w:ascii="仿宋_GB2312" w:hAnsi="宋体" w:eastAsia="仿宋_GB2312" w:cs="Times New Roman"/>
                <w:kern w:val="0"/>
                <w:lang w:eastAsia="zh-CN"/>
              </w:rPr>
            </w:pPr>
            <w:r>
              <w:rPr>
                <w:rFonts w:ascii="仿宋_GB2312" w:hAnsi="宋体" w:eastAsia="仿宋_GB2312" w:cs="仿宋_GB2312"/>
                <w:kern w:val="0"/>
              </w:rPr>
              <w:t>1</w:t>
            </w:r>
            <w:r>
              <w:rPr>
                <w:rFonts w:hint="eastAsia" w:ascii="仿宋_GB2312" w:hAnsi="宋体" w:eastAsia="仿宋_GB2312" w:cs="仿宋_GB2312"/>
                <w:kern w:val="0"/>
              </w:rPr>
              <w:t>、常年性项目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、延续性项目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、一次性项目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p>
        </w:tc>
      </w:tr>
      <w:tr w14:paraId="611F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restart"/>
            <w:vAlign w:val="center"/>
          </w:tcPr>
          <w:p w14:paraId="23C002DF">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预算执行情况（万元）</w:t>
            </w:r>
          </w:p>
        </w:tc>
        <w:tc>
          <w:tcPr>
            <w:tcW w:w="1122" w:type="dxa"/>
            <w:vAlign w:val="center"/>
          </w:tcPr>
          <w:p w14:paraId="600B8E79">
            <w:pPr>
              <w:widowControl/>
              <w:snapToGrid w:val="0"/>
              <w:jc w:val="center"/>
              <w:rPr>
                <w:rFonts w:ascii="仿宋_GB2312" w:hAnsi="宋体" w:eastAsia="仿宋_GB2312" w:cs="Times New Roman"/>
                <w:kern w:val="0"/>
              </w:rPr>
            </w:pPr>
          </w:p>
        </w:tc>
        <w:tc>
          <w:tcPr>
            <w:tcW w:w="1604" w:type="dxa"/>
            <w:vAlign w:val="center"/>
          </w:tcPr>
          <w:p w14:paraId="45C4B596">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预算数（</w:t>
            </w:r>
            <w:r>
              <w:rPr>
                <w:rFonts w:ascii="仿宋_GB2312" w:hAnsi="宋体" w:eastAsia="仿宋_GB2312" w:cs="仿宋_GB2312"/>
                <w:kern w:val="0"/>
              </w:rPr>
              <w:t>A）</w:t>
            </w:r>
          </w:p>
        </w:tc>
        <w:tc>
          <w:tcPr>
            <w:tcW w:w="1680" w:type="dxa"/>
            <w:gridSpan w:val="2"/>
            <w:vAlign w:val="center"/>
          </w:tcPr>
          <w:p w14:paraId="50A0E7F0">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执行数</w:t>
            </w:r>
            <w:r>
              <w:rPr>
                <w:rFonts w:ascii="仿宋_GB2312" w:hAnsi="宋体" w:eastAsia="仿宋_GB2312" w:cs="仿宋_GB2312"/>
                <w:kern w:val="0"/>
              </w:rPr>
              <w:t>（B）</w:t>
            </w:r>
          </w:p>
        </w:tc>
        <w:tc>
          <w:tcPr>
            <w:tcW w:w="3014" w:type="dxa"/>
            <w:gridSpan w:val="2"/>
            <w:vAlign w:val="center"/>
          </w:tcPr>
          <w:p w14:paraId="6DD7DA50">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执行率</w:t>
            </w:r>
            <w:r>
              <w:rPr>
                <w:rFonts w:ascii="仿宋_GB2312" w:hAnsi="宋体" w:eastAsia="仿宋_GB2312" w:cs="仿宋_GB2312"/>
                <w:kern w:val="0"/>
              </w:rPr>
              <w:t>（B/A）</w:t>
            </w:r>
          </w:p>
        </w:tc>
      </w:tr>
      <w:tr w14:paraId="38346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continue"/>
            <w:vAlign w:val="center"/>
          </w:tcPr>
          <w:p w14:paraId="54082DC0">
            <w:pPr>
              <w:widowControl/>
              <w:snapToGrid w:val="0"/>
              <w:jc w:val="center"/>
              <w:rPr>
                <w:rFonts w:ascii="仿宋_GB2312" w:hAnsi="宋体" w:eastAsia="仿宋_GB2312" w:cs="Times New Roman"/>
                <w:kern w:val="0"/>
              </w:rPr>
            </w:pPr>
          </w:p>
        </w:tc>
        <w:tc>
          <w:tcPr>
            <w:tcW w:w="1122" w:type="dxa"/>
            <w:vAlign w:val="center"/>
          </w:tcPr>
          <w:p w14:paraId="67CCA528">
            <w:pPr>
              <w:widowControl/>
              <w:snapToGrid w:val="0"/>
              <w:jc w:val="center"/>
              <w:rPr>
                <w:rFonts w:ascii="仿宋_GB2312" w:hAnsi="宋体" w:eastAsia="仿宋_GB2312" w:cs="Times New Roman"/>
                <w:color w:val="auto"/>
                <w:kern w:val="0"/>
              </w:rPr>
            </w:pPr>
            <w:r>
              <w:rPr>
                <w:rFonts w:hint="eastAsia" w:ascii="仿宋_GB2312" w:hAnsi="宋体" w:eastAsia="仿宋_GB2312" w:cs="仿宋_GB2312"/>
                <w:color w:val="auto"/>
                <w:kern w:val="0"/>
              </w:rPr>
              <w:t>年度财政资金总额</w:t>
            </w:r>
          </w:p>
        </w:tc>
        <w:tc>
          <w:tcPr>
            <w:tcW w:w="1604" w:type="dxa"/>
            <w:vAlign w:val="center"/>
          </w:tcPr>
          <w:p w14:paraId="4052AF0D">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3.21</w:t>
            </w:r>
          </w:p>
        </w:tc>
        <w:tc>
          <w:tcPr>
            <w:tcW w:w="1680" w:type="dxa"/>
            <w:gridSpan w:val="2"/>
            <w:vAlign w:val="center"/>
          </w:tcPr>
          <w:p w14:paraId="72154B84">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3.21</w:t>
            </w:r>
          </w:p>
        </w:tc>
        <w:tc>
          <w:tcPr>
            <w:tcW w:w="3014" w:type="dxa"/>
            <w:gridSpan w:val="2"/>
            <w:vAlign w:val="center"/>
          </w:tcPr>
          <w:p w14:paraId="68AC04A4">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100%</w:t>
            </w:r>
          </w:p>
        </w:tc>
      </w:tr>
      <w:tr w14:paraId="660A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restart"/>
            <w:vAlign w:val="center"/>
          </w:tcPr>
          <w:p w14:paraId="74A299C8">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年度绩效目标</w:t>
            </w:r>
            <w:r>
              <w:rPr>
                <w:rFonts w:ascii="仿宋_GB2312" w:hAnsi="宋体" w:eastAsia="仿宋_GB2312" w:cs="仿宋_GB2312"/>
                <w:kern w:val="0"/>
              </w:rPr>
              <w:t>1</w:t>
            </w:r>
          </w:p>
          <w:p w14:paraId="0066EFC2">
            <w:pPr>
              <w:widowControl/>
              <w:snapToGrid w:val="0"/>
              <w:jc w:val="center"/>
              <w:rPr>
                <w:rFonts w:ascii="仿宋_GB2312" w:hAnsi="宋体" w:eastAsia="仿宋_GB2312" w:cs="Times New Roman"/>
                <w:kern w:val="0"/>
              </w:rPr>
            </w:pPr>
          </w:p>
        </w:tc>
        <w:tc>
          <w:tcPr>
            <w:tcW w:w="700" w:type="dxa"/>
            <w:vAlign w:val="center"/>
          </w:tcPr>
          <w:p w14:paraId="0EA39E1E">
            <w:pPr>
              <w:snapToGrid w:val="0"/>
              <w:jc w:val="center"/>
              <w:rPr>
                <w:rFonts w:ascii="仿宋_GB2312" w:hAnsi="宋体" w:eastAsia="仿宋_GB2312" w:cs="Times New Roman"/>
                <w:kern w:val="0"/>
              </w:rPr>
            </w:pPr>
            <w:r>
              <w:rPr>
                <w:rFonts w:hint="eastAsia" w:ascii="仿宋_GB2312" w:hAnsi="宋体" w:eastAsia="仿宋_GB2312" w:cs="仿宋_GB2312"/>
                <w:kern w:val="0"/>
              </w:rPr>
              <w:t>一级指标</w:t>
            </w:r>
          </w:p>
        </w:tc>
        <w:tc>
          <w:tcPr>
            <w:tcW w:w="1122" w:type="dxa"/>
            <w:vAlign w:val="center"/>
          </w:tcPr>
          <w:p w14:paraId="07AC1E98">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二级指标</w:t>
            </w:r>
          </w:p>
        </w:tc>
        <w:tc>
          <w:tcPr>
            <w:tcW w:w="3284" w:type="dxa"/>
            <w:gridSpan w:val="3"/>
            <w:vAlign w:val="center"/>
          </w:tcPr>
          <w:p w14:paraId="07AADF45">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三级指标</w:t>
            </w:r>
          </w:p>
        </w:tc>
        <w:tc>
          <w:tcPr>
            <w:tcW w:w="1478" w:type="dxa"/>
            <w:vAlign w:val="center"/>
          </w:tcPr>
          <w:p w14:paraId="08BA8C52">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年初目标值（</w:t>
            </w:r>
            <w:r>
              <w:rPr>
                <w:rFonts w:ascii="仿宋_GB2312" w:hAnsi="宋体" w:eastAsia="仿宋_GB2312" w:cs="仿宋_GB2312"/>
                <w:kern w:val="0"/>
              </w:rPr>
              <w:t>A</w:t>
            </w:r>
            <w:r>
              <w:rPr>
                <w:rFonts w:hint="eastAsia" w:ascii="仿宋_GB2312" w:hAnsi="宋体" w:eastAsia="仿宋_GB2312" w:cs="仿宋_GB2312"/>
                <w:kern w:val="0"/>
              </w:rPr>
              <w:t>）</w:t>
            </w:r>
          </w:p>
        </w:tc>
        <w:tc>
          <w:tcPr>
            <w:tcW w:w="1536" w:type="dxa"/>
            <w:vAlign w:val="center"/>
          </w:tcPr>
          <w:p w14:paraId="2358ACD8">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实际完成值（</w:t>
            </w:r>
            <w:r>
              <w:rPr>
                <w:rFonts w:ascii="仿宋_GB2312" w:hAnsi="宋体" w:eastAsia="仿宋_GB2312" w:cs="仿宋_GB2312"/>
                <w:kern w:val="0"/>
              </w:rPr>
              <w:t>B</w:t>
            </w:r>
            <w:r>
              <w:rPr>
                <w:rFonts w:hint="eastAsia" w:ascii="仿宋_GB2312" w:hAnsi="宋体" w:eastAsia="仿宋_GB2312" w:cs="仿宋_GB2312"/>
                <w:kern w:val="0"/>
              </w:rPr>
              <w:t>）</w:t>
            </w:r>
          </w:p>
        </w:tc>
      </w:tr>
      <w:tr w14:paraId="06B3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0B1EFCA3">
            <w:pPr>
              <w:snapToGrid w:val="0"/>
              <w:jc w:val="center"/>
              <w:rPr>
                <w:rFonts w:ascii="仿宋_GB2312" w:hAnsi="宋体" w:eastAsia="仿宋_GB2312" w:cs="Times New Roman"/>
                <w:kern w:val="0"/>
              </w:rPr>
            </w:pPr>
          </w:p>
        </w:tc>
        <w:tc>
          <w:tcPr>
            <w:tcW w:w="700" w:type="dxa"/>
            <w:vMerge w:val="restart"/>
            <w:vAlign w:val="center"/>
          </w:tcPr>
          <w:p w14:paraId="5D82D6D7">
            <w:pPr>
              <w:snapToGrid w:val="0"/>
              <w:jc w:val="center"/>
              <w:rPr>
                <w:rFonts w:ascii="仿宋_GB2312" w:hAnsi="宋体" w:eastAsia="仿宋_GB2312" w:cs="Times New Roman"/>
                <w:kern w:val="0"/>
              </w:rPr>
            </w:pPr>
            <w:r>
              <w:rPr>
                <w:rFonts w:hint="eastAsia" w:ascii="仿宋_GB2312" w:hAnsi="宋体" w:eastAsia="仿宋_GB2312" w:cs="仿宋_GB2312"/>
                <w:kern w:val="0"/>
              </w:rPr>
              <w:t>产出指标</w:t>
            </w:r>
          </w:p>
        </w:tc>
        <w:tc>
          <w:tcPr>
            <w:tcW w:w="1122" w:type="dxa"/>
            <w:vAlign w:val="center"/>
          </w:tcPr>
          <w:p w14:paraId="5B6AABAB">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仿宋_GB2312"/>
                <w:kern w:val="0"/>
                <w:lang w:val="en-US" w:eastAsia="zh-CN"/>
              </w:rPr>
              <w:t>数量指标</w:t>
            </w:r>
          </w:p>
        </w:tc>
        <w:tc>
          <w:tcPr>
            <w:tcW w:w="3284" w:type="dxa"/>
            <w:gridSpan w:val="3"/>
            <w:vAlign w:val="center"/>
          </w:tcPr>
          <w:p w14:paraId="66C711D1">
            <w:pPr>
              <w:keepNext w:val="0"/>
              <w:keepLines w:val="0"/>
              <w:widowControl/>
              <w:suppressLineNumbers w:val="0"/>
              <w:jc w:val="left"/>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参会企业数量</w:t>
            </w:r>
          </w:p>
        </w:tc>
        <w:tc>
          <w:tcPr>
            <w:tcW w:w="1478" w:type="dxa"/>
            <w:vAlign w:val="center"/>
          </w:tcPr>
          <w:p w14:paraId="1C92286B">
            <w:pPr>
              <w:keepNext w:val="0"/>
              <w:keepLines w:val="0"/>
              <w:widowControl/>
              <w:suppressLineNumbers w:val="0"/>
              <w:jc w:val="center"/>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≥80家</w:t>
            </w:r>
          </w:p>
        </w:tc>
        <w:tc>
          <w:tcPr>
            <w:tcW w:w="1536" w:type="dxa"/>
            <w:vAlign w:val="center"/>
          </w:tcPr>
          <w:p w14:paraId="5B8C9D63">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80家</w:t>
            </w:r>
          </w:p>
        </w:tc>
      </w:tr>
      <w:tr w14:paraId="7CAC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7ED79380">
            <w:pPr>
              <w:snapToGrid w:val="0"/>
              <w:jc w:val="center"/>
              <w:rPr>
                <w:rFonts w:ascii="仿宋_GB2312" w:hAnsi="宋体" w:eastAsia="仿宋_GB2312" w:cs="Times New Roman"/>
                <w:kern w:val="0"/>
              </w:rPr>
            </w:pPr>
          </w:p>
        </w:tc>
        <w:tc>
          <w:tcPr>
            <w:tcW w:w="700" w:type="dxa"/>
            <w:vMerge w:val="continue"/>
            <w:vAlign w:val="center"/>
          </w:tcPr>
          <w:p w14:paraId="06068B84">
            <w:pPr>
              <w:snapToGrid w:val="0"/>
              <w:jc w:val="center"/>
              <w:rPr>
                <w:rFonts w:hint="eastAsia" w:ascii="仿宋_GB2312" w:hAnsi="宋体" w:eastAsia="仿宋_GB2312" w:cs="仿宋_GB2312"/>
                <w:kern w:val="0"/>
              </w:rPr>
            </w:pPr>
          </w:p>
        </w:tc>
        <w:tc>
          <w:tcPr>
            <w:tcW w:w="1122" w:type="dxa"/>
            <w:vAlign w:val="center"/>
          </w:tcPr>
          <w:p w14:paraId="5CBC3306">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质量指标</w:t>
            </w:r>
          </w:p>
        </w:tc>
        <w:tc>
          <w:tcPr>
            <w:tcW w:w="3284" w:type="dxa"/>
            <w:gridSpan w:val="3"/>
            <w:vAlign w:val="center"/>
          </w:tcPr>
          <w:p w14:paraId="7F72EE39">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资金拨付完成率</w:t>
            </w:r>
          </w:p>
        </w:tc>
        <w:tc>
          <w:tcPr>
            <w:tcW w:w="1478" w:type="dxa"/>
            <w:vAlign w:val="center"/>
          </w:tcPr>
          <w:p w14:paraId="3340E4D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lang w:val="en-US" w:eastAsia="zh-CN" w:bidi="ar"/>
              </w:rPr>
              <w:t>100%</w:t>
            </w:r>
          </w:p>
        </w:tc>
        <w:tc>
          <w:tcPr>
            <w:tcW w:w="1536" w:type="dxa"/>
            <w:vAlign w:val="center"/>
          </w:tcPr>
          <w:p w14:paraId="24866CF0">
            <w:pPr>
              <w:keepNext w:val="0"/>
              <w:keepLines w:val="0"/>
              <w:widowControl/>
              <w:suppressLineNumbers w:val="0"/>
              <w:snapToGrid w:val="0"/>
              <w:spacing w:before="0" w:beforeAutospacing="0" w:after="0" w:afterAutospacing="0"/>
              <w:ind w:left="0" w:leftChars="0" w:right="0" w:rightChars="0"/>
              <w:jc w:val="center"/>
              <w:rPr>
                <w:rFonts w:hint="default" w:ascii="仿宋_GB2312" w:hAnsi="宋体" w:eastAsia="仿宋_GB2312" w:cs="Times New Roman"/>
                <w:kern w:val="0"/>
                <w:sz w:val="21"/>
                <w:szCs w:val="22"/>
                <w:lang w:val="en-US" w:eastAsia="zh-CN" w:bidi="ar-SA"/>
              </w:rPr>
            </w:pPr>
            <w:r>
              <w:rPr>
                <w:rFonts w:hint="eastAsia" w:ascii="仿宋" w:hAnsi="仿宋" w:eastAsia="仿宋" w:cs="仿宋"/>
                <w:i w:val="0"/>
                <w:iCs w:val="0"/>
                <w:color w:val="000000"/>
                <w:kern w:val="0"/>
                <w:sz w:val="21"/>
                <w:szCs w:val="21"/>
                <w:lang w:val="en-US" w:eastAsia="zh-CN" w:bidi="ar"/>
              </w:rPr>
              <w:t>100%</w:t>
            </w:r>
          </w:p>
        </w:tc>
      </w:tr>
      <w:tr w14:paraId="477E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828" w:type="dxa"/>
            <w:vMerge w:val="continue"/>
            <w:vAlign w:val="center"/>
          </w:tcPr>
          <w:p w14:paraId="78CF7F1E">
            <w:pPr>
              <w:snapToGrid w:val="0"/>
              <w:jc w:val="center"/>
              <w:rPr>
                <w:rFonts w:ascii="仿宋_GB2312" w:hAnsi="宋体" w:eastAsia="仿宋_GB2312" w:cs="Times New Roman"/>
                <w:kern w:val="0"/>
              </w:rPr>
            </w:pPr>
          </w:p>
        </w:tc>
        <w:tc>
          <w:tcPr>
            <w:tcW w:w="700" w:type="dxa"/>
            <w:vMerge w:val="continue"/>
            <w:vAlign w:val="center"/>
          </w:tcPr>
          <w:p w14:paraId="2F6E6255">
            <w:pPr>
              <w:widowControl/>
              <w:snapToGrid w:val="0"/>
              <w:jc w:val="center"/>
              <w:rPr>
                <w:rFonts w:ascii="仿宋_GB2312" w:hAnsi="宋体" w:eastAsia="仿宋_GB2312" w:cs="Times New Roman"/>
                <w:kern w:val="0"/>
              </w:rPr>
            </w:pPr>
          </w:p>
        </w:tc>
        <w:tc>
          <w:tcPr>
            <w:tcW w:w="1122" w:type="dxa"/>
            <w:vAlign w:val="center"/>
          </w:tcPr>
          <w:p w14:paraId="7ACBCFDA">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成本指标</w:t>
            </w:r>
          </w:p>
        </w:tc>
        <w:tc>
          <w:tcPr>
            <w:tcW w:w="3284" w:type="dxa"/>
            <w:gridSpan w:val="3"/>
            <w:vAlign w:val="center"/>
          </w:tcPr>
          <w:p w14:paraId="34D15A4C">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lang w:val="en-US" w:eastAsia="zh-CN" w:bidi="ar"/>
              </w:rPr>
              <w:t>计划成本控制率</w:t>
            </w:r>
          </w:p>
        </w:tc>
        <w:tc>
          <w:tcPr>
            <w:tcW w:w="1478" w:type="dxa"/>
            <w:vAlign w:val="center"/>
          </w:tcPr>
          <w:p w14:paraId="42CB812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lang w:val="en-US" w:eastAsia="zh-CN" w:bidi="ar"/>
              </w:rPr>
              <w:t>100%</w:t>
            </w:r>
          </w:p>
        </w:tc>
        <w:tc>
          <w:tcPr>
            <w:tcW w:w="1536" w:type="dxa"/>
            <w:vAlign w:val="center"/>
          </w:tcPr>
          <w:p w14:paraId="5B25AC1B">
            <w:pPr>
              <w:keepNext w:val="0"/>
              <w:keepLines w:val="0"/>
              <w:widowControl/>
              <w:suppressLineNumbers w:val="0"/>
              <w:snapToGrid w:val="0"/>
              <w:spacing w:before="0" w:beforeAutospacing="0" w:after="0" w:afterAutospacing="0"/>
              <w:ind w:left="0" w:leftChars="0" w:right="0" w:rightChars="0"/>
              <w:jc w:val="center"/>
              <w:rPr>
                <w:rFonts w:hint="default" w:ascii="仿宋_GB2312" w:hAnsi="宋体" w:eastAsia="仿宋_GB2312" w:cs="Times New Roman"/>
                <w:kern w:val="0"/>
                <w:sz w:val="21"/>
                <w:szCs w:val="22"/>
                <w:lang w:val="en-US" w:eastAsia="zh-CN" w:bidi="ar-SA"/>
              </w:rPr>
            </w:pPr>
            <w:r>
              <w:rPr>
                <w:rFonts w:hint="eastAsia" w:ascii="仿宋" w:hAnsi="仿宋" w:eastAsia="仿宋" w:cs="仿宋"/>
                <w:i w:val="0"/>
                <w:iCs w:val="0"/>
                <w:color w:val="000000"/>
                <w:kern w:val="0"/>
                <w:sz w:val="21"/>
                <w:szCs w:val="21"/>
                <w:lang w:val="en-US" w:eastAsia="zh-CN" w:bidi="ar"/>
              </w:rPr>
              <w:t>100%</w:t>
            </w:r>
          </w:p>
        </w:tc>
      </w:tr>
      <w:tr w14:paraId="0AA00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28" w:type="dxa"/>
            <w:vMerge w:val="continue"/>
            <w:vAlign w:val="center"/>
          </w:tcPr>
          <w:p w14:paraId="712424B1">
            <w:pPr>
              <w:snapToGrid w:val="0"/>
              <w:jc w:val="center"/>
              <w:rPr>
                <w:rFonts w:ascii="仿宋_GB2312" w:hAnsi="宋体" w:eastAsia="仿宋_GB2312" w:cs="Times New Roman"/>
                <w:kern w:val="0"/>
              </w:rPr>
            </w:pPr>
          </w:p>
        </w:tc>
        <w:tc>
          <w:tcPr>
            <w:tcW w:w="700" w:type="dxa"/>
            <w:vMerge w:val="continue"/>
            <w:vAlign w:val="center"/>
          </w:tcPr>
          <w:p w14:paraId="44F9B151">
            <w:pPr>
              <w:widowControl/>
              <w:snapToGrid w:val="0"/>
              <w:jc w:val="center"/>
              <w:rPr>
                <w:rFonts w:ascii="仿宋_GB2312" w:hAnsi="宋体" w:eastAsia="仿宋_GB2312" w:cs="Times New Roman"/>
                <w:kern w:val="0"/>
              </w:rPr>
            </w:pPr>
          </w:p>
        </w:tc>
        <w:tc>
          <w:tcPr>
            <w:tcW w:w="1122" w:type="dxa"/>
            <w:vAlign w:val="center"/>
          </w:tcPr>
          <w:p w14:paraId="6BBF7E10">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时效指标</w:t>
            </w:r>
          </w:p>
        </w:tc>
        <w:tc>
          <w:tcPr>
            <w:tcW w:w="3284" w:type="dxa"/>
            <w:gridSpan w:val="3"/>
            <w:vAlign w:val="center"/>
          </w:tcPr>
          <w:p w14:paraId="2AFED57A">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资金拨付及时率</w:t>
            </w:r>
          </w:p>
        </w:tc>
        <w:tc>
          <w:tcPr>
            <w:tcW w:w="1478" w:type="dxa"/>
            <w:vAlign w:val="center"/>
          </w:tcPr>
          <w:p w14:paraId="498FA7C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lang w:val="en-US" w:eastAsia="zh-CN" w:bidi="ar"/>
              </w:rPr>
              <w:t>100%</w:t>
            </w:r>
          </w:p>
        </w:tc>
        <w:tc>
          <w:tcPr>
            <w:tcW w:w="1536" w:type="dxa"/>
            <w:vAlign w:val="center"/>
          </w:tcPr>
          <w:p w14:paraId="2DDA0C53">
            <w:pPr>
              <w:keepNext w:val="0"/>
              <w:keepLines w:val="0"/>
              <w:widowControl/>
              <w:suppressLineNumbers w:val="0"/>
              <w:snapToGrid w:val="0"/>
              <w:spacing w:before="0" w:beforeAutospacing="0" w:after="0" w:afterAutospacing="0"/>
              <w:ind w:left="0" w:leftChars="0" w:right="0" w:rightChars="0"/>
              <w:jc w:val="center"/>
              <w:rPr>
                <w:rFonts w:hint="default" w:ascii="仿宋_GB2312" w:hAnsi="宋体" w:eastAsia="仿宋_GB2312" w:cs="Times New Roman"/>
                <w:kern w:val="0"/>
                <w:sz w:val="21"/>
                <w:szCs w:val="22"/>
                <w:lang w:val="en-US" w:eastAsia="zh-CN" w:bidi="ar-SA"/>
              </w:rPr>
            </w:pPr>
            <w:r>
              <w:rPr>
                <w:rFonts w:hint="eastAsia" w:ascii="仿宋" w:hAnsi="仿宋" w:eastAsia="仿宋" w:cs="仿宋"/>
                <w:i w:val="0"/>
                <w:iCs w:val="0"/>
                <w:color w:val="000000"/>
                <w:kern w:val="0"/>
                <w:sz w:val="21"/>
                <w:szCs w:val="21"/>
                <w:lang w:val="en-US" w:eastAsia="zh-CN" w:bidi="ar"/>
              </w:rPr>
              <w:t>100%</w:t>
            </w:r>
          </w:p>
        </w:tc>
      </w:tr>
      <w:tr w14:paraId="6934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21166372">
            <w:pPr>
              <w:widowControl/>
              <w:snapToGrid w:val="0"/>
              <w:jc w:val="center"/>
              <w:rPr>
                <w:rFonts w:ascii="仿宋_GB2312" w:hAnsi="宋体" w:eastAsia="仿宋_GB2312" w:cs="Times New Roman"/>
                <w:kern w:val="0"/>
              </w:rPr>
            </w:pPr>
          </w:p>
        </w:tc>
        <w:tc>
          <w:tcPr>
            <w:tcW w:w="700" w:type="dxa"/>
            <w:vAlign w:val="center"/>
          </w:tcPr>
          <w:p w14:paraId="6D80BBC2">
            <w:pPr>
              <w:snapToGrid w:val="0"/>
              <w:jc w:val="center"/>
              <w:rPr>
                <w:rFonts w:ascii="仿宋_GB2312" w:hAnsi="宋体" w:eastAsia="仿宋_GB2312" w:cs="Times New Roman"/>
                <w:kern w:val="0"/>
              </w:rPr>
            </w:pPr>
            <w:r>
              <w:rPr>
                <w:rFonts w:hint="eastAsia" w:ascii="仿宋_GB2312" w:hAnsi="宋体" w:eastAsia="仿宋_GB2312" w:cs="仿宋_GB2312"/>
                <w:kern w:val="0"/>
              </w:rPr>
              <w:t>效益指标</w:t>
            </w:r>
          </w:p>
        </w:tc>
        <w:tc>
          <w:tcPr>
            <w:tcW w:w="1122" w:type="dxa"/>
            <w:vAlign w:val="center"/>
          </w:tcPr>
          <w:p w14:paraId="71265CD8">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社会效益指标</w:t>
            </w:r>
          </w:p>
        </w:tc>
        <w:tc>
          <w:tcPr>
            <w:tcW w:w="3284" w:type="dxa"/>
            <w:gridSpan w:val="3"/>
            <w:vAlign w:val="center"/>
          </w:tcPr>
          <w:p w14:paraId="18E25918">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企业生产经营情况</w:t>
            </w:r>
          </w:p>
        </w:tc>
        <w:tc>
          <w:tcPr>
            <w:tcW w:w="1478" w:type="dxa"/>
            <w:vAlign w:val="center"/>
          </w:tcPr>
          <w:p w14:paraId="2DE5F87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得到了解</w:t>
            </w:r>
          </w:p>
        </w:tc>
        <w:tc>
          <w:tcPr>
            <w:tcW w:w="1536" w:type="dxa"/>
            <w:vAlign w:val="center"/>
          </w:tcPr>
          <w:p w14:paraId="5DBE0A6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kern w:val="0"/>
                <w:sz w:val="21"/>
                <w:szCs w:val="21"/>
                <w:lang w:val="en-US" w:eastAsia="zh-CN"/>
              </w:rPr>
              <w:t>得到了解</w:t>
            </w:r>
          </w:p>
        </w:tc>
      </w:tr>
      <w:tr w14:paraId="60C4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0695B46E">
            <w:pPr>
              <w:widowControl/>
              <w:snapToGrid w:val="0"/>
              <w:jc w:val="center"/>
              <w:rPr>
                <w:rFonts w:ascii="仿宋_GB2312" w:hAnsi="宋体" w:eastAsia="仿宋_GB2312" w:cs="Times New Roman"/>
                <w:kern w:val="0"/>
              </w:rPr>
            </w:pPr>
          </w:p>
        </w:tc>
        <w:tc>
          <w:tcPr>
            <w:tcW w:w="700" w:type="dxa"/>
            <w:vAlign w:val="center"/>
          </w:tcPr>
          <w:p w14:paraId="24CEE606">
            <w:pPr>
              <w:widowControl/>
              <w:snapToGrid w:val="0"/>
              <w:jc w:val="center"/>
              <w:rPr>
                <w:rFonts w:ascii="仿宋_GB2312" w:hAnsi="宋体" w:eastAsia="仿宋_GB2312" w:cs="Times New Roman"/>
                <w:kern w:val="0"/>
              </w:rPr>
            </w:pPr>
            <w:r>
              <w:rPr>
                <w:rFonts w:hint="eastAsia" w:ascii="仿宋_GB2312" w:hAnsi="宋体" w:eastAsia="仿宋_GB2312" w:cs="Times New Roman"/>
                <w:kern w:val="0"/>
              </w:rPr>
              <w:t>满意度指标</w:t>
            </w:r>
          </w:p>
        </w:tc>
        <w:tc>
          <w:tcPr>
            <w:tcW w:w="1122" w:type="dxa"/>
            <w:vAlign w:val="center"/>
          </w:tcPr>
          <w:p w14:paraId="7D5FC6F3">
            <w:pPr>
              <w:widowControl/>
              <w:snapToGrid w:val="0"/>
              <w:jc w:val="center"/>
              <w:rPr>
                <w:rFonts w:hint="default" w:ascii="仿宋_GB2312" w:hAnsi="宋体" w:eastAsia="仿宋_GB2312" w:cs="仿宋_GB2312"/>
                <w:kern w:val="0"/>
                <w:lang w:val="en-US" w:eastAsia="zh-CN"/>
              </w:rPr>
            </w:pPr>
            <w:r>
              <w:rPr>
                <w:rFonts w:hint="eastAsia" w:ascii="仿宋_GB2312" w:hAnsi="宋体" w:eastAsia="仿宋_GB2312" w:cs="仿宋_GB2312"/>
                <w:kern w:val="0"/>
                <w:lang w:val="en-US" w:eastAsia="zh-CN"/>
              </w:rPr>
              <w:t>满意度指标</w:t>
            </w:r>
          </w:p>
        </w:tc>
        <w:tc>
          <w:tcPr>
            <w:tcW w:w="3284" w:type="dxa"/>
            <w:gridSpan w:val="3"/>
            <w:vAlign w:val="center"/>
          </w:tcPr>
          <w:p w14:paraId="53795DF1">
            <w:pPr>
              <w:keepNext w:val="0"/>
              <w:keepLines w:val="0"/>
              <w:widowControl/>
              <w:suppressLineNumbers w:val="0"/>
              <w:snapToGrid w:val="0"/>
              <w:spacing w:before="0" w:beforeAutospacing="0" w:after="0" w:afterAutospacing="0"/>
              <w:ind w:left="0" w:leftChars="0" w:right="0" w:rightChars="0"/>
              <w:jc w:val="left"/>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参会人员满意度</w:t>
            </w:r>
          </w:p>
        </w:tc>
        <w:tc>
          <w:tcPr>
            <w:tcW w:w="1478" w:type="dxa"/>
            <w:vAlign w:val="center"/>
          </w:tcPr>
          <w:p w14:paraId="1EA6C88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≥95%</w:t>
            </w:r>
          </w:p>
        </w:tc>
        <w:tc>
          <w:tcPr>
            <w:tcW w:w="1536" w:type="dxa"/>
            <w:vAlign w:val="center"/>
          </w:tcPr>
          <w:p w14:paraId="67381056">
            <w:pPr>
              <w:keepNext w:val="0"/>
              <w:keepLines w:val="0"/>
              <w:widowControl/>
              <w:suppressLineNumbers w:val="0"/>
              <w:snapToGrid w:val="0"/>
              <w:spacing w:before="0" w:beforeAutospacing="0" w:after="0" w:afterAutospacing="0"/>
              <w:ind w:left="0" w:leftChars="0" w:right="0" w:rightChars="0"/>
              <w:jc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rPr>
              <w:t>≥95%</w:t>
            </w:r>
          </w:p>
        </w:tc>
      </w:tr>
      <w:tr w14:paraId="3B99B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1528" w:type="dxa"/>
            <w:gridSpan w:val="2"/>
            <w:vAlign w:val="center"/>
          </w:tcPr>
          <w:p w14:paraId="65328A56">
            <w:pPr>
              <w:widowControl/>
              <w:jc w:val="center"/>
              <w:rPr>
                <w:rFonts w:ascii="仿宋_GB2312" w:hAnsi="宋体" w:eastAsia="仿宋_GB2312" w:cs="Times New Roman"/>
                <w:kern w:val="0"/>
              </w:rPr>
            </w:pPr>
            <w:r>
              <w:rPr>
                <w:rFonts w:hint="eastAsia" w:ascii="仿宋_GB2312" w:hAnsi="宋体" w:eastAsia="仿宋_GB2312" w:cs="仿宋_GB2312"/>
                <w:kern w:val="0"/>
              </w:rPr>
              <w:t>偏差大或</w:t>
            </w:r>
          </w:p>
          <w:p w14:paraId="586D5242">
            <w:pPr>
              <w:widowControl/>
              <w:jc w:val="center"/>
              <w:rPr>
                <w:rFonts w:ascii="仿宋_GB2312" w:hAnsi="宋体" w:eastAsia="仿宋_GB2312" w:cs="Times New Roman"/>
                <w:kern w:val="0"/>
              </w:rPr>
            </w:pPr>
            <w:r>
              <w:rPr>
                <w:rFonts w:hint="eastAsia" w:ascii="仿宋_GB2312" w:hAnsi="宋体" w:eastAsia="仿宋_GB2312" w:cs="仿宋_GB2312"/>
                <w:kern w:val="0"/>
              </w:rPr>
              <w:t>目标未完成</w:t>
            </w:r>
          </w:p>
          <w:p w14:paraId="3F7FBD1D">
            <w:pPr>
              <w:widowControl/>
              <w:jc w:val="center"/>
              <w:rPr>
                <w:rFonts w:ascii="仿宋_GB2312" w:hAnsi="宋体" w:eastAsia="仿宋_GB2312" w:cs="Times New Roman"/>
                <w:kern w:val="0"/>
              </w:rPr>
            </w:pPr>
            <w:r>
              <w:rPr>
                <w:rFonts w:hint="eastAsia" w:ascii="仿宋_GB2312" w:hAnsi="宋体" w:eastAsia="仿宋_GB2312" w:cs="仿宋_GB2312"/>
                <w:kern w:val="0"/>
              </w:rPr>
              <w:t>原因分析</w:t>
            </w:r>
          </w:p>
        </w:tc>
        <w:tc>
          <w:tcPr>
            <w:tcW w:w="7420" w:type="dxa"/>
            <w:gridSpan w:val="6"/>
            <w:vAlign w:val="center"/>
          </w:tcPr>
          <w:p w14:paraId="1AC22B7D">
            <w:pPr>
              <w:keepNext w:val="0"/>
              <w:keepLines w:val="0"/>
              <w:widowControl/>
              <w:suppressLineNumbers w:val="0"/>
              <w:spacing w:before="0" w:beforeAutospacing="0" w:after="0" w:afterAutospacing="0"/>
              <w:ind w:left="0" w:leftChars="0" w:right="0" w:rightChars="0"/>
              <w:jc w:val="left"/>
              <w:rPr>
                <w:rFonts w:hint="default" w:ascii="仿宋_GB2312" w:hAnsi="宋体" w:eastAsia="仿宋_GB2312" w:cs="Times New Roman"/>
                <w:kern w:val="0"/>
                <w:lang w:val="en-US" w:eastAsia="zh-CN"/>
              </w:rPr>
            </w:pPr>
            <w:r>
              <w:rPr>
                <w:rFonts w:hint="default" w:ascii="仿宋_GB2312" w:hAnsi="宋体" w:eastAsia="仿宋_GB2312" w:cs="仿宋_GB2312"/>
                <w:kern w:val="0"/>
                <w:sz w:val="21"/>
                <w:szCs w:val="21"/>
                <w:lang w:val="en-US" w:eastAsia="zh-CN" w:bidi="ar"/>
              </w:rPr>
              <w:t>无。</w:t>
            </w:r>
          </w:p>
        </w:tc>
      </w:tr>
      <w:tr w14:paraId="0169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8" w:hRule="atLeast"/>
          <w:jc w:val="center"/>
        </w:trPr>
        <w:tc>
          <w:tcPr>
            <w:tcW w:w="1528" w:type="dxa"/>
            <w:gridSpan w:val="2"/>
            <w:vAlign w:val="center"/>
          </w:tcPr>
          <w:p w14:paraId="68A26FD9">
            <w:pPr>
              <w:widowControl/>
              <w:jc w:val="center"/>
              <w:rPr>
                <w:rFonts w:ascii="仿宋_GB2312" w:hAnsi="宋体" w:eastAsia="仿宋_GB2312" w:cs="Times New Roman"/>
                <w:kern w:val="0"/>
              </w:rPr>
            </w:pPr>
            <w:r>
              <w:rPr>
                <w:rFonts w:hint="eastAsia" w:ascii="仿宋_GB2312" w:hAnsi="宋体" w:eastAsia="仿宋_GB2312" w:cs="仿宋_GB2312"/>
                <w:kern w:val="0"/>
              </w:rPr>
              <w:t>改进措施及</w:t>
            </w:r>
          </w:p>
          <w:p w14:paraId="771F5CCB">
            <w:pPr>
              <w:widowControl/>
              <w:jc w:val="center"/>
              <w:rPr>
                <w:rFonts w:ascii="仿宋_GB2312" w:hAnsi="宋体" w:eastAsia="仿宋_GB2312" w:cs="Times New Roman"/>
                <w:kern w:val="0"/>
              </w:rPr>
            </w:pPr>
            <w:r>
              <w:rPr>
                <w:rFonts w:hint="eastAsia" w:ascii="仿宋_GB2312" w:hAnsi="宋体" w:eastAsia="仿宋_GB2312" w:cs="仿宋_GB2312"/>
                <w:kern w:val="0"/>
              </w:rPr>
              <w:t>结果应用方案</w:t>
            </w:r>
          </w:p>
        </w:tc>
        <w:tc>
          <w:tcPr>
            <w:tcW w:w="7420" w:type="dxa"/>
            <w:gridSpan w:val="6"/>
            <w:vAlign w:val="center"/>
          </w:tcPr>
          <w:p w14:paraId="00428C72">
            <w:pPr>
              <w:keepNext w:val="0"/>
              <w:keepLines w:val="0"/>
              <w:widowControl/>
              <w:suppressLineNumbers w:val="0"/>
              <w:spacing w:before="0" w:beforeAutospacing="0" w:after="0" w:afterAutospacing="0"/>
              <w:ind w:left="0" w:leftChars="0" w:right="0" w:rightChars="0"/>
              <w:jc w:val="left"/>
              <w:rPr>
                <w:rFonts w:hint="default" w:ascii="仿宋_GB2312" w:hAnsi="宋体" w:eastAsia="仿宋_GB2312" w:cs="Times New Roman"/>
                <w:kern w:val="0"/>
                <w:lang w:val="en-US" w:eastAsia="zh-CN"/>
              </w:rPr>
            </w:pPr>
            <w:r>
              <w:rPr>
                <w:rFonts w:hint="default" w:ascii="仿宋_GB2312" w:hAnsi="宋体" w:eastAsia="仿宋_GB2312" w:cs="仿宋_GB2312"/>
                <w:kern w:val="0"/>
                <w:sz w:val="21"/>
                <w:szCs w:val="21"/>
                <w:lang w:val="en-US" w:eastAsia="zh-CN" w:bidi="ar"/>
              </w:rPr>
              <w:t>无。</w:t>
            </w:r>
          </w:p>
        </w:tc>
      </w:tr>
    </w:tbl>
    <w:p w14:paraId="33F9B67B">
      <w:pPr>
        <w:widowControl/>
        <w:rPr>
          <w:rFonts w:ascii="仿宋_GB2312" w:hAnsi="宋体" w:eastAsia="仿宋_GB2312" w:cs="Times New Roman"/>
          <w:kern w:val="0"/>
        </w:rPr>
      </w:pPr>
      <w:r>
        <w:rPr>
          <w:rFonts w:hint="eastAsia" w:ascii="仿宋_GB2312" w:hAnsi="宋体" w:eastAsia="仿宋_GB2312" w:cs="仿宋_GB2312"/>
          <w:kern w:val="0"/>
        </w:rPr>
        <w:t>备注：</w:t>
      </w:r>
    </w:p>
    <w:p w14:paraId="115E89CD">
      <w:pPr>
        <w:widowControl/>
        <w:ind w:firstLine="420" w:firstLineChars="200"/>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预算执行情况口径：预算数为调整后财政资金总额（包括上年结余结转），执行数为资金使用单位财政资金实际支出数。</w:t>
      </w:r>
    </w:p>
    <w:p w14:paraId="77DFBB84">
      <w:pPr>
        <w:widowControl/>
        <w:ind w:firstLine="420" w:firstLineChars="200"/>
        <w:rPr>
          <w:rFonts w:hint="eastAsia" w:ascii="仿宋_GB2312" w:hAnsi="宋体" w:eastAsia="仿宋_GB2312" w:cs="仿宋_GB2312"/>
          <w:kern w:val="0"/>
        </w:rPr>
      </w:pPr>
      <w:r>
        <w:rPr>
          <w:rFonts w:ascii="仿宋_GB2312" w:hAnsi="宋体" w:eastAsia="仿宋_GB2312" w:cs="仿宋_GB2312"/>
          <w:kern w:val="0"/>
        </w:rPr>
        <w:t>2.</w:t>
      </w:r>
      <w:r>
        <w:rPr>
          <w:rFonts w:hint="eastAsia" w:ascii="仿宋_GB2312" w:hAnsi="宋体" w:eastAsia="仿宋_GB2312" w:cs="仿宋_GB2312"/>
          <w:kern w:val="0"/>
        </w:rPr>
        <w:t>基于经济性和必要性等因素考虑，满意度指标暂可不作为必评指标。</w:t>
      </w:r>
    </w:p>
    <w:p w14:paraId="084E4D2F">
      <w:pPr>
        <w:widowControl/>
        <w:ind w:firstLine="420" w:firstLineChars="200"/>
        <w:rPr>
          <w:rFonts w:hint="eastAsia" w:ascii="仿宋_GB2312" w:hAnsi="宋体" w:eastAsia="仿宋_GB2312" w:cs="仿宋_GB2312"/>
          <w:kern w:val="0"/>
          <w:lang w:val="en-US" w:eastAsia="zh-CN"/>
        </w:rPr>
      </w:pPr>
      <w:r>
        <w:rPr>
          <w:rFonts w:hint="eastAsia" w:ascii="仿宋_GB2312" w:hAnsi="宋体" w:eastAsia="仿宋_GB2312" w:cs="仿宋_GB2312"/>
          <w:kern w:val="0"/>
          <w:lang w:val="en-US" w:eastAsia="zh-CN"/>
        </w:rPr>
        <w:t>3.部门预算项目以二级项目填报，市对下专项转移支付项目、具有特定用途和具体使用目标的共同事权类一般性转移支付以一级项目填报。</w:t>
      </w:r>
    </w:p>
    <w:p w14:paraId="26222E83">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1B929EB8">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70F711CC">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5B33E1B9">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1E1C906D">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72BB2842">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0FAB31EA">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7FE81EF3">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71B9A7C6">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default" w:ascii="黑体" w:hAnsi="黑体" w:eastAsia="黑体" w:cs="黑体"/>
          <w:color w:val="auto"/>
          <w:sz w:val="32"/>
          <w:szCs w:val="32"/>
          <w:lang w:val="en-US" w:eastAsia="zh-CN"/>
        </w:rPr>
      </w:pPr>
    </w:p>
    <w:p w14:paraId="617E6E78">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附件1-17</w:t>
      </w:r>
    </w:p>
    <w:p w14:paraId="161B651C">
      <w:pPr>
        <w:jc w:val="center"/>
        <w:rPr>
          <w:rFonts w:ascii="方正小标宋简体" w:hAnsi="宋体" w:eastAsia="方正小标宋简体" w:cs="Times New Roman"/>
          <w:color w:val="auto"/>
          <w:sz w:val="44"/>
          <w:szCs w:val="44"/>
        </w:rPr>
      </w:pPr>
      <w:r>
        <w:rPr>
          <w:rFonts w:hint="eastAsia" w:ascii="方正小标宋简体" w:hAnsi="宋体" w:eastAsia="方正小标宋简体" w:cs="方正小标宋简体"/>
          <w:color w:val="auto"/>
          <w:sz w:val="44"/>
          <w:szCs w:val="44"/>
          <w:lang w:val="en-US" w:eastAsia="zh-CN"/>
        </w:rPr>
        <w:t>2024</w:t>
      </w:r>
      <w:r>
        <w:rPr>
          <w:rFonts w:hint="eastAsia" w:ascii="方正小标宋简体" w:hAnsi="宋体" w:eastAsia="方正小标宋简体" w:cs="方正小标宋简体"/>
          <w:color w:val="auto"/>
          <w:sz w:val="44"/>
          <w:szCs w:val="44"/>
        </w:rPr>
        <w:t>年度</w:t>
      </w:r>
      <w:r>
        <w:rPr>
          <w:rFonts w:hint="eastAsia" w:ascii="方正小标宋简体" w:hAnsi="宋体" w:eastAsia="方正小标宋简体" w:cs="方正小标宋简体"/>
          <w:color w:val="auto"/>
          <w:sz w:val="44"/>
          <w:szCs w:val="44"/>
          <w:lang w:eastAsia="zh-CN"/>
        </w:rPr>
        <w:t>对口援建慰问经费</w:t>
      </w:r>
      <w:r>
        <w:rPr>
          <w:rFonts w:hint="eastAsia" w:ascii="方正小标宋简体" w:hAnsi="宋体" w:eastAsia="方正小标宋简体" w:cs="方正小标宋简体"/>
          <w:color w:val="auto"/>
          <w:sz w:val="44"/>
          <w:szCs w:val="44"/>
        </w:rPr>
        <w:t>项目自评表</w:t>
      </w:r>
    </w:p>
    <w:p w14:paraId="4C1B42EE">
      <w:pPr>
        <w:rPr>
          <w:rFonts w:cs="Times New Roman"/>
        </w:rPr>
      </w:pPr>
    </w:p>
    <w:p w14:paraId="67187B16">
      <w:pPr>
        <w:widowControl/>
        <w:jc w:val="left"/>
        <w:rPr>
          <w:rFonts w:hint="eastAsia" w:ascii="楷体_GB2312" w:hAnsi="仿宋" w:eastAsia="楷体_GB2312" w:cs="楷体_GB2312"/>
          <w:kern w:val="0"/>
          <w:sz w:val="28"/>
          <w:szCs w:val="28"/>
          <w:lang w:val="en-US" w:eastAsia="zh-CN"/>
        </w:rPr>
      </w:pPr>
      <w:r>
        <w:rPr>
          <w:rFonts w:hint="eastAsia" w:ascii="楷体_GB2312" w:hAnsi="仿宋" w:eastAsia="楷体_GB2312" w:cs="楷体_GB2312"/>
          <w:kern w:val="0"/>
          <w:sz w:val="28"/>
          <w:szCs w:val="28"/>
        </w:rPr>
        <w:t>单位名称：</w:t>
      </w:r>
      <w:r>
        <w:rPr>
          <w:rFonts w:hint="eastAsia" w:ascii="楷体_GB2312" w:hAnsi="仿宋" w:eastAsia="楷体_GB2312" w:cs="楷体_GB2312"/>
          <w:kern w:val="0"/>
          <w:sz w:val="28"/>
          <w:szCs w:val="28"/>
          <w:lang w:val="en-US" w:eastAsia="zh-CN"/>
        </w:rPr>
        <w:t>鄂州市葛店经济技术开发区经济发展局</w:t>
      </w:r>
    </w:p>
    <w:p w14:paraId="2091E51F">
      <w:pPr>
        <w:widowControl/>
        <w:jc w:val="left"/>
        <w:rPr>
          <w:rFonts w:hint="default" w:ascii="楷体_GB2312" w:hAnsi="黑体" w:eastAsia="楷体_GB2312" w:cs="Times New Roman"/>
          <w:kern w:val="0"/>
          <w:sz w:val="48"/>
          <w:szCs w:val="48"/>
          <w:lang w:val="en-US" w:eastAsia="zh-CN"/>
        </w:rPr>
      </w:pPr>
      <w:r>
        <w:rPr>
          <w:rFonts w:hint="eastAsia" w:ascii="楷体_GB2312" w:hAnsi="仿宋" w:eastAsia="楷体_GB2312" w:cs="楷体_GB2312"/>
          <w:kern w:val="0"/>
          <w:sz w:val="28"/>
          <w:szCs w:val="28"/>
        </w:rPr>
        <w:t>填报日期：</w:t>
      </w:r>
      <w:r>
        <w:rPr>
          <w:rFonts w:hint="eastAsia" w:ascii="楷体_GB2312" w:hAnsi="仿宋" w:eastAsia="楷体_GB2312" w:cs="楷体_GB2312"/>
          <w:kern w:val="0"/>
          <w:sz w:val="28"/>
          <w:szCs w:val="28"/>
          <w:lang w:val="en-US" w:eastAsia="zh-CN"/>
        </w:rPr>
        <w:t xml:space="preserve">2025年4月24日 </w:t>
      </w:r>
      <w:r>
        <w:rPr>
          <w:rFonts w:ascii="楷体_GB2312" w:hAnsi="仿宋" w:eastAsia="楷体_GB2312" w:cs="楷体_GB2312"/>
          <w:kern w:val="0"/>
          <w:sz w:val="28"/>
          <w:szCs w:val="28"/>
        </w:rPr>
        <w:t xml:space="preserve">               </w:t>
      </w:r>
    </w:p>
    <w:tbl>
      <w:tblPr>
        <w:tblStyle w:val="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00"/>
        <w:gridCol w:w="1122"/>
        <w:gridCol w:w="1604"/>
        <w:gridCol w:w="638"/>
        <w:gridCol w:w="1042"/>
        <w:gridCol w:w="1478"/>
        <w:gridCol w:w="1536"/>
      </w:tblGrid>
      <w:tr w14:paraId="0365E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66AB4520">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项目名称</w:t>
            </w:r>
          </w:p>
        </w:tc>
        <w:tc>
          <w:tcPr>
            <w:tcW w:w="7420" w:type="dxa"/>
            <w:gridSpan w:val="6"/>
            <w:vAlign w:val="center"/>
          </w:tcPr>
          <w:p w14:paraId="67E13E40">
            <w:pPr>
              <w:widowControl/>
              <w:snapToGrid w:val="0"/>
              <w:jc w:val="center"/>
              <w:rPr>
                <w:rFonts w:hint="eastAsia" w:ascii="仿宋_GB2312" w:hAnsi="宋体" w:eastAsia="仿宋_GB2312" w:cs="Times New Roman"/>
                <w:kern w:val="0"/>
                <w:lang w:eastAsia="zh-CN"/>
              </w:rPr>
            </w:pPr>
            <w:r>
              <w:rPr>
                <w:rFonts w:hint="eastAsia" w:ascii="仿宋_GB2312" w:hAnsi="宋体" w:eastAsia="仿宋_GB2312" w:cs="仿宋_GB2312"/>
                <w:kern w:val="0"/>
                <w:lang w:eastAsia="zh-CN"/>
              </w:rPr>
              <w:t>对口援建慰问经费</w:t>
            </w:r>
          </w:p>
        </w:tc>
      </w:tr>
      <w:tr w14:paraId="0BA1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7CA3B5A5">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主管部门</w:t>
            </w:r>
          </w:p>
        </w:tc>
        <w:tc>
          <w:tcPr>
            <w:tcW w:w="3364" w:type="dxa"/>
            <w:gridSpan w:val="3"/>
            <w:vAlign w:val="center"/>
          </w:tcPr>
          <w:p w14:paraId="3B255F97">
            <w:pPr>
              <w:widowControl/>
              <w:snapToGrid w:val="0"/>
              <w:jc w:val="left"/>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c>
          <w:tcPr>
            <w:tcW w:w="2520" w:type="dxa"/>
            <w:gridSpan w:val="2"/>
            <w:vAlign w:val="center"/>
          </w:tcPr>
          <w:p w14:paraId="7946128A">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项目实施单位</w:t>
            </w:r>
          </w:p>
        </w:tc>
        <w:tc>
          <w:tcPr>
            <w:tcW w:w="1536" w:type="dxa"/>
            <w:vAlign w:val="center"/>
          </w:tcPr>
          <w:p w14:paraId="72EC6ADE">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葛店经济技术开发区</w:t>
            </w:r>
            <w:r>
              <w:rPr>
                <w:rFonts w:hint="eastAsia" w:ascii="仿宋_GB2312" w:hAnsi="宋体" w:eastAsia="仿宋_GB2312" w:cs="仿宋_GB2312"/>
                <w:kern w:val="0"/>
                <w:lang w:eastAsia="zh-CN"/>
              </w:rPr>
              <w:t>经济发展局</w:t>
            </w:r>
            <w:r>
              <w:rPr>
                <w:rFonts w:hint="eastAsia" w:ascii="仿宋_GB2312" w:hAnsi="宋体" w:eastAsia="仿宋_GB2312" w:cs="仿宋_GB2312"/>
                <w:kern w:val="0"/>
              </w:rPr>
              <w:t>　</w:t>
            </w:r>
          </w:p>
        </w:tc>
      </w:tr>
      <w:tr w14:paraId="3565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0B65CBFA">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项目类别</w:t>
            </w:r>
          </w:p>
        </w:tc>
        <w:tc>
          <w:tcPr>
            <w:tcW w:w="7420" w:type="dxa"/>
            <w:gridSpan w:val="6"/>
            <w:vAlign w:val="center"/>
          </w:tcPr>
          <w:p w14:paraId="23A83D71">
            <w:pPr>
              <w:widowControl/>
              <w:snapToGrid w:val="0"/>
              <w:jc w:val="left"/>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、部门预算项目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直专项</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w:t>
            </w:r>
            <w:r>
              <w:rPr>
                <w:rFonts w:hint="eastAsia" w:ascii="仿宋_GB2312" w:hAnsi="宋体" w:eastAsia="仿宋_GB2312" w:cs="仿宋_GB2312"/>
                <w:kern w:val="0"/>
                <w:lang w:eastAsia="zh-CN"/>
              </w:rPr>
              <w:t>市</w:t>
            </w:r>
            <w:r>
              <w:rPr>
                <w:rFonts w:hint="eastAsia" w:ascii="仿宋_GB2312" w:hAnsi="宋体" w:eastAsia="仿宋_GB2312" w:cs="仿宋_GB2312"/>
                <w:kern w:val="0"/>
              </w:rPr>
              <w:t>对下转移支付项目</w:t>
            </w:r>
            <w:r>
              <w:rPr>
                <w:rFonts w:ascii="仿宋_GB2312" w:hAnsi="宋体" w:eastAsia="仿宋_GB2312" w:cs="仿宋_GB2312"/>
                <w:kern w:val="0"/>
              </w:rPr>
              <w:t xml:space="preserve"> </w:t>
            </w:r>
            <w:r>
              <w:rPr>
                <w:rFonts w:hint="eastAsia" w:ascii="仿宋_GB2312" w:hAnsi="宋体" w:eastAsia="仿宋_GB2312" w:cs="仿宋_GB2312"/>
                <w:kern w:val="0"/>
              </w:rPr>
              <w:t>□</w:t>
            </w:r>
          </w:p>
        </w:tc>
      </w:tr>
      <w:tr w14:paraId="4A38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21F46CF0">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项目属性</w:t>
            </w:r>
          </w:p>
        </w:tc>
        <w:tc>
          <w:tcPr>
            <w:tcW w:w="7420" w:type="dxa"/>
            <w:gridSpan w:val="6"/>
            <w:vAlign w:val="center"/>
          </w:tcPr>
          <w:p w14:paraId="278CB20D">
            <w:pPr>
              <w:widowControl/>
              <w:snapToGrid w:val="0"/>
              <w:jc w:val="left"/>
              <w:rPr>
                <w:rFonts w:ascii="仿宋_GB2312" w:hAnsi="宋体" w:eastAsia="仿宋_GB2312" w:cs="仿宋_GB2312"/>
                <w:kern w:val="0"/>
              </w:rPr>
            </w:pPr>
            <w:r>
              <w:rPr>
                <w:rFonts w:ascii="仿宋_GB2312" w:hAnsi="宋体" w:eastAsia="仿宋_GB2312" w:cs="仿宋_GB2312"/>
                <w:kern w:val="0"/>
              </w:rPr>
              <w:t>1</w:t>
            </w:r>
            <w:r>
              <w:rPr>
                <w:rFonts w:hint="eastAsia" w:ascii="仿宋_GB2312" w:hAnsi="宋体" w:eastAsia="仿宋_GB2312" w:cs="仿宋_GB2312"/>
                <w:kern w:val="0"/>
              </w:rPr>
              <w:t>、持续性项目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、新增性项目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w:t>
            </w:r>
          </w:p>
        </w:tc>
      </w:tr>
      <w:tr w14:paraId="0CF3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Align w:val="center"/>
          </w:tcPr>
          <w:p w14:paraId="573E6531">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项目类型</w:t>
            </w:r>
          </w:p>
        </w:tc>
        <w:tc>
          <w:tcPr>
            <w:tcW w:w="7420" w:type="dxa"/>
            <w:gridSpan w:val="6"/>
            <w:vAlign w:val="center"/>
          </w:tcPr>
          <w:p w14:paraId="1D658331">
            <w:pPr>
              <w:widowControl/>
              <w:snapToGrid w:val="0"/>
              <w:jc w:val="left"/>
              <w:rPr>
                <w:rFonts w:hint="eastAsia" w:ascii="仿宋_GB2312" w:hAnsi="宋体" w:eastAsia="仿宋_GB2312" w:cs="Times New Roman"/>
                <w:kern w:val="0"/>
                <w:lang w:eastAsia="zh-CN"/>
              </w:rPr>
            </w:pPr>
            <w:r>
              <w:rPr>
                <w:rFonts w:ascii="仿宋_GB2312" w:hAnsi="宋体" w:eastAsia="仿宋_GB2312" w:cs="仿宋_GB2312"/>
                <w:kern w:val="0"/>
              </w:rPr>
              <w:t>1</w:t>
            </w:r>
            <w:r>
              <w:rPr>
                <w:rFonts w:hint="eastAsia" w:ascii="仿宋_GB2312" w:hAnsi="宋体" w:eastAsia="仿宋_GB2312" w:cs="仿宋_GB2312"/>
                <w:kern w:val="0"/>
              </w:rPr>
              <w:t>、常年性项目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r>
              <w:rPr>
                <w:rFonts w:ascii="仿宋_GB2312" w:hAnsi="宋体" w:eastAsia="仿宋_GB2312" w:cs="仿宋_GB2312"/>
                <w:kern w:val="0"/>
              </w:rPr>
              <w:t xml:space="preserve">   2</w:t>
            </w:r>
            <w:r>
              <w:rPr>
                <w:rFonts w:hint="eastAsia" w:ascii="仿宋_GB2312" w:hAnsi="宋体" w:eastAsia="仿宋_GB2312" w:cs="仿宋_GB2312"/>
                <w:kern w:val="0"/>
              </w:rPr>
              <w:t>、延续性项目</w:t>
            </w:r>
            <w:r>
              <w:rPr>
                <w:rFonts w:ascii="仿宋_GB2312" w:hAnsi="宋体" w:eastAsia="仿宋_GB2312" w:cs="仿宋_GB2312"/>
                <w:kern w:val="0"/>
              </w:rPr>
              <w:t xml:space="preserve"> </w:t>
            </w:r>
            <w:r>
              <w:rPr>
                <w:rFonts w:hint="eastAsia" w:ascii="仿宋_GB2312" w:hAnsi="宋体" w:eastAsia="仿宋_GB2312" w:cs="仿宋_GB2312"/>
                <w:kern w:val="0"/>
              </w:rPr>
              <w:t>□</w:t>
            </w:r>
            <w:r>
              <w:rPr>
                <w:rFonts w:ascii="仿宋_GB2312" w:hAnsi="宋体" w:eastAsia="仿宋_GB2312" w:cs="仿宋_GB2312"/>
                <w:kern w:val="0"/>
              </w:rPr>
              <w:t xml:space="preserve">      3</w:t>
            </w:r>
            <w:r>
              <w:rPr>
                <w:rFonts w:hint="eastAsia" w:ascii="仿宋_GB2312" w:hAnsi="宋体" w:eastAsia="仿宋_GB2312" w:cs="仿宋_GB2312"/>
                <w:kern w:val="0"/>
              </w:rPr>
              <w:t>、一次性项目</w:t>
            </w:r>
            <w:r>
              <w:rPr>
                <w:rFonts w:ascii="仿宋_GB2312" w:hAnsi="宋体" w:eastAsia="仿宋_GB2312" w:cs="仿宋_GB2312"/>
                <w:kern w:val="0"/>
              </w:rPr>
              <w:t xml:space="preserve"> </w:t>
            </w:r>
            <w:r>
              <w:rPr>
                <w:rFonts w:hint="eastAsia" w:ascii="仿宋_GB2312" w:hAnsi="宋体" w:eastAsia="仿宋_GB2312" w:cs="仿宋_GB2312"/>
                <w:kern w:val="0"/>
                <w:lang w:eastAsia="zh-CN"/>
              </w:rPr>
              <w:t>□</w:t>
            </w:r>
          </w:p>
        </w:tc>
      </w:tr>
      <w:tr w14:paraId="3CB3B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restart"/>
            <w:vAlign w:val="center"/>
          </w:tcPr>
          <w:p w14:paraId="3609B2FD">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预算执行情况（万元）</w:t>
            </w:r>
          </w:p>
        </w:tc>
        <w:tc>
          <w:tcPr>
            <w:tcW w:w="1122" w:type="dxa"/>
            <w:vAlign w:val="center"/>
          </w:tcPr>
          <w:p w14:paraId="60DB579A">
            <w:pPr>
              <w:widowControl/>
              <w:snapToGrid w:val="0"/>
              <w:jc w:val="center"/>
              <w:rPr>
                <w:rFonts w:ascii="仿宋_GB2312" w:hAnsi="宋体" w:eastAsia="仿宋_GB2312" w:cs="Times New Roman"/>
                <w:kern w:val="0"/>
              </w:rPr>
            </w:pPr>
          </w:p>
        </w:tc>
        <w:tc>
          <w:tcPr>
            <w:tcW w:w="1604" w:type="dxa"/>
            <w:vAlign w:val="center"/>
          </w:tcPr>
          <w:p w14:paraId="0F6D4EB7">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预算数（</w:t>
            </w:r>
            <w:r>
              <w:rPr>
                <w:rFonts w:ascii="仿宋_GB2312" w:hAnsi="宋体" w:eastAsia="仿宋_GB2312" w:cs="仿宋_GB2312"/>
                <w:kern w:val="0"/>
              </w:rPr>
              <w:t>A）</w:t>
            </w:r>
          </w:p>
        </w:tc>
        <w:tc>
          <w:tcPr>
            <w:tcW w:w="1680" w:type="dxa"/>
            <w:gridSpan w:val="2"/>
            <w:vAlign w:val="center"/>
          </w:tcPr>
          <w:p w14:paraId="2D56D54B">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执行数</w:t>
            </w:r>
            <w:r>
              <w:rPr>
                <w:rFonts w:ascii="仿宋_GB2312" w:hAnsi="宋体" w:eastAsia="仿宋_GB2312" w:cs="仿宋_GB2312"/>
                <w:kern w:val="0"/>
              </w:rPr>
              <w:t>（B）</w:t>
            </w:r>
          </w:p>
        </w:tc>
        <w:tc>
          <w:tcPr>
            <w:tcW w:w="3014" w:type="dxa"/>
            <w:gridSpan w:val="2"/>
            <w:vAlign w:val="center"/>
          </w:tcPr>
          <w:p w14:paraId="54AFA928">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执行率</w:t>
            </w:r>
            <w:r>
              <w:rPr>
                <w:rFonts w:ascii="仿宋_GB2312" w:hAnsi="宋体" w:eastAsia="仿宋_GB2312" w:cs="仿宋_GB2312"/>
                <w:kern w:val="0"/>
              </w:rPr>
              <w:t>（B/A）</w:t>
            </w:r>
          </w:p>
        </w:tc>
      </w:tr>
      <w:tr w14:paraId="2A87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8" w:type="dxa"/>
            <w:gridSpan w:val="2"/>
            <w:vMerge w:val="continue"/>
            <w:vAlign w:val="center"/>
          </w:tcPr>
          <w:p w14:paraId="2C64A09C">
            <w:pPr>
              <w:widowControl/>
              <w:snapToGrid w:val="0"/>
              <w:jc w:val="center"/>
              <w:rPr>
                <w:rFonts w:ascii="仿宋_GB2312" w:hAnsi="宋体" w:eastAsia="仿宋_GB2312" w:cs="Times New Roman"/>
                <w:kern w:val="0"/>
              </w:rPr>
            </w:pPr>
          </w:p>
        </w:tc>
        <w:tc>
          <w:tcPr>
            <w:tcW w:w="1122" w:type="dxa"/>
            <w:vAlign w:val="center"/>
          </w:tcPr>
          <w:p w14:paraId="2287523E">
            <w:pPr>
              <w:widowControl/>
              <w:snapToGrid w:val="0"/>
              <w:jc w:val="center"/>
              <w:rPr>
                <w:rFonts w:ascii="仿宋_GB2312" w:hAnsi="宋体" w:eastAsia="仿宋_GB2312" w:cs="Times New Roman"/>
                <w:color w:val="auto"/>
                <w:kern w:val="0"/>
              </w:rPr>
            </w:pPr>
            <w:r>
              <w:rPr>
                <w:rFonts w:hint="eastAsia" w:ascii="仿宋_GB2312" w:hAnsi="宋体" w:eastAsia="仿宋_GB2312" w:cs="仿宋_GB2312"/>
                <w:color w:val="auto"/>
                <w:kern w:val="0"/>
              </w:rPr>
              <w:t>年度财政资金总额</w:t>
            </w:r>
          </w:p>
        </w:tc>
        <w:tc>
          <w:tcPr>
            <w:tcW w:w="1604" w:type="dxa"/>
            <w:vAlign w:val="center"/>
          </w:tcPr>
          <w:p w14:paraId="633FB70E">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2.5</w:t>
            </w:r>
          </w:p>
        </w:tc>
        <w:tc>
          <w:tcPr>
            <w:tcW w:w="1680" w:type="dxa"/>
            <w:gridSpan w:val="2"/>
            <w:vAlign w:val="center"/>
          </w:tcPr>
          <w:p w14:paraId="426D2A55">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2.5</w:t>
            </w:r>
          </w:p>
        </w:tc>
        <w:tc>
          <w:tcPr>
            <w:tcW w:w="3014" w:type="dxa"/>
            <w:gridSpan w:val="2"/>
            <w:vAlign w:val="center"/>
          </w:tcPr>
          <w:p w14:paraId="7E189A5A">
            <w:pPr>
              <w:widowControl/>
              <w:snapToGrid w:val="0"/>
              <w:jc w:val="center"/>
              <w:rPr>
                <w:rFonts w:hint="default"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100%</w:t>
            </w:r>
          </w:p>
        </w:tc>
      </w:tr>
      <w:tr w14:paraId="7226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restart"/>
            <w:vAlign w:val="center"/>
          </w:tcPr>
          <w:p w14:paraId="1AC3A490">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年度绩效目标</w:t>
            </w:r>
            <w:r>
              <w:rPr>
                <w:rFonts w:ascii="仿宋_GB2312" w:hAnsi="宋体" w:eastAsia="仿宋_GB2312" w:cs="仿宋_GB2312"/>
                <w:kern w:val="0"/>
              </w:rPr>
              <w:t>1</w:t>
            </w:r>
          </w:p>
          <w:p w14:paraId="50D3BF72">
            <w:pPr>
              <w:widowControl/>
              <w:snapToGrid w:val="0"/>
              <w:jc w:val="center"/>
              <w:rPr>
                <w:rFonts w:ascii="仿宋_GB2312" w:hAnsi="宋体" w:eastAsia="仿宋_GB2312" w:cs="Times New Roman"/>
                <w:kern w:val="0"/>
              </w:rPr>
            </w:pPr>
          </w:p>
        </w:tc>
        <w:tc>
          <w:tcPr>
            <w:tcW w:w="700" w:type="dxa"/>
            <w:vAlign w:val="center"/>
          </w:tcPr>
          <w:p w14:paraId="083B21E5">
            <w:pPr>
              <w:snapToGrid w:val="0"/>
              <w:jc w:val="center"/>
              <w:rPr>
                <w:rFonts w:ascii="仿宋_GB2312" w:hAnsi="宋体" w:eastAsia="仿宋_GB2312" w:cs="Times New Roman"/>
                <w:kern w:val="0"/>
              </w:rPr>
            </w:pPr>
            <w:r>
              <w:rPr>
                <w:rFonts w:hint="eastAsia" w:ascii="仿宋_GB2312" w:hAnsi="宋体" w:eastAsia="仿宋_GB2312" w:cs="仿宋_GB2312"/>
                <w:kern w:val="0"/>
              </w:rPr>
              <w:t>一级指标</w:t>
            </w:r>
          </w:p>
        </w:tc>
        <w:tc>
          <w:tcPr>
            <w:tcW w:w="1122" w:type="dxa"/>
            <w:vAlign w:val="center"/>
          </w:tcPr>
          <w:p w14:paraId="723120A4">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二级指标</w:t>
            </w:r>
          </w:p>
        </w:tc>
        <w:tc>
          <w:tcPr>
            <w:tcW w:w="3284" w:type="dxa"/>
            <w:gridSpan w:val="3"/>
            <w:vAlign w:val="center"/>
          </w:tcPr>
          <w:p w14:paraId="318520AF">
            <w:pPr>
              <w:widowControl/>
              <w:snapToGrid w:val="0"/>
              <w:jc w:val="center"/>
              <w:rPr>
                <w:rFonts w:ascii="仿宋_GB2312" w:hAnsi="宋体" w:eastAsia="仿宋_GB2312" w:cs="Times New Roman"/>
                <w:kern w:val="0"/>
              </w:rPr>
            </w:pPr>
            <w:r>
              <w:rPr>
                <w:rFonts w:hint="eastAsia" w:ascii="仿宋_GB2312" w:hAnsi="宋体" w:eastAsia="仿宋_GB2312" w:cs="仿宋_GB2312"/>
                <w:kern w:val="0"/>
              </w:rPr>
              <w:t>三级指标</w:t>
            </w:r>
          </w:p>
        </w:tc>
        <w:tc>
          <w:tcPr>
            <w:tcW w:w="1478" w:type="dxa"/>
            <w:vAlign w:val="center"/>
          </w:tcPr>
          <w:p w14:paraId="24C51F9E">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年初目标值（</w:t>
            </w:r>
            <w:r>
              <w:rPr>
                <w:rFonts w:ascii="仿宋_GB2312" w:hAnsi="宋体" w:eastAsia="仿宋_GB2312" w:cs="仿宋_GB2312"/>
                <w:kern w:val="0"/>
              </w:rPr>
              <w:t>A</w:t>
            </w:r>
            <w:r>
              <w:rPr>
                <w:rFonts w:hint="eastAsia" w:ascii="仿宋_GB2312" w:hAnsi="宋体" w:eastAsia="仿宋_GB2312" w:cs="仿宋_GB2312"/>
                <w:kern w:val="0"/>
              </w:rPr>
              <w:t>）</w:t>
            </w:r>
          </w:p>
        </w:tc>
        <w:tc>
          <w:tcPr>
            <w:tcW w:w="1536" w:type="dxa"/>
            <w:vAlign w:val="center"/>
          </w:tcPr>
          <w:p w14:paraId="69C2E1A9">
            <w:pPr>
              <w:widowControl/>
              <w:snapToGrid w:val="0"/>
              <w:jc w:val="center"/>
              <w:rPr>
                <w:rFonts w:ascii="仿宋_GB2312" w:hAnsi="宋体" w:eastAsia="仿宋_GB2312" w:cs="仿宋_GB2312"/>
                <w:kern w:val="0"/>
              </w:rPr>
            </w:pPr>
            <w:r>
              <w:rPr>
                <w:rFonts w:hint="eastAsia" w:ascii="仿宋_GB2312" w:hAnsi="宋体" w:eastAsia="仿宋_GB2312" w:cs="仿宋_GB2312"/>
                <w:kern w:val="0"/>
              </w:rPr>
              <w:t>实际完成值（</w:t>
            </w:r>
            <w:r>
              <w:rPr>
                <w:rFonts w:ascii="仿宋_GB2312" w:hAnsi="宋体" w:eastAsia="仿宋_GB2312" w:cs="仿宋_GB2312"/>
                <w:kern w:val="0"/>
              </w:rPr>
              <w:t>B</w:t>
            </w:r>
            <w:r>
              <w:rPr>
                <w:rFonts w:hint="eastAsia" w:ascii="仿宋_GB2312" w:hAnsi="宋体" w:eastAsia="仿宋_GB2312" w:cs="仿宋_GB2312"/>
                <w:kern w:val="0"/>
              </w:rPr>
              <w:t>）</w:t>
            </w:r>
          </w:p>
        </w:tc>
      </w:tr>
      <w:tr w14:paraId="1A824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5EEC1BF2">
            <w:pPr>
              <w:snapToGrid w:val="0"/>
              <w:jc w:val="center"/>
              <w:rPr>
                <w:rFonts w:ascii="仿宋_GB2312" w:hAnsi="宋体" w:eastAsia="仿宋_GB2312" w:cs="Times New Roman"/>
                <w:kern w:val="0"/>
              </w:rPr>
            </w:pPr>
          </w:p>
        </w:tc>
        <w:tc>
          <w:tcPr>
            <w:tcW w:w="700" w:type="dxa"/>
            <w:vMerge w:val="restart"/>
            <w:vAlign w:val="center"/>
          </w:tcPr>
          <w:p w14:paraId="20ED8017">
            <w:pPr>
              <w:snapToGrid w:val="0"/>
              <w:jc w:val="center"/>
              <w:rPr>
                <w:rFonts w:ascii="仿宋_GB2312" w:hAnsi="宋体" w:eastAsia="仿宋_GB2312" w:cs="Times New Roman"/>
                <w:kern w:val="0"/>
              </w:rPr>
            </w:pPr>
            <w:r>
              <w:rPr>
                <w:rFonts w:hint="eastAsia" w:ascii="仿宋_GB2312" w:hAnsi="宋体" w:eastAsia="仿宋_GB2312" w:cs="仿宋_GB2312"/>
                <w:kern w:val="0"/>
              </w:rPr>
              <w:t>产出指标</w:t>
            </w:r>
          </w:p>
        </w:tc>
        <w:tc>
          <w:tcPr>
            <w:tcW w:w="1122" w:type="dxa"/>
            <w:vAlign w:val="center"/>
          </w:tcPr>
          <w:p w14:paraId="6212BC9B">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仿宋_GB2312"/>
                <w:kern w:val="0"/>
                <w:lang w:val="en-US" w:eastAsia="zh-CN"/>
              </w:rPr>
              <w:t>数量指标</w:t>
            </w:r>
          </w:p>
        </w:tc>
        <w:tc>
          <w:tcPr>
            <w:tcW w:w="3284" w:type="dxa"/>
            <w:gridSpan w:val="3"/>
            <w:vAlign w:val="center"/>
          </w:tcPr>
          <w:p w14:paraId="725821ED">
            <w:pPr>
              <w:keepNext w:val="0"/>
              <w:keepLines w:val="0"/>
              <w:widowControl/>
              <w:suppressLineNumbers w:val="0"/>
              <w:jc w:val="left"/>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慰问人员数量</w:t>
            </w:r>
          </w:p>
        </w:tc>
        <w:tc>
          <w:tcPr>
            <w:tcW w:w="1478" w:type="dxa"/>
            <w:vAlign w:val="center"/>
          </w:tcPr>
          <w:p w14:paraId="6557EAC4">
            <w:pPr>
              <w:keepNext w:val="0"/>
              <w:keepLines w:val="0"/>
              <w:widowControl/>
              <w:suppressLineNumbers w:val="0"/>
              <w:jc w:val="center"/>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≥10人</w:t>
            </w:r>
          </w:p>
        </w:tc>
        <w:tc>
          <w:tcPr>
            <w:tcW w:w="1536" w:type="dxa"/>
            <w:vAlign w:val="center"/>
          </w:tcPr>
          <w:p w14:paraId="4811894A">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15人</w:t>
            </w:r>
          </w:p>
        </w:tc>
      </w:tr>
      <w:tr w14:paraId="245DC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47F275A9">
            <w:pPr>
              <w:snapToGrid w:val="0"/>
              <w:jc w:val="center"/>
              <w:rPr>
                <w:rFonts w:ascii="仿宋_GB2312" w:hAnsi="宋体" w:eastAsia="仿宋_GB2312" w:cs="Times New Roman"/>
                <w:kern w:val="0"/>
              </w:rPr>
            </w:pPr>
          </w:p>
        </w:tc>
        <w:tc>
          <w:tcPr>
            <w:tcW w:w="700" w:type="dxa"/>
            <w:vMerge w:val="continue"/>
            <w:vAlign w:val="center"/>
          </w:tcPr>
          <w:p w14:paraId="34550B51">
            <w:pPr>
              <w:snapToGrid w:val="0"/>
              <w:jc w:val="center"/>
              <w:rPr>
                <w:rFonts w:hint="eastAsia" w:ascii="仿宋_GB2312" w:hAnsi="宋体" w:eastAsia="仿宋_GB2312" w:cs="仿宋_GB2312"/>
                <w:kern w:val="0"/>
              </w:rPr>
            </w:pPr>
          </w:p>
        </w:tc>
        <w:tc>
          <w:tcPr>
            <w:tcW w:w="1122" w:type="dxa"/>
            <w:vAlign w:val="center"/>
          </w:tcPr>
          <w:p w14:paraId="53F2B4E3">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质量指标</w:t>
            </w:r>
          </w:p>
        </w:tc>
        <w:tc>
          <w:tcPr>
            <w:tcW w:w="3284" w:type="dxa"/>
            <w:gridSpan w:val="3"/>
            <w:vAlign w:val="center"/>
          </w:tcPr>
          <w:p w14:paraId="7A122E2D">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慰问完成率</w:t>
            </w:r>
          </w:p>
        </w:tc>
        <w:tc>
          <w:tcPr>
            <w:tcW w:w="1478" w:type="dxa"/>
            <w:vAlign w:val="center"/>
          </w:tcPr>
          <w:p w14:paraId="17F3CC5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lang w:val="en-US" w:eastAsia="zh-CN" w:bidi="ar"/>
              </w:rPr>
              <w:t>100%</w:t>
            </w:r>
          </w:p>
        </w:tc>
        <w:tc>
          <w:tcPr>
            <w:tcW w:w="1536" w:type="dxa"/>
            <w:vAlign w:val="center"/>
          </w:tcPr>
          <w:p w14:paraId="5DD38B24">
            <w:pPr>
              <w:keepNext w:val="0"/>
              <w:keepLines w:val="0"/>
              <w:widowControl/>
              <w:suppressLineNumbers w:val="0"/>
              <w:snapToGrid w:val="0"/>
              <w:spacing w:before="0" w:beforeAutospacing="0" w:after="0" w:afterAutospacing="0"/>
              <w:ind w:left="0" w:leftChars="0" w:right="0" w:rightChars="0"/>
              <w:jc w:val="center"/>
              <w:rPr>
                <w:rFonts w:hint="default" w:ascii="仿宋_GB2312" w:hAnsi="宋体" w:eastAsia="仿宋_GB2312" w:cs="Times New Roman"/>
                <w:kern w:val="0"/>
                <w:sz w:val="21"/>
                <w:szCs w:val="22"/>
                <w:lang w:val="en-US" w:eastAsia="zh-CN" w:bidi="ar-SA"/>
              </w:rPr>
            </w:pPr>
            <w:r>
              <w:rPr>
                <w:rFonts w:hint="eastAsia" w:ascii="仿宋" w:hAnsi="仿宋" w:eastAsia="仿宋" w:cs="仿宋"/>
                <w:i w:val="0"/>
                <w:iCs w:val="0"/>
                <w:color w:val="000000"/>
                <w:kern w:val="0"/>
                <w:sz w:val="21"/>
                <w:szCs w:val="21"/>
                <w:lang w:val="en-US" w:eastAsia="zh-CN" w:bidi="ar"/>
              </w:rPr>
              <w:t>100%</w:t>
            </w:r>
          </w:p>
        </w:tc>
      </w:tr>
      <w:tr w14:paraId="2728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828" w:type="dxa"/>
            <w:vMerge w:val="continue"/>
            <w:vAlign w:val="center"/>
          </w:tcPr>
          <w:p w14:paraId="073A6B84">
            <w:pPr>
              <w:snapToGrid w:val="0"/>
              <w:jc w:val="center"/>
              <w:rPr>
                <w:rFonts w:ascii="仿宋_GB2312" w:hAnsi="宋体" w:eastAsia="仿宋_GB2312" w:cs="Times New Roman"/>
                <w:kern w:val="0"/>
              </w:rPr>
            </w:pPr>
          </w:p>
        </w:tc>
        <w:tc>
          <w:tcPr>
            <w:tcW w:w="700" w:type="dxa"/>
            <w:vMerge w:val="continue"/>
            <w:vAlign w:val="center"/>
          </w:tcPr>
          <w:p w14:paraId="4A3F9C74">
            <w:pPr>
              <w:widowControl/>
              <w:snapToGrid w:val="0"/>
              <w:jc w:val="center"/>
              <w:rPr>
                <w:rFonts w:ascii="仿宋_GB2312" w:hAnsi="宋体" w:eastAsia="仿宋_GB2312" w:cs="Times New Roman"/>
                <w:kern w:val="0"/>
              </w:rPr>
            </w:pPr>
          </w:p>
        </w:tc>
        <w:tc>
          <w:tcPr>
            <w:tcW w:w="1122" w:type="dxa"/>
            <w:vAlign w:val="center"/>
          </w:tcPr>
          <w:p w14:paraId="37070ACF">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成本指标</w:t>
            </w:r>
          </w:p>
        </w:tc>
        <w:tc>
          <w:tcPr>
            <w:tcW w:w="3284" w:type="dxa"/>
            <w:gridSpan w:val="3"/>
            <w:vAlign w:val="center"/>
          </w:tcPr>
          <w:p w14:paraId="01A6F6DD">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lang w:val="en-US" w:eastAsia="zh-CN" w:bidi="ar"/>
              </w:rPr>
              <w:t>计划成本控制率</w:t>
            </w:r>
          </w:p>
        </w:tc>
        <w:tc>
          <w:tcPr>
            <w:tcW w:w="1478" w:type="dxa"/>
            <w:vAlign w:val="center"/>
          </w:tcPr>
          <w:p w14:paraId="2B305AB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lang w:val="en-US" w:eastAsia="zh-CN" w:bidi="ar"/>
              </w:rPr>
              <w:t>100%</w:t>
            </w:r>
          </w:p>
        </w:tc>
        <w:tc>
          <w:tcPr>
            <w:tcW w:w="1536" w:type="dxa"/>
            <w:vAlign w:val="center"/>
          </w:tcPr>
          <w:p w14:paraId="35131F35">
            <w:pPr>
              <w:keepNext w:val="0"/>
              <w:keepLines w:val="0"/>
              <w:widowControl/>
              <w:suppressLineNumbers w:val="0"/>
              <w:snapToGrid w:val="0"/>
              <w:spacing w:before="0" w:beforeAutospacing="0" w:after="0" w:afterAutospacing="0"/>
              <w:ind w:left="0" w:leftChars="0" w:right="0" w:rightChars="0"/>
              <w:jc w:val="center"/>
              <w:rPr>
                <w:rFonts w:hint="default" w:ascii="仿宋_GB2312" w:hAnsi="宋体" w:eastAsia="仿宋_GB2312" w:cs="Times New Roman"/>
                <w:kern w:val="0"/>
                <w:sz w:val="21"/>
                <w:szCs w:val="22"/>
                <w:lang w:val="en-US" w:eastAsia="zh-CN" w:bidi="ar-SA"/>
              </w:rPr>
            </w:pPr>
            <w:r>
              <w:rPr>
                <w:rFonts w:hint="eastAsia" w:ascii="仿宋" w:hAnsi="仿宋" w:eastAsia="仿宋" w:cs="仿宋"/>
                <w:i w:val="0"/>
                <w:iCs w:val="0"/>
                <w:color w:val="000000"/>
                <w:kern w:val="0"/>
                <w:sz w:val="21"/>
                <w:szCs w:val="21"/>
                <w:lang w:val="en-US" w:eastAsia="zh-CN" w:bidi="ar"/>
              </w:rPr>
              <w:t>100%</w:t>
            </w:r>
          </w:p>
        </w:tc>
      </w:tr>
      <w:tr w14:paraId="154D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28" w:type="dxa"/>
            <w:vMerge w:val="continue"/>
            <w:vAlign w:val="center"/>
          </w:tcPr>
          <w:p w14:paraId="5C3CF510">
            <w:pPr>
              <w:snapToGrid w:val="0"/>
              <w:jc w:val="center"/>
              <w:rPr>
                <w:rFonts w:ascii="仿宋_GB2312" w:hAnsi="宋体" w:eastAsia="仿宋_GB2312" w:cs="Times New Roman"/>
                <w:kern w:val="0"/>
              </w:rPr>
            </w:pPr>
          </w:p>
        </w:tc>
        <w:tc>
          <w:tcPr>
            <w:tcW w:w="700" w:type="dxa"/>
            <w:vMerge w:val="continue"/>
            <w:vAlign w:val="center"/>
          </w:tcPr>
          <w:p w14:paraId="2FB65A42">
            <w:pPr>
              <w:widowControl/>
              <w:snapToGrid w:val="0"/>
              <w:jc w:val="center"/>
              <w:rPr>
                <w:rFonts w:ascii="仿宋_GB2312" w:hAnsi="宋体" w:eastAsia="仿宋_GB2312" w:cs="Times New Roman"/>
                <w:kern w:val="0"/>
              </w:rPr>
            </w:pPr>
          </w:p>
        </w:tc>
        <w:tc>
          <w:tcPr>
            <w:tcW w:w="1122" w:type="dxa"/>
            <w:vAlign w:val="center"/>
          </w:tcPr>
          <w:p w14:paraId="55636893">
            <w:pPr>
              <w:widowControl/>
              <w:snapToGrid w:val="0"/>
              <w:jc w:val="center"/>
              <w:rPr>
                <w:rFonts w:hint="default"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时效指标</w:t>
            </w:r>
          </w:p>
        </w:tc>
        <w:tc>
          <w:tcPr>
            <w:tcW w:w="3284" w:type="dxa"/>
            <w:gridSpan w:val="3"/>
            <w:vAlign w:val="center"/>
          </w:tcPr>
          <w:p w14:paraId="7765A0AF">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慰问及时率</w:t>
            </w:r>
          </w:p>
        </w:tc>
        <w:tc>
          <w:tcPr>
            <w:tcW w:w="1478" w:type="dxa"/>
            <w:vAlign w:val="center"/>
          </w:tcPr>
          <w:p w14:paraId="6B3D4D2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kern w:val="0"/>
                <w:sz w:val="21"/>
                <w:szCs w:val="21"/>
                <w:lang w:val="en-US" w:eastAsia="zh-CN" w:bidi="ar-SA"/>
              </w:rPr>
            </w:pPr>
            <w:r>
              <w:rPr>
                <w:rFonts w:hint="eastAsia" w:ascii="仿宋" w:hAnsi="仿宋" w:eastAsia="仿宋" w:cs="仿宋"/>
                <w:i w:val="0"/>
                <w:iCs w:val="0"/>
                <w:color w:val="000000"/>
                <w:kern w:val="0"/>
                <w:sz w:val="21"/>
                <w:szCs w:val="21"/>
                <w:lang w:val="en-US" w:eastAsia="zh-CN" w:bidi="ar"/>
              </w:rPr>
              <w:t>100%</w:t>
            </w:r>
          </w:p>
        </w:tc>
        <w:tc>
          <w:tcPr>
            <w:tcW w:w="1536" w:type="dxa"/>
            <w:vAlign w:val="center"/>
          </w:tcPr>
          <w:p w14:paraId="52250D56">
            <w:pPr>
              <w:keepNext w:val="0"/>
              <w:keepLines w:val="0"/>
              <w:widowControl/>
              <w:suppressLineNumbers w:val="0"/>
              <w:snapToGrid w:val="0"/>
              <w:spacing w:before="0" w:beforeAutospacing="0" w:after="0" w:afterAutospacing="0"/>
              <w:ind w:left="0" w:leftChars="0" w:right="0" w:rightChars="0"/>
              <w:jc w:val="center"/>
              <w:rPr>
                <w:rFonts w:hint="default" w:ascii="仿宋_GB2312" w:hAnsi="宋体" w:eastAsia="仿宋_GB2312" w:cs="Times New Roman"/>
                <w:kern w:val="0"/>
                <w:sz w:val="21"/>
                <w:szCs w:val="22"/>
                <w:lang w:val="en-US" w:eastAsia="zh-CN" w:bidi="ar-SA"/>
              </w:rPr>
            </w:pPr>
            <w:r>
              <w:rPr>
                <w:rFonts w:hint="eastAsia" w:ascii="仿宋" w:hAnsi="仿宋" w:eastAsia="仿宋" w:cs="仿宋"/>
                <w:i w:val="0"/>
                <w:iCs w:val="0"/>
                <w:color w:val="000000"/>
                <w:kern w:val="0"/>
                <w:sz w:val="21"/>
                <w:szCs w:val="21"/>
                <w:lang w:val="en-US" w:eastAsia="zh-CN" w:bidi="ar"/>
              </w:rPr>
              <w:t>100%</w:t>
            </w:r>
          </w:p>
        </w:tc>
      </w:tr>
      <w:tr w14:paraId="7673F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08FDD25A">
            <w:pPr>
              <w:widowControl/>
              <w:snapToGrid w:val="0"/>
              <w:jc w:val="center"/>
              <w:rPr>
                <w:rFonts w:ascii="仿宋_GB2312" w:hAnsi="宋体" w:eastAsia="仿宋_GB2312" w:cs="Times New Roman"/>
                <w:kern w:val="0"/>
              </w:rPr>
            </w:pPr>
          </w:p>
        </w:tc>
        <w:tc>
          <w:tcPr>
            <w:tcW w:w="700" w:type="dxa"/>
            <w:vAlign w:val="center"/>
          </w:tcPr>
          <w:p w14:paraId="2D66D975">
            <w:pPr>
              <w:snapToGrid w:val="0"/>
              <w:jc w:val="center"/>
              <w:rPr>
                <w:rFonts w:ascii="仿宋_GB2312" w:hAnsi="宋体" w:eastAsia="仿宋_GB2312" w:cs="Times New Roman"/>
                <w:kern w:val="0"/>
              </w:rPr>
            </w:pPr>
            <w:r>
              <w:rPr>
                <w:rFonts w:hint="eastAsia" w:ascii="仿宋_GB2312" w:hAnsi="宋体" w:eastAsia="仿宋_GB2312" w:cs="仿宋_GB2312"/>
                <w:kern w:val="0"/>
              </w:rPr>
              <w:t>效益指标</w:t>
            </w:r>
          </w:p>
        </w:tc>
        <w:tc>
          <w:tcPr>
            <w:tcW w:w="1122" w:type="dxa"/>
            <w:vAlign w:val="center"/>
          </w:tcPr>
          <w:p w14:paraId="57D64784">
            <w:pPr>
              <w:widowControl/>
              <w:snapToGrid w:val="0"/>
              <w:jc w:val="center"/>
              <w:rPr>
                <w:rFonts w:hint="eastAsia" w:ascii="仿宋_GB2312" w:hAnsi="宋体" w:eastAsia="仿宋_GB2312" w:cs="Times New Roman"/>
                <w:kern w:val="0"/>
                <w:lang w:val="en-US" w:eastAsia="zh-CN"/>
              </w:rPr>
            </w:pPr>
            <w:r>
              <w:rPr>
                <w:rFonts w:hint="eastAsia" w:ascii="仿宋_GB2312" w:hAnsi="宋体" w:eastAsia="仿宋_GB2312" w:cs="Times New Roman"/>
                <w:kern w:val="0"/>
                <w:lang w:val="en-US" w:eastAsia="zh-CN"/>
              </w:rPr>
              <w:t>社会效益指标</w:t>
            </w:r>
          </w:p>
        </w:tc>
        <w:tc>
          <w:tcPr>
            <w:tcW w:w="3284" w:type="dxa"/>
            <w:gridSpan w:val="3"/>
            <w:vAlign w:val="center"/>
          </w:tcPr>
          <w:p w14:paraId="2AC45735">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慰问人员凝聚力</w:t>
            </w:r>
          </w:p>
        </w:tc>
        <w:tc>
          <w:tcPr>
            <w:tcW w:w="1478" w:type="dxa"/>
            <w:vAlign w:val="center"/>
          </w:tcPr>
          <w:p w14:paraId="283803D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提升</w:t>
            </w:r>
          </w:p>
        </w:tc>
        <w:tc>
          <w:tcPr>
            <w:tcW w:w="1536" w:type="dxa"/>
            <w:vAlign w:val="center"/>
          </w:tcPr>
          <w:p w14:paraId="43F8A8E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kern w:val="0"/>
                <w:sz w:val="21"/>
                <w:szCs w:val="21"/>
                <w:lang w:val="en-US" w:eastAsia="zh-CN"/>
              </w:rPr>
              <w:t>提升</w:t>
            </w:r>
          </w:p>
        </w:tc>
      </w:tr>
      <w:tr w14:paraId="72B8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vMerge w:val="continue"/>
            <w:vAlign w:val="center"/>
          </w:tcPr>
          <w:p w14:paraId="5E72228C">
            <w:pPr>
              <w:widowControl/>
              <w:snapToGrid w:val="0"/>
              <w:jc w:val="center"/>
              <w:rPr>
                <w:rFonts w:ascii="仿宋_GB2312" w:hAnsi="宋体" w:eastAsia="仿宋_GB2312" w:cs="Times New Roman"/>
                <w:kern w:val="0"/>
              </w:rPr>
            </w:pPr>
          </w:p>
        </w:tc>
        <w:tc>
          <w:tcPr>
            <w:tcW w:w="700" w:type="dxa"/>
            <w:vAlign w:val="center"/>
          </w:tcPr>
          <w:p w14:paraId="385EA9CA">
            <w:pPr>
              <w:widowControl/>
              <w:snapToGrid w:val="0"/>
              <w:jc w:val="center"/>
              <w:rPr>
                <w:rFonts w:ascii="仿宋_GB2312" w:hAnsi="宋体" w:eastAsia="仿宋_GB2312" w:cs="Times New Roman"/>
                <w:kern w:val="0"/>
              </w:rPr>
            </w:pPr>
            <w:r>
              <w:rPr>
                <w:rFonts w:hint="eastAsia" w:ascii="仿宋_GB2312" w:hAnsi="宋体" w:eastAsia="仿宋_GB2312" w:cs="Times New Roman"/>
                <w:kern w:val="0"/>
              </w:rPr>
              <w:t>满意度指标</w:t>
            </w:r>
          </w:p>
        </w:tc>
        <w:tc>
          <w:tcPr>
            <w:tcW w:w="1122" w:type="dxa"/>
            <w:vAlign w:val="center"/>
          </w:tcPr>
          <w:p w14:paraId="59745C67">
            <w:pPr>
              <w:widowControl/>
              <w:snapToGrid w:val="0"/>
              <w:jc w:val="center"/>
              <w:rPr>
                <w:rFonts w:hint="default" w:ascii="仿宋_GB2312" w:hAnsi="宋体" w:eastAsia="仿宋_GB2312" w:cs="仿宋_GB2312"/>
                <w:kern w:val="0"/>
                <w:lang w:val="en-US" w:eastAsia="zh-CN"/>
              </w:rPr>
            </w:pPr>
            <w:r>
              <w:rPr>
                <w:rFonts w:hint="eastAsia" w:ascii="仿宋_GB2312" w:hAnsi="宋体" w:eastAsia="仿宋_GB2312" w:cs="仿宋_GB2312"/>
                <w:kern w:val="0"/>
                <w:lang w:val="en-US" w:eastAsia="zh-CN"/>
              </w:rPr>
              <w:t>满意度指标</w:t>
            </w:r>
          </w:p>
        </w:tc>
        <w:tc>
          <w:tcPr>
            <w:tcW w:w="3284" w:type="dxa"/>
            <w:gridSpan w:val="3"/>
            <w:vAlign w:val="center"/>
          </w:tcPr>
          <w:p w14:paraId="6EA638F5">
            <w:pPr>
              <w:keepNext w:val="0"/>
              <w:keepLines w:val="0"/>
              <w:widowControl/>
              <w:suppressLineNumbers w:val="0"/>
              <w:snapToGrid w:val="0"/>
              <w:spacing w:before="0" w:beforeAutospacing="0" w:after="0" w:afterAutospacing="0"/>
              <w:ind w:left="0" w:leftChars="0" w:right="0" w:rightChars="0"/>
              <w:jc w:val="left"/>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慰问人员满意度</w:t>
            </w:r>
          </w:p>
        </w:tc>
        <w:tc>
          <w:tcPr>
            <w:tcW w:w="1478" w:type="dxa"/>
            <w:vAlign w:val="center"/>
          </w:tcPr>
          <w:p w14:paraId="087BE25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kern w:val="0"/>
                <w:sz w:val="21"/>
                <w:szCs w:val="21"/>
                <w:lang w:val="en-US"/>
              </w:rPr>
            </w:pPr>
            <w:r>
              <w:rPr>
                <w:rFonts w:hint="eastAsia" w:ascii="仿宋" w:hAnsi="仿宋" w:eastAsia="仿宋" w:cs="仿宋"/>
                <w:kern w:val="0"/>
                <w:sz w:val="21"/>
                <w:szCs w:val="21"/>
                <w:lang w:val="en-US" w:eastAsia="zh-CN"/>
              </w:rPr>
              <w:t>≥95%</w:t>
            </w:r>
          </w:p>
        </w:tc>
        <w:tc>
          <w:tcPr>
            <w:tcW w:w="1536" w:type="dxa"/>
            <w:vAlign w:val="center"/>
          </w:tcPr>
          <w:p w14:paraId="59ABD6ED">
            <w:pPr>
              <w:keepNext w:val="0"/>
              <w:keepLines w:val="0"/>
              <w:widowControl/>
              <w:suppressLineNumbers w:val="0"/>
              <w:snapToGrid w:val="0"/>
              <w:spacing w:before="0" w:beforeAutospacing="0" w:after="0" w:afterAutospacing="0"/>
              <w:ind w:left="0" w:leftChars="0" w:right="0" w:rightChars="0"/>
              <w:jc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rPr>
              <w:t>≥95%</w:t>
            </w:r>
          </w:p>
        </w:tc>
      </w:tr>
      <w:tr w14:paraId="2B7A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1528" w:type="dxa"/>
            <w:gridSpan w:val="2"/>
            <w:vAlign w:val="center"/>
          </w:tcPr>
          <w:p w14:paraId="21613A87">
            <w:pPr>
              <w:widowControl/>
              <w:jc w:val="center"/>
              <w:rPr>
                <w:rFonts w:ascii="仿宋_GB2312" w:hAnsi="宋体" w:eastAsia="仿宋_GB2312" w:cs="Times New Roman"/>
                <w:kern w:val="0"/>
              </w:rPr>
            </w:pPr>
            <w:r>
              <w:rPr>
                <w:rFonts w:hint="eastAsia" w:ascii="仿宋_GB2312" w:hAnsi="宋体" w:eastAsia="仿宋_GB2312" w:cs="仿宋_GB2312"/>
                <w:kern w:val="0"/>
              </w:rPr>
              <w:t>偏差大或</w:t>
            </w:r>
          </w:p>
          <w:p w14:paraId="460BFB89">
            <w:pPr>
              <w:widowControl/>
              <w:jc w:val="center"/>
              <w:rPr>
                <w:rFonts w:ascii="仿宋_GB2312" w:hAnsi="宋体" w:eastAsia="仿宋_GB2312" w:cs="Times New Roman"/>
                <w:kern w:val="0"/>
              </w:rPr>
            </w:pPr>
            <w:r>
              <w:rPr>
                <w:rFonts w:hint="eastAsia" w:ascii="仿宋_GB2312" w:hAnsi="宋体" w:eastAsia="仿宋_GB2312" w:cs="仿宋_GB2312"/>
                <w:kern w:val="0"/>
              </w:rPr>
              <w:t>目标未完成</w:t>
            </w:r>
          </w:p>
          <w:p w14:paraId="448E303B">
            <w:pPr>
              <w:widowControl/>
              <w:jc w:val="center"/>
              <w:rPr>
                <w:rFonts w:ascii="仿宋_GB2312" w:hAnsi="宋体" w:eastAsia="仿宋_GB2312" w:cs="Times New Roman"/>
                <w:kern w:val="0"/>
              </w:rPr>
            </w:pPr>
            <w:r>
              <w:rPr>
                <w:rFonts w:hint="eastAsia" w:ascii="仿宋_GB2312" w:hAnsi="宋体" w:eastAsia="仿宋_GB2312" w:cs="仿宋_GB2312"/>
                <w:kern w:val="0"/>
              </w:rPr>
              <w:t>原因分析</w:t>
            </w:r>
          </w:p>
        </w:tc>
        <w:tc>
          <w:tcPr>
            <w:tcW w:w="7420" w:type="dxa"/>
            <w:gridSpan w:val="6"/>
            <w:vAlign w:val="center"/>
          </w:tcPr>
          <w:p w14:paraId="013029F5">
            <w:pPr>
              <w:keepNext w:val="0"/>
              <w:keepLines w:val="0"/>
              <w:widowControl/>
              <w:suppressLineNumbers w:val="0"/>
              <w:spacing w:before="0" w:beforeAutospacing="0" w:after="0" w:afterAutospacing="0"/>
              <w:ind w:left="0" w:leftChars="0" w:right="0" w:rightChars="0"/>
              <w:jc w:val="left"/>
              <w:rPr>
                <w:rFonts w:hint="default" w:ascii="仿宋_GB2312" w:hAnsi="宋体" w:eastAsia="仿宋_GB2312" w:cs="Times New Roman"/>
                <w:kern w:val="0"/>
                <w:lang w:val="en-US" w:eastAsia="zh-CN"/>
              </w:rPr>
            </w:pPr>
            <w:r>
              <w:rPr>
                <w:rFonts w:hint="default" w:ascii="仿宋_GB2312" w:hAnsi="宋体" w:eastAsia="仿宋_GB2312" w:cs="仿宋_GB2312"/>
                <w:kern w:val="0"/>
                <w:sz w:val="21"/>
                <w:szCs w:val="21"/>
                <w:lang w:val="en-US" w:eastAsia="zh-CN" w:bidi="ar"/>
              </w:rPr>
              <w:t>无。</w:t>
            </w:r>
          </w:p>
        </w:tc>
      </w:tr>
      <w:tr w14:paraId="09EF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8" w:hRule="atLeast"/>
          <w:jc w:val="center"/>
        </w:trPr>
        <w:tc>
          <w:tcPr>
            <w:tcW w:w="1528" w:type="dxa"/>
            <w:gridSpan w:val="2"/>
            <w:vAlign w:val="center"/>
          </w:tcPr>
          <w:p w14:paraId="27733B87">
            <w:pPr>
              <w:widowControl/>
              <w:jc w:val="center"/>
              <w:rPr>
                <w:rFonts w:ascii="仿宋_GB2312" w:hAnsi="宋体" w:eastAsia="仿宋_GB2312" w:cs="Times New Roman"/>
                <w:kern w:val="0"/>
              </w:rPr>
            </w:pPr>
            <w:r>
              <w:rPr>
                <w:rFonts w:hint="eastAsia" w:ascii="仿宋_GB2312" w:hAnsi="宋体" w:eastAsia="仿宋_GB2312" w:cs="仿宋_GB2312"/>
                <w:kern w:val="0"/>
              </w:rPr>
              <w:t>改进措施及</w:t>
            </w:r>
          </w:p>
          <w:p w14:paraId="768EA30F">
            <w:pPr>
              <w:widowControl/>
              <w:jc w:val="center"/>
              <w:rPr>
                <w:rFonts w:ascii="仿宋_GB2312" w:hAnsi="宋体" w:eastAsia="仿宋_GB2312" w:cs="Times New Roman"/>
                <w:kern w:val="0"/>
              </w:rPr>
            </w:pPr>
            <w:r>
              <w:rPr>
                <w:rFonts w:hint="eastAsia" w:ascii="仿宋_GB2312" w:hAnsi="宋体" w:eastAsia="仿宋_GB2312" w:cs="仿宋_GB2312"/>
                <w:kern w:val="0"/>
              </w:rPr>
              <w:t>结果应用方案</w:t>
            </w:r>
          </w:p>
        </w:tc>
        <w:tc>
          <w:tcPr>
            <w:tcW w:w="7420" w:type="dxa"/>
            <w:gridSpan w:val="6"/>
            <w:vAlign w:val="center"/>
          </w:tcPr>
          <w:p w14:paraId="0EC38F16">
            <w:pPr>
              <w:keepNext w:val="0"/>
              <w:keepLines w:val="0"/>
              <w:widowControl/>
              <w:suppressLineNumbers w:val="0"/>
              <w:spacing w:before="0" w:beforeAutospacing="0" w:after="0" w:afterAutospacing="0"/>
              <w:ind w:left="0" w:leftChars="0" w:right="0" w:rightChars="0"/>
              <w:jc w:val="left"/>
              <w:rPr>
                <w:rFonts w:hint="default" w:ascii="仿宋_GB2312" w:hAnsi="宋体" w:eastAsia="仿宋_GB2312" w:cs="Times New Roman"/>
                <w:kern w:val="0"/>
                <w:lang w:val="en-US" w:eastAsia="zh-CN"/>
              </w:rPr>
            </w:pPr>
            <w:r>
              <w:rPr>
                <w:rFonts w:hint="default" w:ascii="仿宋_GB2312" w:hAnsi="宋体" w:eastAsia="仿宋_GB2312" w:cs="仿宋_GB2312"/>
                <w:kern w:val="0"/>
                <w:sz w:val="21"/>
                <w:szCs w:val="21"/>
                <w:lang w:val="en-US" w:eastAsia="zh-CN" w:bidi="ar"/>
              </w:rPr>
              <w:t>无。</w:t>
            </w:r>
          </w:p>
        </w:tc>
      </w:tr>
    </w:tbl>
    <w:p w14:paraId="1BC8417B">
      <w:pPr>
        <w:widowControl/>
        <w:rPr>
          <w:rFonts w:ascii="仿宋_GB2312" w:hAnsi="宋体" w:eastAsia="仿宋_GB2312" w:cs="Times New Roman"/>
          <w:kern w:val="0"/>
        </w:rPr>
      </w:pPr>
      <w:r>
        <w:rPr>
          <w:rFonts w:hint="eastAsia" w:ascii="仿宋_GB2312" w:hAnsi="宋体" w:eastAsia="仿宋_GB2312" w:cs="仿宋_GB2312"/>
          <w:kern w:val="0"/>
        </w:rPr>
        <w:t>备注：</w:t>
      </w:r>
    </w:p>
    <w:p w14:paraId="7BA54220">
      <w:pPr>
        <w:widowControl/>
        <w:ind w:firstLine="420" w:firstLineChars="200"/>
        <w:rPr>
          <w:rFonts w:ascii="仿宋_GB2312" w:hAnsi="宋体" w:eastAsia="仿宋_GB2312" w:cs="Times New Roman"/>
          <w:kern w:val="0"/>
        </w:rPr>
      </w:pPr>
      <w:r>
        <w:rPr>
          <w:rFonts w:ascii="仿宋_GB2312" w:hAnsi="宋体" w:eastAsia="仿宋_GB2312" w:cs="仿宋_GB2312"/>
          <w:kern w:val="0"/>
        </w:rPr>
        <w:t>1.</w:t>
      </w:r>
      <w:r>
        <w:rPr>
          <w:rFonts w:hint="eastAsia" w:ascii="仿宋_GB2312" w:hAnsi="宋体" w:eastAsia="仿宋_GB2312" w:cs="仿宋_GB2312"/>
          <w:kern w:val="0"/>
        </w:rPr>
        <w:t>预算执行情况口径：预算数为调整后财政资金总额（包括上年结余结转），执行数为资金使用单位财政资金实际支出数。</w:t>
      </w:r>
    </w:p>
    <w:p w14:paraId="1BABA558">
      <w:pPr>
        <w:widowControl/>
        <w:ind w:firstLine="420" w:firstLineChars="200"/>
        <w:rPr>
          <w:rFonts w:hint="eastAsia" w:ascii="仿宋_GB2312" w:hAnsi="宋体" w:eastAsia="仿宋_GB2312" w:cs="仿宋_GB2312"/>
          <w:kern w:val="0"/>
        </w:rPr>
      </w:pPr>
      <w:r>
        <w:rPr>
          <w:rFonts w:ascii="仿宋_GB2312" w:hAnsi="宋体" w:eastAsia="仿宋_GB2312" w:cs="仿宋_GB2312"/>
          <w:kern w:val="0"/>
        </w:rPr>
        <w:t>2.</w:t>
      </w:r>
      <w:r>
        <w:rPr>
          <w:rFonts w:hint="eastAsia" w:ascii="仿宋_GB2312" w:hAnsi="宋体" w:eastAsia="仿宋_GB2312" w:cs="仿宋_GB2312"/>
          <w:kern w:val="0"/>
        </w:rPr>
        <w:t>基于经济性和必要性等因素考虑，满意度指标暂可不作为必评指标。</w:t>
      </w:r>
    </w:p>
    <w:p w14:paraId="50C6A4FE">
      <w:pPr>
        <w:widowControl/>
        <w:ind w:firstLine="420" w:firstLineChars="200"/>
        <w:rPr>
          <w:rFonts w:hint="eastAsia" w:ascii="仿宋_GB2312" w:hAnsi="宋体" w:eastAsia="仿宋_GB2312" w:cs="仿宋_GB2312"/>
          <w:kern w:val="0"/>
          <w:lang w:val="en-US" w:eastAsia="zh-CN"/>
        </w:rPr>
      </w:pPr>
      <w:r>
        <w:rPr>
          <w:rFonts w:hint="eastAsia" w:ascii="仿宋_GB2312" w:hAnsi="宋体" w:eastAsia="仿宋_GB2312" w:cs="仿宋_GB2312"/>
          <w:kern w:val="0"/>
          <w:lang w:val="en-US" w:eastAsia="zh-CN"/>
        </w:rPr>
        <w:t>3.部门预算项目以二级项目填报，市对下专项转移支付项目、具有特定用途和具体使用目标的共同事权类一般性转移支付以一级项目填报。</w:t>
      </w:r>
    </w:p>
    <w:p w14:paraId="4EF83E0E">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3F25DC99">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3FE60190">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04C64EE3">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1EC42D70">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3AF9AE12">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424C7647">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eastAsia" w:ascii="黑体" w:hAnsi="黑体" w:eastAsia="黑体" w:cs="黑体"/>
          <w:color w:val="auto"/>
          <w:sz w:val="32"/>
          <w:szCs w:val="32"/>
          <w:lang w:val="en-US" w:eastAsia="zh-CN"/>
        </w:rPr>
      </w:pPr>
    </w:p>
    <w:p w14:paraId="32BF0E55">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outlineLvl w:val="9"/>
        <w:rPr>
          <w:rFonts w:hint="default" w:ascii="黑体" w:hAnsi="黑体" w:eastAsia="黑体" w:cs="黑体"/>
          <w:color w:val="auto"/>
          <w:sz w:val="32"/>
          <w:szCs w:val="32"/>
          <w:lang w:val="en-US" w:eastAsia="zh-CN"/>
        </w:rPr>
      </w:pPr>
    </w:p>
    <w:p w14:paraId="7C8AB5DF">
      <w:pPr>
        <w:jc w:val="center"/>
        <w:rPr>
          <w:rFonts w:hint="eastAsia" w:ascii="仿宋" w:hAnsi="仿宋" w:eastAsia="仿宋" w:cs="仿宋"/>
          <w:b w:val="0"/>
          <w:bCs w:val="0"/>
          <w:color w:val="auto"/>
          <w:sz w:val="32"/>
          <w:szCs w:val="32"/>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modern"/>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方正黑体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FangSong">
    <w:altName w:val="方正仿宋_GBK"/>
    <w:panose1 w:val="00000000000000000000"/>
    <w:charset w:val="00"/>
    <w:family w:val="auto"/>
    <w:pitch w:val="default"/>
    <w:sig w:usb0="00000000" w:usb1="00000000" w:usb2="00000000" w:usb3="00000000" w:csb0="00040001" w:csb1="00000000"/>
  </w:font>
  <w:font w:name="国标仿宋">
    <w:panose1 w:val="02000500000000000000"/>
    <w:charset w:val="86"/>
    <w:family w:val="auto"/>
    <w:pitch w:val="default"/>
    <w:sig w:usb0="A00002BF" w:usb1="38C77CFA"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CA41B">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E315FC">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AE315FC">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68D02D"/>
    <w:multiLevelType w:val="singleLevel"/>
    <w:tmpl w:val="E968D02D"/>
    <w:lvl w:ilvl="0" w:tentative="0">
      <w:start w:val="1"/>
      <w:numFmt w:val="decimal"/>
      <w:suff w:val="nothing"/>
      <w:lvlText w:val="%1、"/>
      <w:lvlJc w:val="left"/>
    </w:lvl>
  </w:abstractNum>
  <w:abstractNum w:abstractNumId="1">
    <w:nsid w:val="F85983D4"/>
    <w:multiLevelType w:val="singleLevel"/>
    <w:tmpl w:val="F85983D4"/>
    <w:lvl w:ilvl="0" w:tentative="0">
      <w:start w:val="1"/>
      <w:numFmt w:val="chineseCounting"/>
      <w:suff w:val="nothing"/>
      <w:lvlText w:val="%1、"/>
      <w:lvlJc w:val="left"/>
      <w:rPr>
        <w:rFonts w:hint="eastAsia"/>
      </w:rPr>
    </w:lvl>
  </w:abstractNum>
  <w:abstractNum w:abstractNumId="2">
    <w:nsid w:val="6C53190C"/>
    <w:multiLevelType w:val="singleLevel"/>
    <w:tmpl w:val="6C53190C"/>
    <w:lvl w:ilvl="0" w:tentative="0">
      <w:start w:val="3"/>
      <w:numFmt w:val="chineseCounting"/>
      <w:suff w:val="nothing"/>
      <w:lvlText w:val="（%1）"/>
      <w:lvlJc w:val="left"/>
      <w:rPr>
        <w:rFonts w:hint="eastAsia"/>
      </w:rPr>
    </w:lvl>
  </w:abstractNum>
  <w:abstractNum w:abstractNumId="3">
    <w:nsid w:val="6DB27BDC"/>
    <w:multiLevelType w:val="singleLevel"/>
    <w:tmpl w:val="6DB27BDC"/>
    <w:lvl w:ilvl="0" w:tentative="0">
      <w:start w:val="1"/>
      <w:numFmt w:val="decimal"/>
      <w:suff w:val="nothing"/>
      <w:lvlText w:val="（%1）"/>
      <w:lvlJc w:val="left"/>
      <w:pPr>
        <w:ind w:left="480" w:firstLine="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4YTNkOWEwZWE0YWNhODUxNGM0YmFjMzJkMDI4ZDgifQ=="/>
    <w:docVar w:name="KSO_WPS_MARK_KEY" w:val="fbef9ce0-8cc3-4808-8014-28da819c3a3c"/>
  </w:docVars>
  <w:rsids>
    <w:rsidRoot w:val="00000000"/>
    <w:rsid w:val="0045440E"/>
    <w:rsid w:val="04D531A4"/>
    <w:rsid w:val="061B680D"/>
    <w:rsid w:val="06946325"/>
    <w:rsid w:val="069D68EE"/>
    <w:rsid w:val="07AA0D3A"/>
    <w:rsid w:val="07D82430"/>
    <w:rsid w:val="0904636F"/>
    <w:rsid w:val="0FBFB0DF"/>
    <w:rsid w:val="103841DC"/>
    <w:rsid w:val="11762328"/>
    <w:rsid w:val="122733FD"/>
    <w:rsid w:val="128F733C"/>
    <w:rsid w:val="14D7277E"/>
    <w:rsid w:val="1739327C"/>
    <w:rsid w:val="17852965"/>
    <w:rsid w:val="19E51499"/>
    <w:rsid w:val="206D1F97"/>
    <w:rsid w:val="20F16975"/>
    <w:rsid w:val="2322184D"/>
    <w:rsid w:val="23827D58"/>
    <w:rsid w:val="25FD92F2"/>
    <w:rsid w:val="26155BFB"/>
    <w:rsid w:val="27E7F03D"/>
    <w:rsid w:val="284D4DD9"/>
    <w:rsid w:val="28767604"/>
    <w:rsid w:val="2C4E7372"/>
    <w:rsid w:val="36D62AC7"/>
    <w:rsid w:val="3713BF9E"/>
    <w:rsid w:val="37D54C01"/>
    <w:rsid w:val="38016F1D"/>
    <w:rsid w:val="393E291B"/>
    <w:rsid w:val="39630B46"/>
    <w:rsid w:val="3BBFEE9E"/>
    <w:rsid w:val="3C706E90"/>
    <w:rsid w:val="3CEA279F"/>
    <w:rsid w:val="3FB7C318"/>
    <w:rsid w:val="42021EDE"/>
    <w:rsid w:val="451F2C80"/>
    <w:rsid w:val="492C16AC"/>
    <w:rsid w:val="49A10911"/>
    <w:rsid w:val="4A373AE3"/>
    <w:rsid w:val="4A4D61D7"/>
    <w:rsid w:val="4D005B8D"/>
    <w:rsid w:val="4F1D2EA8"/>
    <w:rsid w:val="4FAE14E4"/>
    <w:rsid w:val="50D91C7C"/>
    <w:rsid w:val="511300BE"/>
    <w:rsid w:val="51426BF5"/>
    <w:rsid w:val="5237602E"/>
    <w:rsid w:val="52A42F98"/>
    <w:rsid w:val="548E0198"/>
    <w:rsid w:val="556709D9"/>
    <w:rsid w:val="570D3802"/>
    <w:rsid w:val="57367FFD"/>
    <w:rsid w:val="583114F6"/>
    <w:rsid w:val="58D345D7"/>
    <w:rsid w:val="59F9133C"/>
    <w:rsid w:val="5A0810D5"/>
    <w:rsid w:val="5A6574B1"/>
    <w:rsid w:val="5B77B16E"/>
    <w:rsid w:val="5D150CA6"/>
    <w:rsid w:val="5D3BD316"/>
    <w:rsid w:val="5EFFF732"/>
    <w:rsid w:val="62A468BF"/>
    <w:rsid w:val="62B72874"/>
    <w:rsid w:val="633D721D"/>
    <w:rsid w:val="6AF01018"/>
    <w:rsid w:val="6DFBDDDC"/>
    <w:rsid w:val="6EDEA7A8"/>
    <w:rsid w:val="6FFFB5A0"/>
    <w:rsid w:val="70567B70"/>
    <w:rsid w:val="726102B7"/>
    <w:rsid w:val="7280501E"/>
    <w:rsid w:val="748A1C1B"/>
    <w:rsid w:val="75BF632C"/>
    <w:rsid w:val="76805946"/>
    <w:rsid w:val="77F7AADC"/>
    <w:rsid w:val="79026D95"/>
    <w:rsid w:val="7B2634C2"/>
    <w:rsid w:val="7BEC27FB"/>
    <w:rsid w:val="7C1D1542"/>
    <w:rsid w:val="7C3B194D"/>
    <w:rsid w:val="7D2FC2F9"/>
    <w:rsid w:val="7D9E5A0B"/>
    <w:rsid w:val="7DCB7787"/>
    <w:rsid w:val="7DD81BC4"/>
    <w:rsid w:val="7DDD287A"/>
    <w:rsid w:val="7DE522AB"/>
    <w:rsid w:val="7DF6CAFD"/>
    <w:rsid w:val="7EABEA9E"/>
    <w:rsid w:val="7F254FFF"/>
    <w:rsid w:val="7FB73133"/>
    <w:rsid w:val="7FBBB9D9"/>
    <w:rsid w:val="7FD52499"/>
    <w:rsid w:val="7FEE0275"/>
    <w:rsid w:val="7FFBA7DC"/>
    <w:rsid w:val="9DF1EC33"/>
    <w:rsid w:val="9EFF934B"/>
    <w:rsid w:val="BB95EFEE"/>
    <w:rsid w:val="BBFF69D2"/>
    <w:rsid w:val="BDD26291"/>
    <w:rsid w:val="BF814053"/>
    <w:rsid w:val="BFB9816B"/>
    <w:rsid w:val="D7FDF139"/>
    <w:rsid w:val="DFBD6C6C"/>
    <w:rsid w:val="E559EF0E"/>
    <w:rsid w:val="E97770E7"/>
    <w:rsid w:val="EF7C2EE0"/>
    <w:rsid w:val="F5F92561"/>
    <w:rsid w:val="F6FFF355"/>
    <w:rsid w:val="F7FEA5BB"/>
    <w:rsid w:val="FB6E00DE"/>
    <w:rsid w:val="FC7E486C"/>
    <w:rsid w:val="FCFC779F"/>
    <w:rsid w:val="FD0976CB"/>
    <w:rsid w:val="FDF61996"/>
    <w:rsid w:val="FEFADC42"/>
    <w:rsid w:val="FFCEE153"/>
    <w:rsid w:val="FFD9FE47"/>
    <w:rsid w:val="FFF4ABC1"/>
    <w:rsid w:val="FFFF0D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rPr>
      <w:sz w:val="30"/>
    </w:rPr>
  </w:style>
  <w:style w:type="paragraph" w:styleId="3">
    <w:name w:val="Body Text Indent"/>
    <w:basedOn w:val="1"/>
    <w:next w:val="4"/>
    <w:qFormat/>
    <w:uiPriority w:val="0"/>
    <w:pPr>
      <w:spacing w:line="600" w:lineRule="exact"/>
      <w:ind w:firstLine="606" w:firstLineChars="200"/>
    </w:pPr>
    <w:rPr>
      <w:rFonts w:ascii="Calibri" w:hAnsi="Calibri" w:eastAsia="仿宋_GB2312"/>
      <w:sz w:val="32"/>
      <w:szCs w:val="32"/>
    </w:rPr>
  </w:style>
  <w:style w:type="paragraph" w:styleId="4">
    <w:name w:val="Body Text First Indent 2"/>
    <w:basedOn w:val="3"/>
    <w:next w:val="1"/>
    <w:qFormat/>
    <w:uiPriority w:val="0"/>
    <w:pPr>
      <w:ind w:firstLine="420"/>
    </w:pPr>
  </w:style>
  <w:style w:type="paragraph" w:styleId="5">
    <w:name w:val="Block Text"/>
    <w:basedOn w:val="1"/>
    <w:qFormat/>
    <w:uiPriority w:val="0"/>
    <w:pPr>
      <w:widowControl/>
      <w:kinsoku w:val="0"/>
      <w:autoSpaceDE w:val="0"/>
      <w:autoSpaceDN w:val="0"/>
      <w:adjustRightInd w:val="0"/>
      <w:snapToGrid w:val="0"/>
      <w:spacing w:after="120" w:line="240" w:lineRule="auto"/>
      <w:ind w:left="1440" w:leftChars="700" w:right="700" w:rightChars="700"/>
      <w:jc w:val="left"/>
      <w:textAlignment w:val="baseline"/>
    </w:pPr>
    <w:rPr>
      <w:rFonts w:ascii="Arial" w:hAnsi="Arial" w:eastAsia="Arial" w:cs="Arial"/>
      <w:snapToGrid w:val="0"/>
      <w:color w:val="000000"/>
      <w:kern w:val="0"/>
      <w:szCs w:val="21"/>
      <w:lang w:eastAsia="en-US"/>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2">
    <w:name w:val="正文缩进 + 首行缩进:  2 字符"/>
    <w:basedOn w:val="1"/>
    <w:qFormat/>
    <w:uiPriority w:val="0"/>
    <w:pPr>
      <w:spacing w:line="560" w:lineRule="exact"/>
      <w:ind w:firstLine="640"/>
    </w:pPr>
    <w:rPr>
      <w:rFonts w:ascii="仿宋" w:hAnsi="仿宋" w:eastAsia="仿宋" w:cs="宋体"/>
      <w:sz w:val="32"/>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oleObject" Target="embeddings/oleObject3.bin"/><Relationship Id="rId17" Type="http://schemas.openxmlformats.org/officeDocument/2006/relationships/image" Target="media/image11.png"/><Relationship Id="rId16" Type="http://schemas.openxmlformats.org/officeDocument/2006/relationships/oleObject" Target="embeddings/oleObject2.bin"/><Relationship Id="rId15" Type="http://schemas.openxmlformats.org/officeDocument/2006/relationships/image" Target="media/image10.png"/><Relationship Id="rId14" Type="http://schemas.openxmlformats.org/officeDocument/2006/relationships/oleObject" Target="embeddings/oleObject1.bin"/><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70</Pages>
  <Words>24961</Words>
  <Characters>26823</Characters>
  <Lines>0</Lines>
  <Paragraphs>0</Paragraphs>
  <TotalTime>3</TotalTime>
  <ScaleCrop>false</ScaleCrop>
  <LinksUpToDate>false</LinksUpToDate>
  <CharactersWithSpaces>27635</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2023-09-20T06:41:00Z</dcterms:created>
  <dc:creator>Administrator</dc:creator>
  <cp:lastModifiedBy>lry</cp:lastModifiedBy>
  <cp:lastPrinted>2025-10-28T19:14:00Z</cp:lastPrinted>
  <dcterms:modified xsi:type="dcterms:W3CDTF">2026-04-16T15:45:46Z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F7B2359811344B958347505178369DF3_12</vt:lpwstr>
  </property>
</Properties>
</file>