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w:t>
      </w:r>
      <w:r>
        <w:rPr>
          <w:rFonts w:hint="eastAsia" w:ascii="黑体" w:hAnsi="黑体" w:eastAsia="黑体" w:cs="黑体"/>
          <w:sz w:val="44"/>
          <w:szCs w:val="44"/>
        </w:rPr>
        <w:t>年度</w:t>
      </w:r>
      <w:r>
        <w:rPr>
          <w:rFonts w:hint="eastAsia" w:ascii="黑体" w:hAnsi="黑体" w:eastAsia="黑体" w:cs="黑体"/>
          <w:sz w:val="44"/>
          <w:szCs w:val="44"/>
          <w:lang w:val="en-US" w:eastAsia="zh-CN"/>
        </w:rPr>
        <w:t>鄂州葛店经济技术开发区党工委管委会办公室整体绩效自评结果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pPr>
        <w:keepNext w:val="0"/>
        <w:keepLines w:val="0"/>
        <w:widowControl/>
        <w:suppressLineNumbers w:val="0"/>
        <w:jc w:val="left"/>
        <w:rPr>
          <w:rFonts w:hint="default" w:ascii="Times New Roman" w:hAnsi="Times New Roman" w:eastAsia="仿宋" w:cs="Times New Roman"/>
          <w:color w:val="000000"/>
          <w:sz w:val="32"/>
          <w:szCs w:val="32"/>
          <w:highlight w:val="none"/>
          <w:lang w:val="en-US" w:eastAsia="zh-CN"/>
        </w:rPr>
      </w:pPr>
      <w:r>
        <w:rPr>
          <w:rFonts w:hint="eastAsia" w:ascii="宋体" w:hAnsi="宋体" w:eastAsia="宋体" w:cs="宋体"/>
          <w:sz w:val="32"/>
          <w:szCs w:val="32"/>
        </w:rPr>
        <w:t>1.</w:t>
      </w:r>
      <w:r>
        <w:rPr>
          <w:rFonts w:hint="eastAsia" w:ascii="Times New Roman" w:hAnsi="Times New Roman" w:eastAsia="仿宋" w:cs="Times New Roman"/>
          <w:color w:val="000000"/>
          <w:sz w:val="32"/>
          <w:szCs w:val="32"/>
          <w:highlight w:val="none"/>
          <w:lang w:val="en-US" w:eastAsia="zh-CN"/>
        </w:rPr>
        <w:t>2023年以来，葛店经开区党工委办公室在工委、管委会的坚强领导下，党工委办公室严格按照</w:t>
      </w:r>
      <w:r>
        <w:rPr>
          <w:rFonts w:hint="eastAsia" w:ascii="Times New Roman" w:hAnsi="Times New Roman" w:eastAsia="仿宋" w:cs="Times New Roman"/>
          <w:color w:val="000000"/>
          <w:sz w:val="32"/>
          <w:szCs w:val="32"/>
          <w:highlight w:val="none"/>
          <w:lang w:eastAsia="zh-CN"/>
        </w:rPr>
        <w:t>中央、省、市各项决策部署</w:t>
      </w:r>
      <w:r>
        <w:rPr>
          <w:rFonts w:hint="eastAsia" w:ascii="Times New Roman" w:hAnsi="Times New Roman" w:eastAsia="仿宋" w:cs="Times New Roman"/>
          <w:color w:val="000000"/>
          <w:sz w:val="32"/>
          <w:szCs w:val="32"/>
          <w:highlight w:val="none"/>
          <w:lang w:val="en-US" w:eastAsia="zh-CN"/>
        </w:rPr>
        <w:t xml:space="preserve">，认真贯彻落实区三级干部会议精神，紧盯全年目标任务，全力做好相关各项工作，全力推动武鄂同城化和城乡融合示范区建设发展再上新台阶。2023年预算安排3369.82万元，财政下达预算指标3099.42万元，决算支出2806.19万元，其中：基本支出1333.04万元、项目支出1473.15万元。 </w:t>
      </w:r>
    </w:p>
    <w:p>
      <w:pPr>
        <w:numPr>
          <w:ilvl w:val="0"/>
          <w:numId w:val="0"/>
        </w:numPr>
        <w:ind w:firstLine="640" w:firstLineChars="200"/>
        <w:rPr>
          <w:rFonts w:hint="eastAsia"/>
          <w:lang w:eastAsia="zh-CN"/>
        </w:rPr>
      </w:pPr>
      <w:r>
        <w:rPr>
          <w:rFonts w:hint="eastAsia" w:ascii="宋体" w:hAnsi="宋体" w:eastAsia="宋体" w:cs="宋体"/>
          <w:sz w:val="32"/>
          <w:szCs w:val="32"/>
          <w:lang w:val="en-US" w:eastAsia="zh-CN"/>
        </w:rPr>
        <w:t>2.</w:t>
      </w:r>
      <w:r>
        <w:rPr>
          <w:rFonts w:hint="eastAsia" w:ascii="宋体" w:hAnsi="宋体" w:eastAsia="宋体" w:cs="宋体"/>
          <w:sz w:val="32"/>
          <w:szCs w:val="32"/>
        </w:rPr>
        <w:t>完成的</w:t>
      </w:r>
      <w:r>
        <w:rPr>
          <w:rFonts w:hint="eastAsia" w:ascii="宋体" w:hAnsi="宋体" w:eastAsia="宋体" w:cs="宋体"/>
          <w:sz w:val="32"/>
          <w:szCs w:val="32"/>
          <w:lang w:eastAsia="zh-CN"/>
        </w:rPr>
        <w:t>工作目标</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highlight w:val="none"/>
          <w:lang w:val="en-US" w:eastAsia="zh-CN"/>
        </w:rPr>
      </w:pPr>
      <w:r>
        <w:rPr>
          <w:rFonts w:hint="eastAsia" w:ascii="Times New Roman" w:hAnsi="Times New Roman" w:eastAsia="仿宋" w:cs="Times New Roman"/>
          <w:color w:val="000000"/>
          <w:sz w:val="32"/>
          <w:szCs w:val="32"/>
          <w:highlight w:val="none"/>
          <w:lang w:val="en-US" w:eastAsia="zh-CN"/>
        </w:rPr>
        <w:t>高标准推进“三办三服务”，为全区高质量发展提供服务保障；高标准推进宣传和统战工作，为全区高质量发展聚力造势；高标准推进党建工作，为全区高质量发展提供组织保障.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葛店经开区财政金融审计局《关于做好2023年度绩效自评工作的通知》（鄂葛财发〔2024〕3号）文，葛店管委会党工委成立了绩效评价自评小组，编制了绩效自评工作方案，确定了绩效自评的范围和内容等事项。具体开展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（一）成立部门自评小组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本次绩效自评小组由葛店管委会党工委各业务单位预算负责人组成，对接区财政金融审计局以及各业务单位，同时区财金局自评通知的文件要求时间节点完成所有项目自评、部门整体自评以及部门整体自评报告的撰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（二）绩效评价自评范围和内容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1.部门自评范围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对本部门2023年度整体绩效情况开展自评。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2.部门自评内容</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主要围绕部门和单位职责、行业发展规划，以预算资金管理为主线，统筹考虑资产和业务活动，从运行成本、管理效率、履职效能、社会效应、可持续发展能力和服务对象满意度等方面，衡量部门整体及核心业务实施效果，侧重于提高部门整体绩效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（三）绩效自评工作开展情况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1.收集绩效管理信息。我单位对照部门整体支出绩效目标，以绩效目标执行情况及资金使用情况为重点收集了单位业务资料及单位决算数据等绩效信息资料。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2.分析相关绩效信息资料。我单位在收集上述绩效信息的基础上，逐个对部门整体支出绩效目标完成情况进行了核对，并对存在未完成的绩效目标任务进行了原因分析及下一步改进措施说明。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3.填报自评表及撰写报告。我单位在分析前述绩效管理信息的基础上，填报《部门整体支出绩效自评表》，并根据自评表内容撰写形成本报告内容。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lang w:eastAsia="zh-CN"/>
        </w:rPr>
        <w:t>（</w:t>
      </w:r>
      <w:r>
        <w:rPr>
          <w:rFonts w:hint="eastAsia" w:ascii="仿宋_GB2312" w:hAnsi="仿宋" w:eastAsia="仿宋_GB2312" w:cs="仿宋_GB2312"/>
          <w:b/>
          <w:bCs/>
          <w:color w:val="auto"/>
          <w:sz w:val="32"/>
          <w:szCs w:val="32"/>
          <w:lang w:val="en-US" w:eastAsia="zh-CN"/>
        </w:rPr>
        <w:t>一）</w:t>
      </w:r>
      <w:r>
        <w:rPr>
          <w:rFonts w:hint="eastAsia" w:ascii="仿宋_GB2312" w:hAnsi="仿宋" w:eastAsia="仿宋_GB2312" w:cs="仿宋_GB2312"/>
          <w:b/>
          <w:bCs/>
          <w:color w:val="auto"/>
          <w:sz w:val="32"/>
          <w:szCs w:val="32"/>
        </w:rPr>
        <w:t>运行成本指标完成情况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评价小组从公用经费控制、在职人员控制、项目支出成本控制等方面对运行成本指标完成情况进行分析。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1.公用经费控制指标分析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    （1）公用经费控制率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2023年部门公用经费预算240.63万元，实际支出210,18万元，则公用经费控制率为87.35%，达到了年初目标。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2.在职人员控制指标分析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   （1）在职人员控制率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截止2023年12月31日，单位在职人员33人，退休人员8人。年末实际在职人员32人，控制率在100%以内，达到了年初目标。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3.项目支出成本控制指标分析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（1）会议费控制率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2023年单位未编制会议费预算，且未发生会议费支出，控制率在100%以内，达到了年初目标。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（2）三公经费变动率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2023年单位编制三公经费预算145万元，实际支出109.43万元，控制率在75.47%，达到了年初目标。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lang w:val="en-US" w:eastAsia="zh-CN"/>
        </w:rPr>
        <w:t>（二）</w:t>
      </w:r>
      <w:r>
        <w:rPr>
          <w:rFonts w:hint="eastAsia" w:ascii="仿宋_GB2312" w:hAnsi="仿宋" w:eastAsia="仿宋_GB2312" w:cs="仿宋_GB2312"/>
          <w:b/>
          <w:bCs/>
          <w:color w:val="auto"/>
          <w:sz w:val="32"/>
          <w:szCs w:val="32"/>
        </w:rPr>
        <w:t>管理效率指标完成情况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评价小组从战略管理、预算编制、预算执行、绩效管理、资产管理、财务管理等方面对管理效率指标完成情况进行分析。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1.战略管理指标分析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（1）中长期规划相符性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2023年单位未编制中长期规划。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（2）工作计划健全性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2023年单位编制了工作计划，工作计划健全。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2.预算编制指标分析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（1）预算编制科学性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根据区财金局下达的2023年预算编制通知文件要求，编制了2023年部门预算，预算内容与项目内容匹配，除存在不确定性因素较大的预算项目，未能提供充分的测算依据外，其他项目测算依据较充分，预算编制相对较科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（2）预算编制合理性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除部分项目测算标准不够明确外，其他项目预算编制基本是根据年初计划实施内容和工作标准合理测算预算额度，预算编制相对较合理。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（3）立项规范性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 xml:space="preserve">2023年预算项目立项程序规范，是按照规定程序申请设立，立项前经过了集体决策，审批文件、材料符合相关要求。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（4）预算调整率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2023年预算安排3369.82万元，财政下达预算指标</w:t>
      </w:r>
      <w:r>
        <w:rPr>
          <w:rFonts w:hint="eastAsia" w:ascii="Times New Roman" w:hAnsi="Times New Roman" w:eastAsia="仿宋" w:cs="Times New Roman"/>
          <w:color w:val="auto"/>
          <w:sz w:val="32"/>
          <w:szCs w:val="32"/>
          <w:highlight w:val="none"/>
          <w:lang w:val="en-US" w:eastAsia="zh-CN"/>
        </w:rPr>
        <w:t>3099.42</w:t>
      </w:r>
      <w:r>
        <w:rPr>
          <w:rFonts w:hint="eastAsia" w:ascii="仿宋_GB2312" w:hAnsi="仿宋" w:eastAsia="仿宋_GB2312" w:cs="仿宋_GB2312"/>
          <w:color w:val="auto"/>
          <w:sz w:val="32"/>
          <w:szCs w:val="32"/>
          <w:lang w:val="en-US" w:eastAsia="zh-CN"/>
        </w:rPr>
        <w:t>万元，较年初预算数调减了270.40万元，预算调整率为8.02%，未达到年初目标。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3.预算执行指标分析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（1）预算执行率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2023年单位调整后预算数</w:t>
      </w:r>
      <w:r>
        <w:rPr>
          <w:rFonts w:hint="eastAsia" w:ascii="Times New Roman" w:hAnsi="Times New Roman" w:eastAsia="仿宋" w:cs="Times New Roman"/>
          <w:color w:val="auto"/>
          <w:sz w:val="32"/>
          <w:szCs w:val="32"/>
          <w:highlight w:val="none"/>
          <w:lang w:val="en-US" w:eastAsia="zh-CN"/>
        </w:rPr>
        <w:t>3099.42</w:t>
      </w:r>
      <w:r>
        <w:rPr>
          <w:rFonts w:hint="eastAsia" w:ascii="仿宋_GB2312" w:hAnsi="仿宋" w:eastAsia="仿宋_GB2312" w:cs="仿宋_GB2312"/>
          <w:color w:val="auto"/>
          <w:sz w:val="32"/>
          <w:szCs w:val="32"/>
          <w:lang w:val="en-US" w:eastAsia="zh-CN"/>
        </w:rPr>
        <w:t>万元，预算执行数</w:t>
      </w:r>
      <w:r>
        <w:rPr>
          <w:rFonts w:hint="eastAsia" w:ascii="Times New Roman" w:hAnsi="Times New Roman" w:eastAsia="仿宋" w:cs="Times New Roman"/>
          <w:color w:val="auto"/>
          <w:sz w:val="32"/>
          <w:szCs w:val="32"/>
          <w:highlight w:val="none"/>
          <w:lang w:val="en-US" w:eastAsia="zh-CN"/>
        </w:rPr>
        <w:t>2806.19</w:t>
      </w:r>
      <w:r>
        <w:rPr>
          <w:rFonts w:hint="eastAsia" w:ascii="仿宋_GB2312" w:hAnsi="仿宋" w:eastAsia="仿宋_GB2312" w:cs="仿宋_GB2312"/>
          <w:color w:val="auto"/>
          <w:sz w:val="32"/>
          <w:szCs w:val="32"/>
          <w:lang w:val="en-US" w:eastAsia="zh-CN"/>
        </w:rPr>
        <w:t>万元，预算执行率为90.54%。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（2）结转结余率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2023年单位结转结余率为9.46%（1-预算总执行率90.54%），未达到年初目标。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（3）政府采购执行率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2023年单位政府采购年初预算278.00万元，实际支出246.81万元，执行率88.78%，达到了年初目标。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（4）非税收入预算完成率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2023年单位未编制非税收入预算，也未发生非税收入。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4.绩效管理指标分析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（1）事前绩效评估完成率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2023年单位按照事前绩效评估的要求，对纳入评估范围的预算项目进行了绩效评估，完成率为100%。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（2）绩效目标合理性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2023年单位按照事前绩效评估的要求，对纳入评估范围的预算项目进行了绩效评估，完成率为100%。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（3）绩效监控开展率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2023年预算项目均进行了绩效监控，绩效监控开展率为100%。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（4）绩效评价覆盖率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2023年单位管理的所有预算项目及部门整体，均进行了绩效自评，绩效评价覆盖率为100%。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（5）评价结果应用率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2023年绩效自评结果在2024年编制预算时得到了应用，对未开展的项目进行了删减，评价结果应用率为100%。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5.资产管理指标分析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（1）资产管理制度健全性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单位按要求制订了资产管理方面的制度，制度较健全。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（2）资产管理规范性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单位按照上级资产管理部门要求及资产管理制度的规定，建立了资产台账，每月按要求计提了资产折旧，资产新增、调拨、处置均通过湖北省行政事业单位资产管理信息系统操作，区财政部门审批，程序合规，符合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6.财务管理指标分析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（1）财务管理制度健全性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单位按要求制订了财务管理方面的制度，专项资金的使用也有上级部门出具的专项资金管理办法，制度较健全。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（2）会计核算规范性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单位聘请专业的中介机构按照《政府会计制度》的规定，对单位发生的每笔经济业务支出进行会计核算，会计核算规范，符合政府会计制度的规定。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（3）资金使用合规性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2023年预算单位资金的支出有完整的审批程序和手续，资金的使用符合项目预算批复、合同规定的用途以及相关项目管理文件的规定。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履职效能指标完成情况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color w:val="auto"/>
          <w:sz w:val="32"/>
          <w:szCs w:val="32"/>
          <w:lang w:val="en-US" w:eastAsia="zh-CN"/>
        </w:rPr>
        <w:t>评价小组从</w:t>
      </w:r>
      <w:r>
        <w:rPr>
          <w:rFonts w:hint="eastAsia" w:ascii="仿宋_GB2312" w:hAnsi="仿宋" w:eastAsia="仿宋_GB2312" w:cs="仿宋_GB2312"/>
          <w:sz w:val="32"/>
          <w:szCs w:val="32"/>
          <w:lang w:val="en-US" w:eastAsia="zh-CN"/>
        </w:rPr>
        <w:t>办文质量、聚焦重大决策抓督办、着力抓好综合协调工作、落实学习宣传贯彻习近平新时代中国特色社会主义思想</w:t>
      </w:r>
      <w:r>
        <w:rPr>
          <w:rFonts w:hint="eastAsia" w:ascii="仿宋_GB2312" w:hAnsi="仿宋" w:eastAsia="仿宋_GB2312" w:cs="仿宋_GB2312"/>
          <w:color w:val="auto"/>
          <w:sz w:val="32"/>
          <w:szCs w:val="32"/>
          <w:lang w:val="en-US" w:eastAsia="zh-CN"/>
        </w:rPr>
        <w:t>等方面对履职效能指标完成情况进行分析。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坚持精益求精，提升办文质量。紧扣经开区高质量发展大局，统筹各部门扎实开展调查研究工作。深刻领会领导意图，认真起草主要领导三级干部大会讲话稿、《狠抓项目建设 强化产业支撑奋力推进工业经济高质量发展》等39篇高质量文字材料。规范发文程序，层层把关审核，全年审核文件400余篇，印发各类会议纪要90期。二是坚持质效并举，提升办会水平。紧扣“会前通知、会中服务、会后总结”三环节，提升办会质量，全年共组织召开三级干部大会、党的二十大精神宣讲大会、党工委会议、主任办公会以及综合协调性会等大小会议百余次，未出现大的纰漏。三是坚持严谨细致，提升办事能力。围绕提升办文办会、新闻宣传等开展全区办公室系统“岗位练兵 提能增效”系列培训，参训人员业务能力明显提升。围绕全区工作重点和工作动态，为党工委管委会提供高效的政务服务。建立健全值班值守工作制度，印发《管委会值班工作须知》《管委会公文工作提示》等制度，对值班人员培训全覆盖，严格落实24小时值班值守，管委会及各部门应急响应能力得到提升，省市今年多次抽查值班值守情况，均没有我区负面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聚焦重大决策抓督办，围绕省委省政府市委市政府部署的重点工作、党工委管委会的中心工作、主要领导交办事项以及会议纪要明确的事项强化跟踪督办，实行台账管理，问题不解决不销号，制发督办通报20余期。二是聚焦热点难点抓督办，2023年处理市长热线、亲民热线交办件8800余件，阳光信访50余件，人民网留言板、市委市政府督查室交办事项等各类督察督办件80余件，回复率100%，办结率超过95%。三是聚焦人大政协提案抓督办，今年以来承办市人大第九届第二次会议人大建议、市政协第九届第三次会议提案共17件（不含重复交办），其中人大建议2件、政协提案15件，已办结17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着力抓好综合协调工作，转观念，转作风，不推诿，不逃避，有人牵头我配合，无人牵头我兜底，确保经手的事情不落空。二是着力抓好机关后勤工作，严格落实各项规章制度要求，加强财务、公务用车、公务接待规范化管理，今年市行管局专项检查未发现问题；加强办公用房安全检查，推进招商展示中心、综合服务中心办公场所布局设计工作。三是着力抓好机要保密工作，健全保密工作机制，形成齐抓共管、各司其职的保密工作大格局；有序组织各类机要视频会议100余场，传送密件500余件，无泄密、窃密事件发生。四是着力抓好档案管理工作，严格按照省委、市委的有关要求，不断加强档案工作规范化管理，2023年档案工作获得了“省一级”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sz w:val="32"/>
          <w:szCs w:val="32"/>
          <w:lang w:val="en-US" w:eastAsia="zh-CN"/>
        </w:rPr>
        <w:t>系统深入学习宣传贯彻习近平新时代中国特色社会主义思想。落实《葛店经开区党的二十大精神学习宣传贯彻方案》，组织宣讲累计达到320余场次；开展党工委理论学习中心组学习20期。强化“学习强国”平台的日常管理和学习督导，在平台发表新城葛店报道30篇，组织“学习强国”竞赛，获优秀组织奖。常态化开展国防教育、志愿服务等活动，选树葛店楷模5名、推送省级、市级楷模各1名。加强意识形态领域风险研判。党工委专题研究意识形态工作2次，召开意识形态联席会议2次。对意识形态风险一月一评估、一月一研判、一月一报告。全面加强网络舆情综合管理。检测全网经开区13万条，其中负面舆情4400余条，通过人民网留言板等平台处置并回复舆情300件。组织正面跟评及舆情引导3000余条。妥善处置葛店新城安置房分配等重大舆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社会效</w:t>
      </w:r>
      <w:r>
        <w:rPr>
          <w:rFonts w:hint="eastAsia" w:ascii="仿宋_GB2312" w:hAnsi="仿宋" w:eastAsia="仿宋_GB2312" w:cs="仿宋_GB2312"/>
          <w:b/>
          <w:bCs/>
          <w:color w:val="auto"/>
          <w:sz w:val="32"/>
          <w:szCs w:val="32"/>
          <w:lang w:val="en-US" w:eastAsia="zh-CN"/>
        </w:rPr>
        <w:t>应</w:t>
      </w:r>
      <w:r>
        <w:rPr>
          <w:rFonts w:hint="eastAsia" w:ascii="仿宋_GB2312" w:hAnsi="仿宋" w:eastAsia="仿宋_GB2312" w:cs="仿宋_GB2312"/>
          <w:b/>
          <w:bCs/>
          <w:color w:val="auto"/>
          <w:sz w:val="32"/>
          <w:szCs w:val="32"/>
        </w:rPr>
        <w:t>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评价小组从新闻宣传、统战工作、主题教育等方面对社会效应指标完成情况进行分析。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社会效益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新闻宣传工作取得历史性突破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今年我区新闻宣传工作取得历史性突破，4月份央视《新闻联播》播出经开区《园区企业名单折射发展密码》视频，是经开区建区以来首条在央视《新闻联播》播出的报道。截至目前，在《人民日报》《人民网》《新华社》《光明日报》等国家级主流媒体上刊发新闻41条。央视《朝闻天下》发表综合新闻3条、央视《经济频道》发表产业新闻2条，《中国企业报》《经济日报》分别发表葛店经开区专版，《人民日报》头版报道湖北武鄂黄黄高质量发展，葛店占据大篇幅。开通湖北日报葛店频道，在湖北新闻联播、长江云、荆楚网、楚天都市报等省级主要媒体、新媒体平台发布新闻500余条，数量为历年之最。以《33年接续奋斗 千年古镇“蝶变”产业新城》《葛店崛起百亿级新能源新材料产业》《强“链”武汉新城----葛店光电子信息产业发展速记》为代表的高质量新闻报道，展示了葛店经开区成立33周年奋进发展历程和巨大成就。加强网站、微信公众号等自媒体建设，“新城葛店”公众号关注人数达到3万，开设了“拆迁攻坚在行动”“周周有签约”“文明葛店”“清廉葛店”等专栏，发表全区宣传贯彻党的二十大精神、招商引资、项目建设进展等各类原创稿件400余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统战工作在全市有地位。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区级“统战之家”、武城村“统战聚智 乡贤发力”共同缔造示范点、东湖高新智慧城“同心聚力·共同缔造创新型园区”创新实践基地均获“市级示范点”称号，全市3次统战拉练均获前三名；强化平安宗教场所建设，全市平安宗教活动场所创建拉练中，葛店镇福音堂荣获表彰；做优少数民族服务，大湾社区获“省级民族团结进步示范点”、长江职业学院（武汉新城校区）获市级“铸牢中华民族共同体意识教育实践基地”。群团工作在全市有影响。妇联牵头的省政府十大民生实事之一宫颈癌免费筛查，超额完成本年度任务，居全市第一。深入实施“共同缔造巾帼行动”，白浒镇村入选省级“姐妹共建幸福家园”样板点，“书香葛店”志愿项目成为市妇联高度认可的“全民阅读”知名品牌。“智慧家庭赋能”课堂，已成为我区家庭教育重要载体。团工委以学习宣传党的二十大为首要政治任务，强化青少年思政教育，积极开展“青年之家”建设、“希望微心愿”关爱留守儿童示范等活动，助力“共同缔造”，全年新增27家社会领域团组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扎实开展学习贯彻</w:t>
      </w:r>
      <w:bookmarkStart w:id="0" w:name="_GoBack"/>
      <w:r>
        <w:rPr>
          <w:rFonts w:hint="eastAsia" w:ascii="仿宋_GB2312" w:hAnsi="仿宋" w:eastAsia="仿宋_GB2312" w:cs="仿宋_GB2312"/>
          <w:sz w:val="32"/>
          <w:szCs w:val="32"/>
          <w:lang w:val="en-US" w:eastAsia="zh-CN"/>
        </w:rPr>
        <w:t>习近平新时代中国特色社会主义思想主题教育</w:t>
      </w:r>
      <w:bookmarkEnd w:id="0"/>
      <w:r>
        <w:rPr>
          <w:rFonts w:hint="eastAsia" w:ascii="仿宋_GB2312" w:hAnsi="仿宋" w:eastAsia="仿宋_GB2312" w:cs="仿宋_GB2312"/>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成立主题教育领导小组和领导小组办公室，围绕主题教育目标任务，安排了4次专家辅导、1次警示教育、3次集中研讨以及个人自学。持续深化“下察解暖”实践活动，建立经开区党工委和区直部门共计16张“三张清单”，收集问题133个，解决问题103个，党工委班子成员共领办民生实事项目8个已于年底销号。制发《党的建设领导小组2023年党建工作要点》；高标准完成年度民主生活会、以案促改专题民主生活会。2023年共发展预备党员62名、预备党员转正108名，补充了党员新血液。启动葛店镇老年大学、社区老年学校规划建设，目前已有岳陂社区、老街社区等2所社区老年学校挂牌，葛店镇老年大学已立项。建立区级荣誉退休制度，常态化开展退休干部座谈和慰问。葛店镇退休干部第一党支部被评为全省离退休干部“示范党支部”和2022年度全市红旗示范党组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依法有序推进村改社区工作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按程序完成撤村并社区、信息摸排、社区“两委”选举、社区揭牌仪式、网格划分、党群服务中心规划设计、制度建设等重点工作，重构城市基层治理新格局。统筹推进各项基层党建工作，一体化推进实践活动和共同缔造。持续开展党建引领基层治理促进乡村振兴。完成第六批第一书记及驻村工作队期满考核定级，选派第七批第一书记及驻村工作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可持续发展能力指标完成情况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（1）优化干部结构，加大人员培训力度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sz w:val="32"/>
          <w:szCs w:val="32"/>
          <w:lang w:val="en-US" w:eastAsia="zh-CN"/>
        </w:rPr>
        <w:t>完成2023年度4名公务员、1名选调生和6名事业单位工作人员招录，招募54名编内教师、7名三支一扶、79名合同制教师、30名社区专职工作者和42名网格员。2名公务员转任。任职试用期转正19人、重用1人、职级晋升7人、提拔5人，进一步优化了干部结构。二是加大人员培训力度。完成新招录人员初任培训，组织社区（村）党组织书记参加中组部培训2次、市级培训1次，开展区级社区工作者培训2次，选派18个社区的书记和副书记到鄂城区开展跟班学习，完成63名第七批第一书记及驻村工作队员培训。三是加大编制实名制工作力度。在全市率先完成乡镇卫生院干部人事档案初审及复审工作。四是加大引才留才用才力度。制定人才系列政策，出台区级人才系列政策及配套实施细则，出台政府雇员“一方案三办法”；开展人才系列活动，积极参与全市首届“人才周活动”，组织开展鄂州籍人才包保和慰问走访活动，成功签约鄂州药物合成绿色研究院，光谷联合科技城被评为“省级人才基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满意度指标完成情况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评价小组从服务对象满意度、联系部门满意度等方面对</w:t>
      </w:r>
      <w:r>
        <w:rPr>
          <w:rFonts w:hint="eastAsia" w:ascii="仿宋_GB2312" w:hAnsi="仿宋" w:eastAsia="仿宋_GB2312" w:cs="仿宋_GB2312"/>
          <w:sz w:val="32"/>
          <w:szCs w:val="32"/>
        </w:rPr>
        <w:t>满意度指标完成情况</w:t>
      </w:r>
      <w:r>
        <w:rPr>
          <w:rFonts w:hint="eastAsia" w:ascii="仿宋_GB2312" w:hAnsi="仿宋" w:eastAsia="仿宋_GB2312" w:cs="仿宋_GB2312"/>
          <w:sz w:val="32"/>
          <w:szCs w:val="32"/>
          <w:lang w:val="en-US" w:eastAsia="zh-CN"/>
        </w:rPr>
        <w:t>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1.服务对象满意度指标分析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通过对服务对象满意度进行调查，2023年服务对象对本部门服务较认可，满意度达到了年初目标90%。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2.联系部门满意度指标分析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b/>
          <w:bCs/>
          <w:sz w:val="32"/>
          <w:szCs w:val="32"/>
          <w:lang w:val="en-US" w:eastAsia="zh-CN"/>
        </w:rPr>
      </w:pPr>
      <w:r>
        <w:rPr>
          <w:rFonts w:hint="eastAsia" w:ascii="仿宋_GB2312" w:hAnsi="仿宋" w:eastAsia="仿宋_GB2312" w:cs="仿宋_GB2312"/>
          <w:sz w:val="32"/>
          <w:szCs w:val="32"/>
          <w:lang w:val="en-US" w:eastAsia="zh-CN"/>
        </w:rPr>
        <w:t>通过对联系部门满意度进行调查，2023年联系部门对本部门服务较认可，满意度达到了年初目标90%。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仿宋_GB2312" w:eastAsia="仿宋_GB2312" w:cs="仿宋_GB2312"/>
          <w:sz w:val="32"/>
          <w:szCs w:val="32"/>
          <w:lang w:val="en-US" w:eastAsia="zh-CN"/>
        </w:rPr>
      </w:pPr>
      <w:r>
        <w:rPr>
          <w:rFonts w:hint="eastAsia" w:ascii="仿宋_GB2312" w:eastAsia="仿宋_GB2312" w:cs="仿宋_GB2312"/>
          <w:b w:val="0"/>
          <w:bCs w:val="0"/>
          <w:sz w:val="32"/>
          <w:szCs w:val="32"/>
          <w:lang w:val="en-US" w:eastAsia="zh-CN"/>
        </w:rPr>
        <w:t>1、</w:t>
      </w:r>
      <w:r>
        <w:rPr>
          <w:rFonts w:hint="eastAsia" w:ascii="楷体" w:hAnsi="楷体" w:eastAsia="楷体" w:cs="楷体"/>
          <w:b w:val="0"/>
          <w:bCs w:val="0"/>
          <w:color w:val="000000"/>
          <w:sz w:val="32"/>
          <w:szCs w:val="32"/>
          <w:lang w:val="en-US" w:eastAsia="zh-CN"/>
        </w:rPr>
        <w:t>主要成效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（一）高标准推进“三办三服务”，为全区高质量发展提供服务保障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（1）提升办文办会办事水平。一是坚持精益求精，提升办文质量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（2）提升督促检查质效。一是聚焦重大决策抓督办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（3）提升统筹协调能力。一是着力抓好综合协调工作</w:t>
      </w:r>
    </w:p>
    <w:p>
      <w:pPr>
        <w:keepNext w:val="0"/>
        <w:keepLines w:val="0"/>
        <w:pageBreakBefore w:val="0"/>
        <w:widowControl w:val="0"/>
        <w:numPr>
          <w:ilvl w:val="0"/>
          <w:numId w:val="0"/>
        </w:numPr>
        <w:kinsoku/>
        <w:wordWrap/>
        <w:overflowPunct/>
        <w:topLinePunct w:val="0"/>
        <w:autoSpaceDE/>
        <w:autoSpaceDN/>
        <w:bidi w:val="0"/>
        <w:snapToGrid/>
        <w:spacing w:line="570" w:lineRule="exact"/>
        <w:ind w:left="0" w:right="0" w:rightChars="0" w:firstLine="640" w:firstLineChars="200"/>
        <w:textAlignment w:val="auto"/>
        <w:rPr>
          <w:rFonts w:hint="default"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（二）高标准推进宣传和统战工作，为全区高质量发展聚力造势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（1）主动把控，掌握意识形态话语权。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（2）积极发声，提高主流媒体关注度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（3）凝聚合力，发挥统战群团积极性。</w:t>
      </w:r>
    </w:p>
    <w:p>
      <w:pPr>
        <w:keepNext w:val="0"/>
        <w:keepLines w:val="0"/>
        <w:pageBreakBefore w:val="0"/>
        <w:widowControl w:val="0"/>
        <w:numPr>
          <w:ilvl w:val="0"/>
          <w:numId w:val="0"/>
        </w:numPr>
        <w:kinsoku/>
        <w:wordWrap/>
        <w:overflowPunct/>
        <w:topLinePunct w:val="0"/>
        <w:autoSpaceDE/>
        <w:autoSpaceDN/>
        <w:bidi w:val="0"/>
        <w:snapToGrid/>
        <w:spacing w:line="570" w:lineRule="exact"/>
        <w:ind w:left="0" w:right="0" w:rightChars="0" w:firstLine="640" w:firstLineChars="200"/>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（三）高标准推进党建工作，为全区高质量发展提供组织保障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（1）扛牢党建政治责任。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（2）重构基层治理格局。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（3）培育高素质队伍。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2.</w:t>
      </w:r>
      <w:r>
        <w:rPr>
          <w:rFonts w:hint="eastAsia" w:ascii="仿宋_GB2312" w:eastAsia="仿宋_GB2312" w:cs="仿宋_GB2312"/>
          <w:b w:val="0"/>
          <w:bCs w:val="0"/>
          <w:sz w:val="32"/>
          <w:szCs w:val="32"/>
        </w:rPr>
        <w:t>存在的突出问题和原因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2023年，单位通过全局干部的共同努力，圆满完成了各项工作任务，但也存在着以下问题：</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基层党建工作不到位，基层治理“纵到底横到边”的体系还未建成；</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 w:hAnsi="仿宋" w:eastAsia="仿宋" w:cs="仿宋"/>
          <w:b w:val="0"/>
          <w:bCs w:val="0"/>
          <w:color w:val="000000"/>
          <w:sz w:val="32"/>
          <w:szCs w:val="32"/>
          <w:lang w:val="en-US" w:eastAsia="zh-CN"/>
        </w:rPr>
        <w:t>干部人事工作不到位，各单位人手不足问题没有从根本上解决；</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 w:hAnsi="仿宋" w:eastAsia="仿宋" w:cs="仿宋"/>
          <w:b w:val="0"/>
          <w:bCs w:val="0"/>
          <w:color w:val="000000"/>
          <w:sz w:val="32"/>
          <w:szCs w:val="32"/>
          <w:lang w:val="en-US" w:eastAsia="zh-CN"/>
        </w:rPr>
        <w:t>绩效考核工作不到位，干部的潜力还没有充分激发；宣传思想工作不到位，重正面宣传、轻负面舆情疏导的现象仍然存在；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 w:hAnsi="仿宋" w:eastAsia="仿宋" w:cs="仿宋"/>
          <w:b w:val="0"/>
          <w:bCs w:val="0"/>
          <w:color w:val="000000"/>
          <w:sz w:val="32"/>
          <w:szCs w:val="32"/>
          <w:lang w:val="en-US" w:eastAsia="zh-CN"/>
        </w:rPr>
        <w:t>参谋助手作用发挥不到位，满足</w:t>
      </w:r>
      <w:r>
        <w:rPr>
          <w:rFonts w:hint="eastAsia" w:ascii="仿宋" w:hAnsi="仿宋" w:eastAsia="仿宋" w:cs="仿宋"/>
          <w:color w:val="000000"/>
          <w:sz w:val="32"/>
          <w:szCs w:val="32"/>
          <w:lang w:val="en-US" w:eastAsia="zh-CN"/>
        </w:rPr>
        <w:t>于完成日常工作和交办事项，主动谋划、建言献策不够。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（一）下一步拟改进措施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科学编制预算、合理分配预算资金，减少资金结余，加强人才培训学习，完善部门整体绩效目标，提高部门和单位整体绩效水平。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（二）拟与预算安排相结合情况。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 w:eastAsia="仿宋_GB2312" w:cs="仿宋_GB2312"/>
          <w:sz w:val="32"/>
          <w:szCs w:val="32"/>
          <w:lang w:val="en-US" w:eastAsia="zh-CN"/>
        </w:rPr>
        <w:t>本次部门整体绩效评价情况较好，对评价中发现的问题积极进行整改，并将本次自评结果在安排下一年度预算时，作为重要参考。</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outlineLvl w:val="9"/>
        <w:rPr>
          <w:rFonts w:hint="eastAsia" w:ascii="黑体" w:hAnsi="黑体" w:eastAsia="黑体" w:cs="黑体"/>
          <w:color w:val="auto"/>
          <w:sz w:val="32"/>
          <w:szCs w:val="32"/>
          <w:lang w:val="en-US" w:eastAsia="zh-CN"/>
        </w:rPr>
        <w:sectPr>
          <w:pgSz w:w="11906" w:h="16838"/>
          <w:pgMar w:top="1440" w:right="1803" w:bottom="1440" w:left="1803" w:header="851" w:footer="992" w:gutter="0"/>
          <w:cols w:space="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E2CF7"/>
    <w:multiLevelType w:val="singleLevel"/>
    <w:tmpl w:val="85FE2CF7"/>
    <w:lvl w:ilvl="0" w:tentative="0">
      <w:start w:val="1"/>
      <w:numFmt w:val="decimal"/>
      <w:suff w:val="nothing"/>
      <w:lvlText w:val="（%1）"/>
      <w:lvlJc w:val="left"/>
    </w:lvl>
  </w:abstractNum>
  <w:abstractNum w:abstractNumId="1">
    <w:nsid w:val="F85983D4"/>
    <w:multiLevelType w:val="singleLevel"/>
    <w:tmpl w:val="F85983D4"/>
    <w:lvl w:ilvl="0" w:tentative="0">
      <w:start w:val="1"/>
      <w:numFmt w:val="chineseCounting"/>
      <w:suff w:val="nothing"/>
      <w:lvlText w:val="%1、"/>
      <w:lvlJc w:val="left"/>
      <w:rPr>
        <w:rFonts w:hint="eastAsia"/>
      </w:rPr>
    </w:lvl>
  </w:abstractNum>
  <w:abstractNum w:abstractNumId="2">
    <w:nsid w:val="0AEB1439"/>
    <w:multiLevelType w:val="singleLevel"/>
    <w:tmpl w:val="0AEB1439"/>
    <w:lvl w:ilvl="0" w:tentative="0">
      <w:start w:val="1"/>
      <w:numFmt w:val="chineseCounting"/>
      <w:suff w:val="nothing"/>
      <w:lvlText w:val="（%1）"/>
      <w:lvlJc w:val="left"/>
      <w:rPr>
        <w:rFonts w:hint="eastAsia"/>
      </w:rPr>
    </w:lvl>
  </w:abstractNum>
  <w:abstractNum w:abstractNumId="3">
    <w:nsid w:val="6962EA66"/>
    <w:multiLevelType w:val="singleLevel"/>
    <w:tmpl w:val="6962EA66"/>
    <w:lvl w:ilvl="0" w:tentative="0">
      <w:start w:val="3"/>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mUyYmQwMzcxNmI1ZWJmYTI4MjJkZTQwZTNjZGIifQ=="/>
    <w:docVar w:name="KSO_WPS_MARK_KEY" w:val="6a18937b-9c06-4e35-a4cc-d87b7b77bca9"/>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D07A5"/>
    <w:rsid w:val="00DF79F1"/>
    <w:rsid w:val="00E0162E"/>
    <w:rsid w:val="00E42A61"/>
    <w:rsid w:val="00EB2C26"/>
    <w:rsid w:val="00F51250"/>
    <w:rsid w:val="00F83A6D"/>
    <w:rsid w:val="00F86B07"/>
    <w:rsid w:val="00FB1263"/>
    <w:rsid w:val="00FF67FB"/>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6466C"/>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46BAB"/>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96B07"/>
    <w:rsid w:val="050A14B0"/>
    <w:rsid w:val="050D6906"/>
    <w:rsid w:val="05104948"/>
    <w:rsid w:val="051850D8"/>
    <w:rsid w:val="051F3348"/>
    <w:rsid w:val="05216B7F"/>
    <w:rsid w:val="05233473"/>
    <w:rsid w:val="05264280"/>
    <w:rsid w:val="052871F4"/>
    <w:rsid w:val="0529743B"/>
    <w:rsid w:val="052D0881"/>
    <w:rsid w:val="052D6C99"/>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B19E8"/>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2233D"/>
    <w:rsid w:val="0E342068"/>
    <w:rsid w:val="0E3B645C"/>
    <w:rsid w:val="0E3F477D"/>
    <w:rsid w:val="0E4845B4"/>
    <w:rsid w:val="0E497E72"/>
    <w:rsid w:val="0E4D2FF0"/>
    <w:rsid w:val="0E585EAD"/>
    <w:rsid w:val="0E6619DC"/>
    <w:rsid w:val="0E6A160A"/>
    <w:rsid w:val="0E6B2161"/>
    <w:rsid w:val="0E6E36B7"/>
    <w:rsid w:val="0E720573"/>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65613"/>
    <w:rsid w:val="10066A65"/>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C2654"/>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75F52"/>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A74423"/>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65E"/>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5134E"/>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8FD037E"/>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60E59"/>
    <w:rsid w:val="199957A7"/>
    <w:rsid w:val="19A335B1"/>
    <w:rsid w:val="19A650A2"/>
    <w:rsid w:val="19A67603"/>
    <w:rsid w:val="19A80227"/>
    <w:rsid w:val="19A93AD3"/>
    <w:rsid w:val="19AE6AA5"/>
    <w:rsid w:val="19B21315"/>
    <w:rsid w:val="19B80DD0"/>
    <w:rsid w:val="19C51745"/>
    <w:rsid w:val="19C816B2"/>
    <w:rsid w:val="19CC060C"/>
    <w:rsid w:val="19CD08FD"/>
    <w:rsid w:val="19D63B78"/>
    <w:rsid w:val="19DE3448"/>
    <w:rsid w:val="19E140B3"/>
    <w:rsid w:val="19E525CD"/>
    <w:rsid w:val="19E54A2A"/>
    <w:rsid w:val="19ED5F13"/>
    <w:rsid w:val="19F0617E"/>
    <w:rsid w:val="19F63643"/>
    <w:rsid w:val="19F74806"/>
    <w:rsid w:val="19FD67E3"/>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E406A"/>
    <w:rsid w:val="1C9177A9"/>
    <w:rsid w:val="1C96470F"/>
    <w:rsid w:val="1C964902"/>
    <w:rsid w:val="1C981898"/>
    <w:rsid w:val="1C9A2251"/>
    <w:rsid w:val="1CA245C5"/>
    <w:rsid w:val="1CAA7B1D"/>
    <w:rsid w:val="1CAB305F"/>
    <w:rsid w:val="1CAC4D2F"/>
    <w:rsid w:val="1CBB79B4"/>
    <w:rsid w:val="1CC00852"/>
    <w:rsid w:val="1CC60995"/>
    <w:rsid w:val="1CC66840"/>
    <w:rsid w:val="1CCC06EE"/>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272F8"/>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1C4E42"/>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376215"/>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D25BB"/>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87BEC"/>
    <w:rsid w:val="248E0A53"/>
    <w:rsid w:val="249B0CC5"/>
    <w:rsid w:val="24A02245"/>
    <w:rsid w:val="24B3756D"/>
    <w:rsid w:val="24B62C7D"/>
    <w:rsid w:val="24CE53A1"/>
    <w:rsid w:val="24CF3BBB"/>
    <w:rsid w:val="24D74AA0"/>
    <w:rsid w:val="24E36404"/>
    <w:rsid w:val="24E3650E"/>
    <w:rsid w:val="24E57CA2"/>
    <w:rsid w:val="24EC2908"/>
    <w:rsid w:val="24F15D1F"/>
    <w:rsid w:val="24F66C50"/>
    <w:rsid w:val="24FA0F99"/>
    <w:rsid w:val="24FC1D33"/>
    <w:rsid w:val="24FD761E"/>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1557A"/>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9F0F9A"/>
    <w:rsid w:val="27A40DB1"/>
    <w:rsid w:val="27AB1F47"/>
    <w:rsid w:val="27AB2A38"/>
    <w:rsid w:val="27AE318D"/>
    <w:rsid w:val="27AE7199"/>
    <w:rsid w:val="27B67C5B"/>
    <w:rsid w:val="27C45429"/>
    <w:rsid w:val="27C60B5C"/>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43BAC"/>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A92052"/>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DB2B0A"/>
    <w:rsid w:val="2DE84721"/>
    <w:rsid w:val="2DE871DF"/>
    <w:rsid w:val="2DEF5FA0"/>
    <w:rsid w:val="2DF83E2F"/>
    <w:rsid w:val="2E01589F"/>
    <w:rsid w:val="2E0E2DFF"/>
    <w:rsid w:val="2E0F7B72"/>
    <w:rsid w:val="2E1A39AF"/>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B5196"/>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6E35C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DF3281"/>
    <w:rsid w:val="2FE6004D"/>
    <w:rsid w:val="2FF16642"/>
    <w:rsid w:val="2FFD015F"/>
    <w:rsid w:val="30025C6D"/>
    <w:rsid w:val="30042122"/>
    <w:rsid w:val="30092571"/>
    <w:rsid w:val="300B30D4"/>
    <w:rsid w:val="3010356B"/>
    <w:rsid w:val="30151F7F"/>
    <w:rsid w:val="30210560"/>
    <w:rsid w:val="303735BB"/>
    <w:rsid w:val="303B5E5F"/>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36508"/>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7F76CD"/>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DC154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AF5A96"/>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6B4E07"/>
    <w:rsid w:val="386C6EF9"/>
    <w:rsid w:val="38701AFB"/>
    <w:rsid w:val="38724F33"/>
    <w:rsid w:val="387D4CBD"/>
    <w:rsid w:val="387E6F44"/>
    <w:rsid w:val="388C6A94"/>
    <w:rsid w:val="388F4BAB"/>
    <w:rsid w:val="38977543"/>
    <w:rsid w:val="389E28A1"/>
    <w:rsid w:val="38A26A7B"/>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B0B7D"/>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B0097"/>
    <w:rsid w:val="3BCF5D49"/>
    <w:rsid w:val="3BD147AF"/>
    <w:rsid w:val="3BDA06EF"/>
    <w:rsid w:val="3BDB2F3F"/>
    <w:rsid w:val="3BE076C3"/>
    <w:rsid w:val="3BE22F9C"/>
    <w:rsid w:val="3BE611FE"/>
    <w:rsid w:val="3BE914F5"/>
    <w:rsid w:val="3BEB370E"/>
    <w:rsid w:val="3BEC4ED8"/>
    <w:rsid w:val="3BED67A4"/>
    <w:rsid w:val="3BEF667E"/>
    <w:rsid w:val="3BF02CD0"/>
    <w:rsid w:val="3BF37F53"/>
    <w:rsid w:val="3C007783"/>
    <w:rsid w:val="3C0B0C26"/>
    <w:rsid w:val="3C0B2B89"/>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65A58"/>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222F"/>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74A60"/>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87531"/>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8D254A"/>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977E0"/>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C6909"/>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2C35EA"/>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DF5182"/>
    <w:rsid w:val="48EB0AA1"/>
    <w:rsid w:val="48F223C0"/>
    <w:rsid w:val="48FE2519"/>
    <w:rsid w:val="49025314"/>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5D254A"/>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B043B"/>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420E6"/>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229F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65398"/>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5F701C"/>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1C315F"/>
    <w:rsid w:val="502B33A2"/>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C8299F"/>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40E5F"/>
    <w:rsid w:val="51C92042"/>
    <w:rsid w:val="51CB3267"/>
    <w:rsid w:val="51D17DB8"/>
    <w:rsid w:val="51D67BD0"/>
    <w:rsid w:val="51DC1E9C"/>
    <w:rsid w:val="51EA05AE"/>
    <w:rsid w:val="51F07FD8"/>
    <w:rsid w:val="51F42E35"/>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73E81"/>
    <w:rsid w:val="542C1768"/>
    <w:rsid w:val="542E4645"/>
    <w:rsid w:val="54304F9F"/>
    <w:rsid w:val="54381A59"/>
    <w:rsid w:val="54436F0C"/>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90BF5"/>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32C6A"/>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33005"/>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62D77"/>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17C69"/>
    <w:rsid w:val="5C8D2380"/>
    <w:rsid w:val="5CB04A1F"/>
    <w:rsid w:val="5CB623A8"/>
    <w:rsid w:val="5CB86613"/>
    <w:rsid w:val="5CB86D19"/>
    <w:rsid w:val="5CBB5A8F"/>
    <w:rsid w:val="5CC359CD"/>
    <w:rsid w:val="5CC35E26"/>
    <w:rsid w:val="5CC90AF5"/>
    <w:rsid w:val="5CCA4B07"/>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4D15E1"/>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4A36"/>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00622C"/>
    <w:rsid w:val="5F125F0A"/>
    <w:rsid w:val="5F223777"/>
    <w:rsid w:val="5F393026"/>
    <w:rsid w:val="5F3F75E1"/>
    <w:rsid w:val="5F4129C3"/>
    <w:rsid w:val="5F417A64"/>
    <w:rsid w:val="5F497C5F"/>
    <w:rsid w:val="5F4B4900"/>
    <w:rsid w:val="5F4C37C7"/>
    <w:rsid w:val="5F4C72CA"/>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25578"/>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170C"/>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7776E6"/>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575B3"/>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3320D"/>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4352E"/>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CB15B2"/>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A1081C"/>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B2297"/>
    <w:rsid w:val="6FDD10B7"/>
    <w:rsid w:val="6FE13D86"/>
    <w:rsid w:val="6FE441FB"/>
    <w:rsid w:val="6FE81E7B"/>
    <w:rsid w:val="6FEA6E31"/>
    <w:rsid w:val="6FEF3824"/>
    <w:rsid w:val="6FF3180B"/>
    <w:rsid w:val="6FFA5A33"/>
    <w:rsid w:val="6FFC58C5"/>
    <w:rsid w:val="6FFD2644"/>
    <w:rsid w:val="6FFD4D73"/>
    <w:rsid w:val="6FFF0FD3"/>
    <w:rsid w:val="70083819"/>
    <w:rsid w:val="700F2730"/>
    <w:rsid w:val="7011592E"/>
    <w:rsid w:val="70123CCD"/>
    <w:rsid w:val="702377A6"/>
    <w:rsid w:val="7024166D"/>
    <w:rsid w:val="702810D9"/>
    <w:rsid w:val="702E0998"/>
    <w:rsid w:val="70360499"/>
    <w:rsid w:val="703B0250"/>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8F175D"/>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50381"/>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B3680B"/>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30A80"/>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6646C8"/>
    <w:rsid w:val="7878197F"/>
    <w:rsid w:val="787C7AA6"/>
    <w:rsid w:val="788648C4"/>
    <w:rsid w:val="788D701E"/>
    <w:rsid w:val="788E6D6C"/>
    <w:rsid w:val="789A3228"/>
    <w:rsid w:val="789E7898"/>
    <w:rsid w:val="78A2146F"/>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02CF3"/>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04C77"/>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806F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11BC0"/>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73200"/>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1440" w:rightChars="700"/>
    </w:pPr>
  </w:style>
  <w:style w:type="paragraph" w:styleId="3">
    <w:name w:val="Normal Indent"/>
    <w:basedOn w:val="1"/>
    <w:qFormat/>
    <w:uiPriority w:val="0"/>
    <w:pPr>
      <w:ind w:firstLine="420" w:firstLineChars="200"/>
    </w:pPr>
  </w:style>
  <w:style w:type="paragraph" w:styleId="4">
    <w:name w:val="Body Text Indent"/>
    <w:basedOn w:val="1"/>
    <w:next w:val="3"/>
    <w:qFormat/>
    <w:uiPriority w:val="0"/>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next w:val="1"/>
    <w:qFormat/>
    <w:uiPriority w:val="0"/>
    <w:pPr>
      <w:spacing w:after="0" w:line="500" w:lineRule="exact"/>
      <w:ind w:left="0" w:leftChars="0" w:firstLine="420" w:firstLineChars="200"/>
    </w:pPr>
    <w:rPr>
      <w:rFonts w:ascii="仿宋_GB2312" w:eastAsia="仿宋_GB2312" w:cs="仿宋_GB2312"/>
      <w:sz w:val="28"/>
      <w:szCs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 21"/>
    <w:basedOn w:val="1"/>
    <w:qFormat/>
    <w:uiPriority w:val="0"/>
    <w:pPr>
      <w:ind w:left="420" w:leftChars="200"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6576</Words>
  <Characters>6918</Characters>
  <Lines>0</Lines>
  <Paragraphs>0</Paragraphs>
  <TotalTime>4</TotalTime>
  <ScaleCrop>false</ScaleCrop>
  <LinksUpToDate>false</LinksUpToDate>
  <CharactersWithSpaces>6944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Administrator</cp:lastModifiedBy>
  <dcterms:modified xsi:type="dcterms:W3CDTF">2024-07-03T10:23:55Z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1E7A8A7A07DB4AB3849862AE01461BC8_13</vt:lpwstr>
  </property>
</Properties>
</file>