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2023年度政府雇员工资、三支一扶人员工资、五险、工会经费、福利费项目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鄂州市葛店镇人民政府</w:t>
      </w:r>
      <w:r>
        <w:rPr>
          <w:rFonts w:hint="eastAsia" w:ascii="楷体_GB2312" w:hAnsi="仿宋" w:eastAsia="楷体_GB2312" w:cs="楷体_GB2312"/>
          <w:kern w:val="0"/>
          <w:sz w:val="28"/>
          <w:szCs w:val="28"/>
        </w:rPr>
        <w:t>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政府雇员工资、三支一扶人员工资、五险、工会经费、福利费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654.00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552.76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乡改人员数量</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default" w:ascii="仿宋_GB2312" w:hAnsi="宋体" w:eastAsia="仿宋_GB2312" w:cs="仿宋_GB2312"/>
                <w:i w:val="0"/>
                <w:iCs w:val="0"/>
                <w:color w:val="000000"/>
                <w:kern w:val="0"/>
                <w:sz w:val="24"/>
                <w:szCs w:val="24"/>
                <w:u w:val="none"/>
                <w:lang w:val="en-US" w:eastAsia="zh-CN" w:bidi="ar"/>
              </w:rPr>
              <w:t>17人</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雇员数量</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38人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三支一扶人数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经贸中心退休人员</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r>
              <w:rPr>
                <w:rFonts w:hint="default" w:ascii="仿宋_GB2312" w:hAnsi="宋体" w:eastAsia="仿宋_GB2312" w:cs="仿宋_GB2312"/>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返聘人员</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工资及福利发放到位率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≦654万元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工资及福利发放及时率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提高机关办事作风</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满足人民群众的需求</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满足人民群众的需求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聘用人员满意率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人民群众对聘用人员满意率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年初预算2023年</w:t>
            </w:r>
            <w:r>
              <w:rPr>
                <w:rFonts w:hint="eastAsia" w:ascii="仿宋" w:hAnsi="仿宋" w:eastAsia="仿宋" w:cs="仿宋"/>
                <w:i w:val="0"/>
                <w:iCs w:val="0"/>
                <w:color w:val="000000"/>
                <w:kern w:val="0"/>
                <w:sz w:val="21"/>
                <w:szCs w:val="21"/>
                <w:u w:val="none"/>
                <w:lang w:val="en-US" w:eastAsia="zh-CN" w:bidi="ar"/>
              </w:rPr>
              <w:t>退休人员11人中退休人员中去世了4人，实际只需要发放工资7人；雇员38人中2023年有下派社区有8人，离职有2人，实际只需要发放28人工资；乡改人员17人中退休了2人，实际只需要发放15人工资。与年初预计的需要发放政府雇员工资、三支一扶人员工资、五险、工会经费、福利费人数相差较大，导致未按年初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预算编制前开展人员调查，合理确定需要进行</w:t>
            </w:r>
            <w:r>
              <w:rPr>
                <w:rFonts w:hint="eastAsia" w:ascii="仿宋" w:hAnsi="仿宋" w:eastAsia="仿宋" w:cs="仿宋"/>
                <w:i w:val="0"/>
                <w:iCs w:val="0"/>
                <w:color w:val="000000"/>
                <w:kern w:val="0"/>
                <w:sz w:val="21"/>
                <w:szCs w:val="21"/>
                <w:u w:val="none"/>
                <w:lang w:val="en-US" w:eastAsia="zh-CN" w:bidi="ar"/>
              </w:rPr>
              <w:t>需要发放政府雇员工资、三支一扶人员工资、五险、工会经费、福利费的人数</w:t>
            </w:r>
            <w:r>
              <w:rPr>
                <w:rFonts w:hint="eastAsia" w:ascii="仿宋_GB2312" w:hAnsi="宋体" w:eastAsia="仿宋_GB2312" w:cs="Times New Roman"/>
                <w:kern w:val="0"/>
                <w:lang w:val="en-US" w:eastAsia="zh-CN"/>
              </w:rPr>
              <w:t>，使预算编制更合理，以提高预算执行率。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 xml:space="preserve">葛店镇信访维稳活动经费      </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 xml:space="preserve">鄂州市葛店镇人民政府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葛店镇信访维稳活动经费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83.92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80.04</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cs="仿宋" w:eastAsiaTheme="minorEastAsia"/>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登记办理群众来信数量</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120人次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132人次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群众来访接待率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≦83.92万元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群众问题解决及时率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化解疑难信访问题，维护社会安定</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维护社会安定和谐</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维护社会安定和谐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促进社会和谐稳定</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有效促进社会和谐稳定</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有效促进社会和谐稳定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来信来访群众满意度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政府人员工作餐费用</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鄂州市葛店镇人民政府</w:t>
      </w:r>
      <w:r>
        <w:rPr>
          <w:rFonts w:hint="eastAsia" w:ascii="楷体_GB2312" w:hAnsi="仿宋" w:eastAsia="楷体_GB2312" w:cs="楷体_GB2312"/>
          <w:kern w:val="0"/>
          <w:sz w:val="28"/>
          <w:szCs w:val="28"/>
        </w:rPr>
        <w:t>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80"/>
        <w:gridCol w:w="164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政府人员工作餐费用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1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7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128.70</w:t>
            </w:r>
          </w:p>
        </w:tc>
        <w:tc>
          <w:tcPr>
            <w:tcW w:w="151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70.56</w:t>
            </w:r>
          </w:p>
        </w:tc>
        <w:tc>
          <w:tcPr>
            <w:tcW w:w="317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22"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4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22"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就餐人数</w:t>
            </w:r>
          </w:p>
        </w:tc>
        <w:tc>
          <w:tcPr>
            <w:tcW w:w="1640"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126人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22"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全年不发生饮食安全事故</w:t>
            </w:r>
          </w:p>
        </w:tc>
        <w:tc>
          <w:tcPr>
            <w:tcW w:w="164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0事故</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0事故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122"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640"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≦128.70万元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22"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开放就餐及时率</w:t>
            </w:r>
          </w:p>
        </w:tc>
        <w:tc>
          <w:tcPr>
            <w:tcW w:w="1640"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3122"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就餐环境</w:t>
            </w:r>
          </w:p>
        </w:tc>
        <w:tc>
          <w:tcPr>
            <w:tcW w:w="1640"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营造良好就餐环境</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指导开发区土地的供给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122"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营造良好就餐环境</w:t>
            </w:r>
          </w:p>
        </w:tc>
        <w:tc>
          <w:tcPr>
            <w:tcW w:w="164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合理使用土地资源提供科学依据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22"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工作人员对食堂满意率</w:t>
            </w:r>
          </w:p>
        </w:tc>
        <w:tc>
          <w:tcPr>
            <w:tcW w:w="1640"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年初预算食堂工作人员3人劳务费13000元/月，根据合同，早餐8元，中餐18元，晚餐12元，合计38元/人/天，单位部分34元/人，个人4元/天。</w:t>
            </w:r>
          </w:p>
          <w:p>
            <w:pPr>
              <w:widowControl/>
              <w:jc w:val="left"/>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人员：政府在职人员27人，无编人员4人，乡改人员14人，政府雇员30人、农保雇员4人、就业局雇员1人、三支一扶1人、消防救援所2人，借调网格员16人，社区矫正警察1人，保洁2人，保安3人，戒毒社区3人、计生办人员13人，文化站5人，共126人。政府人员工作餐费用：126人*22天（每月平均）*34元/天*12个月=1130976元食堂工作人员劳务费：13000*12=156000元；合计：1130976+156000=1286976元，</w:t>
            </w:r>
            <w:r>
              <w:rPr>
                <w:rFonts w:hint="eastAsia" w:ascii="仿宋_GB2312" w:hAnsi="宋体" w:eastAsia="仿宋_GB2312" w:cs="Times New Roman"/>
                <w:kern w:val="0"/>
                <w:lang w:val="en-US" w:eastAsia="zh-CN"/>
              </w:rPr>
              <w:t>因</w:t>
            </w:r>
            <w:r>
              <w:rPr>
                <w:rFonts w:hint="eastAsia" w:ascii="仿宋" w:hAnsi="仿宋" w:eastAsia="仿宋" w:cs="仿宋"/>
                <w:i w:val="0"/>
                <w:iCs w:val="0"/>
                <w:color w:val="000000"/>
                <w:kern w:val="0"/>
                <w:sz w:val="21"/>
                <w:szCs w:val="21"/>
                <w:u w:val="none"/>
                <w:lang w:val="en-US" w:eastAsia="zh-CN" w:bidi="ar"/>
              </w:rPr>
              <w:t>雇员38人中2023年有下派社区有8人，乡改人员17人中退休了2人，实际就餐人员减少，以及年初预算是所有在职人员早中晚三餐，实际在职人员除值班人员其他人员晚餐基本未在食堂就餐，就餐人数和次数相差较大，导致未按年初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预算编制前开展人员调查，合理确定需要进行</w:t>
            </w:r>
            <w:r>
              <w:rPr>
                <w:rFonts w:hint="eastAsia" w:ascii="仿宋" w:hAnsi="仿宋" w:eastAsia="仿宋" w:cs="仿宋"/>
                <w:i w:val="0"/>
                <w:iCs w:val="0"/>
                <w:color w:val="000000"/>
                <w:kern w:val="0"/>
                <w:sz w:val="21"/>
                <w:szCs w:val="21"/>
                <w:u w:val="none"/>
                <w:lang w:val="en-US" w:eastAsia="zh-CN" w:bidi="ar"/>
              </w:rPr>
              <w:t>需要早晚就餐的人数和预计值班人数需要就晚餐的人次，</w:t>
            </w:r>
            <w:r>
              <w:rPr>
                <w:rFonts w:hint="eastAsia" w:ascii="仿宋_GB2312" w:hAnsi="宋体" w:eastAsia="仿宋_GB2312" w:cs="Times New Roman"/>
                <w:kern w:val="0"/>
                <w:lang w:val="en-US" w:eastAsia="zh-CN"/>
              </w:rPr>
              <w:t>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 xml:space="preserve">葛店镇中心戒毒社区费用      </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 xml:space="preserve">鄂州市葛店镇人民政府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46"/>
        <w:gridCol w:w="167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葛店镇中心戒毒社区费用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484"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2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22.32</w:t>
            </w:r>
          </w:p>
        </w:tc>
        <w:tc>
          <w:tcPr>
            <w:tcW w:w="148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13.37</w:t>
            </w:r>
          </w:p>
        </w:tc>
        <w:tc>
          <w:tcPr>
            <w:tcW w:w="321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08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7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禁毒教育宣传</w:t>
            </w:r>
          </w:p>
        </w:tc>
        <w:tc>
          <w:tcPr>
            <w:tcW w:w="1674"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≥5次</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88"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毒品尿液检测板及毛发检测人数</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240人</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88"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毛发检测人数</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600人</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吸毒人员管控率</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社康、社戒执行率</w:t>
            </w:r>
          </w:p>
        </w:tc>
        <w:tc>
          <w:tcPr>
            <w:tcW w:w="16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≦22.32万元</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88"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五合一验尿片单位成本</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≤35元/套</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禁毒年度工作计划完成及时率</w:t>
            </w:r>
          </w:p>
        </w:tc>
        <w:tc>
          <w:tcPr>
            <w:tcW w:w="1674"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吸毒人员犯罪率</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降低</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禁毒体制机制建设</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涉毒人员满意率</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年初预算五合一验尿片共计100800元/年，本地人员 180人*35元/套*12月=75600元，异地人员及预增 60人*35元/套*12月=25200元，毛发检测耗材共计76000元/年，吸毒人员 200人*2次*95元/套=38000元，易制毒、驾驶员等 300人/年*95元/套=28500元， 协助公安机关办案 100人/年*95元/套=9500元，2023年因戒毒人员减少以及戒毒人员戒断期间检测间隔期延长，导致实际需要检测的戒毒人员次数减少，</w:t>
            </w:r>
            <w:r>
              <w:rPr>
                <w:rFonts w:hint="eastAsia" w:ascii="仿宋" w:hAnsi="仿宋" w:eastAsia="仿宋" w:cs="仿宋"/>
                <w:i w:val="0"/>
                <w:iCs w:val="0"/>
                <w:color w:val="000000"/>
                <w:kern w:val="0"/>
                <w:sz w:val="21"/>
                <w:szCs w:val="21"/>
                <w:u w:val="none"/>
                <w:lang w:val="en-US" w:eastAsia="zh-CN" w:bidi="ar"/>
              </w:rPr>
              <w:t>毒品尿液检测板及毛发检测人数162人，毛发检测人数501人</w:t>
            </w:r>
            <w:r>
              <w:rPr>
                <w:rFonts w:hint="eastAsia" w:ascii="仿宋_GB2312" w:hAnsi="宋体" w:eastAsia="仿宋_GB2312" w:cs="Times New Roman"/>
                <w:kern w:val="0"/>
                <w:lang w:val="en-US" w:eastAsia="zh-CN"/>
              </w:rPr>
              <w:t>，因此相关的检测费用支出减少。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预算编制前开展戒毒管控人员调查，合理确定需要进行</w:t>
            </w:r>
            <w:r>
              <w:rPr>
                <w:rFonts w:hint="eastAsia" w:ascii="仿宋" w:hAnsi="仿宋" w:eastAsia="仿宋" w:cs="仿宋"/>
                <w:i w:val="0"/>
                <w:iCs w:val="0"/>
                <w:color w:val="000000"/>
                <w:kern w:val="0"/>
                <w:sz w:val="21"/>
                <w:szCs w:val="21"/>
                <w:u w:val="none"/>
                <w:lang w:val="en-US" w:eastAsia="zh-CN" w:bidi="ar"/>
              </w:rPr>
              <w:t>检测的人数和间隔期，</w:t>
            </w:r>
            <w:r>
              <w:rPr>
                <w:rFonts w:hint="eastAsia" w:ascii="仿宋_GB2312" w:hAnsi="宋体" w:eastAsia="仿宋_GB2312" w:cs="Times New Roman"/>
                <w:kern w:val="0"/>
                <w:lang w:val="en-US" w:eastAsia="zh-CN"/>
              </w:rPr>
              <w:t>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keepNext w:val="0"/>
        <w:keepLines w:val="0"/>
        <w:widowControl/>
        <w:suppressLineNumbers w:val="0"/>
        <w:jc w:val="left"/>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rPr>
      </w:pP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党建组织经费</w:t>
      </w:r>
      <w:r>
        <w:rPr>
          <w:rFonts w:hint="eastAsia" w:ascii="方正小标宋简体" w:hAnsi="宋体" w:eastAsia="方正小标宋简体" w:cs="方正小标宋简体"/>
          <w:sz w:val="44"/>
          <w:szCs w:val="44"/>
        </w:rPr>
        <w:t>包干费用</w:t>
      </w:r>
      <w:r>
        <w:rPr>
          <w:rFonts w:hint="eastAsia" w:ascii="方正小标宋简体" w:hAnsi="宋体" w:eastAsia="方正小标宋简体" w:cs="方正小标宋简体"/>
          <w:sz w:val="44"/>
          <w:szCs w:val="44"/>
          <w:lang w:val="en-US" w:eastAsia="zh-CN"/>
        </w:rPr>
        <w:t xml:space="preserve">        </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 xml:space="preserve">鄂州市葛店镇人民政府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党建组织经费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40.40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40.40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组织各党支部书记召开党建工作会议</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党政班子、机关党员集中学习</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48次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购买人身意外险</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204人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204人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开展村（社区）党员培训</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党员培训合格率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意外险购买率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活动参加率、会议到会率</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bl>
          <w:p>
            <w:pPr>
              <w:widowControl/>
              <w:snapToGrid w:val="0"/>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≦40.40万元</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工作计划完成及时率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按月发放</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推选先进基层党组织、优秀党务工作者</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12月底前</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基层党组织建设先进性</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逐步提高</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支部党员对党建工作的满意度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安全生产监督检查</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鄂州市葛店镇人民政府</w:t>
      </w:r>
      <w:r>
        <w:rPr>
          <w:rFonts w:hint="eastAsia" w:ascii="楷体_GB2312" w:hAnsi="仿宋" w:eastAsia="楷体_GB2312" w:cs="楷体_GB2312"/>
          <w:kern w:val="0"/>
          <w:sz w:val="28"/>
          <w:szCs w:val="28"/>
        </w:rPr>
        <w:t>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903"/>
        <w:gridCol w:w="161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41"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53"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37.02</w:t>
            </w:r>
          </w:p>
        </w:tc>
        <w:tc>
          <w:tcPr>
            <w:tcW w:w="1541"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35.41</w:t>
            </w:r>
          </w:p>
        </w:tc>
        <w:tc>
          <w:tcPr>
            <w:tcW w:w="315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45"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1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安全生产执法检查</w:t>
            </w:r>
          </w:p>
        </w:tc>
        <w:tc>
          <w:tcPr>
            <w:tcW w:w="1617"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≥101次</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221次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安全生产宣传</w:t>
            </w:r>
          </w:p>
        </w:tc>
        <w:tc>
          <w:tcPr>
            <w:tcW w:w="161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安全事故率</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全年无事故</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全年无事故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安全生产宣传覆盖率</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食品安全监督管理</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全年无事故</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全年无事故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≦37.02万元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45"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设备采购及时率</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确保安全形势稳定好转</w:t>
            </w:r>
          </w:p>
        </w:tc>
        <w:tc>
          <w:tcPr>
            <w:tcW w:w="161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无生产安全事故</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改善安全生产环境</w:t>
            </w:r>
          </w:p>
        </w:tc>
        <w:tc>
          <w:tcPr>
            <w:tcW w:w="161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逐步改善</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人民群众满意度</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人大代表活动经费</w:t>
      </w:r>
      <w:r>
        <w:rPr>
          <w:rFonts w:hint="eastAsia" w:ascii="方正小标宋简体" w:hAnsi="宋体" w:eastAsia="方正小标宋简体" w:cs="方正小标宋简体"/>
          <w:sz w:val="44"/>
          <w:szCs w:val="44"/>
        </w:rPr>
        <w:t>专项</w:t>
      </w:r>
      <w:r>
        <w:rPr>
          <w:rFonts w:hint="eastAsia" w:ascii="方正小标宋简体" w:hAnsi="宋体" w:eastAsia="方正小标宋简体" w:cs="方正小标宋简体"/>
          <w:sz w:val="44"/>
          <w:szCs w:val="44"/>
          <w:lang w:val="en-US" w:eastAsia="zh-CN"/>
        </w:rPr>
        <w:t xml:space="preserve">        </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64"/>
        <w:gridCol w:w="1119"/>
        <w:gridCol w:w="1343"/>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156"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人大代表活动经费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100"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156"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156"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156"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19" w:type="dxa"/>
            <w:vAlign w:val="center"/>
          </w:tcPr>
          <w:p>
            <w:pPr>
              <w:widowControl/>
              <w:snapToGrid w:val="0"/>
              <w:jc w:val="center"/>
              <w:rPr>
                <w:rFonts w:ascii="仿宋_GB2312" w:hAnsi="宋体" w:eastAsia="仿宋_GB2312" w:cs="Times New Roman"/>
                <w:kern w:val="0"/>
              </w:rPr>
            </w:pPr>
          </w:p>
        </w:tc>
        <w:tc>
          <w:tcPr>
            <w:tcW w:w="1343"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dxa"/>
            <w:gridSpan w:val="2"/>
            <w:vMerge w:val="continue"/>
            <w:vAlign w:val="center"/>
          </w:tcPr>
          <w:p>
            <w:pPr>
              <w:widowControl/>
              <w:snapToGrid w:val="0"/>
              <w:jc w:val="center"/>
              <w:rPr>
                <w:rFonts w:ascii="仿宋_GB2312" w:hAnsi="宋体" w:eastAsia="仿宋_GB2312" w:cs="Times New Roman"/>
                <w:kern w:val="0"/>
              </w:rPr>
            </w:pPr>
          </w:p>
        </w:tc>
        <w:tc>
          <w:tcPr>
            <w:tcW w:w="11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4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10.30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10.30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964"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023"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19"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召开镇人大会议次数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ascii="仿宋_GB2312" w:hAnsi="宋体" w:eastAsia="仿宋_GB2312" w:cs="Times New Roman"/>
                <w:kern w:val="0"/>
              </w:rPr>
            </w:pPr>
          </w:p>
        </w:tc>
        <w:tc>
          <w:tcPr>
            <w:tcW w:w="1119"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展视察、调研和检查</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ascii="仿宋_GB2312" w:hAnsi="宋体" w:eastAsia="仿宋_GB2312" w:cs="Times New Roman"/>
                <w:kern w:val="0"/>
              </w:rPr>
            </w:pPr>
          </w:p>
        </w:tc>
        <w:tc>
          <w:tcPr>
            <w:tcW w:w="1119"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镇人大代表参会率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ascii="仿宋_GB2312" w:hAnsi="宋体" w:eastAsia="仿宋_GB2312" w:cs="Times New Roman"/>
                <w:kern w:val="0"/>
              </w:rPr>
            </w:pPr>
          </w:p>
        </w:tc>
        <w:tc>
          <w:tcPr>
            <w:tcW w:w="1119"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人大代表培训率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ascii="仿宋_GB2312" w:hAnsi="宋体" w:eastAsia="仿宋_GB2312" w:cs="Times New Roman"/>
                <w:kern w:val="0"/>
              </w:rPr>
            </w:pPr>
          </w:p>
        </w:tc>
        <w:tc>
          <w:tcPr>
            <w:tcW w:w="11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≦10.30万元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ascii="仿宋_GB2312" w:hAnsi="宋体" w:eastAsia="仿宋_GB2312" w:cs="Times New Roman"/>
                <w:kern w:val="0"/>
              </w:rPr>
            </w:pPr>
          </w:p>
        </w:tc>
        <w:tc>
          <w:tcPr>
            <w:tcW w:w="1119"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活动开展及时率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964"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19"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群众反映问题走访率</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964" w:type="dxa"/>
            <w:vMerge w:val="continue"/>
            <w:vAlign w:val="center"/>
          </w:tcPr>
          <w:p>
            <w:pPr>
              <w:snapToGrid w:val="0"/>
              <w:jc w:val="center"/>
              <w:rPr>
                <w:rFonts w:hint="eastAsia" w:ascii="仿宋_GB2312" w:hAnsi="宋体" w:eastAsia="仿宋_GB2312" w:cs="仿宋_GB2312"/>
                <w:kern w:val="0"/>
              </w:rPr>
            </w:pPr>
          </w:p>
        </w:tc>
        <w:tc>
          <w:tcPr>
            <w:tcW w:w="1119"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群众反映问题解决率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964" w:type="dxa"/>
            <w:vMerge w:val="continue"/>
            <w:vAlign w:val="center"/>
          </w:tcPr>
          <w:p>
            <w:pPr>
              <w:snapToGrid w:val="0"/>
              <w:jc w:val="center"/>
              <w:rPr>
                <w:rFonts w:hint="eastAsia" w:ascii="仿宋_GB2312" w:hAnsi="宋体" w:eastAsia="仿宋_GB2312" w:cs="仿宋_GB2312"/>
                <w:kern w:val="0"/>
              </w:rPr>
            </w:pPr>
          </w:p>
        </w:tc>
        <w:tc>
          <w:tcPr>
            <w:tcW w:w="1119" w:type="dxa"/>
            <w:vMerge w:val="restart"/>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调研工作</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了解政府工作中实际问题和疑难问题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了解政府工作中实际问题和疑难问题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964" w:type="dxa"/>
            <w:vMerge w:val="continue"/>
            <w:vAlign w:val="center"/>
          </w:tcPr>
          <w:p>
            <w:pPr>
              <w:widowControl/>
              <w:snapToGrid w:val="0"/>
              <w:jc w:val="center"/>
              <w:rPr>
                <w:rFonts w:hint="eastAsia" w:ascii="仿宋_GB2312" w:hAnsi="宋体" w:eastAsia="仿宋_GB2312" w:cs="Times New Roman"/>
                <w:kern w:val="0"/>
              </w:rPr>
            </w:pPr>
          </w:p>
        </w:tc>
        <w:tc>
          <w:tcPr>
            <w:tcW w:w="1119"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健全人大代表履职服务保障</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964"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19"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023"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人大代表满意率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792"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156"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792"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156"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附件1-8</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w:t>
      </w:r>
      <w:r>
        <w:rPr>
          <w:rFonts w:hint="eastAsia" w:ascii="方正小标宋简体" w:hAnsi="宋体" w:eastAsia="方正小标宋简体" w:cs="方正小标宋简体"/>
          <w:color w:val="auto"/>
          <w:sz w:val="44"/>
          <w:szCs w:val="44"/>
          <w:lang w:val="en-US" w:eastAsia="zh-CN"/>
        </w:rPr>
        <w:t>妇联活动经费</w:t>
      </w:r>
      <w:r>
        <w:rPr>
          <w:rFonts w:hint="eastAsia" w:ascii="方正小标宋简体" w:hAnsi="宋体" w:eastAsia="方正小标宋简体" w:cs="方正小标宋简体"/>
          <w:color w:val="auto"/>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i w:val="0"/>
                <w:iCs w:val="0"/>
                <w:color w:val="000000"/>
                <w:kern w:val="0"/>
                <w:sz w:val="22"/>
                <w:szCs w:val="22"/>
                <w:u w:val="none"/>
                <w:lang w:val="en-US" w:eastAsia="zh-CN" w:bidi="ar"/>
              </w:rPr>
              <w:t>妇联活动经费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24.10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23.99</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村、社区妇联组织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35处</w:t>
            </w:r>
          </w:p>
        </w:tc>
        <w:tc>
          <w:tcPr>
            <w:tcW w:w="1536" w:type="dxa"/>
            <w:vAlign w:val="center"/>
          </w:tcPr>
          <w:p>
            <w:pPr>
              <w:keepNext w:val="0"/>
              <w:keepLines w:val="0"/>
              <w:widowControl/>
              <w:suppressLineNumbers w:val="0"/>
              <w:jc w:val="center"/>
              <w:textAlignment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35处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三八妇女活动</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基层妇联组织经费保障率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≦24.10万元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23.99万元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三八妇女活动开展时间</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每年3.8</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1每年3.8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妇女儿童受益率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建立完善的基层妇女组织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提升妇联组织影响力</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提升妇联组织影响力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妇女儿童满意度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附件1-9</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民宗办经费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民宗办经费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53.58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民宗政策宣传</w:t>
            </w:r>
          </w:p>
        </w:tc>
        <w:tc>
          <w:tcPr>
            <w:tcW w:w="1478"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default" w:ascii="仿宋" w:hAnsi="仿宋" w:eastAsia="仿宋" w:cs="仿宋"/>
                <w:i w:val="0"/>
                <w:iCs w:val="0"/>
                <w:color w:val="000000"/>
                <w:kern w:val="0"/>
                <w:sz w:val="21"/>
                <w:szCs w:val="21"/>
                <w:u w:val="none"/>
                <w:lang w:val="en-US" w:eastAsia="zh-CN" w:bidi="ar"/>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对统战工作人员进行业务培训</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民宗对教职人员进行政策宣传</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业务培训合格率</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宣传覆盖率</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≦55万元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53.58万元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处理突发事件及时性</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政策知晓率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促进社会稳定、民族关系和睦</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无民族纠纷问题发生</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无民族纠纷问题发生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附件1-10</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共青团活动经费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共青团活动经费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3.30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1.71</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召开工作例会</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开展主题团活动</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团员大会</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支部委员会</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团员评审</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希望家园开班点志愿者用餐人数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青少年受益率</w:t>
            </w:r>
          </w:p>
        </w:tc>
        <w:tc>
          <w:tcPr>
            <w:tcW w:w="1651"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≤3.30万元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活动开展及时率</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促进青少年精神文明建设</w:t>
            </w:r>
          </w:p>
        </w:tc>
        <w:tc>
          <w:tcPr>
            <w:tcW w:w="1651"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提升青少年的综合素质</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维护青少年的合法权益</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青少年满意度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时申报的希望家园开班点工作人员误餐费2.40万元，希望家园岳陂小学、三王小学开班点志愿者用餐费用预计30人，每人每天40元；30人*40元*20天=24000元；因2023年实际未开展希望家园开班点活动，故希望家园开班点工作人员误餐费2023年未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2023年预算执行率不高，若下年度工作目标不变，项目经费预算可根据实际需要提供的希望家园开班点工作人员误餐费在各学校列支报销的情况不纳入对本单位预算，使预算编制更合理，以提高预算执行率。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环保办经费项目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环保办经费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20.00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16.88</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扬尘网覆盖</w:t>
            </w:r>
          </w:p>
        </w:tc>
        <w:tc>
          <w:tcPr>
            <w:tcW w:w="1651"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1000米</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撒草籽</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100斤</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秸秆回收</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14万斤</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14万斤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环保宣传</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31个村+4个社区</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31个村+4个社区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裸土覆盖率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环保宣传覆盖率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秸秆回收率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16.88万元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按工作计划完成率</w:t>
            </w:r>
          </w:p>
        </w:tc>
        <w:tc>
          <w:tcPr>
            <w:tcW w:w="1651"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空气质量得到改善</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p>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p>
            <w:pPr>
              <w:widowControl/>
              <w:snapToGrid w:val="0"/>
              <w:jc w:val="center"/>
              <w:rPr>
                <w:rFonts w:hint="eastAsia" w:ascii="仿宋" w:hAnsi="仿宋" w:eastAsia="仿宋" w:cs="仿宋"/>
                <w:i w:val="0"/>
                <w:iCs w:val="0"/>
                <w:color w:val="000000"/>
                <w:kern w:val="0"/>
                <w:sz w:val="21"/>
                <w:szCs w:val="21"/>
                <w:u w:val="none"/>
                <w:lang w:val="en-US" w:eastAsia="zh-CN" w:bidi="ar"/>
              </w:rPr>
            </w:pP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人与自然和谐的社会环境</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p>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p>
            <w:pPr>
              <w:widowControl/>
              <w:snapToGrid w:val="0"/>
              <w:jc w:val="center"/>
              <w:rPr>
                <w:rFonts w:hint="eastAsia" w:ascii="仿宋" w:hAnsi="仿宋" w:eastAsia="仿宋" w:cs="仿宋"/>
                <w:i w:val="0"/>
                <w:iCs w:val="0"/>
                <w:color w:val="000000"/>
                <w:kern w:val="0"/>
                <w:sz w:val="21"/>
                <w:szCs w:val="21"/>
                <w:u w:val="none"/>
                <w:lang w:val="en-US" w:eastAsia="zh-CN" w:bidi="ar"/>
              </w:rPr>
            </w:pP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改善环境卫生</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逐步改善</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群众对秸秆收购满意度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仿宋_GB2312"/>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群众对环境保护的满意度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法治宣传、人民调解、法律援助、社区矫正经费项目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法治宣传、人民调解、法律援助、社区矫正经费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59.90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24.62</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审前调查人数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19名</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全区接受社区服刑人员</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20名</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社区矫正对象困难帮扶人数</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10名</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安置帮教人员</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100名</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人民调解员调解案件数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30件</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村（社区）法律顾问</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35村（社区）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0个村（社区）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开展法制宣传次数</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12次</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案件受援人回访率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法律援助案件质量等级优良率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≤59.90万元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24.62万元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法律援助及时性</w:t>
            </w:r>
          </w:p>
        </w:tc>
        <w:tc>
          <w:tcPr>
            <w:tcW w:w="1651"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促进法律资源再分配，有效化解社会矛盾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p>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有效促进</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法律援助受益人数增加</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显著增加</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引导地方基层司法所经费保障水平持续提升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稳步提升</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被援助人员满意度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年初预算一村一律师专项经费（鄂州政办发〔2019〕5号文、鄂州司发〔2019〕13号文件）297500元 ，其中：政府购买村（社区）法律服务经费：35个村（社区），每村（社区）8500元共计35×8500元＝297500元，但该款项手续不齐全，因此未报销该笔款项，</w:t>
            </w:r>
            <w:r>
              <w:rPr>
                <w:rFonts w:hint="eastAsia" w:ascii="仿宋_GB2312" w:hAnsi="宋体" w:eastAsia="仿宋_GB2312" w:cs="仿宋_GB2312"/>
                <w:kern w:val="0"/>
                <w:lang w:val="en-US" w:eastAsia="zh-CN"/>
              </w:rPr>
              <w:t>导致未按年初目标完成。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预算编制前分析一村一律师专项经费前期程序是否履行到位</w:t>
            </w:r>
            <w:r>
              <w:rPr>
                <w:rFonts w:hint="eastAsia" w:ascii="仿宋" w:hAnsi="仿宋" w:eastAsia="仿宋" w:cs="仿宋"/>
                <w:i w:val="0"/>
                <w:iCs w:val="0"/>
                <w:color w:val="000000"/>
                <w:kern w:val="0"/>
                <w:sz w:val="21"/>
                <w:szCs w:val="21"/>
                <w:u w:val="none"/>
                <w:lang w:val="en-US" w:eastAsia="zh-CN" w:bidi="ar"/>
              </w:rPr>
              <w:t>，合理确定是否需要支付</w:t>
            </w:r>
            <w:r>
              <w:rPr>
                <w:rFonts w:hint="eastAsia" w:ascii="仿宋_GB2312" w:hAnsi="宋体" w:eastAsia="仿宋_GB2312" w:cs="Times New Roman"/>
                <w:kern w:val="0"/>
                <w:lang w:val="en-US" w:eastAsia="zh-CN"/>
              </w:rPr>
              <w:t>一村一律师专项经费</w:t>
            </w:r>
            <w:r>
              <w:rPr>
                <w:rFonts w:hint="eastAsia" w:ascii="仿宋" w:hAnsi="仿宋" w:eastAsia="仿宋" w:cs="仿宋"/>
                <w:i w:val="0"/>
                <w:iCs w:val="0"/>
                <w:color w:val="000000"/>
                <w:kern w:val="0"/>
                <w:sz w:val="21"/>
                <w:szCs w:val="21"/>
                <w:u w:val="none"/>
                <w:lang w:val="en-US" w:eastAsia="zh-CN" w:bidi="ar"/>
              </w:rPr>
              <w:t>，提高预算编制准确性。</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报刊订阅经费项目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报刊订阅经费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21.57</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21.24</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党报党刊订阅</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11类</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党报党刊订阅率</w:t>
            </w:r>
          </w:p>
        </w:tc>
        <w:tc>
          <w:tcPr>
            <w:tcW w:w="1651"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≤21.57万元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21.24万元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按党报党刊发行任务表订阅</w:t>
            </w:r>
          </w:p>
        </w:tc>
        <w:tc>
          <w:tcPr>
            <w:tcW w:w="1651"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动员和团结人民群众、统一广大党员干部思想认识</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提高干部职工思想境界、理论水平、工作能力</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干部职工对党报党刊订阅满意度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附件1-14</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政协办项目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政协办经费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4.91</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5.00</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政策宣传</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政协委员履职能力培训</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宣传覆盖率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业务培训合格率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4.91万元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处理突发事件及时性</w:t>
            </w:r>
          </w:p>
        </w:tc>
        <w:tc>
          <w:tcPr>
            <w:tcW w:w="1651"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政策知晓率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促进社会稳定、民族关系和睦</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98</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附件1-15</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安可替代项目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安可替代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16.50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16.50</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购置设备数量</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30台</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设备质量合格率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default" w:ascii="仿宋" w:hAnsi="仿宋" w:eastAsia="仿宋" w:cs="仿宋"/>
                <w:i w:val="0"/>
                <w:iCs w:val="0"/>
                <w:color w:val="000000"/>
                <w:kern w:val="0"/>
                <w:sz w:val="21"/>
                <w:szCs w:val="21"/>
                <w:u w:val="none"/>
                <w:lang w:val="en-US" w:eastAsia="zh-CN" w:bidi="ar"/>
              </w:rPr>
              <w:t>%</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r>
              <w:rPr>
                <w:rFonts w:hint="default" w:ascii="仿宋" w:hAnsi="仿宋" w:eastAsia="仿宋" w:cs="仿宋"/>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≤16.50万元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16.50万元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合同进度执行</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设备利用率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设备使用年限</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6年</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使用人员满意度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附件1-16</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武装部经费项目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武装部经费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1.98</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训练任务</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民兵训练设备完好率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征兵计划完成率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退役军人预备役统计率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报账工作任务完成及时率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全社会国防建设关注度</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国防建设水平</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6年</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军人满意度</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仿宋_GB2312"/>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群众满意度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w:t>
            </w:r>
            <w:r>
              <w:rPr>
                <w:rFonts w:hint="eastAsia" w:ascii="仿宋_GB2312" w:hAnsi="宋体" w:eastAsia="仿宋_GB2312" w:cs="Times New Roman"/>
                <w:kern w:val="0"/>
                <w:lang w:val="en-US" w:eastAsia="zh-CN"/>
              </w:rPr>
              <w:t>%</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97</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年初预算安排1、年度民兵整组预算：34000元，其中：宣传、资料归档共计7000元；武装部配备装备和办公设施10000元；基层民兵连达标17000元；</w:t>
            </w:r>
          </w:p>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年度训练、征兵预算：36000元，其中：民兵应急演练（防汛抗洪、应急点验、综合勤务、反恐维稳）保障支出18000元；民兵军事训练支出8000元，一年两季征兵宣传、体检支出10000元。但由于报账资料不齐全，报账不及时，导致费用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2023年预算执行率不高，需加快完善报账需要的资料，及时报账，若下年度工作目标不变，项目经费预算可保持不变。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附件1-17</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为葛店开发区困难人员代缴城乡居民养老保险项目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为葛店开发区困难人员代缴城乡居民养老保险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10.14</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10.11</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困难</w:t>
            </w:r>
            <w:r>
              <w:rPr>
                <w:rFonts w:hint="default" w:ascii="仿宋" w:hAnsi="仿宋" w:eastAsia="仿宋" w:cs="仿宋"/>
                <w:i w:val="0"/>
                <w:iCs w:val="0"/>
                <w:color w:val="000000"/>
                <w:kern w:val="0"/>
                <w:sz w:val="21"/>
                <w:szCs w:val="21"/>
                <w:u w:val="none"/>
                <w:lang w:val="en-US" w:eastAsia="zh-CN" w:bidi="ar"/>
              </w:rPr>
              <w:t>人员参保人数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887人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887人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困难</w:t>
            </w:r>
            <w:r>
              <w:rPr>
                <w:rFonts w:hint="default" w:ascii="仿宋" w:hAnsi="仿宋" w:eastAsia="仿宋" w:cs="仿宋"/>
                <w:i w:val="0"/>
                <w:iCs w:val="0"/>
                <w:color w:val="000000"/>
                <w:kern w:val="0"/>
                <w:sz w:val="21"/>
                <w:szCs w:val="21"/>
                <w:u w:val="none"/>
                <w:lang w:val="en-US" w:eastAsia="zh-CN" w:bidi="ar"/>
              </w:rPr>
              <w:t>人员参保率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≤10.14万元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按签订合同执行</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困难参保政策社会知晓度</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降低低收入</w:t>
            </w:r>
            <w:r>
              <w:rPr>
                <w:rFonts w:hint="eastAsia" w:ascii="仿宋" w:hAnsi="仿宋" w:eastAsia="仿宋" w:cs="仿宋"/>
                <w:i w:val="0"/>
                <w:iCs w:val="0"/>
                <w:color w:val="000000"/>
                <w:kern w:val="0"/>
                <w:sz w:val="21"/>
                <w:szCs w:val="21"/>
                <w:u w:val="none"/>
                <w:lang w:val="en-US" w:eastAsia="zh-CN" w:bidi="ar"/>
              </w:rPr>
              <w:t>困难脱贫</w:t>
            </w:r>
            <w:r>
              <w:rPr>
                <w:rFonts w:hint="default" w:ascii="仿宋" w:hAnsi="仿宋" w:eastAsia="仿宋" w:cs="仿宋"/>
                <w:i w:val="0"/>
                <w:iCs w:val="0"/>
                <w:color w:val="000000"/>
                <w:kern w:val="0"/>
                <w:sz w:val="21"/>
                <w:szCs w:val="21"/>
                <w:u w:val="none"/>
                <w:lang w:val="en-US" w:eastAsia="zh-CN" w:bidi="ar"/>
              </w:rPr>
              <w:t>人口因意外事故返贫</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助力乡村振兴建设</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助力乡村振兴建设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困难人员参保满意度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附件1-18</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葛店镇、村、社区电子政务平台网费项目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葛店镇、村、社区电子政务平台网费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5.76</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5.76</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政务网</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17条</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网络运行畅通率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≤5.76万元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按签订合同执行</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提升群众办事效率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50</w:t>
            </w:r>
            <w:r>
              <w:rPr>
                <w:rFonts w:hint="default" w:ascii="仿宋_GB2312" w:hAnsi="宋体" w:eastAsia="仿宋_GB2312" w:cs="仿宋_GB2312"/>
                <w:i w:val="0"/>
                <w:iCs w:val="0"/>
                <w:color w:val="000000"/>
                <w:kern w:val="0"/>
                <w:sz w:val="22"/>
                <w:szCs w:val="22"/>
                <w:u w:val="none"/>
                <w:lang w:val="en-US" w:eastAsia="zh-CN" w:bidi="ar"/>
              </w:rPr>
              <w:t>%</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50</w:t>
            </w:r>
            <w:r>
              <w:rPr>
                <w:rFonts w:hint="default" w:ascii="仿宋_GB2312" w:hAnsi="宋体" w:eastAsia="仿宋_GB2312" w:cs="仿宋_GB2312"/>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网络覆盖率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使用人员满意度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附件1-19</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政府保洁、保安服务费项目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政府保洁、保安服务费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21.90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6.30</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聘请保洁人员</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聘请保安人员</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保洁、保安出勤率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政府院内卫生环境</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干净、整洁</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政府院内安保工作</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安全、无隐患</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≤21.90万元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6.30万元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报账工作合同进度执行完成及时率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维护秩序、维护公共卫生</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营造良好工作环境</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工作人员对政府工作环境满意率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年初预算安排1.保安人员劳务费用：3750*3*12=135000元 ；</w:t>
            </w:r>
          </w:p>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2.保洁人员劳务费用：3500*2*12=84000元 ；但由于报账资料不齐全，报账不及时，导致费用未支付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2023年预算执行率不高，需加快完善报账需要的资料，及时报账，若下年度工作目标不变，项目经费预算可保持不变。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附件1-20</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民宗、政协活动经费项目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民宗、政协活动经费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15.00</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14.75</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统一战线“同心聚力共同缔造”工作纪实视频制作数量</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1套</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视频制作</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≤15.00万元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按签订合同执行</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宣传知晓率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100</w:t>
            </w:r>
            <w:r>
              <w:rPr>
                <w:rFonts w:hint="default" w:ascii="仿宋_GB2312" w:hAnsi="宋体" w:eastAsia="仿宋_GB2312" w:cs="仿宋_GB2312"/>
                <w:i w:val="0"/>
                <w:iCs w:val="0"/>
                <w:color w:val="000000"/>
                <w:kern w:val="0"/>
                <w:sz w:val="22"/>
                <w:szCs w:val="22"/>
                <w:u w:val="none"/>
                <w:lang w:val="en-US" w:eastAsia="zh-CN" w:bidi="ar"/>
              </w:rPr>
              <w:t>%</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100</w:t>
            </w:r>
            <w:r>
              <w:rPr>
                <w:rFonts w:hint="default" w:ascii="仿宋_GB2312" w:hAnsi="宋体" w:eastAsia="仿宋_GB2312" w:cs="仿宋_GB2312"/>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网络覆盖率</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观看视频满意度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体检项目</w:t>
      </w:r>
      <w:r>
        <w:rPr>
          <w:rFonts w:hint="eastAsia" w:ascii="方正小标宋简体" w:hAnsi="宋体" w:eastAsia="方正小标宋简体" w:cs="方正小标宋简体"/>
          <w:sz w:val="44"/>
          <w:szCs w:val="44"/>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鄂州市葛店镇人民政府</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69"/>
        <w:gridCol w:w="165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宋体" w:hAnsi="宋体" w:eastAsia="宋体" w:cs="宋体"/>
                <w:i w:val="0"/>
                <w:iCs w:val="0"/>
                <w:color w:val="000000"/>
                <w:kern w:val="0"/>
                <w:sz w:val="22"/>
                <w:szCs w:val="22"/>
                <w:u w:val="none"/>
                <w:lang w:val="en-US" w:eastAsia="zh-CN" w:bidi="ar"/>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鄂州市葛店镇人民政府</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0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8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28.74</w:t>
            </w:r>
          </w:p>
        </w:tc>
        <w:tc>
          <w:tcPr>
            <w:tcW w:w="150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28.74</w:t>
            </w:r>
          </w:p>
        </w:tc>
        <w:tc>
          <w:tcPr>
            <w:tcW w:w="318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1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体检人数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184人</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184人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11"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参检率</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≤28.74万元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按签订合同执行</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提高健康、保健意识</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保障员工身体健康</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保障员工身体健康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保障员工身体健康</w:t>
            </w:r>
          </w:p>
        </w:tc>
        <w:tc>
          <w:tcPr>
            <w:tcW w:w="16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提高健康、保健意识</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提高健康、保健意识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11"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体检人员满意度</w:t>
            </w:r>
          </w:p>
        </w:tc>
        <w:tc>
          <w:tcPr>
            <w:tcW w:w="16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5D77F-BA0C-48A0-8BED-20D587DB95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A68222C-667B-46E0-AC40-27CEF0DF590D}"/>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3" w:fontKey="{00442A56-9BC9-4F10-ACE5-16A3BFF2FBB5}"/>
  </w:font>
  <w:font w:name="楷体_GB2312">
    <w:altName w:val="楷体"/>
    <w:panose1 w:val="02010609030101010101"/>
    <w:charset w:val="86"/>
    <w:family w:val="modern"/>
    <w:pitch w:val="default"/>
    <w:sig w:usb0="00000000" w:usb1="00000000" w:usb2="00000000" w:usb3="00000000" w:csb0="00040000" w:csb1="00000000"/>
    <w:embedRegular r:id="rId4" w:fontKey="{FC3740DE-14A1-41E4-AD2E-FA02EB8CFBE6}"/>
  </w:font>
  <w:font w:name="仿宋">
    <w:panose1 w:val="02010609060101010101"/>
    <w:charset w:val="86"/>
    <w:family w:val="modern"/>
    <w:pitch w:val="default"/>
    <w:sig w:usb0="800002BF" w:usb1="38CF7CFA" w:usb2="00000016" w:usb3="00000000" w:csb0="00040001" w:csb1="00000000"/>
    <w:embedRegular r:id="rId5" w:fontKey="{73358F9F-6F01-4922-A420-CCB617ED541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 w:name="KSO_WPS_MARK_KEY" w:val="55ec5d76-04a2-41b7-868b-afe0af54b938"/>
  </w:docVars>
  <w:rsids>
    <w:rsidRoot w:val="55537397"/>
    <w:rsid w:val="0004267D"/>
    <w:rsid w:val="00053201"/>
    <w:rsid w:val="000A4FF2"/>
    <w:rsid w:val="000D36C6"/>
    <w:rsid w:val="00201051"/>
    <w:rsid w:val="002E125F"/>
    <w:rsid w:val="00336E1F"/>
    <w:rsid w:val="003603F2"/>
    <w:rsid w:val="00400898"/>
    <w:rsid w:val="00462900"/>
    <w:rsid w:val="00481F39"/>
    <w:rsid w:val="00484591"/>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B619B"/>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D630C"/>
    <w:rsid w:val="036E7E49"/>
    <w:rsid w:val="03702E93"/>
    <w:rsid w:val="037353A0"/>
    <w:rsid w:val="037A28CE"/>
    <w:rsid w:val="037D45BB"/>
    <w:rsid w:val="0381538F"/>
    <w:rsid w:val="03827969"/>
    <w:rsid w:val="038D51FF"/>
    <w:rsid w:val="039131FB"/>
    <w:rsid w:val="0395008B"/>
    <w:rsid w:val="03981298"/>
    <w:rsid w:val="03995005"/>
    <w:rsid w:val="039A51CF"/>
    <w:rsid w:val="039D1C48"/>
    <w:rsid w:val="039D27A5"/>
    <w:rsid w:val="03A057D4"/>
    <w:rsid w:val="03B07E30"/>
    <w:rsid w:val="03B706DB"/>
    <w:rsid w:val="03C065A5"/>
    <w:rsid w:val="03C231AE"/>
    <w:rsid w:val="03C51788"/>
    <w:rsid w:val="03CB0FF9"/>
    <w:rsid w:val="03CC3F79"/>
    <w:rsid w:val="03D270B5"/>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61698"/>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05CEB"/>
    <w:rsid w:val="04DC408B"/>
    <w:rsid w:val="04E25D9C"/>
    <w:rsid w:val="04E33575"/>
    <w:rsid w:val="04E66E08"/>
    <w:rsid w:val="04E8110E"/>
    <w:rsid w:val="04EE7F1F"/>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631FF"/>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A7A79"/>
    <w:rsid w:val="066C1A43"/>
    <w:rsid w:val="06835D70"/>
    <w:rsid w:val="068F128E"/>
    <w:rsid w:val="06931A24"/>
    <w:rsid w:val="06995A3E"/>
    <w:rsid w:val="06A64301"/>
    <w:rsid w:val="06A80FA5"/>
    <w:rsid w:val="06B036DE"/>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A0C18"/>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76CEE"/>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E35A3"/>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CF031F"/>
    <w:rsid w:val="09D304E5"/>
    <w:rsid w:val="09D71866"/>
    <w:rsid w:val="09D93CC6"/>
    <w:rsid w:val="09EE1D63"/>
    <w:rsid w:val="0A002BB5"/>
    <w:rsid w:val="0A0065CA"/>
    <w:rsid w:val="0A011554"/>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64079"/>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12EBF"/>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B55A7E"/>
    <w:rsid w:val="0DDA3736"/>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A77ABC"/>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3D66A8"/>
    <w:rsid w:val="0F502EA8"/>
    <w:rsid w:val="0F591C07"/>
    <w:rsid w:val="0F625791"/>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5398A"/>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C676E"/>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66FEF"/>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478E2"/>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35395"/>
    <w:rsid w:val="15F77DE1"/>
    <w:rsid w:val="15FB2E78"/>
    <w:rsid w:val="16113A6D"/>
    <w:rsid w:val="16133BFF"/>
    <w:rsid w:val="16234875"/>
    <w:rsid w:val="162B1897"/>
    <w:rsid w:val="162E0DDA"/>
    <w:rsid w:val="16300397"/>
    <w:rsid w:val="163D5C63"/>
    <w:rsid w:val="16437B13"/>
    <w:rsid w:val="164746E5"/>
    <w:rsid w:val="16507550"/>
    <w:rsid w:val="16590642"/>
    <w:rsid w:val="165B1E48"/>
    <w:rsid w:val="16613C30"/>
    <w:rsid w:val="16646293"/>
    <w:rsid w:val="1666200B"/>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AF5552"/>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7C78C4"/>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A53A3"/>
    <w:rsid w:val="1A0C33CA"/>
    <w:rsid w:val="1A1A062C"/>
    <w:rsid w:val="1A2024D1"/>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15893"/>
    <w:rsid w:val="1BA34900"/>
    <w:rsid w:val="1BA75477"/>
    <w:rsid w:val="1BAF1D5E"/>
    <w:rsid w:val="1BB41732"/>
    <w:rsid w:val="1BB9498B"/>
    <w:rsid w:val="1BBF5587"/>
    <w:rsid w:val="1BC035E1"/>
    <w:rsid w:val="1BC448D6"/>
    <w:rsid w:val="1BC72568"/>
    <w:rsid w:val="1BCA4DEA"/>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643E7"/>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D97567"/>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06FB8"/>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6E3CDF"/>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0288F"/>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8322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0935"/>
    <w:rsid w:val="217C32E4"/>
    <w:rsid w:val="217D34AF"/>
    <w:rsid w:val="217D5F4C"/>
    <w:rsid w:val="217E3AF2"/>
    <w:rsid w:val="2184276A"/>
    <w:rsid w:val="21843AB8"/>
    <w:rsid w:val="218A33C9"/>
    <w:rsid w:val="218E7951"/>
    <w:rsid w:val="21926B70"/>
    <w:rsid w:val="219D5FCD"/>
    <w:rsid w:val="21A5198E"/>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8797D"/>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6E24FF"/>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A5DE6"/>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D14A7"/>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13E86"/>
    <w:rsid w:val="255D6ACB"/>
    <w:rsid w:val="255E0799"/>
    <w:rsid w:val="255E73A7"/>
    <w:rsid w:val="25602196"/>
    <w:rsid w:val="25695888"/>
    <w:rsid w:val="256E67E6"/>
    <w:rsid w:val="25730FF4"/>
    <w:rsid w:val="25733DFD"/>
    <w:rsid w:val="25781413"/>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0DBE"/>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BB3CAD"/>
    <w:rsid w:val="26C048CF"/>
    <w:rsid w:val="26CB5835"/>
    <w:rsid w:val="26D60442"/>
    <w:rsid w:val="26D62FDE"/>
    <w:rsid w:val="26D94580"/>
    <w:rsid w:val="26DA5BCA"/>
    <w:rsid w:val="26E95C67"/>
    <w:rsid w:val="26EA6A80"/>
    <w:rsid w:val="26EC0627"/>
    <w:rsid w:val="26F86CAF"/>
    <w:rsid w:val="26FD4FEC"/>
    <w:rsid w:val="26FF5C8F"/>
    <w:rsid w:val="27016CF5"/>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7FC167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B3D96"/>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95AE8"/>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57779"/>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1C94"/>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AC23F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1F2D4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91E29"/>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774DC"/>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63F34"/>
    <w:rsid w:val="2F086BCF"/>
    <w:rsid w:val="2F1F17EF"/>
    <w:rsid w:val="2F1F2E36"/>
    <w:rsid w:val="2F2A00DF"/>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572A9"/>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4C481B"/>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50F66"/>
    <w:rsid w:val="322951B5"/>
    <w:rsid w:val="3229667E"/>
    <w:rsid w:val="3231143A"/>
    <w:rsid w:val="32332F30"/>
    <w:rsid w:val="32343DF2"/>
    <w:rsid w:val="323534F3"/>
    <w:rsid w:val="323A4620"/>
    <w:rsid w:val="323B7610"/>
    <w:rsid w:val="323D5689"/>
    <w:rsid w:val="32435A41"/>
    <w:rsid w:val="324A4412"/>
    <w:rsid w:val="325211FC"/>
    <w:rsid w:val="32553AEE"/>
    <w:rsid w:val="325A5845"/>
    <w:rsid w:val="325C5AD1"/>
    <w:rsid w:val="325C644D"/>
    <w:rsid w:val="32631DE4"/>
    <w:rsid w:val="32715664"/>
    <w:rsid w:val="32725AC4"/>
    <w:rsid w:val="32795705"/>
    <w:rsid w:val="32795BA2"/>
    <w:rsid w:val="327D4380"/>
    <w:rsid w:val="3282535B"/>
    <w:rsid w:val="32860CBB"/>
    <w:rsid w:val="32917FB8"/>
    <w:rsid w:val="32A03C94"/>
    <w:rsid w:val="32A348ED"/>
    <w:rsid w:val="32AF131B"/>
    <w:rsid w:val="32B31CDC"/>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44C2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F31E8"/>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B619B"/>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4FE71CA"/>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3C648D"/>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DD37CC"/>
    <w:rsid w:val="36E85532"/>
    <w:rsid w:val="36FD79CA"/>
    <w:rsid w:val="37025FB5"/>
    <w:rsid w:val="37040F44"/>
    <w:rsid w:val="37070849"/>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64FA4"/>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39BE"/>
    <w:rsid w:val="39026A09"/>
    <w:rsid w:val="39030DCC"/>
    <w:rsid w:val="3903608E"/>
    <w:rsid w:val="39077BC7"/>
    <w:rsid w:val="391014F0"/>
    <w:rsid w:val="391453C8"/>
    <w:rsid w:val="39184F8F"/>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AD1B7B"/>
    <w:rsid w:val="39B1259A"/>
    <w:rsid w:val="39B2086B"/>
    <w:rsid w:val="39B47DC7"/>
    <w:rsid w:val="39B867BB"/>
    <w:rsid w:val="39BE51FE"/>
    <w:rsid w:val="39BE738D"/>
    <w:rsid w:val="39C53E1D"/>
    <w:rsid w:val="39CE7EDC"/>
    <w:rsid w:val="39D46AD4"/>
    <w:rsid w:val="39D91226"/>
    <w:rsid w:val="39E7412A"/>
    <w:rsid w:val="39E87122"/>
    <w:rsid w:val="39EB6B52"/>
    <w:rsid w:val="39ED01CA"/>
    <w:rsid w:val="39F53DCC"/>
    <w:rsid w:val="39F5707E"/>
    <w:rsid w:val="39FB14B9"/>
    <w:rsid w:val="39FC1362"/>
    <w:rsid w:val="3A077BF0"/>
    <w:rsid w:val="3A0C2A54"/>
    <w:rsid w:val="3A0D2E6D"/>
    <w:rsid w:val="3A173499"/>
    <w:rsid w:val="3A1B6D12"/>
    <w:rsid w:val="3A1C285D"/>
    <w:rsid w:val="3A241C12"/>
    <w:rsid w:val="3A282FB0"/>
    <w:rsid w:val="3A285019"/>
    <w:rsid w:val="3A2F327E"/>
    <w:rsid w:val="3A3951BD"/>
    <w:rsid w:val="3A3958B1"/>
    <w:rsid w:val="3A3E6D40"/>
    <w:rsid w:val="3A3F34AE"/>
    <w:rsid w:val="3A4122C4"/>
    <w:rsid w:val="3A4E20BC"/>
    <w:rsid w:val="3A4F1DB3"/>
    <w:rsid w:val="3A573895"/>
    <w:rsid w:val="3A5D7130"/>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1058A"/>
    <w:rsid w:val="3B3203F5"/>
    <w:rsid w:val="3B365BA1"/>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174BE"/>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C55DD"/>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30972"/>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A52B6A"/>
    <w:rsid w:val="3DB334D8"/>
    <w:rsid w:val="3DB506B3"/>
    <w:rsid w:val="3DB85969"/>
    <w:rsid w:val="3DBD3DDF"/>
    <w:rsid w:val="3DBD4A43"/>
    <w:rsid w:val="3DD569FE"/>
    <w:rsid w:val="3DD84CB0"/>
    <w:rsid w:val="3DDA2813"/>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A0ADA"/>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BC7BEE"/>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74887"/>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2A188F"/>
    <w:rsid w:val="42310E70"/>
    <w:rsid w:val="423F7063"/>
    <w:rsid w:val="424A126C"/>
    <w:rsid w:val="424A516D"/>
    <w:rsid w:val="425150D2"/>
    <w:rsid w:val="425C1069"/>
    <w:rsid w:val="425F7822"/>
    <w:rsid w:val="4268621F"/>
    <w:rsid w:val="42750526"/>
    <w:rsid w:val="4279072A"/>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61B54"/>
    <w:rsid w:val="42C82176"/>
    <w:rsid w:val="42CB6BCE"/>
    <w:rsid w:val="42CF0727"/>
    <w:rsid w:val="42D76992"/>
    <w:rsid w:val="42DA6714"/>
    <w:rsid w:val="42DE1697"/>
    <w:rsid w:val="42E12487"/>
    <w:rsid w:val="42E338B8"/>
    <w:rsid w:val="42EA273D"/>
    <w:rsid w:val="42F3758C"/>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72C0A"/>
    <w:rsid w:val="43CA21A1"/>
    <w:rsid w:val="43CD33AB"/>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575091"/>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423"/>
    <w:rsid w:val="45FC0B9F"/>
    <w:rsid w:val="45FD1795"/>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6FF32EA"/>
    <w:rsid w:val="470164FE"/>
    <w:rsid w:val="47017063"/>
    <w:rsid w:val="470D55AA"/>
    <w:rsid w:val="47123E43"/>
    <w:rsid w:val="4714323A"/>
    <w:rsid w:val="4716290B"/>
    <w:rsid w:val="471707E2"/>
    <w:rsid w:val="471D3DDB"/>
    <w:rsid w:val="4723702B"/>
    <w:rsid w:val="47240203"/>
    <w:rsid w:val="47283928"/>
    <w:rsid w:val="473016F6"/>
    <w:rsid w:val="47391F77"/>
    <w:rsid w:val="473C4C0B"/>
    <w:rsid w:val="473F7B8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292103"/>
    <w:rsid w:val="483401FF"/>
    <w:rsid w:val="483905B7"/>
    <w:rsid w:val="483C23D4"/>
    <w:rsid w:val="483C3B24"/>
    <w:rsid w:val="483D1095"/>
    <w:rsid w:val="48412E8B"/>
    <w:rsid w:val="484176D0"/>
    <w:rsid w:val="484216E1"/>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5C2C76"/>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0615"/>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528E0"/>
    <w:rsid w:val="4CC97F5D"/>
    <w:rsid w:val="4CCD22EF"/>
    <w:rsid w:val="4CD47998"/>
    <w:rsid w:val="4CD80E36"/>
    <w:rsid w:val="4CE27556"/>
    <w:rsid w:val="4CE55FAC"/>
    <w:rsid w:val="4CEC3A03"/>
    <w:rsid w:val="4CF26C94"/>
    <w:rsid w:val="4CF84A6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84AD8"/>
    <w:rsid w:val="4DE91E59"/>
    <w:rsid w:val="4DEB508F"/>
    <w:rsid w:val="4DED3EC1"/>
    <w:rsid w:val="4DF4792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7D56F4"/>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24BA2"/>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EE28D9"/>
    <w:rsid w:val="51F07FD8"/>
    <w:rsid w:val="51F44F7F"/>
    <w:rsid w:val="51FD7ACF"/>
    <w:rsid w:val="52100AA2"/>
    <w:rsid w:val="52132340"/>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3432F"/>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84ED8"/>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32C9A"/>
    <w:rsid w:val="533913BC"/>
    <w:rsid w:val="53407A85"/>
    <w:rsid w:val="534C3D5B"/>
    <w:rsid w:val="5351015A"/>
    <w:rsid w:val="535350EA"/>
    <w:rsid w:val="5357301F"/>
    <w:rsid w:val="535D3873"/>
    <w:rsid w:val="53620BBA"/>
    <w:rsid w:val="53683177"/>
    <w:rsid w:val="5370291D"/>
    <w:rsid w:val="5377785F"/>
    <w:rsid w:val="537A08C9"/>
    <w:rsid w:val="537D3472"/>
    <w:rsid w:val="537D67B6"/>
    <w:rsid w:val="5386580B"/>
    <w:rsid w:val="53887F42"/>
    <w:rsid w:val="53906B1C"/>
    <w:rsid w:val="539938DA"/>
    <w:rsid w:val="53A142F9"/>
    <w:rsid w:val="53A47025"/>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37309"/>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D93F4C"/>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1747C"/>
    <w:rsid w:val="564B702E"/>
    <w:rsid w:val="564D7187"/>
    <w:rsid w:val="565422D6"/>
    <w:rsid w:val="565D1D1D"/>
    <w:rsid w:val="565D1FD4"/>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CF2CD9"/>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08FE"/>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DC348C"/>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0345"/>
    <w:rsid w:val="595E6FDD"/>
    <w:rsid w:val="59605E6B"/>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070FED"/>
    <w:rsid w:val="5A161A87"/>
    <w:rsid w:val="5A215759"/>
    <w:rsid w:val="5A217F5B"/>
    <w:rsid w:val="5A2275C4"/>
    <w:rsid w:val="5A263A91"/>
    <w:rsid w:val="5A296211"/>
    <w:rsid w:val="5A2A57A8"/>
    <w:rsid w:val="5A35092B"/>
    <w:rsid w:val="5A364E1D"/>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45A2F"/>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0E1E"/>
    <w:rsid w:val="5D9C7403"/>
    <w:rsid w:val="5DA07880"/>
    <w:rsid w:val="5DA30569"/>
    <w:rsid w:val="5DA54D42"/>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5494D"/>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3D511B"/>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1A6ABC"/>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10A2A"/>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564D1"/>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2F37D50"/>
    <w:rsid w:val="63091A4C"/>
    <w:rsid w:val="630F26B0"/>
    <w:rsid w:val="63147FAF"/>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079EF"/>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0197C"/>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664B"/>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05834"/>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14D81"/>
    <w:rsid w:val="65CD6407"/>
    <w:rsid w:val="65CF3AF1"/>
    <w:rsid w:val="65CF7BEA"/>
    <w:rsid w:val="65D309DA"/>
    <w:rsid w:val="65D57BE0"/>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44FA9"/>
    <w:rsid w:val="66594DE3"/>
    <w:rsid w:val="665A7C57"/>
    <w:rsid w:val="665C3E5E"/>
    <w:rsid w:val="665F65ED"/>
    <w:rsid w:val="66621934"/>
    <w:rsid w:val="66625843"/>
    <w:rsid w:val="666264EE"/>
    <w:rsid w:val="666D1FD0"/>
    <w:rsid w:val="66714C07"/>
    <w:rsid w:val="6673420B"/>
    <w:rsid w:val="66775459"/>
    <w:rsid w:val="667B2536"/>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6A25AA"/>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BF6452"/>
    <w:rsid w:val="67C223E6"/>
    <w:rsid w:val="67C50A5A"/>
    <w:rsid w:val="67CD26BF"/>
    <w:rsid w:val="67D02425"/>
    <w:rsid w:val="67EF31FE"/>
    <w:rsid w:val="67EF4D22"/>
    <w:rsid w:val="681836DA"/>
    <w:rsid w:val="681A5D7E"/>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166E3"/>
    <w:rsid w:val="68B92E0C"/>
    <w:rsid w:val="68BE7D57"/>
    <w:rsid w:val="68BF2460"/>
    <w:rsid w:val="68C21586"/>
    <w:rsid w:val="68C21781"/>
    <w:rsid w:val="68C83E6B"/>
    <w:rsid w:val="68CA3301"/>
    <w:rsid w:val="68CF0917"/>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74F81"/>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B20C7"/>
    <w:rsid w:val="6C0E0827"/>
    <w:rsid w:val="6C0E1473"/>
    <w:rsid w:val="6C1256EA"/>
    <w:rsid w:val="6C181873"/>
    <w:rsid w:val="6C2969B6"/>
    <w:rsid w:val="6C383DE4"/>
    <w:rsid w:val="6C387B4E"/>
    <w:rsid w:val="6C3D4A68"/>
    <w:rsid w:val="6C4258A4"/>
    <w:rsid w:val="6C5630FD"/>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29EE"/>
    <w:rsid w:val="6CB65B14"/>
    <w:rsid w:val="6CB6634D"/>
    <w:rsid w:val="6CB97576"/>
    <w:rsid w:val="6CBD53DA"/>
    <w:rsid w:val="6CBD74E4"/>
    <w:rsid w:val="6CC718B3"/>
    <w:rsid w:val="6CC918C8"/>
    <w:rsid w:val="6CD37A67"/>
    <w:rsid w:val="6CDA5ADC"/>
    <w:rsid w:val="6CDD26EC"/>
    <w:rsid w:val="6CDE75F7"/>
    <w:rsid w:val="6CE36EB8"/>
    <w:rsid w:val="6CE400EF"/>
    <w:rsid w:val="6CE44EC9"/>
    <w:rsid w:val="6CE625B3"/>
    <w:rsid w:val="6CE801F9"/>
    <w:rsid w:val="6CE959BF"/>
    <w:rsid w:val="6CEF7A3F"/>
    <w:rsid w:val="6CFC175D"/>
    <w:rsid w:val="6CFE3CFD"/>
    <w:rsid w:val="6D04448C"/>
    <w:rsid w:val="6D0A3FB1"/>
    <w:rsid w:val="6D0B2D0B"/>
    <w:rsid w:val="6D12171A"/>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826BE"/>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34AB6"/>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6230E"/>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1097A"/>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510C2"/>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80585"/>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8B3849"/>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21874"/>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260C4"/>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317E"/>
    <w:rsid w:val="7385619A"/>
    <w:rsid w:val="73872E59"/>
    <w:rsid w:val="738B77D2"/>
    <w:rsid w:val="738F1307"/>
    <w:rsid w:val="73935BE5"/>
    <w:rsid w:val="739819E5"/>
    <w:rsid w:val="73984E05"/>
    <w:rsid w:val="739C383B"/>
    <w:rsid w:val="73A41FAB"/>
    <w:rsid w:val="73A823B3"/>
    <w:rsid w:val="73AC1526"/>
    <w:rsid w:val="73AC3634"/>
    <w:rsid w:val="73AF4B69"/>
    <w:rsid w:val="73B452D9"/>
    <w:rsid w:val="73B74261"/>
    <w:rsid w:val="73B75EFF"/>
    <w:rsid w:val="73B87DEC"/>
    <w:rsid w:val="73BA3FE0"/>
    <w:rsid w:val="73C92407"/>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77EFB"/>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176"/>
    <w:rsid w:val="74911784"/>
    <w:rsid w:val="74917CCB"/>
    <w:rsid w:val="74923B27"/>
    <w:rsid w:val="74960A1F"/>
    <w:rsid w:val="749B0247"/>
    <w:rsid w:val="74AA1A99"/>
    <w:rsid w:val="74AC5FB0"/>
    <w:rsid w:val="74AC7935"/>
    <w:rsid w:val="74AD6B2F"/>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75F1C"/>
    <w:rsid w:val="755C0699"/>
    <w:rsid w:val="7564688B"/>
    <w:rsid w:val="75690E2E"/>
    <w:rsid w:val="75756145"/>
    <w:rsid w:val="75827BF8"/>
    <w:rsid w:val="758A2D59"/>
    <w:rsid w:val="759756B0"/>
    <w:rsid w:val="7598545F"/>
    <w:rsid w:val="75991656"/>
    <w:rsid w:val="759A098F"/>
    <w:rsid w:val="759B5358"/>
    <w:rsid w:val="759F6395"/>
    <w:rsid w:val="75A217CE"/>
    <w:rsid w:val="75A225A5"/>
    <w:rsid w:val="75A8086A"/>
    <w:rsid w:val="75AA7781"/>
    <w:rsid w:val="75B01AD0"/>
    <w:rsid w:val="75B570E6"/>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DD06A3"/>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947EC"/>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B6A68"/>
    <w:rsid w:val="789E7898"/>
    <w:rsid w:val="78A42BC1"/>
    <w:rsid w:val="78A75D4B"/>
    <w:rsid w:val="78B2715F"/>
    <w:rsid w:val="78B3526C"/>
    <w:rsid w:val="78B5213F"/>
    <w:rsid w:val="78B72BF8"/>
    <w:rsid w:val="78B8445E"/>
    <w:rsid w:val="78BE0F4F"/>
    <w:rsid w:val="78BE4504"/>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73F40"/>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03CF3"/>
    <w:rsid w:val="7B816C53"/>
    <w:rsid w:val="7B875081"/>
    <w:rsid w:val="7B884B88"/>
    <w:rsid w:val="7B8A7EFA"/>
    <w:rsid w:val="7B8E79B1"/>
    <w:rsid w:val="7B961848"/>
    <w:rsid w:val="7B970C0C"/>
    <w:rsid w:val="7B9A53F4"/>
    <w:rsid w:val="7B9B28DB"/>
    <w:rsid w:val="7B9E4B46"/>
    <w:rsid w:val="7B9F00B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1407"/>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4403B"/>
    <w:rsid w:val="7CA0464C"/>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3C3AC1"/>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07D52"/>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07624"/>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仿宋_GB2312" w:eastAsia="仿宋_GB2312" w:cs="仿宋_GB2312"/>
      <w:color w:val="000000"/>
      <w:sz w:val="24"/>
      <w:szCs w:val="24"/>
      <w:u w:val="none"/>
    </w:rPr>
  </w:style>
  <w:style w:type="character" w:customStyle="1" w:styleId="6">
    <w:name w:val="font21"/>
    <w:basedOn w:val="4"/>
    <w:qFormat/>
    <w:uiPriority w:val="0"/>
    <w:rPr>
      <w:rFonts w:ascii="仿宋_GB2312" w:eastAsia="仿宋_GB2312" w:cs="仿宋_GB2312"/>
      <w:color w:val="000000"/>
      <w:sz w:val="24"/>
      <w:szCs w:val="24"/>
      <w:u w:val="none"/>
    </w:rPr>
  </w:style>
  <w:style w:type="character" w:customStyle="1" w:styleId="7">
    <w:name w:val="font0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14483</Words>
  <Characters>16052</Characters>
  <Lines>0</Lines>
  <Paragraphs>0</Paragraphs>
  <TotalTime>3</TotalTime>
  <ScaleCrop>false</ScaleCrop>
  <LinksUpToDate>false</LinksUpToDate>
  <CharactersWithSpaces>17325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燃烬的流星115</cp:lastModifiedBy>
  <dcterms:modified xsi:type="dcterms:W3CDTF">2024-06-28T08:27:34Z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FF4522EC32DA48998A752F11E3AD2B00_11</vt:lpwstr>
  </property>
</Properties>
</file>