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附件 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b w:val="0"/>
          <w:bCs w:val="0"/>
          <w:kern w:val="2"/>
          <w:sz w:val="44"/>
          <w:szCs w:val="44"/>
          <w:lang w:val="en-US" w:eastAsia="zh-CN" w:bidi="ar-SA"/>
        </w:rPr>
      </w:pPr>
      <w:r>
        <w:rPr>
          <w:rFonts w:hint="eastAsia" w:ascii="Times New Roman" w:hAnsi="Times New Roman" w:eastAsia="方正小标宋简体" w:cs="方正小标宋简体"/>
          <w:b w:val="0"/>
          <w:bCs w:val="0"/>
          <w:kern w:val="2"/>
          <w:sz w:val="44"/>
          <w:szCs w:val="44"/>
          <w:lang w:val="en-US" w:eastAsia="zh-CN" w:bidi="ar-SA"/>
        </w:rPr>
        <w:t>葛店经开区公平竞争审查主体责任清单</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720"/>
        <w:gridCol w:w="8182"/>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kern w:val="2"/>
                <w:sz w:val="22"/>
                <w:szCs w:val="22"/>
                <w:vertAlign w:val="baseline"/>
                <w:lang w:val="en-US" w:eastAsia="zh-CN" w:bidi="ar-SA"/>
              </w:rPr>
            </w:pPr>
            <w:r>
              <w:rPr>
                <w:rFonts w:hint="eastAsia" w:asciiTheme="minorEastAsia" w:hAnsiTheme="minorEastAsia" w:eastAsiaTheme="minorEastAsia" w:cstheme="minorEastAsia"/>
                <w:b/>
                <w:bCs/>
                <w:kern w:val="2"/>
                <w:sz w:val="22"/>
                <w:szCs w:val="22"/>
                <w:vertAlign w:val="baseline"/>
                <w:lang w:val="en-US" w:eastAsia="zh-CN" w:bidi="ar-SA"/>
              </w:rPr>
              <w:t>序号</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kern w:val="2"/>
                <w:sz w:val="22"/>
                <w:szCs w:val="22"/>
                <w:vertAlign w:val="baseline"/>
                <w:lang w:val="en-US" w:eastAsia="zh-CN" w:bidi="ar-SA"/>
              </w:rPr>
              <w:t>责任名称</w:t>
            </w:r>
          </w:p>
        </w:tc>
        <w:tc>
          <w:tcPr>
            <w:tcW w:w="2885"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kern w:val="2"/>
                <w:sz w:val="22"/>
                <w:szCs w:val="22"/>
                <w:vertAlign w:val="baseline"/>
                <w:lang w:val="en-US" w:eastAsia="zh-CN" w:bidi="ar-SA"/>
              </w:rPr>
              <w:t>责任指标</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kern w:val="2"/>
                <w:sz w:val="22"/>
                <w:szCs w:val="22"/>
                <w:vertAlign w:val="baseline"/>
                <w:lang w:val="en-US" w:eastAsia="zh-CN" w:bidi="ar-SA"/>
              </w:rPr>
            </w:pPr>
            <w:r>
              <w:rPr>
                <w:rFonts w:hint="eastAsia" w:asciiTheme="minorEastAsia" w:hAnsiTheme="minorEastAsia" w:eastAsiaTheme="minorEastAsia" w:cstheme="minorEastAsia"/>
                <w:b/>
                <w:bCs/>
                <w:kern w:val="2"/>
                <w:sz w:val="22"/>
                <w:szCs w:val="22"/>
                <w:vertAlign w:val="baseline"/>
                <w:lang w:val="en-US" w:eastAsia="zh-CN" w:bidi="ar-SA"/>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1"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建立健全内部审查机制</w:t>
            </w:r>
          </w:p>
        </w:tc>
        <w:tc>
          <w:tcPr>
            <w:tcW w:w="2885" w:type="pct"/>
            <w:vAlign w:val="center"/>
          </w:tcPr>
          <w:p>
            <w:pPr>
              <w:keepNext w:val="0"/>
              <w:keepLines w:val="0"/>
              <w:pageBreakBefore w:val="0"/>
              <w:widowControl w:val="0"/>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1.建立健全公平竞争内部审查机制，审查方式、审查机构和程序明确。</w:t>
            </w:r>
          </w:p>
          <w:p>
            <w:pPr>
              <w:keepNext w:val="0"/>
              <w:keepLines w:val="0"/>
              <w:pageBreakBefore w:val="0"/>
              <w:widowControl w:val="0"/>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2.遵循审查基本流程</w:t>
            </w:r>
            <w:r>
              <w:rPr>
                <w:rFonts w:hint="eastAsia" w:asciiTheme="minorEastAsia" w:hAnsiTheme="minorEastAsia" w:cstheme="minorEastAsia"/>
                <w:b w:val="0"/>
                <w:bCs w:val="0"/>
                <w:kern w:val="2"/>
                <w:sz w:val="18"/>
                <w:szCs w:val="18"/>
                <w:vertAlign w:val="baseline"/>
                <w:lang w:val="en-US" w:eastAsia="zh-CN" w:bidi="ar-SA"/>
              </w:rPr>
              <w:t>，</w:t>
            </w:r>
            <w:r>
              <w:rPr>
                <w:rFonts w:hint="eastAsia" w:asciiTheme="minorEastAsia" w:hAnsiTheme="minorEastAsia" w:eastAsiaTheme="minorEastAsia" w:cstheme="minorEastAsia"/>
                <w:b w:val="0"/>
                <w:bCs w:val="0"/>
                <w:kern w:val="2"/>
                <w:sz w:val="18"/>
                <w:szCs w:val="18"/>
                <w:vertAlign w:val="baseline"/>
                <w:lang w:val="en-US" w:eastAsia="zh-CN" w:bidi="ar-SA"/>
              </w:rPr>
              <w:t>识别相关政策措施是否属于审查对象，形成内容符合《公平竞争审查制定实施细则》要求的书面审查结论，审查结论须经审查机构主要负责人签署意见并签名，审查结论存档备查。</w:t>
            </w:r>
          </w:p>
          <w:p>
            <w:pPr>
              <w:keepNext w:val="0"/>
              <w:keepLines w:val="0"/>
              <w:pageBreakBefore w:val="0"/>
              <w:widowControl w:val="0"/>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3.开展公平竞争审查，应当以适当的方式征求利害关系人意见。</w:t>
            </w:r>
          </w:p>
          <w:p>
            <w:pPr>
              <w:keepNext w:val="0"/>
              <w:keepLines w:val="0"/>
              <w:pageBreakBefore w:val="0"/>
              <w:widowControl w:val="0"/>
              <w:kinsoku/>
              <w:wordWrap/>
              <w:overflowPunct/>
              <w:topLinePunct w:val="0"/>
              <w:autoSpaceDE/>
              <w:autoSpaceDN/>
              <w:bidi w:val="0"/>
              <w:adjustRightInd/>
              <w:snapToGrid/>
              <w:spacing w:line="216"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4.政策制定机关应当每年对开展公平竞争审查情况进行总结，并按时书面报送同级公平竞争审查联席会议办公室。</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《国务院关于在市场体系建设中建立公平竞争审查制度的意见》（国发〔2016〕34号）、《公平竞争审查制度实施细则》第五、六、七、十一条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2</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cstheme="minorEastAsia"/>
                <w:b w:val="0"/>
                <w:bCs w:val="0"/>
                <w:kern w:val="2"/>
                <w:sz w:val="18"/>
                <w:szCs w:val="18"/>
                <w:vertAlign w:val="baseline"/>
                <w:lang w:val="en-US" w:eastAsia="zh-CN" w:bidi="ar-SA"/>
              </w:rPr>
              <w:t>新</w:t>
            </w:r>
            <w:r>
              <w:rPr>
                <w:rFonts w:hint="eastAsia" w:asciiTheme="minorEastAsia" w:hAnsiTheme="minorEastAsia" w:eastAsiaTheme="minorEastAsia" w:cstheme="minorEastAsia"/>
                <w:b w:val="0"/>
                <w:bCs w:val="0"/>
                <w:kern w:val="2"/>
                <w:sz w:val="18"/>
                <w:szCs w:val="18"/>
                <w:vertAlign w:val="baseline"/>
                <w:lang w:val="en-US" w:eastAsia="zh-CN" w:bidi="ar-SA"/>
              </w:rPr>
              <w:t>增政策措施审查责任</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left"/>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5.制定市场准入、产业发展、招商引资、招标投标、政府采购、经营行为规范、资质标准等涉及市场主体经济活动的规章、规范性文件、其他政策性文件以及“一事一议”形式的具体政策措施时，应当进行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left"/>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6.在政策制定过程中，严格对照审查标准进行自我审查。经审查，明确可以出台、不予出台意见，或调整至符合相关要求后出台；未经公平竞争审查的，不得出台。</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left"/>
              <w:textAlignment w:val="auto"/>
              <w:rPr>
                <w:rFonts w:hint="eastAsia" w:asciiTheme="minorEastAsia" w:hAnsiTheme="minorEastAsia" w:eastAsiaTheme="minorEastAsia" w:cstheme="minorEastAsia"/>
                <w:i w:val="0"/>
                <w:iCs w:val="0"/>
                <w:caps w:val="0"/>
                <w:color w:val="000000"/>
                <w:spacing w:val="0"/>
                <w:sz w:val="18"/>
                <w:szCs w:val="18"/>
                <w:shd w:val="clear" w:fill="FFFFFF"/>
              </w:rPr>
            </w:pP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7.</w:t>
            </w:r>
            <w:r>
              <w:rPr>
                <w:rFonts w:hint="eastAsia" w:asciiTheme="minorEastAsia" w:hAnsiTheme="minorEastAsia" w:eastAsiaTheme="minorEastAsia" w:cstheme="minorEastAsia"/>
                <w:i w:val="0"/>
                <w:iCs w:val="0"/>
                <w:caps w:val="0"/>
                <w:color w:val="000000"/>
                <w:spacing w:val="0"/>
                <w:sz w:val="18"/>
                <w:szCs w:val="18"/>
                <w:shd w:val="clear" w:fill="FFFFFF"/>
              </w:rPr>
              <w:t>以多个部门名义联合制定出台的政策措施，由牵头部门负责公平竞争审查，其他部门在各自职责范围内参与公平竞争审查。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left"/>
              <w:textAlignment w:val="auto"/>
              <w:rPr>
                <w:rFonts w:hint="eastAsia" w:asciiTheme="minorEastAsia" w:hAnsiTheme="minorEastAsia" w:eastAsiaTheme="minorEastAsia" w:cstheme="minorEastAsia"/>
                <w:i w:val="0"/>
                <w:iCs w:val="0"/>
                <w:caps w:val="0"/>
                <w:color w:val="000000"/>
                <w:spacing w:val="0"/>
                <w:sz w:val="18"/>
                <w:szCs w:val="18"/>
                <w:shd w:val="clear" w:fill="FFFFFF"/>
                <w:lang w:val="en-US" w:eastAsia="zh-CN"/>
              </w:rPr>
            </w:pPr>
            <w:r>
              <w:rPr>
                <w:rFonts w:hint="eastAsia" w:asciiTheme="minorEastAsia" w:hAnsiTheme="minorEastAsia" w:eastAsiaTheme="minorEastAsia" w:cstheme="minorEastAsia"/>
                <w:i w:val="0"/>
                <w:iCs w:val="0"/>
                <w:caps w:val="0"/>
                <w:color w:val="000000"/>
                <w:spacing w:val="0"/>
                <w:sz w:val="18"/>
                <w:szCs w:val="18"/>
                <w:shd w:val="clear" w:fill="FFFFFF"/>
                <w:lang w:val="en-US" w:eastAsia="zh-CN"/>
              </w:rPr>
              <w:t>8.经公平竞争审查，认为适用例外规定的，应当对符合适用例外规定的情形和条件进行详细说明，明确实施期限。</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《国务院关于在市场体系建设中建立公平竞争审查制度的意见》（国发〔2016〕34号）、《公平竞争审查制度实施细则》第二、三、十八条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3</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现行政策措施清理责任</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9.按照“谁制定、谁清理、谁负责”原则，有计划组织开展清理和废除妨碍统一市场和公平竞争审查的存量政策（包括政府规章、规范文件、其他政策措施，以及“一事一议”的具体政策措施）。具体责任：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管委会规章由制定实施部门或牵头制定实施部门负责清理。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管委会党工委办公室印发的规范性文件和其他政策措施，由制定部门或牵头制定部门负责清理。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部门规范性文件和其他政策措施，由制定机关负责清理。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部门联合制定或者涉及多个部门职责的，由牵头部门负责组织清理。</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Chars="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政策措施制定部门被撤销或者职能已调整的，由继续行使其职能的部门负责清理。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10.对市场主体反应比较强烈、问题暴露比较集中、影响比较突出的规定和做法，应尽快废止。</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4</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评估责任</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11.开展定期评估。对经公平竞争审查后出台的政策措施，应当对其影响全国统一市场和公平竞争的情况进行定期评估。定期评估可以每三年进行一次，自行决定评估时限的，应当在出台政策措施时予以明确。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12.对拟出台的政策措施进行公平竞争审查时，存在拟适用例外规定和被多个单位或者个人反映或者举报涉嫌违反公平竞争审查标准的，应当引入第三方评估。评估情况应当在书面审查结论中说明，评估结果与审查结论不一致的应当在审查结论中说明理由。</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13.政策制定机关应当逐年评估适用例外规定的政策措施的实施效果，形成书面评估报告。实施期限到期或者未达到预期效果的政策措施，应当及时停止执行或者进行调整。</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《国务院关于在市场体系建设中建立公平竞争审查制度的意见》（国发〔2016〕34号）《公平竞争审查制度实施细则》第</w:t>
            </w:r>
            <w:r>
              <w:rPr>
                <w:rFonts w:hint="eastAsia" w:asciiTheme="minorEastAsia" w:hAnsiTheme="minorEastAsia" w:cstheme="minorEastAsia"/>
                <w:b w:val="0"/>
                <w:bCs w:val="0"/>
                <w:kern w:val="2"/>
                <w:sz w:val="18"/>
                <w:szCs w:val="18"/>
                <w:vertAlign w:val="baseline"/>
                <w:lang w:val="en-US" w:eastAsia="zh-CN" w:bidi="ar-SA"/>
              </w:rPr>
              <w:t>十二、十九、二十二、二十三</w:t>
            </w:r>
            <w:r>
              <w:rPr>
                <w:rFonts w:hint="eastAsia" w:asciiTheme="minorEastAsia" w:hAnsiTheme="minorEastAsia" w:eastAsiaTheme="minorEastAsia" w:cstheme="minorEastAsia"/>
                <w:b w:val="0"/>
                <w:bCs w:val="0"/>
                <w:kern w:val="2"/>
                <w:sz w:val="18"/>
                <w:szCs w:val="18"/>
                <w:vertAlign w:val="baseline"/>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5</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信息公开责任</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14.经公平竞争审查，政策措施出台后，要按照《中华人民共和国政府信息公开条例》要求向社会公开。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15.经公平竞争审查，应当停止执行或者调整相关政策措施的，按照《中华人民共和国政府信息公开条例》要求向社会公开。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16.定期进行政策措施评估的，评估结果应当向社会公开。</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《国务院关于在市场体系建设中建立公平竞争审查制度的意见》（国发〔2016〕34号）《公平竞争审查制度实施细则》第</w:t>
            </w:r>
            <w:r>
              <w:rPr>
                <w:rFonts w:hint="eastAsia" w:asciiTheme="minorEastAsia" w:hAnsiTheme="minorEastAsia" w:cstheme="minorEastAsia"/>
                <w:b w:val="0"/>
                <w:bCs w:val="0"/>
                <w:kern w:val="2"/>
                <w:sz w:val="18"/>
                <w:szCs w:val="18"/>
                <w:vertAlign w:val="baseline"/>
                <w:lang w:val="en-US" w:eastAsia="zh-CN" w:bidi="ar-SA"/>
              </w:rPr>
              <w:t>十二</w:t>
            </w:r>
            <w:r>
              <w:rPr>
                <w:rFonts w:hint="eastAsia" w:asciiTheme="minorEastAsia" w:hAnsiTheme="minorEastAsia" w:eastAsiaTheme="minorEastAsia" w:cstheme="minorEastAsia"/>
                <w:b w:val="0"/>
                <w:bCs w:val="0"/>
                <w:kern w:val="2"/>
                <w:sz w:val="18"/>
                <w:szCs w:val="18"/>
                <w:vertAlign w:val="baseline"/>
                <w:lang w:val="en-US" w:eastAsia="zh-CN" w:bidi="ar-SA"/>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6</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纠正整改责任</w:t>
            </w:r>
          </w:p>
        </w:tc>
        <w:tc>
          <w:tcPr>
            <w:tcW w:w="2885" w:type="pc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17.经公平竞争审查、清理、抽查或评估，发现存在违反审查标准问题的，应当及时废止或者修改完善。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18.按照上级机关要求和反垄断执法机构处理建议，及时纠正整改涉公平竞争审查相关问题。</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7</w:t>
            </w:r>
          </w:p>
        </w:tc>
        <w:tc>
          <w:tcPr>
            <w:tcW w:w="95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落实宣传责任</w:t>
            </w:r>
          </w:p>
        </w:tc>
        <w:tc>
          <w:tcPr>
            <w:tcW w:w="2885" w:type="pct"/>
            <w:vAlign w:val="center"/>
          </w:tcPr>
          <w:p>
            <w:pPr>
              <w:keepNext w:val="0"/>
              <w:keepLines w:val="0"/>
              <w:pageBreakBefore w:val="0"/>
              <w:widowControl w:val="0"/>
              <w:kinsoku/>
              <w:wordWrap/>
              <w:overflowPunct/>
              <w:topLinePunct w:val="0"/>
              <w:autoSpaceDE/>
              <w:autoSpaceDN/>
              <w:bidi w:val="0"/>
              <w:adjustRightInd/>
              <w:snapToGrid/>
              <w:spacing w:line="240" w:lineRule="auto"/>
              <w:ind w:firstLine="360" w:firstLineChars="200"/>
              <w:jc w:val="both"/>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19.加强竞争政策宣传，倡导竞争文化，增进全社会对竞争政策基础地位的认识和理解，为公平竞争审查审查制度实施营造良好的舆论氛围和工作环境。</w:t>
            </w:r>
          </w:p>
        </w:tc>
        <w:tc>
          <w:tcPr>
            <w:tcW w:w="893"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kern w:val="2"/>
                <w:sz w:val="18"/>
                <w:szCs w:val="18"/>
                <w:vertAlign w:val="baseline"/>
                <w:lang w:val="en-US" w:eastAsia="zh-CN" w:bidi="ar-SA"/>
              </w:rPr>
            </w:pPr>
            <w:r>
              <w:rPr>
                <w:rFonts w:hint="eastAsia" w:asciiTheme="minorEastAsia" w:hAnsiTheme="minorEastAsia" w:eastAsiaTheme="minorEastAsia" w:cstheme="minorEastAsia"/>
                <w:b w:val="0"/>
                <w:bCs w:val="0"/>
                <w:kern w:val="2"/>
                <w:sz w:val="18"/>
                <w:szCs w:val="18"/>
                <w:vertAlign w:val="baseline"/>
                <w:lang w:val="en-US" w:eastAsia="zh-CN" w:bidi="ar-SA"/>
              </w:rPr>
              <w:t>《国务院关于在市场体系建设中建立公平竞争审查制度的意见》（国发〔2016〕34号）</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AD7D3"/>
    <w:multiLevelType w:val="singleLevel"/>
    <w:tmpl w:val="052AD7D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2ZjM3MDYyZjgzNDNhY2M1MTlkMzU5MTY0MGU5MjkifQ=="/>
  </w:docVars>
  <w:rsids>
    <w:rsidRoot w:val="5B9D7802"/>
    <w:rsid w:val="5B9D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2023-11-06T06:34:00Z</dcterms:created>
  <dc:creator>Administrator</dc:creator>
  <cp:lastModifiedBy>Administrator</cp:lastModifiedBy>
  <dcterms:modified xsi:type="dcterms:W3CDTF">2023-11-06T06:36:27Z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EF6128CA965744569664B29D00C576EC_11</vt:lpwstr>
  </property>
</Properties>
</file>