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BE7F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000000" w:themeColor="text1"/>
          <w:sz w:val="44"/>
          <w:szCs w:val="44"/>
          <w:lang w:eastAsia="zh-CN"/>
          <w14:textFill>
            <w14:solidFill>
              <w14:schemeClr w14:val="tx1"/>
            </w14:solidFill>
          </w14:textFill>
        </w:rPr>
      </w:pPr>
      <w:bookmarkStart w:id="0" w:name="_Toc8961"/>
      <w:bookmarkStart w:id="1" w:name="_Toc59313734"/>
      <w:bookmarkStart w:id="2" w:name="_Toc22238"/>
      <w:bookmarkStart w:id="3" w:name="_Toc32129"/>
      <w:bookmarkStart w:id="4" w:name="_Toc59531298"/>
    </w:p>
    <w:p w14:paraId="38AE6C5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000000" w:themeColor="text1"/>
          <w:sz w:val="44"/>
          <w:szCs w:val="44"/>
          <w:lang w:eastAsia="zh-CN"/>
          <w14:textFill>
            <w14:solidFill>
              <w14:schemeClr w14:val="tx1"/>
            </w14:solidFill>
          </w14:textFill>
        </w:rPr>
      </w:pPr>
    </w:p>
    <w:p w14:paraId="1016684F">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000000" w:themeColor="text1"/>
          <w:sz w:val="44"/>
          <w:szCs w:val="44"/>
          <w:lang w:eastAsia="zh-CN"/>
          <w14:textFill>
            <w14:solidFill>
              <w14:schemeClr w14:val="tx1"/>
            </w14:solidFill>
          </w14:textFill>
        </w:rPr>
      </w:pPr>
    </w:p>
    <w:p w14:paraId="24898B8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000000" w:themeColor="text1"/>
          <w:sz w:val="44"/>
          <w:szCs w:val="44"/>
          <w:lang w:eastAsia="zh-CN"/>
          <w14:textFill>
            <w14:solidFill>
              <w14:schemeClr w14:val="tx1"/>
            </w14:solidFill>
          </w14:textFill>
        </w:rPr>
      </w:pPr>
    </w:p>
    <w:p w14:paraId="196F9BC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000000" w:themeColor="text1"/>
          <w:sz w:val="44"/>
          <w:szCs w:val="44"/>
          <w:lang w:eastAsia="zh-CN"/>
          <w14:textFill>
            <w14:solidFill>
              <w14:schemeClr w14:val="tx1"/>
            </w14:solidFill>
          </w14:textFill>
        </w:rPr>
      </w:pPr>
    </w:p>
    <w:p w14:paraId="49EA3C3E">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color w:val="000000" w:themeColor="text1"/>
          <w:lang w:eastAsia="zh-CN"/>
          <w14:textFill>
            <w14:solidFill>
              <w14:schemeClr w14:val="tx1"/>
            </w14:solidFill>
          </w14:textFill>
        </w:rPr>
      </w:pPr>
    </w:p>
    <w:p w14:paraId="70C359E9">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000000" w:themeColor="text1"/>
          <w:sz w:val="44"/>
          <w:szCs w:val="44"/>
          <w:lang w:eastAsia="zh-CN"/>
          <w14:textFill>
            <w14:solidFill>
              <w14:schemeClr w14:val="tx1"/>
            </w14:solidFill>
          </w14:textFill>
        </w:rPr>
      </w:pPr>
    </w:p>
    <w:p w14:paraId="0C4EA2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color w:val="000000" w:themeColor="text1"/>
          <w:sz w:val="44"/>
          <w:szCs w:val="44"/>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鄂葛管发〔202</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号</w:t>
      </w:r>
    </w:p>
    <w:p w14:paraId="14BFAB7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黑体" w:cs="Times New Roman"/>
          <w:color w:val="000000" w:themeColor="text1"/>
          <w:sz w:val="44"/>
          <w:szCs w:val="44"/>
          <w:lang w:eastAsia="zh-CN"/>
          <w14:textFill>
            <w14:solidFill>
              <w14:schemeClr w14:val="tx1"/>
            </w14:solidFill>
          </w14:textFill>
        </w:rPr>
      </w:pPr>
    </w:p>
    <w:p w14:paraId="330C20F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cs="Times New Roman"/>
          <w:color w:val="000000" w:themeColor="text1"/>
          <w:sz w:val="44"/>
          <w:szCs w:val="44"/>
          <w:lang w:eastAsia="zh-CN"/>
          <w14:textFill>
            <w14:solidFill>
              <w14:schemeClr w14:val="tx1"/>
            </w14:solidFill>
          </w14:textFill>
        </w:rPr>
      </w:pPr>
    </w:p>
    <w:p w14:paraId="44FD11C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葛店经开区管委会</w:t>
      </w:r>
    </w:p>
    <w:p w14:paraId="10ECD0EA">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关于印发</w:t>
      </w:r>
      <w:bookmarkStart w:id="5" w:name="OLE_LINK1"/>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《葛店经开区自然灾害救助</w:t>
      </w:r>
    </w:p>
    <w:p w14:paraId="20BE8BB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应急预案》</w:t>
      </w:r>
      <w:bookmarkEnd w:id="5"/>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的通知</w:t>
      </w:r>
    </w:p>
    <w:p w14:paraId="0583D5F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color w:val="000000" w:themeColor="text1"/>
          <w:sz w:val="44"/>
          <w:szCs w:val="44"/>
          <w:lang w:val="en-US" w:eastAsia="zh-CN"/>
          <w14:textFill>
            <w14:solidFill>
              <w14:schemeClr w14:val="tx1"/>
            </w14:solidFill>
          </w14:textFill>
        </w:rPr>
      </w:pPr>
    </w:p>
    <w:p w14:paraId="24E292D8">
      <w:pPr>
        <w:keepNext w:val="0"/>
        <w:keepLines w:val="0"/>
        <w:pageBreakBefore w:val="0"/>
        <w:widowControl w:val="0"/>
        <w:kinsoku/>
        <w:overflowPunct/>
        <w:topLinePunct w:val="0"/>
        <w:autoSpaceDE/>
        <w:autoSpaceDN/>
        <w:bidi w:val="0"/>
        <w:adjustRightInd/>
        <w:snapToGrid/>
        <w:spacing w:line="570" w:lineRule="exact"/>
        <w:ind w:left="0" w:leftChars="0"/>
        <w:jc w:val="lef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葛店镇安委会，区安委会有关成员单位：</w:t>
      </w:r>
    </w:p>
    <w:p w14:paraId="608C4E1D">
      <w:pPr>
        <w:keepNext w:val="0"/>
        <w:keepLines w:val="0"/>
        <w:pageBreakBefore w:val="0"/>
        <w:widowControl w:val="0"/>
        <w:kinsoku/>
        <w:overflowPunct/>
        <w:topLinePunct w:val="0"/>
        <w:autoSpaceDE/>
        <w:autoSpaceDN/>
        <w:bidi w:val="0"/>
        <w:adjustRightInd/>
        <w:snapToGrid/>
        <w:spacing w:line="570" w:lineRule="exact"/>
        <w:ind w:left="0" w:leftChars="0" w:firstLine="640"/>
        <w:jc w:val="lef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经管委会研究，现将《</w:t>
      </w:r>
      <w:bookmarkStart w:id="6" w:name="OLE_LINK2"/>
      <w:r>
        <w:rPr>
          <w:rFonts w:hint="default" w:ascii="Times New Roman" w:hAnsi="Times New Roman" w:eastAsia="仿宋" w:cs="Times New Roman"/>
          <w:color w:val="000000" w:themeColor="text1"/>
          <w:sz w:val="32"/>
          <w:szCs w:val="32"/>
          <w:lang w:val="en-US" w:eastAsia="zh-CN"/>
          <w14:textFill>
            <w14:solidFill>
              <w14:schemeClr w14:val="tx1"/>
            </w14:solidFill>
          </w14:textFill>
        </w:rPr>
        <w:t>葛店经开区自然灾害救助应急预案</w:t>
      </w:r>
      <w:bookmarkEnd w:id="6"/>
      <w:r>
        <w:rPr>
          <w:rFonts w:hint="default" w:ascii="Times New Roman" w:hAnsi="Times New Roman" w:eastAsia="仿宋" w:cs="Times New Roman"/>
          <w:color w:val="000000" w:themeColor="text1"/>
          <w:sz w:val="32"/>
          <w:szCs w:val="32"/>
          <w:lang w:val="en-US" w:eastAsia="zh-CN"/>
          <w14:textFill>
            <w14:solidFill>
              <w14:schemeClr w14:val="tx1"/>
            </w14:solidFill>
          </w14:textFill>
        </w:rPr>
        <w:t>》印发给你们，请认真贯彻执行。</w:t>
      </w:r>
    </w:p>
    <w:p w14:paraId="5B0D40FF">
      <w:pPr>
        <w:keepNext w:val="0"/>
        <w:keepLines w:val="0"/>
        <w:pageBreakBefore w:val="0"/>
        <w:widowControl w:val="0"/>
        <w:kinsoku/>
        <w:overflowPunct/>
        <w:topLinePunct w:val="0"/>
        <w:autoSpaceDE/>
        <w:autoSpaceDN/>
        <w:bidi w:val="0"/>
        <w:adjustRightInd/>
        <w:snapToGrid/>
        <w:spacing w:line="570" w:lineRule="exact"/>
        <w:ind w:left="0" w:leftChars="0"/>
        <w:jc w:val="righ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1FF2EACF">
      <w:pPr>
        <w:pStyle w:val="2"/>
        <w:keepNext w:val="0"/>
        <w:keepLines w:val="0"/>
        <w:pageBreakBefore w:val="0"/>
        <w:widowControl w:val="0"/>
        <w:kinsoku/>
        <w:overflowPunct/>
        <w:topLinePunct w:val="0"/>
        <w:autoSpaceDE/>
        <w:autoSpaceDN/>
        <w:bidi w:val="0"/>
        <w:adjustRightInd/>
        <w:snapToGrid/>
        <w:spacing w:after="0" w:line="570" w:lineRule="exact"/>
        <w:ind w:left="0" w:leftChars="0"/>
        <w:textAlignment w:val="auto"/>
        <w:rPr>
          <w:rFonts w:hint="default" w:ascii="Times New Roman" w:hAnsi="Times New Roman" w:cs="Times New Roman"/>
          <w:color w:val="000000" w:themeColor="text1"/>
          <w:lang w:val="en-US" w:eastAsia="zh-CN"/>
          <w14:textFill>
            <w14:solidFill>
              <w14:schemeClr w14:val="tx1"/>
            </w14:solidFill>
          </w14:textFill>
        </w:rPr>
      </w:pPr>
    </w:p>
    <w:p w14:paraId="516AB8B8">
      <w:pPr>
        <w:keepNext w:val="0"/>
        <w:keepLines w:val="0"/>
        <w:pageBreakBefore w:val="0"/>
        <w:widowControl w:val="0"/>
        <w:kinsoku/>
        <w:wordWrap w:val="0"/>
        <w:overflowPunct/>
        <w:topLinePunct w:val="0"/>
        <w:autoSpaceDE/>
        <w:autoSpaceDN/>
        <w:bidi w:val="0"/>
        <w:adjustRightInd/>
        <w:snapToGrid/>
        <w:spacing w:line="570" w:lineRule="exact"/>
        <w:ind w:left="0" w:leftChars="0"/>
        <w:jc w:val="righ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葛店经开区管委会        </w:t>
      </w:r>
    </w:p>
    <w:p w14:paraId="5A449046">
      <w:pPr>
        <w:keepNext w:val="0"/>
        <w:keepLines w:val="0"/>
        <w:pageBreakBefore w:val="0"/>
        <w:widowControl w:val="0"/>
        <w:kinsoku/>
        <w:wordWrap w:val="0"/>
        <w:overflowPunct/>
        <w:topLinePunct w:val="0"/>
        <w:autoSpaceDE/>
        <w:autoSpaceDN/>
        <w:bidi w:val="0"/>
        <w:adjustRightInd/>
        <w:snapToGrid/>
        <w:spacing w:line="570" w:lineRule="exact"/>
        <w:ind w:left="0" w:leftChars="0" w:firstLine="640"/>
        <w:jc w:val="righ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2025年6月26日        </w:t>
      </w:r>
    </w:p>
    <w:p w14:paraId="0EB49E47">
      <w:pPr>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br w:type="page"/>
      </w:r>
    </w:p>
    <w:p w14:paraId="02938299">
      <w:pPr>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val="en-US" w:eastAsia="zh-CN"/>
          <w14:textFill>
            <w14:solidFill>
              <w14:schemeClr w14:val="tx1"/>
            </w14:solidFill>
          </w14:textFill>
        </w:rPr>
        <w:br w:type="page"/>
      </w:r>
    </w:p>
    <w:bookmarkEnd w:id="0"/>
    <w:bookmarkEnd w:id="1"/>
    <w:bookmarkEnd w:id="2"/>
    <w:bookmarkEnd w:id="3"/>
    <w:bookmarkEnd w:id="4"/>
    <w:p w14:paraId="2E57B9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center"/>
        <w:textAlignment w:val="auto"/>
        <w:outlineLvl w:val="9"/>
        <w:rPr>
          <w:rFonts w:hint="eastAsia" w:ascii="仿宋_GB2312" w:hAnsi="仿宋_GB2312" w:eastAsia="仿宋_GB2312" w:cs="仿宋_GB2312"/>
          <w:b/>
          <w:bCs w:val="0"/>
          <w:color w:val="000000" w:themeColor="text1"/>
          <w:kern w:val="0"/>
          <w:sz w:val="44"/>
          <w:szCs w:val="44"/>
          <w:lang w:val="en-US" w:eastAsia="zh-CN"/>
          <w14:textFill>
            <w14:solidFill>
              <w14:schemeClr w14:val="tx1"/>
            </w14:solidFill>
          </w14:textFill>
        </w:rPr>
      </w:pPr>
      <w:r>
        <w:rPr>
          <w:rFonts w:hint="eastAsia" w:ascii="仿宋_GB2312" w:hAnsi="仿宋_GB2312" w:eastAsia="仿宋_GB2312" w:cs="仿宋_GB2312"/>
          <w:b/>
          <w:bCs w:val="0"/>
          <w:color w:val="000000" w:themeColor="text1"/>
          <w:kern w:val="0"/>
          <w:sz w:val="44"/>
          <w:szCs w:val="44"/>
          <w:lang w:val="en-US" w:eastAsia="zh-CN"/>
          <w14:textFill>
            <w14:solidFill>
              <w14:schemeClr w14:val="tx1"/>
            </w14:solidFill>
          </w14:textFill>
        </w:rPr>
        <w:t>葛店经开区自然灾害救助应急预案</w:t>
      </w:r>
    </w:p>
    <w:p w14:paraId="7CB7C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（2025年版）</w:t>
      </w:r>
    </w:p>
    <w:p w14:paraId="026EAD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4E99D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2165E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146D4D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2BF2E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75E41F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503CF9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09FA9F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49EF8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173371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48043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71D3AF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7297C1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301C9E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4EE67E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5DA44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p>
    <w:p w14:paraId="5BEC2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葛店经开区管</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委会</w:t>
      </w:r>
    </w:p>
    <w:p w14:paraId="49E1DF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9"/>
        <w:rPr>
          <w:rFonts w:hint="default"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2025年6月</w:t>
      </w:r>
    </w:p>
    <w:p w14:paraId="1966485D">
      <w:pPr>
        <w:pStyle w:val="25"/>
        <w:keepNext w:val="0"/>
        <w:keepLines w:val="0"/>
        <w:pageBreakBefore w:val="0"/>
        <w:widowControl w:val="0"/>
        <w:tabs>
          <w:tab w:val="left" w:pos="1360"/>
          <w:tab w:val="center" w:pos="4762"/>
        </w:tabs>
        <w:kinsoku/>
        <w:wordWrap/>
        <w:overflowPunct/>
        <w:topLinePunct w:val="0"/>
        <w:autoSpaceDE/>
        <w:autoSpaceDN/>
        <w:bidi w:val="0"/>
        <w:adjustRightInd/>
        <w:snapToGrid/>
        <w:spacing w:before="0" w:after="0" w:line="546" w:lineRule="exact"/>
        <w:jc w:val="left"/>
        <w:textAlignment w:val="auto"/>
        <w:outlineLvl w:val="9"/>
        <w:rPr>
          <w:rFonts w:hint="eastAsia" w:ascii="方正小标宋_GBK" w:hAnsi="方正小标宋_GBK" w:eastAsia="方正小标宋_GBK" w:cs="方正小标宋_GBK"/>
          <w:b w:val="0"/>
          <w:bCs/>
          <w:color w:val="000000" w:themeColor="text1"/>
          <w:kern w:val="0"/>
          <w:sz w:val="44"/>
          <w:szCs w:val="44"/>
          <w:lang w:val="en-US" w:eastAsia="zh-CN"/>
          <w14:textFill>
            <w14:solidFill>
              <w14:schemeClr w14:val="tx1"/>
            </w14:solidFill>
          </w14:textFill>
        </w:rPr>
        <w:sectPr>
          <w:headerReference r:id="rId3" w:type="default"/>
          <w:pgSz w:w="11906" w:h="16838"/>
          <w:pgMar w:top="2098" w:right="1474" w:bottom="1984" w:left="1587" w:header="851" w:footer="879" w:gutter="0"/>
          <w:pgBorders>
            <w:top w:val="none" w:sz="0" w:space="0"/>
            <w:left w:val="none" w:sz="0" w:space="0"/>
            <w:bottom w:val="none" w:sz="0" w:space="0"/>
            <w:right w:val="none" w:sz="0" w:space="0"/>
          </w:pgBorders>
          <w:pgNumType w:fmt="decimal" w:start="1"/>
          <w:cols w:space="720" w:num="1"/>
          <w:docGrid w:type="lines" w:linePitch="312" w:charSpace="0"/>
        </w:sectPr>
      </w:pPr>
      <w:bookmarkStart w:id="7" w:name="_Toc31382"/>
      <w:bookmarkStart w:id="8" w:name="_Toc60254575"/>
    </w:p>
    <w:bookmarkEnd w:id="7"/>
    <w:bookmarkEnd w:id="8"/>
    <w:p w14:paraId="71AF51A5">
      <w:pPr>
        <w:spacing w:before="0" w:beforeLines="0" w:after="0" w:afterLines="0" w:line="240" w:lineRule="auto"/>
        <w:ind w:left="0" w:leftChars="0" w:right="0" w:rightChars="0" w:firstLine="0" w:firstLineChars="0"/>
        <w:jc w:val="center"/>
        <w:rPr>
          <w:rFonts w:ascii="宋体" w:hAnsi="宋体" w:eastAsia="宋体" w:cs="Times New Roman"/>
          <w:b/>
          <w:bCs/>
          <w:color w:val="000000" w:themeColor="text1"/>
          <w:kern w:val="2"/>
          <w:sz w:val="28"/>
          <w:szCs w:val="28"/>
          <w:lang w:val="en-US" w:eastAsia="zh-CN" w:bidi="ar-SA"/>
          <w14:textFill>
            <w14:solidFill>
              <w14:schemeClr w14:val="tx1"/>
            </w14:solidFill>
          </w14:textFill>
        </w:rPr>
        <w:sectPr>
          <w:footerReference r:id="rId4" w:type="default"/>
          <w:pgSz w:w="11906" w:h="16838"/>
          <w:pgMar w:top="1417" w:right="1134" w:bottom="1134" w:left="1587" w:header="964" w:footer="879" w:gutter="0"/>
          <w:pgBorders>
            <w:top w:val="none" w:sz="0" w:space="0"/>
            <w:left w:val="none" w:sz="0" w:space="0"/>
            <w:bottom w:val="none" w:sz="0" w:space="0"/>
            <w:right w:val="none" w:sz="0" w:space="0"/>
          </w:pgBorders>
          <w:pgNumType w:fmt="decimal" w:start="1"/>
          <w:cols w:space="720" w:num="1"/>
          <w:docGrid w:type="lines" w:linePitch="312" w:charSpace="0"/>
        </w:sectPr>
      </w:pPr>
    </w:p>
    <w:sdt>
      <w:sdtPr>
        <w:rPr>
          <w:rFonts w:ascii="宋体" w:hAnsi="宋体" w:eastAsia="宋体" w:cs="Times New Roman"/>
          <w:b/>
          <w:bCs/>
          <w:color w:val="000000" w:themeColor="text1"/>
          <w:kern w:val="2"/>
          <w:sz w:val="28"/>
          <w:szCs w:val="28"/>
          <w:lang w:val="en-US" w:eastAsia="zh-CN" w:bidi="ar-SA"/>
          <w14:textFill>
            <w14:solidFill>
              <w14:schemeClr w14:val="tx1"/>
            </w14:solidFill>
          </w14:textFill>
        </w:rPr>
        <w:id w:val="147475890"/>
        <w:docPartObj>
          <w:docPartGallery w:val="Table of Contents"/>
          <w:docPartUnique/>
        </w:docPartObj>
      </w:sdtPr>
      <w:sdtEndPr>
        <w:rPr>
          <w:rFonts w:hint="eastAsia" w:ascii="宋体" w:hAnsi="宋体" w:eastAsia="宋体" w:cs="Times New Roman"/>
          <w:b/>
          <w:bCs/>
          <w:color w:val="000000" w:themeColor="text1"/>
          <w:kern w:val="2"/>
          <w:sz w:val="24"/>
          <w:szCs w:val="22"/>
          <w:lang w:val="en-US" w:eastAsia="zh-CN" w:bidi="hi-IN"/>
          <w14:textFill>
            <w14:solidFill>
              <w14:schemeClr w14:val="tx1"/>
            </w14:solidFill>
          </w14:textFill>
        </w:rPr>
      </w:sdtEndPr>
      <w:sdtContent>
        <w:p w14:paraId="1DB54816">
          <w:pPr>
            <w:spacing w:before="0" w:beforeLines="0" w:after="0" w:afterLines="0" w:line="240" w:lineRule="auto"/>
            <w:ind w:left="0" w:leftChars="0" w:right="0" w:rightChars="0" w:firstLine="0" w:firstLineChars="0"/>
            <w:jc w:val="center"/>
            <w:rPr>
              <w:b/>
              <w:bCs/>
              <w:color w:val="000000" w:themeColor="text1"/>
              <w:sz w:val="28"/>
              <w:szCs w:val="28"/>
              <w14:textFill>
                <w14:solidFill>
                  <w14:schemeClr w14:val="tx1"/>
                </w14:solidFill>
              </w14:textFill>
            </w:rPr>
          </w:pPr>
          <w:r>
            <w:rPr>
              <w:rFonts w:ascii="宋体" w:hAnsi="宋体" w:eastAsia="宋体"/>
              <w:b/>
              <w:bCs/>
              <w:color w:val="000000" w:themeColor="text1"/>
              <w:sz w:val="28"/>
              <w:szCs w:val="28"/>
              <w14:textFill>
                <w14:solidFill>
                  <w14:schemeClr w14:val="tx1"/>
                </w14:solidFill>
              </w14:textFill>
            </w:rPr>
            <w:t>目录</w:t>
          </w:r>
        </w:p>
        <w:p w14:paraId="792C2471">
          <w:pPr>
            <w:pStyle w:val="20"/>
            <w:keepNext w:val="0"/>
            <w:keepLines w:val="0"/>
            <w:pageBreakBefore w:val="0"/>
            <w:widowControl w:val="0"/>
            <w:tabs>
              <w:tab w:val="right" w:leader="dot" w:pos="9185"/>
              <w:tab w:val="clear" w:pos="8834"/>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TOC \o "1-3" \h \u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_Toc11951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4"/>
              <w:szCs w:val="24"/>
              <w14:textFill>
                <w14:solidFill>
                  <w14:schemeClr w14:val="tx1"/>
                </w14:solidFill>
              </w14:textFill>
            </w:rPr>
            <w:t>1 总则</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_Toc11951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9A4E9FD">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_Toc12410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14:textFill>
                <w14:solidFill>
                  <w14:schemeClr w14:val="tx1"/>
                </w14:solidFill>
              </w14:textFill>
            </w:rPr>
            <w:t>1.1 编制目的</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_Toc12410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613A49FA">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_Toc6517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14:textFill>
                <w14:solidFill>
                  <w14:schemeClr w14:val="tx1"/>
                </w14:solidFill>
              </w14:textFill>
            </w:rPr>
            <w:t>1.2 编制依据</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_Toc6517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453FBA9A">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_Toc14298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14:textFill>
                <w14:solidFill>
                  <w14:schemeClr w14:val="tx1"/>
                </w14:solidFill>
              </w14:textFill>
            </w:rPr>
            <w:t>1.3 适用范围</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_Toc14298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1C9A8683">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_Toc9052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14:textFill>
                <w14:solidFill>
                  <w14:schemeClr w14:val="tx1"/>
                </w14:solidFill>
              </w14:textFill>
            </w:rPr>
            <w:t>1.4 工作原则</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_Toc9052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1818A9E2">
          <w:pPr>
            <w:pStyle w:val="20"/>
            <w:keepNext w:val="0"/>
            <w:keepLines w:val="0"/>
            <w:pageBreakBefore w:val="0"/>
            <w:widowControl w:val="0"/>
            <w:tabs>
              <w:tab w:val="right" w:leader="dot" w:pos="9185"/>
              <w:tab w:val="clear" w:pos="8834"/>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_Toc21683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4"/>
              <w:szCs w:val="24"/>
              <w14:textFill>
                <w14:solidFill>
                  <w14:schemeClr w14:val="tx1"/>
                </w14:solidFill>
              </w14:textFill>
            </w:rPr>
            <w:t>2 组织指挥体系及工作职责</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5B2BDCA">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_Toc19786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14:textFill>
                <w14:solidFill>
                  <w14:schemeClr w14:val="tx1"/>
                </w14:solidFill>
              </w14:textFill>
            </w:rPr>
            <w:t>2.1</w:t>
          </w:r>
          <w:r>
            <w:rPr>
              <w:rFonts w:hint="eastAsia" w:ascii="仿宋_GB2312" w:hAnsi="仿宋_GB2312" w:eastAsia="仿宋_GB2312" w:cs="仿宋_GB2312"/>
              <w:bCs w:val="0"/>
              <w:color w:val="000000" w:themeColor="text1"/>
              <w:sz w:val="24"/>
              <w:szCs w:val="24"/>
              <w:lang w:val="en-US"/>
              <w14:textFill>
                <w14:solidFill>
                  <w14:schemeClr w14:val="tx1"/>
                </w14:solidFill>
              </w14:textFill>
            </w:rPr>
            <w:t xml:space="preserve"> </w:t>
          </w:r>
          <w:r>
            <w:rPr>
              <w:rFonts w:hint="eastAsia" w:ascii="仿宋_GB2312" w:hAnsi="仿宋_GB2312" w:eastAsia="仿宋_GB2312" w:cs="仿宋_GB2312"/>
              <w:bCs w:val="0"/>
              <w:color w:val="000000" w:themeColor="text1"/>
              <w:sz w:val="24"/>
              <w:szCs w:val="24"/>
              <w14:textFill>
                <w14:solidFill>
                  <w14:schemeClr w14:val="tx1"/>
                </w14:solidFill>
              </w14:textFill>
            </w:rPr>
            <w:t>应急指挥机构</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_Toc19786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3CCC97C1">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_Toc17700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14:textFill>
                <w14:solidFill>
                  <w14:schemeClr w14:val="tx1"/>
                </w14:solidFill>
              </w14:textFill>
            </w:rPr>
            <w:t>2.2 工作职责</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_Toc17700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651CAACC">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_Toc25192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14:textFill>
                <w14:solidFill>
                  <w14:schemeClr w14:val="tx1"/>
                </w14:solidFill>
              </w14:textFill>
            </w:rPr>
            <w:t xml:space="preserve">2.2.1 </w:t>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经开区</w:t>
          </w:r>
          <w:r>
            <w:rPr>
              <w:rFonts w:hint="eastAsia" w:ascii="仿宋_GB2312" w:hAnsi="仿宋_GB2312" w:eastAsia="仿宋_GB2312" w:cs="仿宋_GB2312"/>
              <w:bCs w:val="0"/>
              <w:color w:val="000000" w:themeColor="text1"/>
              <w:sz w:val="24"/>
              <w:szCs w:val="24"/>
              <w14:textFill>
                <w14:solidFill>
                  <w14:schemeClr w14:val="tx1"/>
                </w14:solidFill>
              </w14:textFill>
            </w:rPr>
            <w:t>减灾委主要职责</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_Toc25192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29F4AAB2">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_Toc16145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14:textFill>
                <w14:solidFill>
                  <w14:schemeClr w14:val="tx1"/>
                </w14:solidFill>
              </w14:textFill>
            </w:rPr>
            <w:t>2.2.</w:t>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bCs w:val="0"/>
              <w:color w:val="000000" w:themeColor="text1"/>
              <w:sz w:val="24"/>
              <w:szCs w:val="24"/>
              <w14:textFill>
                <w14:solidFill>
                  <w14:schemeClr w14:val="tx1"/>
                </w14:solidFill>
              </w14:textFill>
            </w:rPr>
            <w:t xml:space="preserve"> </w:t>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经开区</w:t>
          </w:r>
          <w:r>
            <w:rPr>
              <w:rFonts w:hint="eastAsia" w:ascii="仿宋_GB2312" w:hAnsi="仿宋_GB2312" w:eastAsia="仿宋_GB2312" w:cs="仿宋_GB2312"/>
              <w:bCs w:val="0"/>
              <w:color w:val="000000" w:themeColor="text1"/>
              <w:sz w:val="24"/>
              <w:szCs w:val="24"/>
              <w14:textFill>
                <w14:solidFill>
                  <w14:schemeClr w14:val="tx1"/>
                </w14:solidFill>
              </w14:textFill>
            </w:rPr>
            <w:t>减灾委各成员单位职责</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_Toc16145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bookmarkStart w:id="117" w:name="_GoBack"/>
          <w:bookmarkEnd w:id="117"/>
        </w:p>
        <w:p w14:paraId="16D3CB09">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_Toc745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14:textFill>
                <w14:solidFill>
                  <w14:schemeClr w14:val="tx1"/>
                </w14:solidFill>
              </w14:textFill>
            </w:rPr>
            <w:t>2.2.</w:t>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Cs w:val="0"/>
              <w:color w:val="000000" w:themeColor="text1"/>
              <w:sz w:val="24"/>
              <w:szCs w:val="24"/>
              <w14:textFill>
                <w14:solidFill>
                  <w14:schemeClr w14:val="tx1"/>
                </w14:solidFill>
              </w14:textFill>
            </w:rPr>
            <w:t xml:space="preserve"> </w:t>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经开区</w:t>
          </w:r>
          <w:r>
            <w:rPr>
              <w:rFonts w:hint="eastAsia" w:ascii="仿宋_GB2312" w:hAnsi="仿宋_GB2312" w:eastAsia="仿宋_GB2312" w:cs="仿宋_GB2312"/>
              <w:bCs w:val="0"/>
              <w:color w:val="000000" w:themeColor="text1"/>
              <w:sz w:val="24"/>
              <w:szCs w:val="24"/>
              <w14:textFill>
                <w14:solidFill>
                  <w14:schemeClr w14:val="tx1"/>
                </w14:solidFill>
              </w14:textFill>
            </w:rPr>
            <w:t>专家委员会职责</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_Toc745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23863E3">
          <w:pPr>
            <w:pStyle w:val="20"/>
            <w:keepNext w:val="0"/>
            <w:keepLines w:val="0"/>
            <w:pageBreakBefore w:val="0"/>
            <w:widowControl w:val="0"/>
            <w:tabs>
              <w:tab w:val="right" w:leader="dot" w:pos="9185"/>
              <w:tab w:val="clear" w:pos="8834"/>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_Toc1110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4"/>
              <w:szCs w:val="24"/>
              <w:lang w:val="en-US" w:eastAsia="zh-CN"/>
              <w14:textFill>
                <w14:solidFill>
                  <w14:schemeClr w14:val="tx1"/>
                </w14:solidFill>
              </w14:textFill>
            </w:rPr>
            <w:t>3</w:t>
          </w:r>
          <w:r>
            <w:rPr>
              <w:rFonts w:hint="eastAsia" w:ascii="仿宋_GB2312" w:hAnsi="仿宋_GB2312" w:eastAsia="仿宋_GB2312" w:cs="仿宋_GB2312"/>
              <w:bCs w:val="0"/>
              <w:color w:val="000000" w:themeColor="text1"/>
              <w:kern w:val="44"/>
              <w:sz w:val="24"/>
              <w:szCs w:val="24"/>
              <w14:textFill>
                <w14:solidFill>
                  <w14:schemeClr w14:val="tx1"/>
                </w14:solidFill>
              </w14:textFill>
            </w:rPr>
            <w:t xml:space="preserve"> 灾情信息管理</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_Toc1110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8</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64DA896C">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_Toc18915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Cs w:val="0"/>
              <w:color w:val="000000" w:themeColor="text1"/>
              <w:sz w:val="24"/>
              <w:szCs w:val="24"/>
              <w14:textFill>
                <w14:solidFill>
                  <w14:schemeClr w14:val="tx1"/>
                </w14:solidFill>
              </w14:textFill>
            </w:rPr>
            <w:t>.1 灾情报告</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_Toc18915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8</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03341C8C">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_Toc18867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3.2 灾情核定</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_Toc18867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8</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47B5235D">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_Toc3852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3.3 信息发布</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_Toc3852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9</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E11266E">
          <w:pPr>
            <w:pStyle w:val="20"/>
            <w:keepNext w:val="0"/>
            <w:keepLines w:val="0"/>
            <w:pageBreakBefore w:val="0"/>
            <w:widowControl w:val="0"/>
            <w:tabs>
              <w:tab w:val="right" w:leader="dot" w:pos="9185"/>
              <w:tab w:val="clear" w:pos="8834"/>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_Toc3608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4"/>
              <w:szCs w:val="24"/>
              <w:lang w:val="en-US" w:eastAsia="zh-CN"/>
              <w14:textFill>
                <w14:solidFill>
                  <w14:schemeClr w14:val="tx1"/>
                </w14:solidFill>
              </w14:textFill>
            </w:rPr>
            <w:t>4 灾害预警行动</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_Toc3608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0FB3E06B">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_Toc2912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4.1 启动条件</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_Toc2912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6A35C167">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_Toc11567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4.2 启动程序</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_Toc11567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476ECED1">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_Toc8188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4.3 预警行动措施</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_Toc8188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4371C908">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_Toc3928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4.4 预警行动终止</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_Toc3928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11</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30ED5903">
          <w:pPr>
            <w:pStyle w:val="20"/>
            <w:keepNext w:val="0"/>
            <w:keepLines w:val="0"/>
            <w:pageBreakBefore w:val="0"/>
            <w:widowControl w:val="0"/>
            <w:tabs>
              <w:tab w:val="right" w:leader="dot" w:pos="9185"/>
              <w:tab w:val="clear" w:pos="8834"/>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_Toc14505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4"/>
              <w:szCs w:val="24"/>
              <w:lang w:val="en-US" w:eastAsia="zh-CN"/>
              <w14:textFill>
                <w14:solidFill>
                  <w14:schemeClr w14:val="tx1"/>
                </w14:solidFill>
              </w14:textFill>
            </w:rPr>
            <w:t>5 应急响应</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_Toc14505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12</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1F0E273B">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_Toc10873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5.1 Ⅰ级响应</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_Toc10873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12</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05448304">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_Toc20463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5.1.1 启动条件</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_Toc20463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12</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53E5F442">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_Toc25162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5.1.2 启动程序</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_Toc25162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12</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2B0B4A56">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_Toc2225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5.1.3 响应措施</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_Toc2225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12</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2EA90CF2">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_Toc3079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5.2 Ⅱ级响应</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_Toc3079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15</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34359BCA">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_Toc12693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5.2.1 启动条件</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_Toc12693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15</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3CB4E857">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_Toc14509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5.2.2 启动程序</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_Toc14509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16</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5FBB9F2E">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_Toc26826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5.2.3 响应措施</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_Toc26826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16</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2D27A7F3">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_Toc16946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5.3 Ⅲ级响应</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_Toc16946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18</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5BDA40F0">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_Toc2798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5.3.1 启动条件</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_Toc2798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18</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CF4D473">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_Toc15185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5.3.2 启动程序</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_Toc15185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18</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172B30FB">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_Toc11800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5.3.3 响应措施</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_Toc11800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19</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37730138">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_Toc7904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5.4 Ⅳ级响应</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_Toc7904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0698A1F4">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_Toc12894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5.4.1 启动条件</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_Toc12894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20</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A7966C3">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_Toc17110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5.4.2 启动程序</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_Toc17110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21</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4283589F">
          <w:pPr>
            <w:pStyle w:val="14"/>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_Toc31558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4"/>
              <w:szCs w:val="24"/>
              <w:lang w:val="en-US" w:eastAsia="zh-CN" w:bidi="ar-SA"/>
              <w14:textFill>
                <w14:solidFill>
                  <w14:schemeClr w14:val="tx1"/>
                </w14:solidFill>
              </w14:textFill>
            </w:rPr>
            <w:t>5.4.3 响应措施</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_Toc31558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21</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69F71CD5">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_Toc29792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5.5 启动条件调整</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_Toc29792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22</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1B826C77">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_Toc16899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5.6 响应终止</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_Toc16899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22</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4CEF2519">
          <w:pPr>
            <w:pStyle w:val="20"/>
            <w:keepNext w:val="0"/>
            <w:keepLines w:val="0"/>
            <w:pageBreakBefore w:val="0"/>
            <w:widowControl w:val="0"/>
            <w:tabs>
              <w:tab w:val="right" w:leader="dot" w:pos="9185"/>
              <w:tab w:val="clear" w:pos="8834"/>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_Toc3510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4"/>
              <w:szCs w:val="24"/>
              <w:lang w:val="en-US" w:eastAsia="zh-CN"/>
              <w14:textFill>
                <w14:solidFill>
                  <w14:schemeClr w14:val="tx1"/>
                </w14:solidFill>
              </w14:textFill>
            </w:rPr>
            <w:t>6 灾后救助与恢复重建</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_Toc3510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23</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3CBD8682">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_Toc11895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6.1 过渡期生活救助</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_Toc11895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23</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DE2EA02">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_Toc7061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6.2 冬春救助</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_Toc7061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23</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2ABCBD66">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_Toc5446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6.3 倒损住房恢复重建</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_Toc5446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24</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00A78663">
          <w:pPr>
            <w:pStyle w:val="20"/>
            <w:keepNext w:val="0"/>
            <w:keepLines w:val="0"/>
            <w:pageBreakBefore w:val="0"/>
            <w:widowControl w:val="0"/>
            <w:tabs>
              <w:tab w:val="right" w:leader="dot" w:pos="9185"/>
              <w:tab w:val="clear" w:pos="8834"/>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_Toc6022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4"/>
              <w:szCs w:val="24"/>
              <w:lang w:val="en-US" w:eastAsia="zh-CN"/>
              <w14:textFill>
                <w14:solidFill>
                  <w14:schemeClr w14:val="tx1"/>
                </w14:solidFill>
              </w14:textFill>
            </w:rPr>
            <w:t>7 保障措施</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_Toc6022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26</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61B2CD2D">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_Toc27520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7.1 资金保障</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_Toc27520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26</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5C22355A">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_Toc9559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7.2 物资保障</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_Toc9559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26</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32D5765D">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_Toc17584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7.3 通信和信息保障</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_Toc17584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27</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3FA12B8E">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_Toc30072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7.4 装备和设施保障</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_Toc30072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28</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4DDE7E50">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_Toc5716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7.5 人力资源保障</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_Toc5716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28</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6D7712F7">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_Toc15126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7.6 社会动员保障</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_Toc15126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29</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A138531">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_Toc5120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7.7 医疗卫生保障</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_Toc5120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5ABA6E0B">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_Toc23589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7.8 交通运输保障和治安维护</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_Toc23589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5CE4B521">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_Toc20927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7.9 宣传、培训和演练</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_Toc20927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31</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425A83FB">
          <w:pPr>
            <w:pStyle w:val="20"/>
            <w:keepNext w:val="0"/>
            <w:keepLines w:val="0"/>
            <w:pageBreakBefore w:val="0"/>
            <w:widowControl w:val="0"/>
            <w:tabs>
              <w:tab w:val="right" w:leader="dot" w:pos="9185"/>
              <w:tab w:val="clear" w:pos="8834"/>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_Toc29376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4"/>
              <w:szCs w:val="24"/>
              <w:lang w:val="en-US" w:eastAsia="zh-CN"/>
              <w14:textFill>
                <w14:solidFill>
                  <w14:schemeClr w14:val="tx1"/>
                </w14:solidFill>
              </w14:textFill>
            </w:rPr>
            <w:t>8 责任追究</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_Toc29376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32</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2EF90D2">
          <w:pPr>
            <w:pStyle w:val="20"/>
            <w:keepNext w:val="0"/>
            <w:keepLines w:val="0"/>
            <w:pageBreakBefore w:val="0"/>
            <w:widowControl w:val="0"/>
            <w:tabs>
              <w:tab w:val="right" w:leader="dot" w:pos="9185"/>
              <w:tab w:val="clear" w:pos="8834"/>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_Toc1658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4"/>
              <w:szCs w:val="24"/>
              <w:lang w:val="en-US" w:eastAsia="zh-CN"/>
              <w14:textFill>
                <w14:solidFill>
                  <w14:schemeClr w14:val="tx1"/>
                </w14:solidFill>
              </w14:textFill>
            </w:rPr>
            <w:t>9 附则</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_Toc1658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33</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3938FD6D">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_Toc12937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9.1 术语解释</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_Toc12937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33</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13D7C64B">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_Toc22104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9.2 预案管理</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_Toc22104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33</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4354E2E1">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_Toc6629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sz w:val="24"/>
              <w:szCs w:val="24"/>
              <w:lang w:val="en-US" w:eastAsia="zh-CN"/>
              <w14:textFill>
                <w14:solidFill>
                  <w14:schemeClr w14:val="tx1"/>
                </w14:solidFill>
              </w14:textFill>
            </w:rPr>
            <w:t>9.3 预案解释与实施时间</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_Toc6629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33</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4B276ECD">
          <w:pPr>
            <w:pStyle w:val="20"/>
            <w:keepNext w:val="0"/>
            <w:keepLines w:val="0"/>
            <w:pageBreakBefore w:val="0"/>
            <w:widowControl w:val="0"/>
            <w:tabs>
              <w:tab w:val="right" w:leader="dot" w:pos="9185"/>
              <w:tab w:val="clear" w:pos="8834"/>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_Toc3457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val="0"/>
              <w:color w:val="000000" w:themeColor="text1"/>
              <w:kern w:val="44"/>
              <w:sz w:val="24"/>
              <w:szCs w:val="24"/>
              <w:lang w:val="en-US" w:eastAsia="zh-CN"/>
              <w14:textFill>
                <w14:solidFill>
                  <w14:schemeClr w14:val="tx1"/>
                </w14:solidFill>
              </w14:textFill>
            </w:rPr>
            <w:t>10 附件</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_Toc3457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34</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67C19540">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_Toc22095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24"/>
              <w:szCs w:val="24"/>
              <w:lang w:eastAsia="zh-CN"/>
              <w14:textFill>
                <w14:solidFill>
                  <w14:schemeClr w14:val="tx1"/>
                </w14:solidFill>
              </w14:textFill>
            </w:rPr>
            <w:t>附件</w:t>
          </w:r>
          <w:r>
            <w:rPr>
              <w:rFonts w:hint="eastAsia" w:ascii="仿宋_GB2312" w:hAnsi="仿宋_GB2312" w:eastAsia="仿宋_GB2312" w:cs="仿宋_GB2312"/>
              <w:bCs/>
              <w:color w:val="000000" w:themeColor="text1"/>
              <w:kern w:val="2"/>
              <w:sz w:val="24"/>
              <w:szCs w:val="24"/>
              <w:lang w:val="en-US" w:eastAsia="zh-CN"/>
              <w14:textFill>
                <w14:solidFill>
                  <w14:schemeClr w14:val="tx1"/>
                </w14:solidFill>
              </w14:textFill>
            </w:rPr>
            <w:t>1：经开区自然灾害救助各工作组职责分工一览表</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_Toc22095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35</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9BF347C">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_Toc13745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24"/>
              <w:szCs w:val="24"/>
              <w:lang w:val="en-US" w:eastAsia="zh-CN"/>
              <w14:textFill>
                <w14:solidFill>
                  <w14:schemeClr w14:val="tx1"/>
                </w14:solidFill>
              </w14:textFill>
            </w:rPr>
            <w:t>附件2：经开区自然灾害救助组织体系结构图</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_Toc13745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37</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0C65560D">
          <w:pPr>
            <w:pStyle w:val="22"/>
            <w:keepNext w:val="0"/>
            <w:keepLines w:val="0"/>
            <w:pageBreakBefore w:val="0"/>
            <w:widowControl w:val="0"/>
            <w:tabs>
              <w:tab w:val="right" w:leader="dot" w:pos="9185"/>
            </w:tabs>
            <w:kinsoku/>
            <w:wordWrap/>
            <w:overflowPunct/>
            <w:topLinePunct w:val="0"/>
            <w:autoSpaceDN/>
            <w:bidi w:val="0"/>
            <w:adjustRightInd w:val="0"/>
            <w:snapToGrid w:val="0"/>
            <w:spacing w:line="360" w:lineRule="exact"/>
            <w:ind w:left="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instrText xml:space="preserve"> HYPERLINK \l _Toc15386 </w:instrTex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separate"/>
          </w:r>
          <w:r>
            <w:rPr>
              <w:rFonts w:hint="eastAsia" w:ascii="仿宋_GB2312" w:hAnsi="仿宋_GB2312" w:eastAsia="仿宋_GB2312" w:cs="仿宋_GB2312"/>
              <w:bCs/>
              <w:color w:val="000000" w:themeColor="text1"/>
              <w:kern w:val="2"/>
              <w:sz w:val="24"/>
              <w:szCs w:val="24"/>
              <w:lang w:val="en-US" w:eastAsia="zh-CN"/>
              <w14:textFill>
                <w14:solidFill>
                  <w14:schemeClr w14:val="tx1"/>
                </w14:solidFill>
              </w14:textFill>
            </w:rPr>
            <w:t>附件3：经开区自然灾害救助应急响应流程图</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fldChar w:fldCharType="begin"/>
          </w:r>
          <w:r>
            <w:rPr>
              <w:rFonts w:hint="eastAsia" w:ascii="仿宋_GB2312" w:hAnsi="仿宋_GB2312" w:eastAsia="仿宋_GB2312" w:cs="仿宋_GB2312"/>
              <w:color w:val="000000" w:themeColor="text1"/>
              <w:sz w:val="24"/>
              <w:szCs w:val="24"/>
              <w14:textFill>
                <w14:solidFill>
                  <w14:schemeClr w14:val="tx1"/>
                </w14:solidFill>
              </w14:textFill>
            </w:rPr>
            <w:instrText xml:space="preserve"> PAGEREF _Toc15386 \h </w:instrText>
          </w:r>
          <w:r>
            <w:rPr>
              <w:rFonts w:hint="eastAsia" w:ascii="仿宋_GB2312" w:hAnsi="仿宋_GB2312" w:eastAsia="仿宋_GB2312" w:cs="仿宋_GB2312"/>
              <w:color w:val="000000" w:themeColor="text1"/>
              <w:sz w:val="24"/>
              <w:szCs w:val="24"/>
              <w14:textFill>
                <w14:solidFill>
                  <w14:schemeClr w14:val="tx1"/>
                </w14:solidFill>
              </w14:textFill>
            </w:rPr>
            <w:fldChar w:fldCharType="separate"/>
          </w:r>
          <w:r>
            <w:rPr>
              <w:rFonts w:hint="eastAsia" w:ascii="仿宋_GB2312" w:hAnsi="仿宋_GB2312" w:eastAsia="仿宋_GB2312" w:cs="仿宋_GB2312"/>
              <w:color w:val="000000" w:themeColor="text1"/>
              <w:sz w:val="24"/>
              <w:szCs w:val="24"/>
              <w14:textFill>
                <w14:solidFill>
                  <w14:schemeClr w14:val="tx1"/>
                </w14:solidFill>
              </w14:textFill>
            </w:rPr>
            <w:t>38</w:t>
          </w:r>
          <w:r>
            <w:rPr>
              <w:rFonts w:hint="eastAsia" w:ascii="仿宋_GB2312" w:hAnsi="仿宋_GB2312" w:eastAsia="仿宋_GB2312" w:cs="仿宋_GB2312"/>
              <w:color w:val="000000" w:themeColor="text1"/>
              <w:sz w:val="24"/>
              <w:szCs w:val="24"/>
              <w14:textFill>
                <w14:solidFill>
                  <w14:schemeClr w14:val="tx1"/>
                </w14:solidFill>
              </w14:textFill>
            </w:rPr>
            <w:fldChar w:fldCharType="end"/>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p>
        <w:p w14:paraId="7CCFB9BB">
          <w:pPr>
            <w:pStyle w:val="31"/>
            <w:keepNext w:val="0"/>
            <w:keepLines w:val="0"/>
            <w:pageBreakBefore w:val="0"/>
            <w:widowControl w:val="0"/>
            <w:kinsoku/>
            <w:wordWrap/>
            <w:overflowPunct/>
            <w:topLinePunct w:val="0"/>
            <w:autoSpaceDN/>
            <w:bidi w:val="0"/>
            <w:adjustRightInd w:val="0"/>
            <w:snapToGrid w:val="0"/>
            <w:spacing w:line="360" w:lineRule="exact"/>
            <w:ind w:left="0" w:leftChars="0"/>
            <w:jc w:val="center"/>
            <w:textAlignment w:val="auto"/>
            <w:rPr>
              <w:rFonts w:hint="eastAsia" w:ascii="仿宋_GB2312" w:hAnsi="仿宋_GB2312" w:eastAsia="仿宋_GB2312" w:cs="仿宋_GB2312"/>
              <w:b/>
              <w:bCs w:val="0"/>
              <w:color w:val="000000" w:themeColor="text1"/>
              <w:kern w:val="0"/>
              <w:sz w:val="36"/>
              <w:szCs w:val="36"/>
              <w:lang w:val="en-US" w:eastAsia="zh-CN"/>
              <w14:textFill>
                <w14:solidFill>
                  <w14:schemeClr w14:val="tx1"/>
                </w14:solidFill>
              </w14:textFill>
            </w:rPr>
            <w:sectPr>
              <w:footerReference r:id="rId5" w:type="default"/>
              <w:pgSz w:w="11906" w:h="16838"/>
              <w:pgMar w:top="2098" w:right="1474" w:bottom="1984" w:left="1587" w:header="964" w:footer="879"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fldChar w:fldCharType="end"/>
          </w:r>
          <w:bookmarkStart w:id="9" w:name="_Toc11341"/>
        </w:p>
      </w:sdtContent>
    </w:sdt>
    <w:p w14:paraId="37B8E67A">
      <w:pPr>
        <w:pStyle w:val="25"/>
        <w:keepNext w:val="0"/>
        <w:keepLines w:val="0"/>
        <w:pageBreakBefore w:val="0"/>
        <w:widowControl w:val="0"/>
        <w:tabs>
          <w:tab w:val="left" w:pos="1360"/>
          <w:tab w:val="center" w:pos="4762"/>
        </w:tabs>
        <w:kinsoku/>
        <w:wordWrap/>
        <w:overflowPunct/>
        <w:topLinePunct w:val="0"/>
        <w:autoSpaceDE/>
        <w:autoSpaceDN/>
        <w:bidi w:val="0"/>
        <w:adjustRightInd w:val="0"/>
        <w:snapToGrid w:val="0"/>
        <w:spacing w:before="0" w:after="0" w:line="600" w:lineRule="exact"/>
        <w:jc w:val="center"/>
        <w:textAlignment w:val="auto"/>
        <w:outlineLvl w:val="0"/>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葛店经开区自然灾害救助应急预案</w:t>
      </w:r>
      <w:bookmarkEnd w:id="9"/>
    </w:p>
    <w:p w14:paraId="09412584">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center"/>
        <w:textAlignment w:val="auto"/>
        <w:rPr>
          <w:rFonts w:hint="eastAsia" w:ascii="仿宋_GB2312" w:hAnsi="仿宋_GB2312" w:eastAsia="仿宋_GB2312" w:cs="仿宋_GB2312"/>
          <w:b/>
          <w:bCs w:val="0"/>
          <w:color w:val="000000" w:themeColor="text1"/>
          <w:kern w:val="44"/>
          <w:sz w:val="36"/>
          <w:szCs w:val="36"/>
          <w14:textFill>
            <w14:solidFill>
              <w14:schemeClr w14:val="tx1"/>
            </w14:solidFill>
          </w14:textFill>
        </w:rPr>
      </w:pPr>
      <w:bookmarkStart w:id="10" w:name="_Toc11951"/>
    </w:p>
    <w:p w14:paraId="3B2BA4C6">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黑体" w:hAnsi="黑体" w:eastAsia="黑体" w:cs="黑体"/>
          <w:b w:val="0"/>
          <w:bCs/>
          <w:color w:val="000000" w:themeColor="text1"/>
          <w:kern w:val="44"/>
          <w:sz w:val="32"/>
          <w:szCs w:val="32"/>
          <w14:textFill>
            <w14:solidFill>
              <w14:schemeClr w14:val="tx1"/>
            </w14:solidFill>
          </w14:textFill>
        </w:rPr>
      </w:pPr>
      <w:r>
        <w:rPr>
          <w:rFonts w:hint="eastAsia" w:ascii="黑体" w:hAnsi="黑体" w:eastAsia="黑体" w:cs="黑体"/>
          <w:b w:val="0"/>
          <w:bCs/>
          <w:color w:val="000000" w:themeColor="text1"/>
          <w:kern w:val="44"/>
          <w:sz w:val="32"/>
          <w:szCs w:val="32"/>
          <w14:textFill>
            <w14:solidFill>
              <w14:schemeClr w14:val="tx1"/>
            </w14:solidFill>
          </w14:textFill>
        </w:rPr>
        <w:t>1 总则</w:t>
      </w:r>
      <w:bookmarkEnd w:id="10"/>
    </w:p>
    <w:p w14:paraId="340C6651">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14:textFill>
            <w14:solidFill>
              <w14:schemeClr w14:val="tx1"/>
            </w14:solidFill>
          </w14:textFill>
        </w:rPr>
      </w:pPr>
      <w:bookmarkStart w:id="11" w:name="_Toc12410"/>
      <w:bookmarkStart w:id="12" w:name="_Toc3306"/>
      <w:r>
        <w:rPr>
          <w:rFonts w:hint="eastAsia" w:ascii="仿宋" w:hAnsi="仿宋" w:eastAsia="仿宋" w:cs="仿宋"/>
          <w:b/>
          <w:bCs w:val="0"/>
          <w:color w:val="000000" w:themeColor="text1"/>
          <w:sz w:val="32"/>
          <w:szCs w:val="32"/>
          <w14:textFill>
            <w14:solidFill>
              <w14:schemeClr w14:val="tx1"/>
            </w14:solidFill>
          </w14:textFill>
        </w:rPr>
        <w:t>1.1 编制目的</w:t>
      </w:r>
      <w:bookmarkEnd w:id="11"/>
      <w:bookmarkEnd w:id="12"/>
    </w:p>
    <w:p w14:paraId="6C1AF80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建立健全应对突发重大自然灾害救助体系和运行机制，规范应急救助行为，提高应急救助能力，及时、有序、高效地实施应急救助，最大限度地减少人民群众生命和财产损失，保障受灾人员基本生活，维护灾区社会稳定。</w:t>
      </w:r>
    </w:p>
    <w:p w14:paraId="0E24B490">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14:textFill>
            <w14:solidFill>
              <w14:schemeClr w14:val="tx1"/>
            </w14:solidFill>
          </w14:textFill>
        </w:rPr>
      </w:pPr>
      <w:bookmarkStart w:id="13" w:name="_Toc15374"/>
      <w:bookmarkStart w:id="14" w:name="_Toc6517"/>
      <w:r>
        <w:rPr>
          <w:rFonts w:hint="eastAsia" w:ascii="仿宋" w:hAnsi="仿宋" w:eastAsia="仿宋" w:cs="仿宋"/>
          <w:b/>
          <w:bCs w:val="0"/>
          <w:color w:val="000000" w:themeColor="text1"/>
          <w:sz w:val="32"/>
          <w:szCs w:val="32"/>
          <w14:textFill>
            <w14:solidFill>
              <w14:schemeClr w14:val="tx1"/>
            </w14:solidFill>
          </w14:textFill>
        </w:rPr>
        <w:t>1.2 编制依据</w:t>
      </w:r>
      <w:bookmarkEnd w:id="13"/>
      <w:bookmarkEnd w:id="14"/>
    </w:p>
    <w:p w14:paraId="510908C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中华人民共和国突发事件应对法》《中华人民共和国公益事业捐赠法》《中华人民共和国防洪法》《中华人民共和国防震减灾法》《中华人民共和国气象法》《自然灾害救助条例》《国家自然灾害救助应急预案》《湖北省突发事件应对办法》《湖北省突发事件总体应急预案》《湖北省自然灾害救助办法》《湖北省自然灾害救助应急预案》</w:t>
      </w:r>
      <w:r>
        <w:rPr>
          <w:rFonts w:hint="eastAsia" w:ascii="仿宋" w:hAnsi="仿宋" w:eastAsia="仿宋" w:cs="仿宋"/>
          <w:color w:val="000000" w:themeColor="text1"/>
          <w:kern w:val="0"/>
          <w:sz w:val="32"/>
          <w:szCs w:val="32"/>
          <w:lang w:eastAsia="zh-CN"/>
          <w14:textFill>
            <w14:solidFill>
              <w14:schemeClr w14:val="tx1"/>
            </w14:solidFill>
          </w14:textFill>
        </w:rPr>
        <w:t>《鄂州市突发事件总体应急预案》</w:t>
      </w:r>
      <w:r>
        <w:rPr>
          <w:rFonts w:hint="eastAsia" w:ascii="仿宋" w:hAnsi="仿宋" w:eastAsia="仿宋" w:cs="仿宋"/>
          <w:b w:val="0"/>
          <w:bCs w:val="0"/>
          <w:color w:val="000000" w:themeColor="text1"/>
          <w:kern w:val="0"/>
          <w:sz w:val="32"/>
          <w:szCs w:val="32"/>
          <w:lang w:eastAsia="zh-CN"/>
          <w14:textFill>
            <w14:solidFill>
              <w14:schemeClr w14:val="tx1"/>
            </w14:solidFill>
          </w14:textFill>
        </w:rPr>
        <w:t>《鄂州市自然灾害救助应急预案》</w:t>
      </w:r>
      <w:r>
        <w:rPr>
          <w:rFonts w:hint="eastAsia" w:ascii="仿宋" w:hAnsi="仿宋" w:eastAsia="仿宋" w:cs="仿宋"/>
          <w:color w:val="000000" w:themeColor="text1"/>
          <w:kern w:val="0"/>
          <w:sz w:val="32"/>
          <w:szCs w:val="32"/>
          <w:lang w:eastAsia="zh-CN"/>
          <w14:textFill>
            <w14:solidFill>
              <w14:schemeClr w14:val="tx1"/>
            </w14:solidFill>
          </w14:textFill>
        </w:rPr>
        <w:t>《葛店经开区突发事件总体应急预案》</w:t>
      </w:r>
      <w:r>
        <w:rPr>
          <w:rFonts w:hint="eastAsia" w:ascii="仿宋" w:hAnsi="仿宋" w:eastAsia="仿宋" w:cs="仿宋"/>
          <w:color w:val="000000" w:themeColor="text1"/>
          <w:kern w:val="0"/>
          <w:sz w:val="32"/>
          <w:szCs w:val="32"/>
          <w14:textFill>
            <w14:solidFill>
              <w14:schemeClr w14:val="tx1"/>
            </w14:solidFill>
          </w14:textFill>
        </w:rPr>
        <w:t>等。</w:t>
      </w:r>
    </w:p>
    <w:p w14:paraId="37AD3E42">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14:textFill>
            <w14:solidFill>
              <w14:schemeClr w14:val="tx1"/>
            </w14:solidFill>
          </w14:textFill>
        </w:rPr>
      </w:pPr>
      <w:bookmarkStart w:id="15" w:name="_Toc14298"/>
      <w:bookmarkStart w:id="16" w:name="_Toc25851"/>
      <w:r>
        <w:rPr>
          <w:rFonts w:hint="eastAsia" w:ascii="仿宋" w:hAnsi="仿宋" w:eastAsia="仿宋" w:cs="仿宋"/>
          <w:b/>
          <w:bCs w:val="0"/>
          <w:color w:val="000000" w:themeColor="text1"/>
          <w:sz w:val="32"/>
          <w:szCs w:val="32"/>
          <w14:textFill>
            <w14:solidFill>
              <w14:schemeClr w14:val="tx1"/>
            </w14:solidFill>
          </w14:textFill>
        </w:rPr>
        <w:t>1.3 适用范围</w:t>
      </w:r>
      <w:bookmarkEnd w:id="15"/>
      <w:bookmarkEnd w:id="16"/>
    </w:p>
    <w:p w14:paraId="4221FFE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行政区域内发生自然灾害的应急救助工作适用本预案。</w:t>
      </w:r>
    </w:p>
    <w:p w14:paraId="3A5B687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本预案所称自然灾害是指给人类生存带来危害或损害人类生活环境的自然现象，</w:t>
      </w:r>
      <w:r>
        <w:rPr>
          <w:rFonts w:hint="eastAsia" w:ascii="仿宋" w:hAnsi="仿宋" w:eastAsia="仿宋" w:cs="仿宋"/>
          <w:strike w:val="0"/>
          <w:dstrike w:val="0"/>
          <w:color w:val="000000" w:themeColor="text1"/>
          <w:kern w:val="0"/>
          <w:sz w:val="32"/>
          <w:szCs w:val="32"/>
          <w14:textFill>
            <w14:solidFill>
              <w14:schemeClr w14:val="tx1"/>
            </w14:solidFill>
          </w14:textFill>
        </w:rPr>
        <w:t>主要包括</w:t>
      </w:r>
      <w:r>
        <w:rPr>
          <w:rFonts w:hint="eastAsia" w:ascii="仿宋" w:hAnsi="仿宋" w:eastAsia="仿宋" w:cs="仿宋"/>
          <w:b w:val="0"/>
          <w:bCs w:val="0"/>
          <w:color w:val="000000" w:themeColor="text1"/>
          <w:sz w:val="32"/>
          <w:szCs w:val="32"/>
          <w14:textFill>
            <w14:solidFill>
              <w14:schemeClr w14:val="tx1"/>
            </w14:solidFill>
          </w14:textFill>
        </w:rPr>
        <w:t>洪涝、干旱等水旱灾害</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风雹、低温冷冻、雪灾、沙尘暴等气象灾害，地震灾害，崩塌、滑坡、泥石流等地质灾害，森林火灾和重大生物灾害等。</w:t>
      </w:r>
    </w:p>
    <w:p w14:paraId="3460170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当毗邻辖区发生重特大自然灾害并对</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造成重大影响时，按照本预案开展应急救助工作。</w:t>
      </w:r>
    </w:p>
    <w:p w14:paraId="13757F8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发生事故灾难、公共卫生事件、社会安全事件等其他类型突发事件，根据需要可参照本预案启动应急响应，开展应急救助工作。</w:t>
      </w:r>
    </w:p>
    <w:p w14:paraId="10248A5D">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14:textFill>
            <w14:solidFill>
              <w14:schemeClr w14:val="tx1"/>
            </w14:solidFill>
          </w14:textFill>
        </w:rPr>
      </w:pPr>
      <w:bookmarkStart w:id="17" w:name="_Toc9052"/>
      <w:bookmarkStart w:id="18" w:name="_Toc10069"/>
      <w:r>
        <w:rPr>
          <w:rFonts w:hint="eastAsia" w:ascii="仿宋" w:hAnsi="仿宋" w:eastAsia="仿宋" w:cs="仿宋"/>
          <w:b/>
          <w:bCs w:val="0"/>
          <w:color w:val="000000" w:themeColor="text1"/>
          <w:sz w:val="32"/>
          <w:szCs w:val="32"/>
          <w14:textFill>
            <w14:solidFill>
              <w14:schemeClr w14:val="tx1"/>
            </w14:solidFill>
          </w14:textFill>
        </w:rPr>
        <w:t>1.4 工作原则</w:t>
      </w:r>
      <w:bookmarkEnd w:id="17"/>
      <w:bookmarkEnd w:id="18"/>
    </w:p>
    <w:p w14:paraId="22C62542">
      <w:pPr>
        <w:pStyle w:val="31"/>
        <w:keepNext w:val="0"/>
        <w:keepLines w:val="0"/>
        <w:pageBreakBefore w:val="0"/>
        <w:widowControl w:val="0"/>
        <w:kinsoku/>
        <w:wordWrap/>
        <w:overflowPunct/>
        <w:topLinePunct w:val="0"/>
        <w:autoSpaceDE w:val="0"/>
        <w:autoSpaceDN/>
        <w:bidi w:val="0"/>
        <w:adjustRightInd/>
        <w:snapToGrid/>
        <w:spacing w:line="570" w:lineRule="exact"/>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strike w:val="0"/>
          <w:dstrike w:val="0"/>
          <w:color w:val="000000" w:themeColor="text1"/>
          <w:kern w:val="0"/>
          <w:sz w:val="32"/>
          <w:szCs w:val="32"/>
          <w:lang w:eastAsia="zh-CN"/>
          <w14:textFill>
            <w14:solidFill>
              <w14:schemeClr w14:val="tx1"/>
            </w14:solidFill>
          </w14:textFill>
        </w:rPr>
        <w:t>坚持人民至上、生命至上，确保受灾人员基本生活；坚持统一领导、综合协调、分级负责、属地管理为主；坚持党委领导、政府主导、社会参与、群众自救，充分发挥基层群众性自治组织和公益性社会组织的作用；坚持灾害防范、救援、救灾一体化，实现灾害全过程管理</w:t>
      </w:r>
      <w:r>
        <w:rPr>
          <w:rFonts w:hint="eastAsia" w:ascii="仿宋" w:hAnsi="仿宋" w:eastAsia="仿宋" w:cs="仿宋"/>
          <w:b w:val="0"/>
          <w:bCs w:val="0"/>
          <w:strike w:val="0"/>
          <w:dstrike w:val="0"/>
          <w:color w:val="000000" w:themeColor="text1"/>
          <w:kern w:val="0"/>
          <w:sz w:val="32"/>
          <w:szCs w:val="32"/>
          <w14:textFill>
            <w14:solidFill>
              <w14:schemeClr w14:val="tx1"/>
            </w14:solidFill>
          </w14:textFill>
        </w:rPr>
        <w:t>。</w:t>
      </w:r>
    </w:p>
    <w:p w14:paraId="6BD80484">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黑体" w:hAnsi="黑体" w:eastAsia="黑体" w:cs="黑体"/>
          <w:b w:val="0"/>
          <w:color w:val="000000" w:themeColor="text1"/>
          <w:kern w:val="44"/>
          <w:sz w:val="44"/>
          <w:szCs w:val="44"/>
          <w14:textFill>
            <w14:solidFill>
              <w14:schemeClr w14:val="tx1"/>
            </w14:solidFill>
          </w14:textFill>
        </w:rPr>
      </w:pPr>
      <w:bookmarkStart w:id="19" w:name="_Toc18517"/>
      <w:bookmarkStart w:id="20" w:name="_Toc21683"/>
      <w:r>
        <w:rPr>
          <w:rFonts w:ascii="Times New Roman" w:hAnsi="Times New Roman" w:eastAsia="黑体" w:cs="Times New Roman"/>
          <w:b w:val="0"/>
          <w:color w:val="000000" w:themeColor="text1"/>
          <w:kern w:val="44"/>
          <w:sz w:val="30"/>
          <w:szCs w:val="30"/>
          <w14:textFill>
            <w14:solidFill>
              <w14:schemeClr w14:val="tx1"/>
            </w14:solidFill>
          </w14:textFill>
        </w:rPr>
        <w:br w:type="column"/>
      </w:r>
      <w:r>
        <w:rPr>
          <w:rFonts w:hint="eastAsia" w:ascii="黑体" w:hAnsi="黑体" w:eastAsia="黑体" w:cs="黑体"/>
          <w:b w:val="0"/>
          <w:bCs/>
          <w:color w:val="000000" w:themeColor="text1"/>
          <w:kern w:val="44"/>
          <w:sz w:val="32"/>
          <w:szCs w:val="32"/>
          <w14:textFill>
            <w14:solidFill>
              <w14:schemeClr w14:val="tx1"/>
            </w14:solidFill>
          </w14:textFill>
        </w:rPr>
        <w:t>2 组织指挥体系及工作职责</w:t>
      </w:r>
      <w:bookmarkEnd w:id="19"/>
      <w:bookmarkEnd w:id="20"/>
    </w:p>
    <w:p w14:paraId="0DDD6ECA">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eastAsia" w:ascii="仿宋" w:hAnsi="仿宋" w:eastAsia="仿宋" w:cs="仿宋"/>
          <w:b/>
          <w:bCs w:val="0"/>
          <w:color w:val="000000" w:themeColor="text1"/>
          <w:sz w:val="32"/>
          <w:szCs w:val="32"/>
          <w14:textFill>
            <w14:solidFill>
              <w14:schemeClr w14:val="tx1"/>
            </w14:solidFill>
          </w14:textFill>
        </w:rPr>
      </w:pPr>
      <w:bookmarkStart w:id="21" w:name="_Toc19786"/>
      <w:bookmarkStart w:id="22" w:name="_Toc3806"/>
      <w:r>
        <w:rPr>
          <w:rFonts w:hint="eastAsia" w:ascii="仿宋" w:hAnsi="仿宋" w:eastAsia="仿宋" w:cs="仿宋"/>
          <w:b/>
          <w:bCs w:val="0"/>
          <w:color w:val="000000" w:themeColor="text1"/>
          <w:sz w:val="32"/>
          <w:szCs w:val="32"/>
          <w14:textFill>
            <w14:solidFill>
              <w14:schemeClr w14:val="tx1"/>
            </w14:solidFill>
          </w14:textFill>
        </w:rPr>
        <w:t>2.1</w:t>
      </w:r>
      <w:r>
        <w:rPr>
          <w:rFonts w:hint="eastAsia" w:ascii="仿宋" w:hAnsi="仿宋" w:eastAsia="仿宋" w:cs="仿宋"/>
          <w:b/>
          <w:bCs w:val="0"/>
          <w:color w:val="000000" w:themeColor="text1"/>
          <w:sz w:val="32"/>
          <w:szCs w:val="32"/>
          <w:lang w:val="en-US"/>
          <w14:textFill>
            <w14:solidFill>
              <w14:schemeClr w14:val="tx1"/>
            </w14:solidFill>
          </w14:textFill>
        </w:rPr>
        <w:t xml:space="preserve"> </w:t>
      </w:r>
      <w:r>
        <w:rPr>
          <w:rFonts w:hint="eastAsia" w:ascii="仿宋" w:hAnsi="仿宋" w:eastAsia="仿宋" w:cs="仿宋"/>
          <w:b/>
          <w:bCs w:val="0"/>
          <w:color w:val="000000" w:themeColor="text1"/>
          <w:sz w:val="32"/>
          <w:szCs w:val="32"/>
          <w14:textFill>
            <w14:solidFill>
              <w14:schemeClr w14:val="tx1"/>
            </w14:solidFill>
          </w14:textFill>
        </w:rPr>
        <w:t>应急指挥机构</w:t>
      </w:r>
      <w:bookmarkEnd w:id="21"/>
      <w:bookmarkEnd w:id="22"/>
    </w:p>
    <w:p w14:paraId="196BF6D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strike w:val="0"/>
          <w:dstrike w:val="0"/>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lang w:eastAsia="zh-CN"/>
          <w14:textFill>
            <w14:solidFill>
              <w14:schemeClr w14:val="tx1"/>
            </w14:solidFill>
          </w14:textFill>
        </w:rPr>
        <w:t>为</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自然灾害救助指挥机构，统筹领导全</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lang w:eastAsia="zh-CN"/>
          <w14:textFill>
            <w14:solidFill>
              <w14:schemeClr w14:val="tx1"/>
            </w14:solidFill>
          </w14:textFill>
        </w:rPr>
        <w:t>自然灾害救助工作，区直属部门、属地双管部门、葛店镇按照各自职责做好自然灾害救助相关工作。区城乡融合发展局负责自然灾害救助日常工作。</w:t>
      </w:r>
    </w:p>
    <w:p w14:paraId="03097C13">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14:textFill>
            <w14:solidFill>
              <w14:schemeClr w14:val="tx1"/>
            </w14:solidFill>
          </w14:textFill>
        </w:rPr>
      </w:pPr>
      <w:bookmarkStart w:id="23" w:name="_Toc22934"/>
      <w:bookmarkStart w:id="24" w:name="_Toc17700"/>
      <w:r>
        <w:rPr>
          <w:rFonts w:hint="eastAsia" w:ascii="仿宋" w:hAnsi="仿宋" w:eastAsia="仿宋" w:cs="仿宋"/>
          <w:b/>
          <w:bCs w:val="0"/>
          <w:color w:val="000000" w:themeColor="text1"/>
          <w:sz w:val="32"/>
          <w:szCs w:val="32"/>
          <w14:textFill>
            <w14:solidFill>
              <w14:schemeClr w14:val="tx1"/>
            </w14:solidFill>
          </w14:textFill>
        </w:rPr>
        <w:t>2.2 工作职责</w:t>
      </w:r>
      <w:bookmarkEnd w:id="23"/>
      <w:bookmarkEnd w:id="24"/>
    </w:p>
    <w:p w14:paraId="44D87D99">
      <w:pPr>
        <w:pStyle w:val="6"/>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outlineLvl w:val="2"/>
        <w:rPr>
          <w:rFonts w:hint="eastAsia" w:ascii="仿宋" w:hAnsi="仿宋" w:eastAsia="仿宋" w:cs="仿宋"/>
          <w:b/>
          <w:bCs w:val="0"/>
          <w:color w:val="000000" w:themeColor="text1"/>
          <w:sz w:val="32"/>
          <w:szCs w:val="32"/>
          <w14:textFill>
            <w14:solidFill>
              <w14:schemeClr w14:val="tx1"/>
            </w14:solidFill>
          </w14:textFill>
        </w:rPr>
      </w:pPr>
      <w:bookmarkStart w:id="25" w:name="_Toc25192"/>
      <w:r>
        <w:rPr>
          <w:rFonts w:hint="eastAsia" w:ascii="仿宋" w:hAnsi="仿宋" w:eastAsia="仿宋" w:cs="仿宋"/>
          <w:b/>
          <w:bCs w:val="0"/>
          <w:color w:val="000000" w:themeColor="text1"/>
          <w:sz w:val="32"/>
          <w:szCs w:val="32"/>
          <w14:textFill>
            <w14:solidFill>
              <w14:schemeClr w14:val="tx1"/>
            </w14:solidFill>
          </w14:textFill>
        </w:rPr>
        <w:t xml:space="preserve">2.2.1 </w:t>
      </w:r>
      <w:r>
        <w:rPr>
          <w:rFonts w:hint="eastAsia" w:ascii="仿宋" w:hAnsi="仿宋" w:eastAsia="仿宋" w:cs="仿宋"/>
          <w:b/>
          <w:bCs w:val="0"/>
          <w:color w:val="000000" w:themeColor="text1"/>
          <w:sz w:val="32"/>
          <w:szCs w:val="32"/>
          <w:lang w:val="en-US" w:eastAsia="zh-CN"/>
          <w14:textFill>
            <w14:solidFill>
              <w14:schemeClr w14:val="tx1"/>
            </w14:solidFill>
          </w14:textFill>
        </w:rPr>
        <w:t>经开区</w:t>
      </w:r>
      <w:r>
        <w:rPr>
          <w:rFonts w:hint="eastAsia" w:ascii="仿宋" w:hAnsi="仿宋" w:eastAsia="仿宋" w:cs="仿宋"/>
          <w:b/>
          <w:bCs w:val="0"/>
          <w:color w:val="000000" w:themeColor="text1"/>
          <w:sz w:val="32"/>
          <w:szCs w:val="32"/>
          <w:lang w:eastAsia="zh-CN"/>
          <w14:textFill>
            <w14:solidFill>
              <w14:schemeClr w14:val="tx1"/>
            </w14:solidFill>
          </w14:textFill>
        </w:rPr>
        <w:t>管委会</w:t>
      </w:r>
      <w:r>
        <w:rPr>
          <w:rFonts w:hint="eastAsia" w:ascii="仿宋" w:hAnsi="仿宋" w:eastAsia="仿宋" w:cs="仿宋"/>
          <w:b/>
          <w:bCs w:val="0"/>
          <w:color w:val="000000" w:themeColor="text1"/>
          <w:sz w:val="32"/>
          <w:szCs w:val="32"/>
          <w14:textFill>
            <w14:solidFill>
              <w14:schemeClr w14:val="tx1"/>
            </w14:solidFill>
          </w14:textFill>
        </w:rPr>
        <w:t>主要职责</w:t>
      </w:r>
      <w:bookmarkEnd w:id="25"/>
    </w:p>
    <w:p w14:paraId="3B2EFFB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研究制定</w:t>
      </w:r>
      <w:r>
        <w:rPr>
          <w:rFonts w:hint="eastAsia" w:ascii="仿宋" w:hAnsi="仿宋" w:eastAsia="仿宋" w:cs="仿宋"/>
          <w:color w:val="000000" w:themeColor="text1"/>
          <w:kern w:val="0"/>
          <w:sz w:val="32"/>
          <w:szCs w:val="32"/>
          <w:lang w:val="en-US" w:eastAsia="zh-CN"/>
          <w14:textFill>
            <w14:solidFill>
              <w14:schemeClr w14:val="tx1"/>
            </w14:solidFill>
          </w14:textFill>
        </w:rPr>
        <w:t>经开区防灾</w:t>
      </w:r>
      <w:r>
        <w:rPr>
          <w:rFonts w:hint="eastAsia" w:ascii="仿宋" w:hAnsi="仿宋" w:eastAsia="仿宋" w:cs="仿宋"/>
          <w:color w:val="000000" w:themeColor="text1"/>
          <w:kern w:val="0"/>
          <w:sz w:val="32"/>
          <w:szCs w:val="32"/>
          <w14:textFill>
            <w14:solidFill>
              <w14:schemeClr w14:val="tx1"/>
            </w14:solidFill>
          </w14:textFill>
        </w:rPr>
        <w:t>减灾</w:t>
      </w:r>
      <w:r>
        <w:rPr>
          <w:rFonts w:hint="eastAsia" w:ascii="仿宋" w:hAnsi="仿宋" w:eastAsia="仿宋" w:cs="仿宋"/>
          <w:color w:val="000000" w:themeColor="text1"/>
          <w:kern w:val="0"/>
          <w:sz w:val="32"/>
          <w:szCs w:val="32"/>
          <w:lang w:eastAsia="zh-CN"/>
          <w14:textFill>
            <w14:solidFill>
              <w14:schemeClr w14:val="tx1"/>
            </w14:solidFill>
          </w14:textFill>
        </w:rPr>
        <w:t>救灾</w:t>
      </w:r>
      <w:r>
        <w:rPr>
          <w:rFonts w:hint="eastAsia" w:ascii="仿宋" w:hAnsi="仿宋" w:eastAsia="仿宋" w:cs="仿宋"/>
          <w:color w:val="000000" w:themeColor="text1"/>
          <w:kern w:val="0"/>
          <w:sz w:val="32"/>
          <w:szCs w:val="32"/>
          <w14:textFill>
            <w14:solidFill>
              <w14:schemeClr w14:val="tx1"/>
            </w14:solidFill>
          </w14:textFill>
        </w:rPr>
        <w:t>工作政策和规划，负责领导、指挥和协调全</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自然灾害救助及抗灾救灾工作；向</w:t>
      </w:r>
      <w:r>
        <w:rPr>
          <w:rFonts w:hint="eastAsia" w:ascii="仿宋" w:hAnsi="仿宋" w:eastAsia="仿宋" w:cs="仿宋"/>
          <w:color w:val="000000" w:themeColor="text1"/>
          <w:kern w:val="0"/>
          <w:sz w:val="32"/>
          <w:szCs w:val="32"/>
          <w:lang w:val="en-US" w:eastAsia="zh-CN"/>
          <w14:textFill>
            <w14:solidFill>
              <w14:schemeClr w14:val="tx1"/>
            </w14:solidFill>
          </w14:textFill>
        </w:rPr>
        <w:t>经开区党工</w:t>
      </w:r>
      <w:r>
        <w:rPr>
          <w:rFonts w:hint="eastAsia" w:ascii="仿宋" w:hAnsi="仿宋" w:eastAsia="仿宋" w:cs="仿宋"/>
          <w:color w:val="000000" w:themeColor="text1"/>
          <w:kern w:val="0"/>
          <w:sz w:val="32"/>
          <w:szCs w:val="32"/>
          <w14:textFill>
            <w14:solidFill>
              <w14:schemeClr w14:val="tx1"/>
            </w14:solidFill>
          </w14:textFill>
        </w:rPr>
        <w:t>委、</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和</w:t>
      </w:r>
      <w:r>
        <w:rPr>
          <w:rFonts w:hint="eastAsia" w:ascii="仿宋" w:hAnsi="仿宋" w:eastAsia="仿宋" w:cs="仿宋"/>
          <w:color w:val="000000" w:themeColor="text1"/>
          <w:kern w:val="0"/>
          <w:sz w:val="32"/>
          <w:szCs w:val="32"/>
          <w:lang w:val="en-US" w:eastAsia="zh-CN"/>
          <w14:textFill>
            <w14:solidFill>
              <w14:schemeClr w14:val="tx1"/>
            </w14:solidFill>
          </w14:textFill>
        </w:rPr>
        <w:t>鄂州市</w:t>
      </w:r>
      <w:r>
        <w:rPr>
          <w:rFonts w:hint="eastAsia" w:ascii="仿宋" w:hAnsi="仿宋" w:eastAsia="仿宋" w:cs="仿宋"/>
          <w:color w:val="000000" w:themeColor="text1"/>
          <w:kern w:val="0"/>
          <w:sz w:val="32"/>
          <w:szCs w:val="32"/>
          <w:lang w:eastAsia="zh-CN"/>
          <w14:textFill>
            <w14:solidFill>
              <w14:schemeClr w14:val="tx1"/>
            </w14:solidFill>
          </w14:textFill>
        </w:rPr>
        <w:t>安防</w:t>
      </w:r>
      <w:r>
        <w:rPr>
          <w:rFonts w:hint="eastAsia" w:ascii="仿宋" w:hAnsi="仿宋" w:eastAsia="仿宋" w:cs="仿宋"/>
          <w:color w:val="000000" w:themeColor="text1"/>
          <w:kern w:val="0"/>
          <w:sz w:val="32"/>
          <w:szCs w:val="32"/>
          <w14:textFill>
            <w14:solidFill>
              <w14:schemeClr w14:val="tx1"/>
            </w14:solidFill>
          </w14:textFill>
        </w:rPr>
        <w:t>委报告灾情和救灾工作进展，并向社会发布灾情；召开灾情会商会议，协调落实</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lang w:val="en-US" w:eastAsia="zh-CN"/>
          <w14:textFill>
            <w14:solidFill>
              <w14:schemeClr w14:val="tx1"/>
            </w14:solidFill>
          </w14:textFill>
        </w:rPr>
        <w:t>党</w:t>
      </w:r>
      <w:r>
        <w:rPr>
          <w:rFonts w:hint="eastAsia" w:ascii="仿宋" w:hAnsi="仿宋" w:eastAsia="仿宋" w:cs="仿宋"/>
          <w:color w:val="000000" w:themeColor="text1"/>
          <w:kern w:val="0"/>
          <w:sz w:val="32"/>
          <w:szCs w:val="32"/>
          <w14:textFill>
            <w14:solidFill>
              <w14:schemeClr w14:val="tx1"/>
            </w14:solidFill>
          </w14:textFill>
        </w:rPr>
        <w:t>工委、</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关于救灾工作的指示，对指导支持灾区减灾救灾的重大事项作出决定；确定、调整自然灾害救灾应急响应级别和应急期；派工作组赶赴灾区，看望慰问受灾群众，指导抗灾救灾工作；部署转移灾民，保障灾民基本生活；协调武警部队、民兵预备役人员参加抢险救灾；部署组织开展灾后倒房恢复重建和受灾群众冬春生活救助。</w:t>
      </w:r>
    </w:p>
    <w:p w14:paraId="7876A57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管委会整合区直各部门、属地双管单位力量，</w:t>
      </w:r>
      <w:r>
        <w:rPr>
          <w:rFonts w:hint="eastAsia" w:ascii="仿宋" w:hAnsi="仿宋" w:eastAsia="仿宋" w:cs="仿宋"/>
          <w:color w:val="000000" w:themeColor="text1"/>
          <w:kern w:val="0"/>
          <w:sz w:val="32"/>
          <w:szCs w:val="32"/>
          <w14:textFill>
            <w14:solidFill>
              <w14:schemeClr w14:val="tx1"/>
            </w14:solidFill>
          </w14:textFill>
        </w:rPr>
        <w:t>根据救灾工作实际需要，</w:t>
      </w:r>
      <w:r>
        <w:rPr>
          <w:rFonts w:hint="eastAsia" w:ascii="仿宋" w:hAnsi="仿宋" w:eastAsia="仿宋" w:cs="仿宋"/>
          <w:color w:val="000000" w:themeColor="text1"/>
          <w:kern w:val="0"/>
          <w:sz w:val="32"/>
          <w:szCs w:val="32"/>
          <w:lang w:eastAsia="zh-CN"/>
          <w14:textFill>
            <w14:solidFill>
              <w14:schemeClr w14:val="tx1"/>
            </w14:solidFill>
          </w14:textFill>
        </w:rPr>
        <w:t>组建</w:t>
      </w:r>
      <w:r>
        <w:rPr>
          <w:rFonts w:hint="eastAsia" w:ascii="仿宋" w:hAnsi="仿宋" w:eastAsia="仿宋" w:cs="仿宋"/>
          <w:color w:val="000000" w:themeColor="text1"/>
          <w:kern w:val="0"/>
          <w:sz w:val="32"/>
          <w:szCs w:val="32"/>
          <w14:textFill>
            <w14:solidFill>
              <w14:schemeClr w14:val="tx1"/>
            </w14:solidFill>
          </w14:textFill>
        </w:rPr>
        <w:t>综合协调组、抢险救援组、医疗救护与卫生防疫组、灾情监测与评估组、群众生活保障组、基础设施抢修组、社会治安组、新闻舆情组</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各工作组在</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的统一指挥下开展工作。</w:t>
      </w:r>
    </w:p>
    <w:p w14:paraId="795618D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经开区自然灾害救助各工作组职责分工一览表见附件1。</w:t>
      </w:r>
    </w:p>
    <w:p w14:paraId="1F2C6422">
      <w:pPr>
        <w:pStyle w:val="6"/>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outlineLvl w:val="2"/>
        <w:rPr>
          <w:rFonts w:hint="eastAsia" w:ascii="仿宋" w:hAnsi="仿宋" w:eastAsia="仿宋" w:cs="仿宋"/>
          <w:b/>
          <w:bCs w:val="0"/>
          <w:color w:val="000000" w:themeColor="text1"/>
          <w:sz w:val="32"/>
          <w:szCs w:val="32"/>
          <w14:textFill>
            <w14:solidFill>
              <w14:schemeClr w14:val="tx1"/>
            </w14:solidFill>
          </w14:textFill>
        </w:rPr>
      </w:pPr>
      <w:bookmarkStart w:id="26" w:name="_Toc16145"/>
      <w:r>
        <w:rPr>
          <w:rFonts w:hint="eastAsia" w:ascii="仿宋" w:hAnsi="仿宋" w:eastAsia="仿宋" w:cs="仿宋"/>
          <w:b/>
          <w:bCs w:val="0"/>
          <w:color w:val="000000" w:themeColor="text1"/>
          <w:sz w:val="32"/>
          <w:szCs w:val="32"/>
          <w14:textFill>
            <w14:solidFill>
              <w14:schemeClr w14:val="tx1"/>
            </w14:solidFill>
          </w14:textFill>
        </w:rPr>
        <w:t>2.2.</w:t>
      </w:r>
      <w:r>
        <w:rPr>
          <w:rFonts w:hint="eastAsia" w:ascii="仿宋" w:hAnsi="仿宋" w:eastAsia="仿宋" w:cs="仿宋"/>
          <w:b/>
          <w:bCs w:val="0"/>
          <w:color w:val="000000" w:themeColor="text1"/>
          <w:sz w:val="32"/>
          <w:szCs w:val="32"/>
          <w:lang w:val="en-US" w:eastAsia="zh-CN"/>
          <w14:textFill>
            <w14:solidFill>
              <w14:schemeClr w14:val="tx1"/>
            </w14:solidFill>
          </w14:textFill>
        </w:rPr>
        <w:t>2</w:t>
      </w:r>
      <w:r>
        <w:rPr>
          <w:rFonts w:hint="eastAsia" w:ascii="仿宋" w:hAnsi="仿宋" w:eastAsia="仿宋" w:cs="仿宋"/>
          <w:b/>
          <w:bCs w:val="0"/>
          <w:color w:val="000000" w:themeColor="text1"/>
          <w:sz w:val="32"/>
          <w:szCs w:val="32"/>
          <w14:textFill>
            <w14:solidFill>
              <w14:schemeClr w14:val="tx1"/>
            </w14:solidFill>
          </w14:textFill>
        </w:rPr>
        <w:t xml:space="preserve"> </w:t>
      </w:r>
      <w:r>
        <w:rPr>
          <w:rFonts w:hint="eastAsia" w:ascii="仿宋" w:hAnsi="仿宋" w:eastAsia="仿宋" w:cs="仿宋"/>
          <w:b/>
          <w:bCs w:val="0"/>
          <w:color w:val="000000" w:themeColor="text1"/>
          <w:sz w:val="32"/>
          <w:szCs w:val="32"/>
          <w:lang w:val="en-US" w:eastAsia="zh-CN"/>
          <w14:textFill>
            <w14:solidFill>
              <w14:schemeClr w14:val="tx1"/>
            </w14:solidFill>
          </w14:textFill>
        </w:rPr>
        <w:t>经开区</w:t>
      </w:r>
      <w:r>
        <w:rPr>
          <w:rFonts w:hint="eastAsia" w:ascii="仿宋" w:hAnsi="仿宋" w:eastAsia="仿宋" w:cs="仿宋"/>
          <w:b/>
          <w:bCs w:val="0"/>
          <w:color w:val="000000" w:themeColor="text1"/>
          <w:sz w:val="32"/>
          <w:szCs w:val="32"/>
          <w:lang w:eastAsia="zh-CN"/>
          <w14:textFill>
            <w14:solidFill>
              <w14:schemeClr w14:val="tx1"/>
            </w14:solidFill>
          </w14:textFill>
        </w:rPr>
        <w:t>管委会</w:t>
      </w:r>
      <w:r>
        <w:rPr>
          <w:rFonts w:hint="eastAsia" w:ascii="仿宋" w:hAnsi="仿宋" w:eastAsia="仿宋" w:cs="仿宋"/>
          <w:b/>
          <w:bCs w:val="0"/>
          <w:color w:val="000000" w:themeColor="text1"/>
          <w:sz w:val="32"/>
          <w:szCs w:val="32"/>
          <w14:textFill>
            <w14:solidFill>
              <w14:schemeClr w14:val="tx1"/>
            </w14:solidFill>
          </w14:textFill>
        </w:rPr>
        <w:t>各成员单位职责</w:t>
      </w:r>
      <w:bookmarkEnd w:id="26"/>
    </w:p>
    <w:p w14:paraId="3DA68AF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1.区城乡融合发展局</w:t>
      </w:r>
      <w:r>
        <w:rPr>
          <w:rFonts w:hint="eastAsia" w:ascii="仿宋" w:hAnsi="仿宋" w:eastAsia="仿宋" w:cs="仿宋"/>
          <w:color w:val="000000" w:themeColor="text1"/>
          <w:kern w:val="0"/>
          <w:sz w:val="32"/>
          <w:szCs w:val="32"/>
          <w14:textFill>
            <w14:solidFill>
              <w14:schemeClr w14:val="tx1"/>
            </w14:solidFill>
          </w14:textFill>
        </w:rPr>
        <w:t>: 负责</w:t>
      </w:r>
      <w:r>
        <w:rPr>
          <w:rFonts w:hint="eastAsia" w:ascii="仿宋" w:hAnsi="仿宋" w:eastAsia="仿宋" w:cs="仿宋"/>
          <w:color w:val="000000" w:themeColor="text1"/>
          <w:kern w:val="0"/>
          <w:sz w:val="32"/>
          <w:szCs w:val="32"/>
          <w:lang w:val="en-US" w:eastAsia="zh-CN"/>
          <w14:textFill>
            <w14:solidFill>
              <w14:schemeClr w14:val="tx1"/>
            </w14:solidFill>
          </w14:textFill>
        </w:rPr>
        <w:t>经开区防灾减灾救灾</w:t>
      </w:r>
      <w:r>
        <w:rPr>
          <w:rFonts w:hint="eastAsia" w:ascii="仿宋" w:hAnsi="仿宋" w:eastAsia="仿宋" w:cs="仿宋"/>
          <w:color w:val="000000" w:themeColor="text1"/>
          <w:kern w:val="0"/>
          <w:sz w:val="32"/>
          <w:szCs w:val="32"/>
          <w14:textFill>
            <w14:solidFill>
              <w14:schemeClr w14:val="tx1"/>
            </w14:solidFill>
          </w14:textFill>
        </w:rPr>
        <w:t>日常工作；负责自然灾害综合监测预警工作，组织开展自然灾害综合风险与减灾能力调查评估；负责统计、发布自然灾害灾情信息，组织开展灾情核查、损失评估工作；负责救灾款物的申请、管理、分配和监督使用工作；组织、协调重要应急物资的储备、调拨和紧急配送工作；指导自然灾害应急救援，组织协调较大灾害应急救援工作，协助上级组织重大灾害应急处置工作；组织、协调、开展受灾群众基本生活救助、因灾毁损房屋恢复重建工作；组织重大自然灾害救灾捐赠等工作。</w:t>
      </w:r>
    </w:p>
    <w:p w14:paraId="1D44549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2.区党政办部门</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负责组织协调新闻媒体开展防灾减灾宣传教育，督促指导新闻媒体做好灾害信息宣传报道工作，加强正确舆论引导。</w:t>
      </w:r>
    </w:p>
    <w:p w14:paraId="00B1CC3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负责港澳台地区救灾捐赠的协调,协助相关部门做好港澳台记者的接待和管理工作。</w:t>
      </w:r>
    </w:p>
    <w:p w14:paraId="03169894">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3.区经发部门</w:t>
      </w:r>
      <w:r>
        <w:rPr>
          <w:rFonts w:hint="eastAsia" w:ascii="仿宋" w:hAnsi="仿宋" w:eastAsia="仿宋" w:cs="仿宋"/>
          <w:color w:val="000000" w:themeColor="text1"/>
          <w:kern w:val="0"/>
          <w:sz w:val="32"/>
          <w:szCs w:val="32"/>
          <w14:textFill>
            <w14:solidFill>
              <w14:schemeClr w14:val="tx1"/>
            </w14:solidFill>
          </w14:textFill>
        </w:rPr>
        <w:t>：负责组织协调系统内企业灾情核查报送和</w:t>
      </w:r>
      <w:r>
        <w:rPr>
          <w:rFonts w:hint="eastAsia" w:ascii="仿宋" w:hAnsi="仿宋" w:eastAsia="仿宋" w:cs="仿宋"/>
          <w:color w:val="000000" w:themeColor="text1"/>
          <w:kern w:val="0"/>
          <w:sz w:val="32"/>
          <w:szCs w:val="32"/>
          <w:lang w:val="en-US" w:eastAsia="zh-CN"/>
          <w14:textFill>
            <w14:solidFill>
              <w14:schemeClr w14:val="tx1"/>
            </w14:solidFill>
          </w14:textFill>
        </w:rPr>
        <w:t>安全生产</w:t>
      </w:r>
      <w:r>
        <w:rPr>
          <w:rFonts w:hint="eastAsia" w:ascii="仿宋" w:hAnsi="仿宋" w:eastAsia="仿宋" w:cs="仿宋"/>
          <w:color w:val="000000" w:themeColor="text1"/>
          <w:kern w:val="0"/>
          <w:sz w:val="32"/>
          <w:szCs w:val="32"/>
          <w14:textFill>
            <w14:solidFill>
              <w14:schemeClr w14:val="tx1"/>
            </w14:solidFill>
          </w14:textFill>
        </w:rPr>
        <w:t>工作，协调中国电信鄂州葛店分公司、中国移动</w:t>
      </w:r>
      <w:r>
        <w:rPr>
          <w:rFonts w:hint="eastAsia" w:ascii="仿宋" w:hAnsi="仿宋" w:eastAsia="仿宋" w:cs="仿宋"/>
          <w:color w:val="000000" w:themeColor="text1"/>
          <w:kern w:val="0"/>
          <w:sz w:val="32"/>
          <w:szCs w:val="32"/>
          <w:lang w:val="en-US" w:eastAsia="zh-CN"/>
          <w14:textFill>
            <w14:solidFill>
              <w14:schemeClr w14:val="tx1"/>
            </w14:solidFill>
          </w14:textFill>
        </w:rPr>
        <w:t>鄂州</w:t>
      </w:r>
      <w:r>
        <w:rPr>
          <w:rFonts w:hint="eastAsia" w:ascii="仿宋" w:hAnsi="仿宋" w:eastAsia="仿宋" w:cs="仿宋"/>
          <w:color w:val="000000" w:themeColor="text1"/>
          <w:kern w:val="0"/>
          <w:sz w:val="32"/>
          <w:szCs w:val="32"/>
          <w14:textFill>
            <w14:solidFill>
              <w14:schemeClr w14:val="tx1"/>
            </w14:solidFill>
          </w14:textFill>
        </w:rPr>
        <w:t>葛店分公司、中国联通葛店分公司等单位做好抢险救灾通信的应急保障工作和灾后通信设施抢修恢复工作。</w:t>
      </w:r>
    </w:p>
    <w:p w14:paraId="6FF637CB">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4.区教育部门</w:t>
      </w:r>
      <w:r>
        <w:rPr>
          <w:rFonts w:hint="eastAsia" w:ascii="仿宋" w:hAnsi="仿宋" w:eastAsia="仿宋" w:cs="仿宋"/>
          <w:color w:val="000000" w:themeColor="text1"/>
          <w:kern w:val="0"/>
          <w:sz w:val="32"/>
          <w:szCs w:val="32"/>
          <w:lang w:eastAsia="zh-CN"/>
          <w14:textFill>
            <w14:solidFill>
              <w14:schemeClr w14:val="tx1"/>
            </w14:solidFill>
          </w14:textFill>
        </w:rPr>
        <w:t>：负责做好受灾学校转移师生员工、恢复正常教学秩序等工作，指导做好学校灾后重建规划及相关修建工作。</w:t>
      </w:r>
    </w:p>
    <w:p w14:paraId="391FB92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区公安分局：负责指导和协助灾区公安机关维护治安秩序，打击趁灾实施的各类违法犯罪活动，做好重点目标安全保卫工作，做好交通疏导、交通管制以及相关工作，确保救灾物资运输畅通；协助组织灾区群众的紧急转移工作。</w:t>
      </w:r>
    </w:p>
    <w:p w14:paraId="524F2C7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区民政部门：负责协调社会组织参与防灾减灾救灾工作；指导、协助各类民政服务机构开展救助工作；督促指导各地及时将符合条件的因自然灾害致贫的困难家庭纳入临时救助或最低生活保障范围；负责自然灾害因灾死亡人员的遗体善后工作。</w:t>
      </w:r>
    </w:p>
    <w:p w14:paraId="27397D1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7.区财金部门：负责救灾资金的筹措安排、拨付和监督检查。</w:t>
      </w:r>
    </w:p>
    <w:p w14:paraId="73DD312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8.</w:t>
      </w:r>
      <w:r>
        <w:rPr>
          <w:rFonts w:hint="eastAsia" w:ascii="仿宋" w:hAnsi="仿宋" w:eastAsia="仿宋" w:cs="仿宋"/>
          <w:color w:val="000000" w:themeColor="text1"/>
          <w:kern w:val="0"/>
          <w:sz w:val="32"/>
          <w:szCs w:val="32"/>
          <w:lang w:eastAsia="zh-CN"/>
          <w14:textFill>
            <w14:solidFill>
              <w14:schemeClr w14:val="tx1"/>
            </w14:solidFill>
          </w14:textFill>
        </w:rPr>
        <w:t>区组织人社</w:t>
      </w:r>
      <w:r>
        <w:rPr>
          <w:rFonts w:hint="eastAsia" w:ascii="仿宋" w:hAnsi="仿宋" w:eastAsia="仿宋" w:cs="仿宋"/>
          <w:color w:val="000000" w:themeColor="text1"/>
          <w:kern w:val="0"/>
          <w:sz w:val="32"/>
          <w:szCs w:val="32"/>
          <w:lang w:val="en-US" w:eastAsia="zh-CN"/>
          <w14:textFill>
            <w14:solidFill>
              <w14:schemeClr w14:val="tx1"/>
            </w14:solidFill>
          </w14:textFill>
        </w:rPr>
        <w:t>部门</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负责经开区劳动就业管理工作。</w:t>
      </w:r>
    </w:p>
    <w:p w14:paraId="38D6F64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9.区自然资源和规划部门</w:t>
      </w:r>
      <w:r>
        <w:rPr>
          <w:rFonts w:hint="eastAsia" w:ascii="仿宋" w:hAnsi="仿宋" w:eastAsia="仿宋" w:cs="仿宋"/>
          <w:color w:val="000000" w:themeColor="text1"/>
          <w:kern w:val="0"/>
          <w:sz w:val="32"/>
          <w:szCs w:val="32"/>
          <w14:textFill>
            <w14:solidFill>
              <w14:schemeClr w14:val="tx1"/>
            </w14:solidFill>
          </w14:textFill>
        </w:rPr>
        <w:t>：负责提供灾害监测、预警及灾情等相关信息，对灾害发展趋势进行预测，提出应急措施建议；负责做好受灾地区测绘和地理信息保障工作，制定灾后恢复重建规划；负责重大林业有害生物、陆生野生动物疫源疫病的监测和防治工作；负责组织森林火灾预防，森林防火宣传、教育工作。</w:t>
      </w:r>
    </w:p>
    <w:p w14:paraId="26F1CAE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10.区生态环境部门：负责组织对灾区的环境污染情况进行监测、分析并提出处置方案，指导灾区做好环境保护和污染治理工作。</w:t>
      </w:r>
    </w:p>
    <w:p w14:paraId="72213CD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11.</w:t>
      </w:r>
      <w:r>
        <w:rPr>
          <w:rFonts w:hint="eastAsia" w:ascii="仿宋" w:hAnsi="仿宋" w:eastAsia="仿宋" w:cs="仿宋"/>
          <w:color w:val="000000" w:themeColor="text1"/>
          <w:kern w:val="0"/>
          <w:sz w:val="32"/>
          <w:szCs w:val="32"/>
          <w14:textFill>
            <w14:solidFill>
              <w14:schemeClr w14:val="tx1"/>
            </w14:solidFill>
          </w14:textFill>
        </w:rPr>
        <w:t>区</w:t>
      </w:r>
      <w:r>
        <w:rPr>
          <w:rFonts w:hint="eastAsia" w:ascii="仿宋" w:hAnsi="仿宋" w:eastAsia="仿宋" w:cs="仿宋"/>
          <w:color w:val="000000" w:themeColor="text1"/>
          <w:kern w:val="0"/>
          <w:sz w:val="32"/>
          <w:szCs w:val="32"/>
          <w:lang w:val="en-US" w:eastAsia="zh-CN"/>
          <w14:textFill>
            <w14:solidFill>
              <w14:schemeClr w14:val="tx1"/>
            </w14:solidFill>
          </w14:textFill>
        </w:rPr>
        <w:t>住建部门</w:t>
      </w:r>
      <w:r>
        <w:rPr>
          <w:rFonts w:hint="eastAsia" w:ascii="仿宋" w:hAnsi="仿宋" w:eastAsia="仿宋" w:cs="仿宋"/>
          <w:color w:val="000000" w:themeColor="text1"/>
          <w:kern w:val="0"/>
          <w:sz w:val="32"/>
          <w:szCs w:val="32"/>
          <w14:textFill>
            <w14:solidFill>
              <w14:schemeClr w14:val="tx1"/>
            </w14:solidFill>
          </w14:textFill>
        </w:rPr>
        <w:t>：负责指导灾后房屋和市政基础设施的安全鉴定、修复、重建等工作。</w:t>
      </w:r>
    </w:p>
    <w:p w14:paraId="666F2C7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12.区城市运行管理部门</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负责建成区范围内重点路段、重点区域的防汛、道路清融雪以及城市道路、桥梁、园林绿化的应急保障和权属范围内的市政管线、管沟、管廊及市政排水管网的应急管理工作。</w:t>
      </w:r>
    </w:p>
    <w:p w14:paraId="44BFB7F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13.区交通运输部门：负责修复中断的国省干线公路，保障交通畅通；负责管辖区域的内河交通安全，指导协调水上搜救工作；协调抗灾救灾人员和物资的公路、水路运输，组织提供转移受灾群众所需的交通工具。</w:t>
      </w:r>
    </w:p>
    <w:p w14:paraId="79B3919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14.区水利湖泊部门：负责组织编制洪水干旱防治规划和地方性防护标准、重要江河湖泊和重要水工程的防御洪水抗御旱灾调度以及应急水量调度方案并组织实施；承担水情旱情监测预警工作；承担防御洪水应急抢险的技术支撑工作；负责灾后水利设施的修复。</w:t>
      </w:r>
    </w:p>
    <w:p w14:paraId="0D4FB11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15.区农业农村部门：负责掌握农业受灾面积及损失情况，帮助、指导受灾群众搞好抢种补种等灾后生产恢复，做好灾区种苗供应、重大农作物病虫草鼠害、冷热害和动物疫病的预报和防治工作。</w:t>
      </w:r>
    </w:p>
    <w:p w14:paraId="6C0FD8C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16.区气象部门：负责气象灾害的实时监测、预警和预报，做好救灾气象保障服务。</w:t>
      </w:r>
    </w:p>
    <w:p w14:paraId="56C7956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17.区卫生健康部门：负责组织开展因灾伤病人员医疗救治、心理援助和灾区的卫生防疫工作，预防控制因灾传染病疫情的发生、流行。</w:t>
      </w:r>
    </w:p>
    <w:p w14:paraId="1337411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18.区文旅部门：协助融媒体单位保障灾区广播、电视系统的正常运行，做好损毁设施恢复重建的规划工作。</w:t>
      </w:r>
    </w:p>
    <w:p w14:paraId="4DF574C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19.区市场监管部门：负责灾区市场价格监督管理，开展价格监督检查，打击价格违法行为，保持灾区市场稳定。</w:t>
      </w:r>
    </w:p>
    <w:p w14:paraId="4062AFD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20.区消防</w:t>
      </w:r>
      <w:r>
        <w:rPr>
          <w:rFonts w:hint="eastAsia" w:ascii="仿宋" w:hAnsi="仿宋" w:eastAsia="仿宋" w:cs="仿宋"/>
          <w:color w:val="000000" w:themeColor="text1"/>
          <w:kern w:val="0"/>
          <w:sz w:val="32"/>
          <w:szCs w:val="32"/>
          <w14:textFill>
            <w14:solidFill>
              <w14:schemeClr w14:val="tx1"/>
            </w14:solidFill>
          </w14:textFill>
        </w:rPr>
        <w:t>救援</w:t>
      </w:r>
      <w:r>
        <w:rPr>
          <w:rFonts w:hint="eastAsia" w:ascii="仿宋" w:hAnsi="仿宋" w:eastAsia="仿宋" w:cs="仿宋"/>
          <w:color w:val="000000" w:themeColor="text1"/>
          <w:kern w:val="0"/>
          <w:sz w:val="32"/>
          <w:szCs w:val="32"/>
          <w:lang w:val="en-US" w:eastAsia="zh-CN"/>
          <w14:textFill>
            <w14:solidFill>
              <w14:schemeClr w14:val="tx1"/>
            </w14:solidFill>
          </w14:textFill>
        </w:rPr>
        <w:t>大</w:t>
      </w:r>
      <w:r>
        <w:rPr>
          <w:rFonts w:hint="eastAsia" w:ascii="仿宋" w:hAnsi="仿宋" w:eastAsia="仿宋" w:cs="仿宋"/>
          <w:color w:val="000000" w:themeColor="text1"/>
          <w:kern w:val="0"/>
          <w:sz w:val="32"/>
          <w:szCs w:val="32"/>
          <w14:textFill>
            <w14:solidFill>
              <w14:schemeClr w14:val="tx1"/>
            </w14:solidFill>
          </w14:textFill>
        </w:rPr>
        <w:t>队：参与应对处置各类自然灾害事故的救援工作，对各类救灾物资储备库、</w:t>
      </w:r>
      <w:r>
        <w:rPr>
          <w:rFonts w:hint="eastAsia" w:ascii="仿宋" w:hAnsi="仿宋" w:eastAsia="仿宋" w:cs="仿宋"/>
          <w:color w:val="000000" w:themeColor="text1"/>
          <w:kern w:val="0"/>
          <w:sz w:val="32"/>
          <w:szCs w:val="32"/>
          <w:lang w:eastAsia="zh-CN"/>
          <w14:textFill>
            <w14:solidFill>
              <w14:schemeClr w14:val="tx1"/>
            </w14:solidFill>
          </w14:textFill>
        </w:rPr>
        <w:t>受灾群众集中</w:t>
      </w:r>
      <w:r>
        <w:rPr>
          <w:rFonts w:hint="eastAsia" w:ascii="仿宋" w:hAnsi="仿宋" w:eastAsia="仿宋" w:cs="仿宋"/>
          <w:color w:val="000000" w:themeColor="text1"/>
          <w:kern w:val="0"/>
          <w:sz w:val="32"/>
          <w:szCs w:val="32"/>
          <w14:textFill>
            <w14:solidFill>
              <w14:schemeClr w14:val="tx1"/>
            </w14:solidFill>
          </w14:textFill>
        </w:rPr>
        <w:t>安置点等重点部位开展消防安全检查。</w:t>
      </w:r>
    </w:p>
    <w:p w14:paraId="074B837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21.</w:t>
      </w:r>
      <w:r>
        <w:rPr>
          <w:rFonts w:hint="eastAsia" w:ascii="仿宋" w:hAnsi="仿宋" w:eastAsia="仿宋" w:cs="仿宋"/>
          <w:color w:val="000000" w:themeColor="text1"/>
          <w:kern w:val="0"/>
          <w:sz w:val="32"/>
          <w:szCs w:val="32"/>
          <w14:textFill>
            <w14:solidFill>
              <w14:schemeClr w14:val="tx1"/>
            </w14:solidFill>
          </w14:textFill>
        </w:rPr>
        <w:t>区供电公司：负责组织指挥灾区电力设施的抢修工作，保障灾区电力供应。</w:t>
      </w:r>
    </w:p>
    <w:p w14:paraId="549AD9A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其他有关部门对本系统处在灾区的易发生次生、衍生灾害的设施采取紧急处置措施，加强监测、控制，防止灾害扩展，减轻或消除危害。</w:t>
      </w:r>
    </w:p>
    <w:p w14:paraId="0A1A2FB2">
      <w:pPr>
        <w:pStyle w:val="6"/>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outlineLvl w:val="2"/>
        <w:rPr>
          <w:rFonts w:hint="eastAsia" w:ascii="仿宋" w:hAnsi="仿宋" w:eastAsia="仿宋" w:cs="仿宋"/>
          <w:b/>
          <w:bCs w:val="0"/>
          <w:color w:val="000000" w:themeColor="text1"/>
          <w:sz w:val="32"/>
          <w:szCs w:val="32"/>
          <w14:textFill>
            <w14:solidFill>
              <w14:schemeClr w14:val="tx1"/>
            </w14:solidFill>
          </w14:textFill>
        </w:rPr>
      </w:pPr>
      <w:bookmarkStart w:id="27" w:name="_Toc745"/>
      <w:r>
        <w:rPr>
          <w:rFonts w:hint="eastAsia" w:ascii="仿宋" w:hAnsi="仿宋" w:eastAsia="仿宋" w:cs="仿宋"/>
          <w:b/>
          <w:bCs w:val="0"/>
          <w:color w:val="000000" w:themeColor="text1"/>
          <w:sz w:val="32"/>
          <w:szCs w:val="32"/>
          <w14:textFill>
            <w14:solidFill>
              <w14:schemeClr w14:val="tx1"/>
            </w14:solidFill>
          </w14:textFill>
        </w:rPr>
        <w:t>2.2.</w:t>
      </w:r>
      <w:r>
        <w:rPr>
          <w:rFonts w:hint="eastAsia" w:ascii="仿宋" w:hAnsi="仿宋" w:eastAsia="仿宋" w:cs="仿宋"/>
          <w:b/>
          <w:bCs w:val="0"/>
          <w:color w:val="000000" w:themeColor="text1"/>
          <w:sz w:val="32"/>
          <w:szCs w:val="32"/>
          <w:lang w:val="en-US" w:eastAsia="zh-CN"/>
          <w14:textFill>
            <w14:solidFill>
              <w14:schemeClr w14:val="tx1"/>
            </w14:solidFill>
          </w14:textFill>
        </w:rPr>
        <w:t>3</w:t>
      </w:r>
      <w:r>
        <w:rPr>
          <w:rFonts w:hint="eastAsia" w:ascii="仿宋" w:hAnsi="仿宋" w:eastAsia="仿宋" w:cs="仿宋"/>
          <w:b/>
          <w:bCs w:val="0"/>
          <w:color w:val="000000" w:themeColor="text1"/>
          <w:sz w:val="32"/>
          <w:szCs w:val="32"/>
          <w14:textFill>
            <w14:solidFill>
              <w14:schemeClr w14:val="tx1"/>
            </w14:solidFill>
          </w14:textFill>
        </w:rPr>
        <w:t xml:space="preserve"> </w:t>
      </w:r>
      <w:r>
        <w:rPr>
          <w:rFonts w:hint="eastAsia" w:ascii="仿宋" w:hAnsi="仿宋" w:eastAsia="仿宋" w:cs="仿宋"/>
          <w:b/>
          <w:bCs w:val="0"/>
          <w:color w:val="000000" w:themeColor="text1"/>
          <w:sz w:val="32"/>
          <w:szCs w:val="32"/>
          <w:lang w:val="en-US" w:eastAsia="zh-CN"/>
          <w14:textFill>
            <w14:solidFill>
              <w14:schemeClr w14:val="tx1"/>
            </w14:solidFill>
          </w14:textFill>
        </w:rPr>
        <w:t>经开区</w:t>
      </w:r>
      <w:r>
        <w:rPr>
          <w:rFonts w:hint="eastAsia" w:ascii="仿宋" w:hAnsi="仿宋" w:eastAsia="仿宋" w:cs="仿宋"/>
          <w:b/>
          <w:bCs w:val="0"/>
          <w:color w:val="000000" w:themeColor="text1"/>
          <w:sz w:val="32"/>
          <w:szCs w:val="32"/>
          <w14:textFill>
            <w14:solidFill>
              <w14:schemeClr w14:val="tx1"/>
            </w14:solidFill>
          </w14:textFill>
        </w:rPr>
        <w:t>专家委员会职责</w:t>
      </w:r>
      <w:bookmarkEnd w:id="27"/>
    </w:p>
    <w:p w14:paraId="48D83E1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设立专家委员会，负责对</w:t>
      </w:r>
      <w:r>
        <w:rPr>
          <w:rFonts w:hint="eastAsia" w:ascii="仿宋" w:hAnsi="仿宋" w:eastAsia="仿宋" w:cs="仿宋"/>
          <w:color w:val="000000" w:themeColor="text1"/>
          <w:kern w:val="0"/>
          <w:sz w:val="32"/>
          <w:szCs w:val="32"/>
          <w:lang w:val="en-US" w:eastAsia="zh-CN"/>
          <w14:textFill>
            <w14:solidFill>
              <w14:schemeClr w14:val="tx1"/>
            </w14:solidFill>
          </w14:textFill>
        </w:rPr>
        <w:t>经开区防灾</w:t>
      </w:r>
      <w:r>
        <w:rPr>
          <w:rFonts w:hint="eastAsia" w:ascii="仿宋" w:hAnsi="仿宋" w:eastAsia="仿宋" w:cs="仿宋"/>
          <w:color w:val="000000" w:themeColor="text1"/>
          <w:kern w:val="0"/>
          <w:sz w:val="32"/>
          <w:szCs w:val="32"/>
          <w14:textFill>
            <w14:solidFill>
              <w14:schemeClr w14:val="tx1"/>
            </w14:solidFill>
          </w14:textFill>
        </w:rPr>
        <w:t>减灾救灾工作的重大决策和重要规划提供政策咨询和建议；对</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重大灾害的应急响应、救助和恢复重建提出咨询意见；对</w:t>
      </w:r>
      <w:r>
        <w:rPr>
          <w:rFonts w:hint="eastAsia" w:ascii="仿宋" w:hAnsi="仿宋" w:eastAsia="仿宋" w:cs="仿宋"/>
          <w:color w:val="000000" w:themeColor="text1"/>
          <w:kern w:val="0"/>
          <w:sz w:val="32"/>
          <w:szCs w:val="32"/>
          <w:lang w:val="en-US" w:eastAsia="zh-CN"/>
          <w14:textFill>
            <w14:solidFill>
              <w14:schemeClr w14:val="tx1"/>
            </w14:solidFill>
          </w14:textFill>
        </w:rPr>
        <w:t>经开区防灾</w:t>
      </w:r>
      <w:r>
        <w:rPr>
          <w:rFonts w:hint="eastAsia" w:ascii="仿宋" w:hAnsi="仿宋" w:eastAsia="仿宋" w:cs="仿宋"/>
          <w:color w:val="000000" w:themeColor="text1"/>
          <w:kern w:val="0"/>
          <w:sz w:val="32"/>
          <w:szCs w:val="32"/>
          <w14:textFill>
            <w14:solidFill>
              <w14:schemeClr w14:val="tx1"/>
            </w14:solidFill>
          </w14:textFill>
        </w:rPr>
        <w:t>减灾救灾重点工程、科研项目立项及项目实施中的重大科学技术问题进行评审和评估；开展</w:t>
      </w:r>
      <w:r>
        <w:rPr>
          <w:rFonts w:hint="eastAsia" w:ascii="仿宋" w:hAnsi="仿宋" w:eastAsia="仿宋" w:cs="仿宋"/>
          <w:color w:val="000000" w:themeColor="text1"/>
          <w:kern w:val="0"/>
          <w:sz w:val="32"/>
          <w:szCs w:val="32"/>
          <w:lang w:eastAsia="zh-CN"/>
          <w14:textFill>
            <w14:solidFill>
              <w14:schemeClr w14:val="tx1"/>
            </w14:solidFill>
          </w14:textFill>
        </w:rPr>
        <w:t>防灾</w:t>
      </w:r>
      <w:r>
        <w:rPr>
          <w:rFonts w:hint="eastAsia" w:ascii="仿宋" w:hAnsi="仿宋" w:eastAsia="仿宋" w:cs="仿宋"/>
          <w:color w:val="000000" w:themeColor="text1"/>
          <w:kern w:val="0"/>
          <w:sz w:val="32"/>
          <w:szCs w:val="32"/>
          <w14:textFill>
            <w14:solidFill>
              <w14:schemeClr w14:val="tx1"/>
            </w14:solidFill>
          </w14:textFill>
        </w:rPr>
        <w:t>减灾救灾领域重点课题的调查研究和重大灾害评估工作。</w:t>
      </w:r>
    </w:p>
    <w:p w14:paraId="2CDE461E">
      <w:pPr>
        <w:rPr>
          <w:rFonts w:hint="eastAsia" w:ascii="仿宋_GB2312" w:hAnsi="仿宋_GB2312" w:eastAsia="仿宋_GB2312" w:cs="仿宋_GB2312"/>
          <w:b w:val="0"/>
          <w:color w:val="000000" w:themeColor="text1"/>
          <w:kern w:val="44"/>
          <w:sz w:val="32"/>
          <w:szCs w:val="32"/>
          <w:lang w:val="en-US" w:eastAsia="zh-CN"/>
          <w14:textFill>
            <w14:solidFill>
              <w14:schemeClr w14:val="tx1"/>
            </w14:solidFill>
          </w14:textFill>
        </w:rPr>
      </w:pPr>
      <w:bookmarkStart w:id="28" w:name="_Toc3494"/>
      <w:r>
        <w:rPr>
          <w:rFonts w:hint="eastAsia" w:ascii="仿宋_GB2312" w:hAnsi="仿宋_GB2312" w:eastAsia="仿宋_GB2312" w:cs="仿宋_GB2312"/>
          <w:b w:val="0"/>
          <w:color w:val="000000" w:themeColor="text1"/>
          <w:kern w:val="44"/>
          <w:sz w:val="32"/>
          <w:szCs w:val="32"/>
          <w:lang w:val="en-US" w:eastAsia="zh-CN"/>
          <w14:textFill>
            <w14:solidFill>
              <w14:schemeClr w14:val="tx1"/>
            </w14:solidFill>
          </w14:textFill>
        </w:rPr>
        <w:br w:type="page"/>
      </w:r>
    </w:p>
    <w:p w14:paraId="5D532E13">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黑体" w:hAnsi="黑体" w:eastAsia="黑体" w:cs="黑体"/>
          <w:b w:val="0"/>
          <w:bCs/>
          <w:color w:val="000000" w:themeColor="text1"/>
          <w:kern w:val="44"/>
          <w:sz w:val="32"/>
          <w:szCs w:val="32"/>
          <w14:textFill>
            <w14:solidFill>
              <w14:schemeClr w14:val="tx1"/>
            </w14:solidFill>
          </w14:textFill>
        </w:rPr>
      </w:pPr>
      <w:bookmarkStart w:id="29" w:name="_Toc1110"/>
      <w:r>
        <w:rPr>
          <w:rFonts w:hint="eastAsia" w:ascii="黑体" w:hAnsi="黑体" w:eastAsia="黑体" w:cs="黑体"/>
          <w:b w:val="0"/>
          <w:bCs/>
          <w:color w:val="000000" w:themeColor="text1"/>
          <w:kern w:val="44"/>
          <w:sz w:val="32"/>
          <w:szCs w:val="32"/>
          <w:lang w:val="en-US" w:eastAsia="zh-CN"/>
          <w14:textFill>
            <w14:solidFill>
              <w14:schemeClr w14:val="tx1"/>
            </w14:solidFill>
          </w14:textFill>
        </w:rPr>
        <w:t>3</w:t>
      </w:r>
      <w:r>
        <w:rPr>
          <w:rFonts w:hint="eastAsia" w:ascii="黑体" w:hAnsi="黑体" w:eastAsia="黑体" w:cs="黑体"/>
          <w:b w:val="0"/>
          <w:bCs/>
          <w:color w:val="000000" w:themeColor="text1"/>
          <w:kern w:val="44"/>
          <w:sz w:val="32"/>
          <w:szCs w:val="32"/>
          <w14:textFill>
            <w14:solidFill>
              <w14:schemeClr w14:val="tx1"/>
            </w14:solidFill>
          </w14:textFill>
        </w:rPr>
        <w:t xml:space="preserve"> 灾情信息管理</w:t>
      </w:r>
      <w:bookmarkEnd w:id="28"/>
      <w:bookmarkEnd w:id="29"/>
    </w:p>
    <w:p w14:paraId="7643662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区城乡融合发展局负责</w:t>
      </w:r>
      <w:r>
        <w:rPr>
          <w:rFonts w:hint="eastAsia" w:ascii="仿宋" w:hAnsi="仿宋" w:eastAsia="仿宋" w:cs="仿宋"/>
          <w:color w:val="000000" w:themeColor="text1"/>
          <w:kern w:val="0"/>
          <w:sz w:val="32"/>
          <w:szCs w:val="32"/>
          <w14:textFill>
            <w14:solidFill>
              <w14:schemeClr w14:val="tx1"/>
            </w14:solidFill>
          </w14:textFill>
        </w:rPr>
        <w:t>按照《自然灾害情况统计制度》和《特别重大自然灾害损失统计制度》，做好灾情信息收集、汇总、分析、上报和部门间共享工作，其他相关部门积极配合。</w:t>
      </w:r>
    </w:p>
    <w:p w14:paraId="5E74E89B">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14:textFill>
            <w14:solidFill>
              <w14:schemeClr w14:val="tx1"/>
            </w14:solidFill>
          </w14:textFill>
        </w:rPr>
      </w:pPr>
      <w:bookmarkStart w:id="30" w:name="_Toc18915"/>
      <w:bookmarkStart w:id="31" w:name="_Toc10041"/>
      <w:r>
        <w:rPr>
          <w:rFonts w:hint="eastAsia" w:ascii="仿宋" w:hAnsi="仿宋" w:eastAsia="仿宋" w:cs="仿宋"/>
          <w:b/>
          <w:bCs w:val="0"/>
          <w:color w:val="000000" w:themeColor="text1"/>
          <w:sz w:val="32"/>
          <w:szCs w:val="32"/>
          <w:lang w:val="en-US" w:eastAsia="zh-CN"/>
          <w14:textFill>
            <w14:solidFill>
              <w14:schemeClr w14:val="tx1"/>
            </w14:solidFill>
          </w14:textFill>
        </w:rPr>
        <w:t>3</w:t>
      </w:r>
      <w:r>
        <w:rPr>
          <w:rFonts w:hint="eastAsia" w:ascii="仿宋" w:hAnsi="仿宋" w:eastAsia="仿宋" w:cs="仿宋"/>
          <w:b/>
          <w:bCs w:val="0"/>
          <w:color w:val="000000" w:themeColor="text1"/>
          <w:sz w:val="32"/>
          <w:szCs w:val="32"/>
          <w14:textFill>
            <w14:solidFill>
              <w14:schemeClr w14:val="tx1"/>
            </w14:solidFill>
          </w14:textFill>
        </w:rPr>
        <w:t>.1 灾情报告</w:t>
      </w:r>
      <w:bookmarkEnd w:id="30"/>
      <w:bookmarkEnd w:id="31"/>
    </w:p>
    <w:p w14:paraId="6BA8512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对突发性自然灾害，</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应在灾害发生后2小时内将本行政区域灾情和救灾工作情况向</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和市应急管理局报告；市应急管理局在收到灾情信息报告2小时内审核、汇总，并向市政府和省应急管理厅报告。</w:t>
      </w:r>
    </w:p>
    <w:p w14:paraId="0FEF2F6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对造成</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行政区域内</w:t>
      </w: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人以</w:t>
      </w:r>
      <w:r>
        <w:rPr>
          <w:rFonts w:hint="eastAsia" w:ascii="仿宋" w:hAnsi="仿宋" w:eastAsia="仿宋" w:cs="仿宋"/>
          <w:color w:val="000000" w:themeColor="text1"/>
          <w:kern w:val="0"/>
          <w:sz w:val="32"/>
          <w:szCs w:val="32"/>
          <w:lang w:val="en-US" w:eastAsia="zh-CN"/>
          <w14:textFill>
            <w14:solidFill>
              <w14:schemeClr w14:val="tx1"/>
            </w14:solidFill>
          </w14:textFill>
        </w:rPr>
        <w:t>下</w:t>
      </w:r>
      <w:r>
        <w:rPr>
          <w:rFonts w:hint="eastAsia" w:ascii="仿宋" w:hAnsi="仿宋" w:eastAsia="仿宋" w:cs="仿宋"/>
          <w:color w:val="000000" w:themeColor="text1"/>
          <w:kern w:val="0"/>
          <w:sz w:val="32"/>
          <w:szCs w:val="32"/>
          <w14:textFill>
            <w14:solidFill>
              <w14:schemeClr w14:val="tx1"/>
            </w14:solidFill>
          </w14:textFill>
        </w:rPr>
        <w:t>死亡（含失踪）或房屋倒塌、农田受灾等</w:t>
      </w:r>
      <w:r>
        <w:rPr>
          <w:rFonts w:hint="eastAsia" w:ascii="仿宋" w:hAnsi="仿宋" w:eastAsia="仿宋" w:cs="仿宋"/>
          <w:color w:val="000000" w:themeColor="text1"/>
          <w:kern w:val="0"/>
          <w:sz w:val="32"/>
          <w:szCs w:val="32"/>
          <w:lang w:val="en-US" w:eastAsia="zh-CN"/>
          <w14:textFill>
            <w14:solidFill>
              <w14:schemeClr w14:val="tx1"/>
            </w14:solidFill>
          </w14:textFill>
        </w:rPr>
        <w:t>较</w:t>
      </w:r>
      <w:r>
        <w:rPr>
          <w:rFonts w:hint="eastAsia" w:ascii="仿宋" w:hAnsi="仿宋" w:eastAsia="仿宋" w:cs="仿宋"/>
          <w:color w:val="000000" w:themeColor="text1"/>
          <w:kern w:val="0"/>
          <w:sz w:val="32"/>
          <w:szCs w:val="32"/>
          <w14:textFill>
            <w14:solidFill>
              <w14:schemeClr w14:val="tx1"/>
            </w14:solidFill>
          </w14:textFill>
        </w:rPr>
        <w:t>重损失的突发性自然灾害，</w:t>
      </w:r>
      <w:r>
        <w:rPr>
          <w:rFonts w:hint="eastAsia" w:ascii="仿宋" w:hAnsi="仿宋" w:eastAsia="仿宋" w:cs="仿宋"/>
          <w:color w:val="000000" w:themeColor="text1"/>
          <w:kern w:val="0"/>
          <w:sz w:val="32"/>
          <w:szCs w:val="32"/>
          <w:lang w:val="en-US" w:eastAsia="zh-CN"/>
          <w14:textFill>
            <w14:solidFill>
              <w14:schemeClr w14:val="tx1"/>
            </w14:solidFill>
          </w14:textFill>
        </w:rPr>
        <w:t>灾害所在的镇（街道）、社区（村）</w:t>
      </w:r>
      <w:r>
        <w:rPr>
          <w:rFonts w:hint="eastAsia" w:ascii="仿宋" w:hAnsi="仿宋" w:eastAsia="仿宋" w:cs="仿宋"/>
          <w:color w:val="000000" w:themeColor="text1"/>
          <w:kern w:val="0"/>
          <w:sz w:val="32"/>
          <w:szCs w:val="32"/>
          <w14:textFill>
            <w14:solidFill>
              <w14:schemeClr w14:val="tx1"/>
            </w14:solidFill>
          </w14:textFill>
        </w:rPr>
        <w:t>应在灾害发生后立即上报</w:t>
      </w:r>
      <w:r>
        <w:rPr>
          <w:rFonts w:hint="eastAsia" w:ascii="仿宋" w:hAnsi="仿宋" w:eastAsia="仿宋" w:cs="仿宋"/>
          <w:color w:val="000000" w:themeColor="text1"/>
          <w:kern w:val="0"/>
          <w:sz w:val="32"/>
          <w:szCs w:val="32"/>
          <w:lang w:eastAsia="zh-CN"/>
          <w14:textFill>
            <w14:solidFill>
              <w14:schemeClr w14:val="tx1"/>
            </w14:solidFill>
          </w14:textFill>
        </w:rPr>
        <w:t>负责应急管理的部门</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w:t>
      </w:r>
    </w:p>
    <w:p w14:paraId="6077676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对造成</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行政区域内5人以上死亡（含失踪）或房屋大量倒塌等严重损失的突发性自然灾害，</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应在灾害发生后立即上报</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、市应急管理局和省应急管理厅。</w:t>
      </w:r>
    </w:p>
    <w:p w14:paraId="233A65A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特别重大、重大自然灾害灾情稳定前执行灾情24小时零报告制度，逐级上报</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42A01F68">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32" w:name="_Toc8681"/>
      <w:bookmarkStart w:id="33" w:name="_Toc18867"/>
      <w:r>
        <w:rPr>
          <w:rFonts w:hint="eastAsia" w:ascii="仿宋" w:hAnsi="仿宋" w:eastAsia="仿宋" w:cs="仿宋"/>
          <w:b/>
          <w:bCs w:val="0"/>
          <w:color w:val="000000" w:themeColor="text1"/>
          <w:sz w:val="32"/>
          <w:szCs w:val="32"/>
          <w:lang w:val="en-US" w:eastAsia="zh-CN"/>
          <w14:textFill>
            <w14:solidFill>
              <w14:schemeClr w14:val="tx1"/>
            </w14:solidFill>
          </w14:textFill>
        </w:rPr>
        <w:t>3.2 灾情核定</w:t>
      </w:r>
      <w:bookmarkEnd w:id="32"/>
      <w:bookmarkEnd w:id="33"/>
    </w:p>
    <w:p w14:paraId="3176837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部门会商核定。</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要建立健全灾情会商制度，</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或者</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要定期或不定期组织相关部门召开灾情会商会，全面客观评估、核定灾情数据。</w:t>
      </w:r>
    </w:p>
    <w:p w14:paraId="5ED72D3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建立救助台账。</w:t>
      </w:r>
      <w:r>
        <w:rPr>
          <w:rFonts w:hint="eastAsia" w:ascii="仿宋" w:hAnsi="仿宋" w:eastAsia="仿宋" w:cs="仿宋"/>
          <w:color w:val="000000" w:themeColor="text1"/>
          <w:kern w:val="0"/>
          <w:sz w:val="32"/>
          <w:szCs w:val="32"/>
          <w:lang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在灾情核定后，及时建立因灾死亡（失踪）人口、倒塌居民住房和需政府救助人口台账，为开展生活救助和恢复重建提供依据。</w:t>
      </w:r>
    </w:p>
    <w:p w14:paraId="32F4CB38">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34" w:name="_Toc3852"/>
      <w:bookmarkStart w:id="35" w:name="_Toc24975"/>
      <w:r>
        <w:rPr>
          <w:rFonts w:hint="eastAsia" w:ascii="仿宋" w:hAnsi="仿宋" w:eastAsia="仿宋" w:cs="仿宋"/>
          <w:b/>
          <w:bCs w:val="0"/>
          <w:color w:val="000000" w:themeColor="text1"/>
          <w:sz w:val="32"/>
          <w:szCs w:val="32"/>
          <w:lang w:val="en-US" w:eastAsia="zh-CN"/>
          <w14:textFill>
            <w14:solidFill>
              <w14:schemeClr w14:val="tx1"/>
            </w14:solidFill>
          </w14:textFill>
        </w:rPr>
        <w:t>3.3 信息发布</w:t>
      </w:r>
      <w:bookmarkEnd w:id="34"/>
      <w:bookmarkEnd w:id="35"/>
    </w:p>
    <w:p w14:paraId="03D65F1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信息发布坚持实事求是、及时准确、公开透明的原则。信息发布形式包括授权发布、组织报道、接受记者采访、举行新闻发布会等。要主动通过重点新闻网站或政府网站、政务微博、政务微信、政务客户端等发布信息。</w:t>
      </w:r>
    </w:p>
    <w:p w14:paraId="458055A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灾情稳定前，</w:t>
      </w:r>
      <w:r>
        <w:rPr>
          <w:rFonts w:hint="eastAsia" w:ascii="仿宋" w:hAnsi="仿宋" w:eastAsia="仿宋" w:cs="仿宋"/>
          <w:color w:val="000000" w:themeColor="text1"/>
          <w:kern w:val="0"/>
          <w:sz w:val="32"/>
          <w:szCs w:val="32"/>
          <w:lang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或</w:t>
      </w:r>
      <w:r>
        <w:rPr>
          <w:rFonts w:hint="eastAsia" w:ascii="仿宋" w:hAnsi="仿宋" w:eastAsia="仿宋" w:cs="仿宋"/>
          <w:color w:val="000000" w:themeColor="text1"/>
          <w:kern w:val="0"/>
          <w:sz w:val="32"/>
          <w:szCs w:val="32"/>
          <w:lang w:val="en-US" w:eastAsia="zh-CN"/>
          <w14:textFill>
            <w14:solidFill>
              <w14:schemeClr w14:val="tx1"/>
            </w14:solidFill>
          </w14:textFill>
        </w:rPr>
        <w:t>城乡融合发展局</w:t>
      </w:r>
      <w:r>
        <w:rPr>
          <w:rFonts w:hint="eastAsia" w:ascii="仿宋" w:hAnsi="仿宋" w:eastAsia="仿宋" w:cs="仿宋"/>
          <w:color w:val="000000" w:themeColor="text1"/>
          <w:kern w:val="0"/>
          <w:sz w:val="32"/>
          <w:szCs w:val="32"/>
          <w14:textFill>
            <w14:solidFill>
              <w14:schemeClr w14:val="tx1"/>
            </w14:solidFill>
          </w14:textFill>
        </w:rPr>
        <w:t>应当及时向社会滚动发布自然灾害造成的人员伤亡、财产损失情况，启动救灾应急响应情况，自然灾害救助工作动态、成效、下一步安排等情况。灾情稳定后，应当及时向社会发布终止救灾应急响应情况，评估、核定并按有关规定发布自然灾害损失情况。</w:t>
      </w:r>
    </w:p>
    <w:p w14:paraId="2C281E7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关于灾情核定和发布工作，法律法规另有规定的，从其规定。</w:t>
      </w:r>
    </w:p>
    <w:p w14:paraId="0F7EB748">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 w:hAnsi="仿宋" w:eastAsia="仿宋" w:cs="仿宋"/>
          <w:b w:val="0"/>
          <w:color w:val="000000" w:themeColor="text1"/>
          <w:kern w:val="44"/>
          <w:sz w:val="32"/>
          <w:szCs w:val="32"/>
          <w:lang w:val="en-US" w:eastAsia="zh-CN"/>
          <w14:textFill>
            <w14:solidFill>
              <w14:schemeClr w14:val="tx1"/>
            </w14:solidFill>
          </w14:textFill>
        </w:rPr>
      </w:pPr>
      <w:bookmarkStart w:id="36" w:name="_Toc16812"/>
      <w:r>
        <w:rPr>
          <w:rFonts w:hint="eastAsia" w:ascii="仿宋" w:hAnsi="仿宋" w:eastAsia="仿宋" w:cs="仿宋"/>
          <w:b w:val="0"/>
          <w:color w:val="000000" w:themeColor="text1"/>
          <w:kern w:val="44"/>
          <w:sz w:val="32"/>
          <w:szCs w:val="32"/>
          <w:lang w:val="en-US" w:eastAsia="zh-CN"/>
          <w14:textFill>
            <w14:solidFill>
              <w14:schemeClr w14:val="tx1"/>
            </w14:solidFill>
          </w14:textFill>
        </w:rPr>
        <w:br w:type="page"/>
      </w:r>
    </w:p>
    <w:p w14:paraId="0E2256BE">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黑体" w:hAnsi="黑体" w:eastAsia="黑体" w:cs="黑体"/>
          <w:b w:val="0"/>
          <w:bCs/>
          <w:color w:val="000000" w:themeColor="text1"/>
          <w:kern w:val="44"/>
          <w:sz w:val="32"/>
          <w:szCs w:val="32"/>
          <w:lang w:val="en-US" w:eastAsia="zh-CN"/>
          <w14:textFill>
            <w14:solidFill>
              <w14:schemeClr w14:val="tx1"/>
            </w14:solidFill>
          </w14:textFill>
        </w:rPr>
      </w:pPr>
      <w:bookmarkStart w:id="37" w:name="_Toc3608"/>
      <w:r>
        <w:rPr>
          <w:rFonts w:hint="eastAsia" w:ascii="黑体" w:hAnsi="黑体" w:eastAsia="黑体" w:cs="黑体"/>
          <w:b w:val="0"/>
          <w:bCs/>
          <w:color w:val="000000" w:themeColor="text1"/>
          <w:kern w:val="44"/>
          <w:sz w:val="32"/>
          <w:szCs w:val="32"/>
          <w:lang w:val="en-US" w:eastAsia="zh-CN"/>
          <w14:textFill>
            <w14:solidFill>
              <w14:schemeClr w14:val="tx1"/>
            </w14:solidFill>
          </w14:textFill>
        </w:rPr>
        <w:t>4 灾害预警行动</w:t>
      </w:r>
      <w:bookmarkEnd w:id="36"/>
      <w:bookmarkEnd w:id="37"/>
    </w:p>
    <w:p w14:paraId="3377769D">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38" w:name="_Toc31129"/>
      <w:bookmarkStart w:id="39" w:name="_Toc2912"/>
      <w:r>
        <w:rPr>
          <w:rFonts w:hint="eastAsia" w:ascii="仿宋" w:hAnsi="仿宋" w:eastAsia="仿宋" w:cs="仿宋"/>
          <w:b/>
          <w:bCs w:val="0"/>
          <w:color w:val="000000" w:themeColor="text1"/>
          <w:sz w:val="32"/>
          <w:szCs w:val="32"/>
          <w:lang w:val="en-US" w:eastAsia="zh-CN"/>
          <w14:textFill>
            <w14:solidFill>
              <w14:schemeClr w14:val="tx1"/>
            </w14:solidFill>
          </w14:textFill>
        </w:rPr>
        <w:t>4.1 启动条件</w:t>
      </w:r>
      <w:bookmarkEnd w:id="38"/>
      <w:bookmarkEnd w:id="39"/>
    </w:p>
    <w:p w14:paraId="5C248CA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发布自然灾害预警预报信息，出现可能威胁人民生命财产安全、影响基本生活，需要提前采取应对措施的情况。</w:t>
      </w:r>
    </w:p>
    <w:p w14:paraId="64CD03C6">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0" w:name="_Toc26805"/>
      <w:bookmarkStart w:id="41" w:name="_Toc11567"/>
      <w:r>
        <w:rPr>
          <w:rFonts w:hint="eastAsia" w:ascii="仿宋" w:hAnsi="仿宋" w:eastAsia="仿宋" w:cs="仿宋"/>
          <w:b/>
          <w:bCs w:val="0"/>
          <w:color w:val="000000" w:themeColor="text1"/>
          <w:sz w:val="32"/>
          <w:szCs w:val="32"/>
          <w:lang w:val="en-US" w:eastAsia="zh-CN"/>
          <w14:textFill>
            <w14:solidFill>
              <w14:schemeClr w14:val="tx1"/>
            </w14:solidFill>
          </w14:textFill>
        </w:rPr>
        <w:t>4.2 启动程序</w:t>
      </w:r>
      <w:bookmarkEnd w:id="40"/>
      <w:bookmarkEnd w:id="41"/>
    </w:p>
    <w:p w14:paraId="69BC0E3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负有</w:t>
      </w:r>
      <w:r>
        <w:rPr>
          <w:rFonts w:hint="eastAsia" w:ascii="仿宋" w:hAnsi="仿宋" w:eastAsia="仿宋" w:cs="仿宋"/>
          <w:color w:val="000000" w:themeColor="text1"/>
          <w:kern w:val="0"/>
          <w:sz w:val="32"/>
          <w:szCs w:val="32"/>
          <w14:textFill>
            <w14:solidFill>
              <w14:schemeClr w14:val="tx1"/>
            </w14:solidFill>
          </w14:textFill>
        </w:rPr>
        <w:t>气象、</w:t>
      </w:r>
      <w:r>
        <w:rPr>
          <w:rFonts w:hint="eastAsia" w:ascii="仿宋" w:hAnsi="仿宋" w:eastAsia="仿宋" w:cs="仿宋"/>
          <w:color w:val="000000" w:themeColor="text1"/>
          <w:kern w:val="0"/>
          <w:sz w:val="32"/>
          <w:szCs w:val="32"/>
          <w:lang w:eastAsia="zh-CN"/>
          <w14:textFill>
            <w14:solidFill>
              <w14:schemeClr w14:val="tx1"/>
            </w14:solidFill>
          </w14:textFill>
        </w:rPr>
        <w:t>水利和湖泊</w:t>
      </w:r>
      <w:r>
        <w:rPr>
          <w:rFonts w:hint="eastAsia" w:ascii="仿宋" w:hAnsi="仿宋" w:eastAsia="仿宋" w:cs="仿宋"/>
          <w:color w:val="000000" w:themeColor="text1"/>
          <w:kern w:val="0"/>
          <w:sz w:val="32"/>
          <w:szCs w:val="32"/>
          <w14:textFill>
            <w14:solidFill>
              <w14:schemeClr w14:val="tx1"/>
            </w14:solidFill>
          </w14:textFill>
        </w:rPr>
        <w:t>、自然资源和规划、农业农村</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应急管理职责的</w:t>
      </w:r>
      <w:r>
        <w:rPr>
          <w:rFonts w:hint="eastAsia" w:ascii="仿宋" w:hAnsi="仿宋" w:eastAsia="仿宋" w:cs="仿宋"/>
          <w:color w:val="000000" w:themeColor="text1"/>
          <w:kern w:val="0"/>
          <w:sz w:val="32"/>
          <w:szCs w:val="32"/>
          <w14:textFill>
            <w14:solidFill>
              <w14:schemeClr w14:val="tx1"/>
            </w14:solidFill>
          </w14:textFill>
        </w:rPr>
        <w:t>部门及时向</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通报自然灾害预警预报信息。</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根据自然灾害预警预报信息，结合可能受影响地区的自然条件、人口和社会经济状况，对可能出现的灾情进行预评估，当可能威胁人民生命财产安全、影响基本生活、需要提前采取应对措施时，</w:t>
      </w:r>
      <w:r>
        <w:rPr>
          <w:rFonts w:hint="eastAsia" w:ascii="仿宋" w:hAnsi="仿宋" w:eastAsia="仿宋" w:cs="仿宋"/>
          <w:color w:val="000000" w:themeColor="text1"/>
          <w:kern w:val="0"/>
          <w:sz w:val="32"/>
          <w:szCs w:val="32"/>
          <w:lang w:eastAsia="zh-CN"/>
          <w14:textFill>
            <w14:solidFill>
              <w14:schemeClr w14:val="tx1"/>
            </w14:solidFill>
          </w14:textFill>
        </w:rPr>
        <w:t>经区管委会批准后，</w:t>
      </w:r>
      <w:r>
        <w:rPr>
          <w:rFonts w:hint="eastAsia" w:ascii="仿宋" w:hAnsi="仿宋" w:eastAsia="仿宋" w:cs="仿宋"/>
          <w:color w:val="000000" w:themeColor="text1"/>
          <w:kern w:val="0"/>
          <w:sz w:val="32"/>
          <w:szCs w:val="32"/>
          <w14:textFill>
            <w14:solidFill>
              <w14:schemeClr w14:val="tx1"/>
            </w14:solidFill>
          </w14:textFill>
        </w:rPr>
        <w:t>启动预警</w:t>
      </w:r>
      <w:r>
        <w:rPr>
          <w:rFonts w:hint="eastAsia" w:ascii="仿宋" w:hAnsi="仿宋" w:eastAsia="仿宋" w:cs="仿宋"/>
          <w:color w:val="000000" w:themeColor="text1"/>
          <w:kern w:val="0"/>
          <w:sz w:val="32"/>
          <w:szCs w:val="32"/>
          <w:lang w:eastAsia="zh-CN"/>
          <w14:textFill>
            <w14:solidFill>
              <w14:schemeClr w14:val="tx1"/>
            </w14:solidFill>
          </w14:textFill>
        </w:rPr>
        <w:t>行动</w:t>
      </w:r>
      <w:r>
        <w:rPr>
          <w:rFonts w:hint="eastAsia" w:ascii="仿宋" w:hAnsi="仿宋" w:eastAsia="仿宋" w:cs="仿宋"/>
          <w:color w:val="000000" w:themeColor="text1"/>
          <w:kern w:val="0"/>
          <w:sz w:val="32"/>
          <w:szCs w:val="32"/>
          <w14:textFill>
            <w14:solidFill>
              <w14:schemeClr w14:val="tx1"/>
            </w14:solidFill>
          </w14:textFill>
        </w:rPr>
        <w:t>。</w:t>
      </w:r>
    </w:p>
    <w:p w14:paraId="33FF3ED4">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2" w:name="_Toc8188"/>
      <w:bookmarkStart w:id="43" w:name="_Toc14246"/>
      <w:r>
        <w:rPr>
          <w:rFonts w:hint="eastAsia" w:ascii="仿宋" w:hAnsi="仿宋" w:eastAsia="仿宋" w:cs="仿宋"/>
          <w:b/>
          <w:bCs w:val="0"/>
          <w:color w:val="000000" w:themeColor="text1"/>
          <w:sz w:val="32"/>
          <w:szCs w:val="32"/>
          <w:lang w:val="en-US" w:eastAsia="zh-CN"/>
          <w14:textFill>
            <w14:solidFill>
              <w14:schemeClr w14:val="tx1"/>
            </w14:solidFill>
          </w14:textFill>
        </w:rPr>
        <w:t>4.3 预警行动措施</w:t>
      </w:r>
      <w:bookmarkEnd w:id="42"/>
      <w:bookmarkEnd w:id="43"/>
    </w:p>
    <w:p w14:paraId="64272B6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预警</w:t>
      </w:r>
      <w:r>
        <w:rPr>
          <w:rFonts w:hint="eastAsia" w:ascii="仿宋" w:hAnsi="仿宋" w:eastAsia="仿宋" w:cs="仿宋"/>
          <w:color w:val="000000" w:themeColor="text1"/>
          <w:kern w:val="0"/>
          <w:sz w:val="32"/>
          <w:szCs w:val="32"/>
          <w:lang w:eastAsia="zh-CN"/>
          <w14:textFill>
            <w14:solidFill>
              <w14:schemeClr w14:val="tx1"/>
            </w14:solidFill>
          </w14:textFill>
        </w:rPr>
        <w:t>行动</w:t>
      </w:r>
      <w:r>
        <w:rPr>
          <w:rFonts w:hint="eastAsia" w:ascii="仿宋" w:hAnsi="仿宋" w:eastAsia="仿宋" w:cs="仿宋"/>
          <w:color w:val="000000" w:themeColor="text1"/>
          <w:kern w:val="0"/>
          <w:sz w:val="32"/>
          <w:szCs w:val="32"/>
          <w14:textFill>
            <w14:solidFill>
              <w14:schemeClr w14:val="tx1"/>
            </w14:solidFill>
          </w14:textFill>
        </w:rPr>
        <w:t>启动后，</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立即启动工作机制，组织协调预警</w:t>
      </w:r>
      <w:r>
        <w:rPr>
          <w:rFonts w:hint="eastAsia" w:ascii="仿宋" w:hAnsi="仿宋" w:eastAsia="仿宋" w:cs="仿宋"/>
          <w:color w:val="000000" w:themeColor="text1"/>
          <w:kern w:val="0"/>
          <w:sz w:val="32"/>
          <w:szCs w:val="32"/>
          <w:lang w:eastAsia="zh-CN"/>
          <w14:textFill>
            <w14:solidFill>
              <w14:schemeClr w14:val="tx1"/>
            </w14:solidFill>
          </w14:textFill>
        </w:rPr>
        <w:t>行动</w:t>
      </w:r>
      <w:r>
        <w:rPr>
          <w:rFonts w:hint="eastAsia" w:ascii="仿宋" w:hAnsi="仿宋" w:eastAsia="仿宋" w:cs="仿宋"/>
          <w:color w:val="000000" w:themeColor="text1"/>
          <w:kern w:val="0"/>
          <w:sz w:val="32"/>
          <w:szCs w:val="32"/>
          <w14:textFill>
            <w14:solidFill>
              <w14:schemeClr w14:val="tx1"/>
            </w14:solidFill>
          </w14:textFill>
        </w:rPr>
        <w:t>工作。视情采取以下一项或多项措施：</w:t>
      </w:r>
    </w:p>
    <w:p w14:paraId="43EC588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向可能受影响的</w:t>
      </w:r>
      <w:r>
        <w:rPr>
          <w:rFonts w:hint="eastAsia" w:ascii="仿宋" w:hAnsi="仿宋" w:eastAsia="仿宋" w:cs="仿宋"/>
          <w:color w:val="000000" w:themeColor="text1"/>
          <w:kern w:val="0"/>
          <w:sz w:val="32"/>
          <w:szCs w:val="32"/>
          <w:lang w:eastAsia="zh-CN"/>
          <w14:textFill>
            <w14:solidFill>
              <w14:schemeClr w14:val="tx1"/>
            </w14:solidFill>
          </w14:textFill>
        </w:rPr>
        <w:t>企业、葛店镇、</w:t>
      </w:r>
      <w:r>
        <w:rPr>
          <w:rFonts w:hint="eastAsia" w:ascii="仿宋" w:hAnsi="仿宋" w:eastAsia="仿宋" w:cs="仿宋"/>
          <w:color w:val="000000" w:themeColor="text1"/>
          <w:kern w:val="0"/>
          <w:sz w:val="32"/>
          <w:szCs w:val="32"/>
          <w:lang w:val="en-US" w:eastAsia="zh-CN"/>
          <w14:textFill>
            <w14:solidFill>
              <w14:schemeClr w14:val="tx1"/>
            </w14:solidFill>
          </w14:textFill>
        </w:rPr>
        <w:t>社区（村）</w:t>
      </w:r>
      <w:r>
        <w:rPr>
          <w:rFonts w:hint="eastAsia" w:ascii="仿宋" w:hAnsi="仿宋" w:eastAsia="仿宋" w:cs="仿宋"/>
          <w:color w:val="000000" w:themeColor="text1"/>
          <w:kern w:val="0"/>
          <w:sz w:val="32"/>
          <w:szCs w:val="32"/>
          <w14:textFill>
            <w14:solidFill>
              <w14:schemeClr w14:val="tx1"/>
            </w14:solidFill>
          </w14:textFill>
        </w:rPr>
        <w:t>通报预警信息，提出灾害救助工作要求，启用应急避难场所及相关设施，疏散、转移易受自然灾害危害的人员和财产，做好基本生活救助的准备。</w:t>
      </w:r>
    </w:p>
    <w:p w14:paraId="25165F1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加强应急值守，密切跟踪灾害风险变化和发展趋势，对灾害可能造成的损失进行动态评估，及时调整相关措施。</w:t>
      </w:r>
    </w:p>
    <w:p w14:paraId="3E0AC3D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通知</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救灾物资储备库做好救灾物资准备，紧急情况下提前调拨。</w:t>
      </w:r>
    </w:p>
    <w:p w14:paraId="7645F00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派出预警</w:t>
      </w:r>
      <w:r>
        <w:rPr>
          <w:rFonts w:hint="eastAsia" w:ascii="仿宋" w:hAnsi="仿宋" w:eastAsia="仿宋" w:cs="仿宋"/>
          <w:color w:val="000000" w:themeColor="text1"/>
          <w:kern w:val="0"/>
          <w:sz w:val="32"/>
          <w:szCs w:val="32"/>
          <w:lang w:eastAsia="zh-CN"/>
          <w14:textFill>
            <w14:solidFill>
              <w14:schemeClr w14:val="tx1"/>
            </w14:solidFill>
          </w14:textFill>
        </w:rPr>
        <w:t>行动</w:t>
      </w:r>
      <w:r>
        <w:rPr>
          <w:rFonts w:hint="eastAsia" w:ascii="仿宋" w:hAnsi="仿宋" w:eastAsia="仿宋" w:cs="仿宋"/>
          <w:color w:val="000000" w:themeColor="text1"/>
          <w:kern w:val="0"/>
          <w:sz w:val="32"/>
          <w:szCs w:val="32"/>
          <w14:textFill>
            <w14:solidFill>
              <w14:schemeClr w14:val="tx1"/>
            </w14:solidFill>
          </w14:textFill>
        </w:rPr>
        <w:t>工作组，实地了解灾害风险，检查指导各项救灾准备工作。</w:t>
      </w:r>
    </w:p>
    <w:p w14:paraId="6BFFAAB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向</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负责人、</w:t>
      </w:r>
      <w:r>
        <w:rPr>
          <w:rFonts w:hint="eastAsia" w:ascii="仿宋" w:hAnsi="仿宋" w:eastAsia="仿宋" w:cs="仿宋"/>
          <w:color w:val="000000" w:themeColor="text1"/>
          <w:kern w:val="0"/>
          <w:sz w:val="32"/>
          <w:szCs w:val="32"/>
          <w:lang w:eastAsia="zh-CN"/>
          <w14:textFill>
            <w14:solidFill>
              <w14:schemeClr w14:val="tx1"/>
            </w14:solidFill>
          </w14:textFill>
        </w:rPr>
        <w:t>区直各部门、属地双管单位、葛店镇</w:t>
      </w:r>
      <w:r>
        <w:rPr>
          <w:rFonts w:hint="eastAsia" w:ascii="仿宋" w:hAnsi="仿宋" w:eastAsia="仿宋" w:cs="仿宋"/>
          <w:color w:val="000000" w:themeColor="text1"/>
          <w:kern w:val="0"/>
          <w:sz w:val="32"/>
          <w:szCs w:val="32"/>
          <w14:textFill>
            <w14:solidFill>
              <w14:schemeClr w14:val="tx1"/>
            </w14:solidFill>
          </w14:textFill>
        </w:rPr>
        <w:t>报告预警</w:t>
      </w:r>
      <w:r>
        <w:rPr>
          <w:rFonts w:hint="eastAsia" w:ascii="仿宋" w:hAnsi="仿宋" w:eastAsia="仿宋" w:cs="仿宋"/>
          <w:color w:val="000000" w:themeColor="text1"/>
          <w:kern w:val="0"/>
          <w:sz w:val="32"/>
          <w:szCs w:val="32"/>
          <w:lang w:eastAsia="zh-CN"/>
          <w14:textFill>
            <w14:solidFill>
              <w14:schemeClr w14:val="tx1"/>
            </w14:solidFill>
          </w14:textFill>
        </w:rPr>
        <w:t>行动</w:t>
      </w:r>
      <w:r>
        <w:rPr>
          <w:rFonts w:hint="eastAsia" w:ascii="仿宋" w:hAnsi="仿宋" w:eastAsia="仿宋" w:cs="仿宋"/>
          <w:color w:val="000000" w:themeColor="text1"/>
          <w:kern w:val="0"/>
          <w:sz w:val="32"/>
          <w:szCs w:val="32"/>
          <w14:textFill>
            <w14:solidFill>
              <w14:schemeClr w14:val="tx1"/>
            </w14:solidFill>
          </w14:textFill>
        </w:rPr>
        <w:t>启动情况。</w:t>
      </w:r>
    </w:p>
    <w:p w14:paraId="4A53F6B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向社会发布预警</w:t>
      </w:r>
      <w:r>
        <w:rPr>
          <w:rFonts w:hint="eastAsia" w:ascii="仿宋" w:hAnsi="仿宋" w:eastAsia="仿宋" w:cs="仿宋"/>
          <w:color w:val="000000" w:themeColor="text1"/>
          <w:kern w:val="0"/>
          <w:sz w:val="32"/>
          <w:szCs w:val="32"/>
          <w:lang w:eastAsia="zh-CN"/>
          <w14:textFill>
            <w14:solidFill>
              <w14:schemeClr w14:val="tx1"/>
            </w14:solidFill>
          </w14:textFill>
        </w:rPr>
        <w:t>行动</w:t>
      </w:r>
      <w:r>
        <w:rPr>
          <w:rFonts w:hint="eastAsia" w:ascii="仿宋" w:hAnsi="仿宋" w:eastAsia="仿宋" w:cs="仿宋"/>
          <w:color w:val="000000" w:themeColor="text1"/>
          <w:kern w:val="0"/>
          <w:sz w:val="32"/>
          <w:szCs w:val="32"/>
          <w14:textFill>
            <w14:solidFill>
              <w14:schemeClr w14:val="tx1"/>
            </w14:solidFill>
          </w14:textFill>
        </w:rPr>
        <w:t>启动情况，提示公众做好自救互救准备。</w:t>
      </w:r>
    </w:p>
    <w:p w14:paraId="777D39EB">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4" w:name="_Toc3928"/>
      <w:bookmarkStart w:id="45" w:name="_Toc4916"/>
      <w:r>
        <w:rPr>
          <w:rFonts w:hint="eastAsia" w:ascii="仿宋" w:hAnsi="仿宋" w:eastAsia="仿宋" w:cs="仿宋"/>
          <w:b/>
          <w:bCs w:val="0"/>
          <w:color w:val="000000" w:themeColor="text1"/>
          <w:sz w:val="32"/>
          <w:szCs w:val="32"/>
          <w:lang w:val="en-US" w:eastAsia="zh-CN"/>
          <w14:textFill>
            <w14:solidFill>
              <w14:schemeClr w14:val="tx1"/>
            </w14:solidFill>
          </w14:textFill>
        </w:rPr>
        <w:t>4.4 预警行动终止</w:t>
      </w:r>
      <w:bookmarkEnd w:id="44"/>
      <w:bookmarkEnd w:id="45"/>
    </w:p>
    <w:p w14:paraId="28D8BA3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预警行动视气象条件以及实时雨情、水情监测情况随预警信息等级动态调整，</w:t>
      </w:r>
      <w:r>
        <w:rPr>
          <w:rFonts w:hint="eastAsia" w:ascii="仿宋" w:hAnsi="仿宋" w:eastAsia="仿宋" w:cs="仿宋"/>
          <w:color w:val="000000" w:themeColor="text1"/>
          <w:kern w:val="0"/>
          <w:sz w:val="32"/>
          <w:szCs w:val="32"/>
          <w14:textFill>
            <w14:solidFill>
              <w14:schemeClr w14:val="tx1"/>
            </w14:solidFill>
          </w14:textFill>
        </w:rPr>
        <w:t>灾害风险解除或演变为灾害后，</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终止预警</w:t>
      </w:r>
      <w:r>
        <w:rPr>
          <w:rFonts w:hint="eastAsia" w:ascii="仿宋" w:hAnsi="仿宋" w:eastAsia="仿宋" w:cs="仿宋"/>
          <w:color w:val="000000" w:themeColor="text1"/>
          <w:kern w:val="0"/>
          <w:sz w:val="32"/>
          <w:szCs w:val="32"/>
          <w:lang w:eastAsia="zh-CN"/>
          <w14:textFill>
            <w14:solidFill>
              <w14:schemeClr w14:val="tx1"/>
            </w14:solidFill>
          </w14:textFill>
        </w:rPr>
        <w:t>行动</w:t>
      </w:r>
      <w:r>
        <w:rPr>
          <w:rFonts w:hint="eastAsia" w:ascii="仿宋" w:hAnsi="仿宋" w:eastAsia="仿宋" w:cs="仿宋"/>
          <w:color w:val="000000" w:themeColor="text1"/>
          <w:kern w:val="0"/>
          <w:sz w:val="32"/>
          <w:szCs w:val="32"/>
          <w14:textFill>
            <w14:solidFill>
              <w14:schemeClr w14:val="tx1"/>
            </w14:solidFill>
          </w14:textFill>
        </w:rPr>
        <w:t>。</w:t>
      </w:r>
    </w:p>
    <w:p w14:paraId="71BFF8B8">
      <w:pPr>
        <w:keepNext w:val="0"/>
        <w:keepLines w:val="0"/>
        <w:pageBreakBefore w:val="0"/>
        <w:widowControl w:val="0"/>
        <w:kinsoku/>
        <w:wordWrap/>
        <w:overflowPunct/>
        <w:topLinePunct w:val="0"/>
        <w:autoSpaceDE/>
        <w:autoSpaceDN/>
        <w:bidi w:val="0"/>
        <w:spacing w:line="570" w:lineRule="exact"/>
        <w:jc w:val="center"/>
        <w:textAlignment w:val="auto"/>
        <w:rPr>
          <w:rFonts w:hint="eastAsia" w:ascii="黑体" w:hAnsi="黑体" w:eastAsia="黑体" w:cs="黑体"/>
          <w:b w:val="0"/>
          <w:bCs/>
          <w:color w:val="000000" w:themeColor="text1"/>
          <w:kern w:val="44"/>
          <w:sz w:val="32"/>
          <w:szCs w:val="32"/>
          <w:lang w:val="en-US" w:eastAsia="zh-CN"/>
          <w14:textFill>
            <w14:solidFill>
              <w14:schemeClr w14:val="tx1"/>
            </w14:solidFill>
          </w14:textFill>
        </w:rPr>
      </w:pPr>
      <w:bookmarkStart w:id="46" w:name="_Toc4060"/>
      <w:r>
        <w:rPr>
          <w:rFonts w:hint="eastAsia" w:ascii="仿宋" w:hAnsi="仿宋" w:eastAsia="仿宋" w:cs="仿宋"/>
          <w:b w:val="0"/>
          <w:color w:val="000000" w:themeColor="text1"/>
          <w:kern w:val="44"/>
          <w:sz w:val="32"/>
          <w:szCs w:val="32"/>
          <w14:textFill>
            <w14:solidFill>
              <w14:schemeClr w14:val="tx1"/>
            </w14:solidFill>
          </w14:textFill>
        </w:rPr>
        <w:br w:type="page"/>
      </w:r>
      <w:bookmarkStart w:id="47" w:name="_Toc14505"/>
      <w:r>
        <w:rPr>
          <w:rFonts w:hint="eastAsia" w:ascii="黑体" w:hAnsi="黑体" w:eastAsia="黑体" w:cs="黑体"/>
          <w:b w:val="0"/>
          <w:bCs/>
          <w:color w:val="000000" w:themeColor="text1"/>
          <w:kern w:val="44"/>
          <w:sz w:val="32"/>
          <w:szCs w:val="32"/>
          <w:lang w:val="en-US" w:eastAsia="zh-CN"/>
          <w14:textFill>
            <w14:solidFill>
              <w14:schemeClr w14:val="tx1"/>
            </w14:solidFill>
          </w14:textFill>
        </w:rPr>
        <w:t>5 应急响应</w:t>
      </w:r>
      <w:bookmarkEnd w:id="46"/>
      <w:bookmarkEnd w:id="47"/>
    </w:p>
    <w:p w14:paraId="65935BF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根据自然灾害的危害程度等因素，</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自然灾害救助应急响应分为</w:t>
      </w:r>
      <w:r>
        <w:rPr>
          <w:rFonts w:hint="eastAsia" w:ascii="仿宋" w:hAnsi="仿宋" w:eastAsia="仿宋" w:cs="仿宋"/>
          <w:color w:val="000000" w:themeColor="text1"/>
          <w:kern w:val="0"/>
          <w:sz w:val="32"/>
          <w:szCs w:val="32"/>
          <w:lang w:eastAsia="zh-CN"/>
          <w14:textFill>
            <w14:solidFill>
              <w14:schemeClr w14:val="tx1"/>
            </w14:solidFill>
          </w14:textFill>
        </w:rPr>
        <w:t>一、二、三、</w:t>
      </w:r>
      <w:r>
        <w:rPr>
          <w:rFonts w:hint="eastAsia" w:ascii="仿宋" w:hAnsi="仿宋" w:eastAsia="仿宋" w:cs="仿宋"/>
          <w:color w:val="000000" w:themeColor="text1"/>
          <w:kern w:val="0"/>
          <w:sz w:val="32"/>
          <w:szCs w:val="32"/>
          <w14:textFill>
            <w14:solidFill>
              <w14:schemeClr w14:val="tx1"/>
            </w14:solidFill>
          </w14:textFill>
        </w:rPr>
        <w:t>四级。</w:t>
      </w:r>
    </w:p>
    <w:p w14:paraId="3ECC10FC">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48" w:name="_Toc10873"/>
      <w:bookmarkStart w:id="49" w:name="_Toc29342"/>
      <w:r>
        <w:rPr>
          <w:rFonts w:hint="eastAsia" w:ascii="仿宋" w:hAnsi="仿宋" w:eastAsia="仿宋" w:cs="仿宋"/>
          <w:b/>
          <w:bCs w:val="0"/>
          <w:color w:val="000000" w:themeColor="text1"/>
          <w:sz w:val="32"/>
          <w:szCs w:val="32"/>
          <w:lang w:val="en-US" w:eastAsia="zh-CN"/>
          <w14:textFill>
            <w14:solidFill>
              <w14:schemeClr w14:val="tx1"/>
            </w14:solidFill>
          </w14:textFill>
        </w:rPr>
        <w:t>5.1 一级响应</w:t>
      </w:r>
      <w:bookmarkEnd w:id="48"/>
      <w:bookmarkEnd w:id="49"/>
    </w:p>
    <w:p w14:paraId="2B4BCEE0">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50" w:name="_Toc20463"/>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5.1.1 启动条件</w:t>
      </w:r>
      <w:bookmarkEnd w:id="50"/>
    </w:p>
    <w:p w14:paraId="37B7306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发生特别重大自然灾害，一次灾害过程出现下列情况之一的：</w:t>
      </w:r>
    </w:p>
    <w:p w14:paraId="3077FB4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死亡</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0人以上；</w:t>
      </w:r>
    </w:p>
    <w:p w14:paraId="03F8CEB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紧急转移安置</w:t>
      </w:r>
      <w:r>
        <w:rPr>
          <w:rFonts w:hint="eastAsia" w:ascii="仿宋" w:hAnsi="仿宋" w:eastAsia="仿宋" w:cs="仿宋"/>
          <w:color w:val="000000" w:themeColor="text1"/>
          <w:kern w:val="0"/>
          <w:sz w:val="32"/>
          <w:szCs w:val="32"/>
          <w:lang w:eastAsia="zh-CN"/>
          <w14:textFill>
            <w14:solidFill>
              <w14:schemeClr w14:val="tx1"/>
            </w14:solidFill>
          </w14:textFill>
        </w:rPr>
        <w:t>和</w:t>
      </w:r>
      <w:r>
        <w:rPr>
          <w:rFonts w:hint="eastAsia" w:ascii="仿宋" w:hAnsi="仿宋" w:eastAsia="仿宋" w:cs="仿宋"/>
          <w:color w:val="000000" w:themeColor="text1"/>
          <w:kern w:val="0"/>
          <w:sz w:val="32"/>
          <w:szCs w:val="32"/>
          <w14:textFill>
            <w14:solidFill>
              <w14:schemeClr w14:val="tx1"/>
            </w14:solidFill>
          </w14:textFill>
        </w:rPr>
        <w:t>需紧急生活救助</w:t>
      </w:r>
      <w:r>
        <w:rPr>
          <w:rFonts w:hint="eastAsia" w:ascii="仿宋" w:hAnsi="仿宋" w:eastAsia="仿宋" w:cs="仿宋"/>
          <w:color w:val="000000" w:themeColor="text1"/>
          <w:kern w:val="0"/>
          <w:sz w:val="32"/>
          <w:szCs w:val="32"/>
          <w:lang w:val="en-US" w:eastAsia="zh-CN"/>
          <w14:textFill>
            <w14:solidFill>
              <w14:schemeClr w14:val="tx1"/>
            </w14:solidFill>
          </w14:textFill>
        </w:rPr>
        <w:t>1500</w:t>
      </w:r>
      <w:r>
        <w:rPr>
          <w:rFonts w:hint="eastAsia" w:ascii="仿宋" w:hAnsi="仿宋" w:eastAsia="仿宋" w:cs="仿宋"/>
          <w:color w:val="000000" w:themeColor="text1"/>
          <w:kern w:val="0"/>
          <w:sz w:val="32"/>
          <w:szCs w:val="32"/>
          <w14:textFill>
            <w14:solidFill>
              <w14:schemeClr w14:val="tx1"/>
            </w14:solidFill>
          </w14:textFill>
        </w:rPr>
        <w:t>人以上；</w:t>
      </w:r>
    </w:p>
    <w:p w14:paraId="34BF901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倒塌和严重损坏房屋</w:t>
      </w:r>
      <w:r>
        <w:rPr>
          <w:rFonts w:hint="eastAsia" w:ascii="仿宋" w:hAnsi="仿宋" w:eastAsia="仿宋" w:cs="仿宋"/>
          <w:color w:val="000000" w:themeColor="text1"/>
          <w:kern w:val="0"/>
          <w:sz w:val="32"/>
          <w:szCs w:val="32"/>
          <w:lang w:val="en-US" w:eastAsia="zh-CN"/>
          <w14:textFill>
            <w14:solidFill>
              <w14:schemeClr w14:val="tx1"/>
            </w14:solidFill>
          </w14:textFill>
        </w:rPr>
        <w:t>300</w:t>
      </w:r>
      <w:r>
        <w:rPr>
          <w:rFonts w:hint="eastAsia" w:ascii="仿宋" w:hAnsi="仿宋" w:eastAsia="仿宋" w:cs="仿宋"/>
          <w:color w:val="000000" w:themeColor="text1"/>
          <w:kern w:val="0"/>
          <w:sz w:val="32"/>
          <w:szCs w:val="32"/>
          <w14:textFill>
            <w14:solidFill>
              <w14:schemeClr w14:val="tx1"/>
            </w14:solidFill>
          </w14:textFill>
        </w:rPr>
        <w:t>间或</w:t>
      </w:r>
      <w:r>
        <w:rPr>
          <w:rFonts w:hint="eastAsia" w:ascii="仿宋" w:hAnsi="仿宋" w:eastAsia="仿宋" w:cs="仿宋"/>
          <w:color w:val="000000" w:themeColor="text1"/>
          <w:kern w:val="0"/>
          <w:sz w:val="32"/>
          <w:szCs w:val="32"/>
          <w:lang w:val="en-US" w:eastAsia="zh-CN"/>
          <w14:textFill>
            <w14:solidFill>
              <w14:schemeClr w14:val="tx1"/>
            </w14:solidFill>
          </w14:textFill>
        </w:rPr>
        <w:t>100</w:t>
      </w:r>
      <w:r>
        <w:rPr>
          <w:rFonts w:hint="eastAsia" w:ascii="仿宋" w:hAnsi="仿宋" w:eastAsia="仿宋" w:cs="仿宋"/>
          <w:color w:val="000000" w:themeColor="text1"/>
          <w:kern w:val="0"/>
          <w:sz w:val="32"/>
          <w:szCs w:val="32"/>
          <w14:textFill>
            <w14:solidFill>
              <w14:schemeClr w14:val="tx1"/>
            </w14:solidFill>
          </w14:textFill>
        </w:rPr>
        <w:t>户以上；</w:t>
      </w:r>
    </w:p>
    <w:p w14:paraId="3653452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干旱灾害造成缺粮或缺水等生活困难，需政府救助人数占</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万人以上；</w:t>
      </w:r>
    </w:p>
    <w:p w14:paraId="52B2C55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因灾导致</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电网减供负荷60%以上，或70%以上供电用户停电；</w:t>
      </w:r>
    </w:p>
    <w:p w14:paraId="23165B9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符合其他自然灾害专项预案Ⅰ级响应启动条件的情形。</w:t>
      </w:r>
    </w:p>
    <w:p w14:paraId="7C15D328">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51" w:name="_Toc25162"/>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5.1.2 启动程序</w:t>
      </w:r>
      <w:bookmarkEnd w:id="51"/>
    </w:p>
    <w:p w14:paraId="46AACCD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灾害发生后，</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城乡融合发展局</w:t>
      </w:r>
      <w:r>
        <w:rPr>
          <w:rFonts w:hint="eastAsia" w:ascii="仿宋" w:hAnsi="仿宋" w:eastAsia="仿宋" w:cs="仿宋"/>
          <w:color w:val="000000" w:themeColor="text1"/>
          <w:kern w:val="0"/>
          <w:sz w:val="32"/>
          <w:szCs w:val="32"/>
          <w14:textFill>
            <w14:solidFill>
              <w14:schemeClr w14:val="tx1"/>
            </w14:solidFill>
          </w14:textFill>
        </w:rPr>
        <w:t>经分析评估，认定灾情达到启动标准，向</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提出启动Ⅰ级响应的建议；</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主任决定启动Ⅰ级响应</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向市安防委报告。</w:t>
      </w:r>
    </w:p>
    <w:p w14:paraId="2FA347D1">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52" w:name="_Toc2225"/>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5.1.3 响应措施</w:t>
      </w:r>
      <w:bookmarkEnd w:id="52"/>
    </w:p>
    <w:p w14:paraId="2877B47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由</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统一组织、领导、协调</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级层面自然灾害救助工作，指导支持受灾地区自然灾害救助工作。</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及</w:t>
      </w:r>
      <w:r>
        <w:rPr>
          <w:rFonts w:hint="eastAsia" w:ascii="仿宋" w:hAnsi="仿宋" w:eastAsia="仿宋" w:cs="仿宋"/>
          <w:color w:val="000000" w:themeColor="text1"/>
          <w:kern w:val="0"/>
          <w:sz w:val="32"/>
          <w:szCs w:val="32"/>
          <w:lang w:eastAsia="zh-CN"/>
          <w14:textFill>
            <w14:solidFill>
              <w14:schemeClr w14:val="tx1"/>
            </w14:solidFill>
          </w14:textFill>
        </w:rPr>
        <w:t>区直属单位、属地双管单位、葛店镇</w:t>
      </w:r>
      <w:r>
        <w:rPr>
          <w:rFonts w:hint="eastAsia" w:ascii="仿宋" w:hAnsi="仿宋" w:eastAsia="仿宋" w:cs="仿宋"/>
          <w:color w:val="000000" w:themeColor="text1"/>
          <w:kern w:val="0"/>
          <w:sz w:val="32"/>
          <w:szCs w:val="32"/>
          <w14:textFill>
            <w14:solidFill>
              <w14:schemeClr w14:val="tx1"/>
            </w14:solidFill>
          </w14:textFill>
        </w:rPr>
        <w:t>视情采取以下措施：</w:t>
      </w:r>
    </w:p>
    <w:p w14:paraId="3986BDF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主任主持召开会商会议，各</w:t>
      </w:r>
      <w:r>
        <w:rPr>
          <w:rFonts w:hint="eastAsia" w:ascii="仿宋" w:hAnsi="仿宋" w:eastAsia="仿宋" w:cs="仿宋"/>
          <w:color w:val="000000" w:themeColor="text1"/>
          <w:kern w:val="0"/>
          <w:sz w:val="32"/>
          <w:szCs w:val="32"/>
          <w:lang w:eastAsia="zh-CN"/>
          <w14:textFill>
            <w14:solidFill>
              <w14:schemeClr w14:val="tx1"/>
            </w14:solidFill>
          </w14:textFill>
        </w:rPr>
        <w:t>有关单位</w:t>
      </w:r>
      <w:r>
        <w:rPr>
          <w:rFonts w:hint="eastAsia" w:ascii="仿宋" w:hAnsi="仿宋" w:eastAsia="仿宋" w:cs="仿宋"/>
          <w:color w:val="000000" w:themeColor="text1"/>
          <w:kern w:val="0"/>
          <w:sz w:val="32"/>
          <w:szCs w:val="32"/>
          <w14:textFill>
            <w14:solidFill>
              <w14:schemeClr w14:val="tx1"/>
            </w14:solidFill>
          </w14:textFill>
        </w:rPr>
        <w:t>单位、专家委员会及</w:t>
      </w:r>
      <w:r>
        <w:rPr>
          <w:rFonts w:hint="eastAsia" w:ascii="仿宋" w:hAnsi="仿宋" w:eastAsia="仿宋" w:cs="仿宋"/>
          <w:color w:val="000000" w:themeColor="text1"/>
          <w:kern w:val="0"/>
          <w:sz w:val="32"/>
          <w:szCs w:val="32"/>
          <w:lang w:val="en-US" w:eastAsia="zh-CN"/>
          <w14:textFill>
            <w14:solidFill>
              <w14:schemeClr w14:val="tx1"/>
            </w14:solidFill>
          </w14:textFill>
        </w:rPr>
        <w:t>葛店镇</w:t>
      </w:r>
      <w:r>
        <w:rPr>
          <w:rFonts w:hint="eastAsia" w:ascii="仿宋" w:hAnsi="仿宋" w:eastAsia="仿宋" w:cs="仿宋"/>
          <w:color w:val="000000" w:themeColor="text1"/>
          <w:kern w:val="0"/>
          <w:sz w:val="32"/>
          <w:szCs w:val="32"/>
          <w14:textFill>
            <w14:solidFill>
              <w14:schemeClr w14:val="tx1"/>
            </w14:solidFill>
          </w14:textFill>
        </w:rPr>
        <w:t>参加，协调落实</w:t>
      </w:r>
      <w:r>
        <w:rPr>
          <w:rFonts w:hint="eastAsia" w:ascii="仿宋" w:hAnsi="仿宋" w:eastAsia="仿宋" w:cs="仿宋"/>
          <w:color w:val="000000" w:themeColor="text1"/>
          <w:kern w:val="0"/>
          <w:sz w:val="32"/>
          <w:szCs w:val="32"/>
          <w:lang w:val="en-US" w:eastAsia="zh-CN"/>
          <w14:textFill>
            <w14:solidFill>
              <w14:schemeClr w14:val="tx1"/>
            </w14:solidFill>
          </w14:textFill>
        </w:rPr>
        <w:t>经开区党工</w:t>
      </w:r>
      <w:r>
        <w:rPr>
          <w:rFonts w:hint="eastAsia" w:ascii="仿宋" w:hAnsi="仿宋" w:eastAsia="仿宋" w:cs="仿宋"/>
          <w:color w:val="000000" w:themeColor="text1"/>
          <w:kern w:val="0"/>
          <w:sz w:val="32"/>
          <w:szCs w:val="32"/>
          <w14:textFill>
            <w14:solidFill>
              <w14:schemeClr w14:val="tx1"/>
            </w14:solidFill>
          </w14:textFill>
        </w:rPr>
        <w:t>委、</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关于救灾工作的指示，对指导支持灾区</w:t>
      </w:r>
      <w:r>
        <w:rPr>
          <w:rFonts w:hint="eastAsia" w:ascii="仿宋" w:hAnsi="仿宋" w:eastAsia="仿宋" w:cs="仿宋"/>
          <w:color w:val="000000" w:themeColor="text1"/>
          <w:kern w:val="0"/>
          <w:sz w:val="32"/>
          <w:szCs w:val="32"/>
          <w:lang w:eastAsia="zh-CN"/>
          <w14:textFill>
            <w14:solidFill>
              <w14:schemeClr w14:val="tx1"/>
            </w14:solidFill>
          </w14:textFill>
        </w:rPr>
        <w:t>防灾</w:t>
      </w:r>
      <w:r>
        <w:rPr>
          <w:rFonts w:hint="eastAsia" w:ascii="仿宋" w:hAnsi="仿宋" w:eastAsia="仿宋" w:cs="仿宋"/>
          <w:color w:val="000000" w:themeColor="text1"/>
          <w:kern w:val="0"/>
          <w:sz w:val="32"/>
          <w:szCs w:val="32"/>
          <w14:textFill>
            <w14:solidFill>
              <w14:schemeClr w14:val="tx1"/>
            </w14:solidFill>
          </w14:textFill>
        </w:rPr>
        <w:t>减灾救灾的重大事项作出决定。</w:t>
      </w:r>
    </w:p>
    <w:p w14:paraId="5DE4F65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2.经开区</w:t>
      </w:r>
      <w:r>
        <w:rPr>
          <w:rFonts w:hint="eastAsia" w:ascii="仿宋" w:hAnsi="仿宋" w:eastAsia="仿宋" w:cs="仿宋"/>
          <w:color w:val="000000" w:themeColor="text1"/>
          <w:kern w:val="0"/>
          <w:sz w:val="32"/>
          <w:szCs w:val="32"/>
          <w:lang w:eastAsia="zh-CN"/>
          <w14:textFill>
            <w14:solidFill>
              <w14:schemeClr w14:val="tx1"/>
            </w14:solidFill>
          </w14:textFill>
        </w:rPr>
        <w:t>自然灾害救助</w:t>
      </w:r>
      <w:r>
        <w:rPr>
          <w:rFonts w:hint="eastAsia" w:ascii="仿宋" w:hAnsi="仿宋" w:eastAsia="仿宋" w:cs="仿宋"/>
          <w:color w:val="000000" w:themeColor="text1"/>
          <w:kern w:val="0"/>
          <w:sz w:val="32"/>
          <w:szCs w:val="32"/>
          <w14:textFill>
            <w14:solidFill>
              <w14:schemeClr w14:val="tx1"/>
            </w14:solidFill>
          </w14:textFill>
        </w:rPr>
        <w:t>各工作组联合办公，进入应急响应状态。</w:t>
      </w:r>
    </w:p>
    <w:p w14:paraId="33D1F53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灾情发生</w:t>
      </w: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小时内，</w:t>
      </w:r>
      <w:r>
        <w:rPr>
          <w:rFonts w:hint="eastAsia" w:ascii="仿宋" w:hAnsi="仿宋" w:eastAsia="仿宋" w:cs="仿宋"/>
          <w:color w:val="000000" w:themeColor="text1"/>
          <w:kern w:val="0"/>
          <w:sz w:val="32"/>
          <w:szCs w:val="32"/>
          <w:lang w:val="en-US" w:eastAsia="zh-CN"/>
          <w14:textFill>
            <w14:solidFill>
              <w14:schemeClr w14:val="tx1"/>
            </w14:solidFill>
          </w14:textFill>
        </w:rPr>
        <w:t>经开区党工</w:t>
      </w:r>
      <w:r>
        <w:rPr>
          <w:rFonts w:hint="eastAsia" w:ascii="仿宋" w:hAnsi="仿宋" w:eastAsia="仿宋" w:cs="仿宋"/>
          <w:color w:val="000000" w:themeColor="text1"/>
          <w:kern w:val="0"/>
          <w:sz w:val="32"/>
          <w:szCs w:val="32"/>
          <w14:textFill>
            <w14:solidFill>
              <w14:schemeClr w14:val="tx1"/>
            </w14:solidFill>
          </w14:textFill>
        </w:rPr>
        <w:t>委、</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领导率有关部门负责同志赴灾区，指导救灾工作。</w:t>
      </w:r>
    </w:p>
    <w:p w14:paraId="1C0DD44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4.经开区</w:t>
      </w:r>
      <w:r>
        <w:rPr>
          <w:rFonts w:hint="eastAsia" w:ascii="仿宋" w:hAnsi="仿宋" w:eastAsia="仿宋" w:cs="仿宋"/>
          <w:color w:val="000000" w:themeColor="text1"/>
          <w:kern w:val="0"/>
          <w:sz w:val="32"/>
          <w:szCs w:val="32"/>
          <w:lang w:eastAsia="zh-CN"/>
          <w14:textFill>
            <w14:solidFill>
              <w14:schemeClr w14:val="tx1"/>
            </w14:solidFill>
          </w14:textFill>
        </w:rPr>
        <w:t>城乡融合发展局</w:t>
      </w:r>
      <w:r>
        <w:rPr>
          <w:rFonts w:hint="eastAsia" w:ascii="仿宋" w:hAnsi="仿宋" w:eastAsia="仿宋" w:cs="仿宋"/>
          <w:color w:val="000000" w:themeColor="text1"/>
          <w:kern w:val="0"/>
          <w:sz w:val="32"/>
          <w:szCs w:val="32"/>
          <w14:textFill>
            <w14:solidFill>
              <w14:schemeClr w14:val="tx1"/>
            </w14:solidFill>
          </w14:textFill>
        </w:rPr>
        <w:t>及时掌握灾情和救灾工作动态信息，每日向</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党工委、</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管委会和</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lang w:eastAsia="zh-CN"/>
          <w14:textFill>
            <w14:solidFill>
              <w14:schemeClr w14:val="tx1"/>
            </w14:solidFill>
          </w14:textFill>
        </w:rPr>
        <w:t>安防</w:t>
      </w:r>
      <w:r>
        <w:rPr>
          <w:rFonts w:hint="eastAsia" w:ascii="仿宋" w:hAnsi="仿宋" w:eastAsia="仿宋" w:cs="仿宋"/>
          <w:color w:val="000000" w:themeColor="text1"/>
          <w:kern w:val="0"/>
          <w:sz w:val="32"/>
          <w:szCs w:val="32"/>
          <w14:textFill>
            <w14:solidFill>
              <w14:schemeClr w14:val="tx1"/>
            </w14:solidFill>
          </w14:textFill>
        </w:rPr>
        <w:t>委办公室、</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应急管理</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报告一次灾情和救灾工作动态信息，重大情况随时报告；组织灾情会商，按照有关规定统一发布灾情，及时发布灾区需求。</w:t>
      </w:r>
      <w:r>
        <w:rPr>
          <w:rFonts w:hint="eastAsia" w:ascii="仿宋" w:hAnsi="仿宋" w:eastAsia="仿宋" w:cs="仿宋"/>
          <w:color w:val="000000" w:themeColor="text1"/>
          <w:kern w:val="0"/>
          <w:sz w:val="32"/>
          <w:szCs w:val="32"/>
          <w:lang w:val="en-US" w:eastAsia="zh-CN"/>
          <w14:textFill>
            <w14:solidFill>
              <w14:schemeClr w14:val="tx1"/>
            </w14:solidFill>
          </w14:textFill>
        </w:rPr>
        <w:t>经开区防灾减灾救灾</w:t>
      </w:r>
      <w:r>
        <w:rPr>
          <w:rFonts w:hint="eastAsia" w:ascii="仿宋" w:hAnsi="仿宋" w:eastAsia="仿宋" w:cs="仿宋"/>
          <w:color w:val="000000" w:themeColor="text1"/>
          <w:kern w:val="0"/>
          <w:sz w:val="32"/>
          <w:szCs w:val="32"/>
          <w14:textFill>
            <w14:solidFill>
              <w14:schemeClr w14:val="tx1"/>
            </w14:solidFill>
          </w14:textFill>
        </w:rPr>
        <w:t>有关单位做好灾情、灾区需求及救灾工作动态等信息共享，每日10时前向</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城乡融合发展局</w:t>
      </w:r>
      <w:r>
        <w:rPr>
          <w:rFonts w:hint="eastAsia" w:ascii="仿宋" w:hAnsi="仿宋" w:eastAsia="仿宋" w:cs="仿宋"/>
          <w:color w:val="000000" w:themeColor="text1"/>
          <w:kern w:val="0"/>
          <w:sz w:val="32"/>
          <w:szCs w:val="32"/>
          <w14:textFill>
            <w14:solidFill>
              <w14:schemeClr w14:val="tx1"/>
            </w14:solidFill>
          </w14:textFill>
        </w:rPr>
        <w:t>报告一次工作情况。</w:t>
      </w:r>
    </w:p>
    <w:p w14:paraId="19AC470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以</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或</w:t>
      </w:r>
      <w:r>
        <w:rPr>
          <w:rFonts w:hint="eastAsia" w:ascii="仿宋" w:hAnsi="仿宋" w:eastAsia="仿宋" w:cs="仿宋"/>
          <w:color w:val="000000" w:themeColor="text1"/>
          <w:kern w:val="0"/>
          <w:sz w:val="32"/>
          <w:szCs w:val="32"/>
          <w:lang w:val="en-US" w:eastAsia="zh-CN"/>
          <w14:textFill>
            <w14:solidFill>
              <w14:schemeClr w14:val="tx1"/>
            </w14:solidFill>
          </w14:textFill>
        </w:rPr>
        <w:t>城乡融合发展局</w:t>
      </w:r>
      <w:r>
        <w:rPr>
          <w:rFonts w:hint="eastAsia" w:ascii="仿宋" w:hAnsi="仿宋" w:eastAsia="仿宋" w:cs="仿宋"/>
          <w:color w:val="000000" w:themeColor="text1"/>
          <w:kern w:val="0"/>
          <w:sz w:val="32"/>
          <w:szCs w:val="32"/>
          <w14:textFill>
            <w14:solidFill>
              <w14:schemeClr w14:val="tx1"/>
            </w14:solidFill>
          </w14:textFill>
        </w:rPr>
        <w:t>、区财金</w:t>
      </w:r>
      <w:r>
        <w:rPr>
          <w:rFonts w:hint="eastAsia" w:ascii="仿宋" w:hAnsi="仿宋" w:eastAsia="仿宋" w:cs="仿宋"/>
          <w:color w:val="000000" w:themeColor="text1"/>
          <w:kern w:val="0"/>
          <w:sz w:val="32"/>
          <w:szCs w:val="32"/>
          <w:lang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名义向</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政府或</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应急管理</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财政</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上报请拨救灾应急资金和救灾物资的请示，由</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领导带队赴</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汇报灾情，请求支持。</w:t>
      </w:r>
    </w:p>
    <w:p w14:paraId="01ABA57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在收到上级财政拨款或市政府确定下拨应急资金后，根据地方申请和有关部门对灾情的核定情况，</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、区财金</w:t>
      </w:r>
      <w:r>
        <w:rPr>
          <w:rFonts w:hint="eastAsia" w:ascii="仿宋" w:hAnsi="仿宋" w:eastAsia="仿宋" w:cs="仿宋"/>
          <w:color w:val="000000" w:themeColor="text1"/>
          <w:kern w:val="0"/>
          <w:sz w:val="32"/>
          <w:szCs w:val="32"/>
          <w:lang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迅速制定分配方案，经</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批准后，及时下拨救灾应急资金。</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紧急调拨生活救助物资，指导、监督基层救灾应急措施落实和救灾款物发放；交通运输、铁路等部门和单位协调指导开展救灾物资、人员运输工作。</w:t>
      </w:r>
    </w:p>
    <w:p w14:paraId="44BEF04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7.区</w:t>
      </w:r>
      <w:r>
        <w:rPr>
          <w:rFonts w:hint="eastAsia" w:ascii="仿宋" w:hAnsi="仿宋" w:eastAsia="仿宋" w:cs="仿宋"/>
          <w:color w:val="000000" w:themeColor="text1"/>
          <w:kern w:val="0"/>
          <w:sz w:val="32"/>
          <w:szCs w:val="32"/>
          <w14:textFill>
            <w14:solidFill>
              <w14:schemeClr w14:val="tx1"/>
            </w14:solidFill>
          </w14:textFill>
        </w:rPr>
        <w:t>公安</w:t>
      </w:r>
      <w:r>
        <w:rPr>
          <w:rFonts w:hint="eastAsia" w:ascii="仿宋" w:hAnsi="仿宋" w:eastAsia="仿宋" w:cs="仿宋"/>
          <w:color w:val="000000" w:themeColor="text1"/>
          <w:kern w:val="0"/>
          <w:sz w:val="32"/>
          <w:szCs w:val="32"/>
          <w:lang w:val="en-US" w:eastAsia="zh-CN"/>
          <w14:textFill>
            <w14:solidFill>
              <w14:schemeClr w14:val="tx1"/>
            </w14:solidFill>
          </w14:textFill>
        </w:rPr>
        <w:t>分</w:t>
      </w:r>
      <w:r>
        <w:rPr>
          <w:rFonts w:hint="eastAsia" w:ascii="仿宋" w:hAnsi="仿宋" w:eastAsia="仿宋" w:cs="仿宋"/>
          <w:color w:val="000000" w:themeColor="text1"/>
          <w:kern w:val="0"/>
          <w:sz w:val="32"/>
          <w:szCs w:val="32"/>
          <w14:textFill>
            <w14:solidFill>
              <w14:schemeClr w14:val="tx1"/>
            </w14:solidFill>
          </w14:textFill>
        </w:rPr>
        <w:t>局加强灾区社会治安、消防安全和道路交通应急管理，协助组织灾区群众紧急转移。军队、武警有关部门根据地方人民政府请求，组织协调军队、武警、民兵预备役人员参加抢险救灾，必要时协助地方人民政府运送、发放救灾物资。</w:t>
      </w:r>
    </w:p>
    <w:p w14:paraId="48B304D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8.区经发</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区市场监管部门</w:t>
      </w:r>
      <w:r>
        <w:rPr>
          <w:rFonts w:hint="eastAsia" w:ascii="仿宋" w:hAnsi="仿宋" w:eastAsia="仿宋" w:cs="仿宋"/>
          <w:color w:val="000000" w:themeColor="text1"/>
          <w:kern w:val="0"/>
          <w:sz w:val="32"/>
          <w:szCs w:val="32"/>
          <w14:textFill>
            <w14:solidFill>
              <w14:schemeClr w14:val="tx1"/>
            </w14:solidFill>
          </w14:textFill>
        </w:rPr>
        <w:t>保障市场供应和价格稳定。</w:t>
      </w:r>
      <w:r>
        <w:rPr>
          <w:rFonts w:hint="eastAsia" w:ascii="仿宋" w:hAnsi="仿宋" w:eastAsia="仿宋" w:cs="仿宋"/>
          <w:color w:val="000000" w:themeColor="text1"/>
          <w:kern w:val="0"/>
          <w:sz w:val="32"/>
          <w:szCs w:val="32"/>
          <w:lang w:val="en-US" w:eastAsia="zh-CN"/>
          <w14:textFill>
            <w14:solidFill>
              <w14:schemeClr w14:val="tx1"/>
            </w14:solidFill>
          </w14:textFill>
        </w:rPr>
        <w:t>区经发部门</w:t>
      </w:r>
      <w:r>
        <w:rPr>
          <w:rFonts w:hint="eastAsia" w:ascii="仿宋" w:hAnsi="仿宋" w:eastAsia="仿宋" w:cs="仿宋"/>
          <w:color w:val="000000" w:themeColor="text1"/>
          <w:kern w:val="0"/>
          <w:sz w:val="32"/>
          <w:szCs w:val="32"/>
          <w14:textFill>
            <w14:solidFill>
              <w14:schemeClr w14:val="tx1"/>
            </w14:solidFill>
          </w14:textFill>
        </w:rPr>
        <w:t>组织电信、移动、联通等基础电信运营企业做好应急通信保障工作，组织协调救灾装备、防护和消杀用品、医药等生产供应工作。区</w:t>
      </w:r>
      <w:r>
        <w:rPr>
          <w:rFonts w:hint="eastAsia" w:ascii="仿宋" w:hAnsi="仿宋" w:eastAsia="仿宋" w:cs="仿宋"/>
          <w:color w:val="000000" w:themeColor="text1"/>
          <w:kern w:val="0"/>
          <w:sz w:val="32"/>
          <w:szCs w:val="32"/>
          <w:lang w:val="en-US" w:eastAsia="zh-CN"/>
          <w14:textFill>
            <w14:solidFill>
              <w14:schemeClr w14:val="tx1"/>
            </w14:solidFill>
          </w14:textFill>
        </w:rPr>
        <w:t>住建部门</w:t>
      </w:r>
      <w:r>
        <w:rPr>
          <w:rFonts w:hint="eastAsia" w:ascii="仿宋" w:hAnsi="仿宋" w:eastAsia="仿宋" w:cs="仿宋"/>
          <w:color w:val="000000" w:themeColor="text1"/>
          <w:kern w:val="0"/>
          <w:sz w:val="32"/>
          <w:szCs w:val="32"/>
          <w14:textFill>
            <w14:solidFill>
              <w14:schemeClr w14:val="tx1"/>
            </w14:solidFill>
          </w14:textFill>
        </w:rPr>
        <w:t>指导灾后房屋建筑工程的安全应急评估等工作</w:t>
      </w:r>
      <w:r>
        <w:rPr>
          <w:rFonts w:hint="eastAsia" w:ascii="仿宋" w:hAnsi="仿宋" w:eastAsia="仿宋" w:cs="仿宋"/>
          <w:color w:val="000000" w:themeColor="text1"/>
          <w:kern w:val="0"/>
          <w:sz w:val="32"/>
          <w:szCs w:val="32"/>
          <w:lang w:eastAsia="zh-CN"/>
          <w14:textFill>
            <w14:solidFill>
              <w14:schemeClr w14:val="tx1"/>
            </w14:solidFill>
          </w14:textFill>
        </w:rPr>
        <w:t>，指导灾后</w:t>
      </w:r>
      <w:r>
        <w:rPr>
          <w:rFonts w:hint="eastAsia" w:ascii="仿宋" w:hAnsi="仿宋" w:eastAsia="仿宋" w:cs="仿宋"/>
          <w:color w:val="000000" w:themeColor="text1"/>
          <w:kern w:val="0"/>
          <w:sz w:val="32"/>
          <w:szCs w:val="32"/>
          <w14:textFill>
            <w14:solidFill>
              <w14:schemeClr w14:val="tx1"/>
            </w14:solidFill>
          </w14:textFill>
        </w:rPr>
        <w:t>市政基础设施</w:t>
      </w:r>
      <w:r>
        <w:rPr>
          <w:rFonts w:hint="eastAsia" w:ascii="仿宋" w:hAnsi="仿宋" w:eastAsia="仿宋" w:cs="仿宋"/>
          <w:color w:val="000000" w:themeColor="text1"/>
          <w:kern w:val="0"/>
          <w:sz w:val="32"/>
          <w:szCs w:val="32"/>
          <w:lang w:eastAsia="zh-CN"/>
          <w14:textFill>
            <w14:solidFill>
              <w14:schemeClr w14:val="tx1"/>
            </w14:solidFill>
          </w14:textFill>
        </w:rPr>
        <w:t>工程的安全应急评估工作。</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lang w:eastAsia="zh-CN"/>
          <w14:textFill>
            <w14:solidFill>
              <w14:schemeClr w14:val="tx1"/>
            </w14:solidFill>
          </w14:textFill>
        </w:rPr>
        <w:t>指导灾区水</w:t>
      </w:r>
      <w:r>
        <w:rPr>
          <w:rFonts w:hint="eastAsia" w:ascii="仿宋" w:hAnsi="仿宋" w:eastAsia="仿宋" w:cs="仿宋"/>
          <w:color w:val="000000" w:themeColor="text1"/>
          <w:kern w:val="0"/>
          <w:sz w:val="32"/>
          <w:szCs w:val="32"/>
          <w14:textFill>
            <w14:solidFill>
              <w14:schemeClr w14:val="tx1"/>
            </w14:solidFill>
          </w14:textFill>
        </w:rPr>
        <w:t>利工程修复、水利行业供水和乡镇应急供水工作</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及时组织医疗卫生队伍赴灾区协助开展医疗救治、卫生防疫和心理援助等工作。</w:t>
      </w:r>
      <w:r>
        <w:rPr>
          <w:rFonts w:hint="eastAsia" w:ascii="仿宋" w:hAnsi="仿宋" w:eastAsia="仿宋" w:cs="仿宋"/>
          <w:color w:val="000000" w:themeColor="text1"/>
          <w:kern w:val="0"/>
          <w:sz w:val="32"/>
          <w:szCs w:val="32"/>
          <w:lang w:val="en-US" w:eastAsia="zh-CN"/>
          <w14:textFill>
            <w14:solidFill>
              <w14:schemeClr w14:val="tx1"/>
            </w14:solidFill>
          </w14:textFill>
        </w:rPr>
        <w:t>区创新创业中心</w:t>
      </w:r>
      <w:r>
        <w:rPr>
          <w:rFonts w:hint="eastAsia" w:ascii="仿宋" w:hAnsi="仿宋" w:eastAsia="仿宋" w:cs="仿宋"/>
          <w:color w:val="000000" w:themeColor="text1"/>
          <w:kern w:val="0"/>
          <w:sz w:val="32"/>
          <w:szCs w:val="32"/>
          <w14:textFill>
            <w14:solidFill>
              <w14:schemeClr w14:val="tx1"/>
            </w14:solidFill>
          </w14:textFill>
        </w:rPr>
        <w:t>提供科技方面的综合咨询建议，协调适用于灾区救援的科技成果支持救灾工作。</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自然资源和规划</w:t>
      </w:r>
      <w:r>
        <w:rPr>
          <w:rFonts w:hint="eastAsia" w:ascii="仿宋" w:hAnsi="仿宋" w:eastAsia="仿宋" w:cs="仿宋"/>
          <w:color w:val="000000" w:themeColor="text1"/>
          <w:kern w:val="0"/>
          <w:sz w:val="32"/>
          <w:szCs w:val="32"/>
          <w:lang w:val="en-US" w:eastAsia="zh-CN"/>
          <w14:textFill>
            <w14:solidFill>
              <w14:schemeClr w14:val="tx1"/>
            </w14:solidFill>
          </w14:textFill>
        </w:rPr>
        <w:t>部门</w:t>
      </w:r>
      <w:r>
        <w:rPr>
          <w:rFonts w:hint="eastAsia" w:ascii="仿宋" w:hAnsi="仿宋" w:eastAsia="仿宋" w:cs="仿宋"/>
          <w:color w:val="000000" w:themeColor="text1"/>
          <w:kern w:val="0"/>
          <w:sz w:val="32"/>
          <w:szCs w:val="32"/>
          <w14:textFill>
            <w14:solidFill>
              <w14:schemeClr w14:val="tx1"/>
            </w14:solidFill>
          </w14:textFill>
        </w:rPr>
        <w:t>准备灾区地理信息数据，组织灾区现场影像获取等应急测绘，开展灾情监测和空间分析，提供应急测绘保障服务。</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lang w:eastAsia="zh-CN"/>
          <w14:textFill>
            <w14:solidFill>
              <w14:schemeClr w14:val="tx1"/>
            </w14:solidFill>
          </w14:textFill>
        </w:rPr>
        <w:t>供电公司</w:t>
      </w:r>
      <w:r>
        <w:rPr>
          <w:rFonts w:hint="eastAsia" w:ascii="仿宋" w:hAnsi="仿宋" w:eastAsia="仿宋" w:cs="仿宋"/>
          <w:color w:val="000000" w:themeColor="text1"/>
          <w:kern w:val="0"/>
          <w:sz w:val="32"/>
          <w:szCs w:val="32"/>
          <w14:textFill>
            <w14:solidFill>
              <w14:schemeClr w14:val="tx1"/>
            </w14:solidFill>
          </w14:textFill>
        </w:rPr>
        <w:t>保障灾区电力供应。</w:t>
      </w:r>
    </w:p>
    <w:p w14:paraId="63BF3E0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9.区党政办</w:t>
      </w:r>
      <w:r>
        <w:rPr>
          <w:rFonts w:hint="eastAsia" w:ascii="仿宋" w:hAnsi="仿宋" w:eastAsia="仿宋" w:cs="仿宋"/>
          <w:color w:val="000000" w:themeColor="text1"/>
          <w:kern w:val="0"/>
          <w:sz w:val="32"/>
          <w:szCs w:val="32"/>
          <w14:textFill>
            <w14:solidFill>
              <w14:schemeClr w14:val="tx1"/>
            </w14:solidFill>
          </w14:textFill>
        </w:rPr>
        <w:t>组织做好新闻宣传等工作。</w:t>
      </w:r>
    </w:p>
    <w:p w14:paraId="0B8FF68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以</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名义向社会发布接受救灾捐赠的公告，组织开展全</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性救灾捐赠活动</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公布接受捐赠单位和账号，设立救灾捐赠热线电话，统一接收、管理、分配救灾捐赠款物，定期向社会公告救灾捐赠的接收和使用情况，引导社会组织、志愿者等社会力量参与灾害救助工作。</w:t>
      </w:r>
    </w:p>
    <w:p w14:paraId="3F74B61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11.</w:t>
      </w:r>
      <w:r>
        <w:rPr>
          <w:rFonts w:hint="eastAsia" w:ascii="仿宋" w:hAnsi="仿宋" w:eastAsia="仿宋" w:cs="仿宋"/>
          <w:color w:val="000000" w:themeColor="text1"/>
          <w:kern w:val="0"/>
          <w:sz w:val="32"/>
          <w:szCs w:val="32"/>
          <w14:textFill>
            <w14:solidFill>
              <w14:schemeClr w14:val="tx1"/>
            </w14:solidFill>
          </w14:textFill>
        </w:rPr>
        <w:t>灾情稳定后，根据</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关于灾害评估工作的有关部署，</w:t>
      </w:r>
      <w:r>
        <w:rPr>
          <w:rFonts w:hint="eastAsia" w:ascii="仿宋" w:hAnsi="仿宋" w:eastAsia="仿宋" w:cs="仿宋"/>
          <w:color w:val="000000" w:themeColor="text1"/>
          <w:kern w:val="0"/>
          <w:sz w:val="32"/>
          <w:szCs w:val="32"/>
          <w:lang w:val="en-US" w:eastAsia="zh-CN"/>
          <w14:textFill>
            <w14:solidFill>
              <w14:schemeClr w14:val="tx1"/>
            </w14:solidFill>
          </w14:textFill>
        </w:rPr>
        <w:t>区经发局、区城乡融合发展局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葛店镇</w:t>
      </w:r>
      <w:r>
        <w:rPr>
          <w:rFonts w:hint="eastAsia" w:ascii="仿宋" w:hAnsi="仿宋" w:eastAsia="仿宋" w:cs="仿宋"/>
          <w:color w:val="000000" w:themeColor="text1"/>
          <w:kern w:val="0"/>
          <w:sz w:val="32"/>
          <w:szCs w:val="32"/>
          <w:lang w:val="en-US" w:eastAsia="zh-CN"/>
          <w14:textFill>
            <w14:solidFill>
              <w14:schemeClr w14:val="tx1"/>
            </w14:solidFill>
          </w14:textFill>
        </w:rPr>
        <w:t>及其他</w:t>
      </w:r>
      <w:r>
        <w:rPr>
          <w:rFonts w:hint="eastAsia" w:ascii="仿宋" w:hAnsi="仿宋" w:eastAsia="仿宋" w:cs="仿宋"/>
          <w:color w:val="000000" w:themeColor="text1"/>
          <w:kern w:val="0"/>
          <w:sz w:val="32"/>
          <w:szCs w:val="32"/>
          <w14:textFill>
            <w14:solidFill>
              <w14:schemeClr w14:val="tx1"/>
            </w14:solidFill>
          </w14:textFill>
        </w:rPr>
        <w:t>有关部门组织开展灾害损失综合评估工作。</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按有关规定统一发布自然灾害损失情况。</w:t>
      </w:r>
    </w:p>
    <w:p w14:paraId="089CF8B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12.经开区</w:t>
      </w:r>
      <w:r>
        <w:rPr>
          <w:rFonts w:hint="eastAsia" w:ascii="仿宋" w:hAnsi="仿宋" w:eastAsia="仿宋" w:cs="仿宋"/>
          <w:color w:val="000000" w:themeColor="text1"/>
          <w:kern w:val="0"/>
          <w:sz w:val="32"/>
          <w:szCs w:val="32"/>
          <w14:textFill>
            <w14:solidFill>
              <w14:schemeClr w14:val="tx1"/>
            </w14:solidFill>
          </w14:textFill>
        </w:rPr>
        <w:t>其他</w:t>
      </w:r>
      <w:r>
        <w:rPr>
          <w:rFonts w:hint="eastAsia" w:ascii="仿宋" w:hAnsi="仿宋" w:eastAsia="仿宋" w:cs="仿宋"/>
          <w:color w:val="000000" w:themeColor="text1"/>
          <w:kern w:val="0"/>
          <w:sz w:val="32"/>
          <w:szCs w:val="32"/>
          <w:lang w:eastAsia="zh-CN"/>
          <w14:textFill>
            <w14:solidFill>
              <w14:schemeClr w14:val="tx1"/>
            </w14:solidFill>
          </w14:textFill>
        </w:rPr>
        <w:t>有关</w:t>
      </w:r>
      <w:r>
        <w:rPr>
          <w:rFonts w:hint="eastAsia" w:ascii="仿宋" w:hAnsi="仿宋" w:eastAsia="仿宋" w:cs="仿宋"/>
          <w:color w:val="000000" w:themeColor="text1"/>
          <w:kern w:val="0"/>
          <w:sz w:val="32"/>
          <w:szCs w:val="32"/>
          <w14:textFill>
            <w14:solidFill>
              <w14:schemeClr w14:val="tx1"/>
            </w14:solidFill>
          </w14:textFill>
        </w:rPr>
        <w:t>单位按照职责分工</w:t>
      </w:r>
      <w:r>
        <w:rPr>
          <w:rFonts w:hint="eastAsia" w:ascii="仿宋" w:hAnsi="仿宋" w:eastAsia="仿宋" w:cs="仿宋"/>
          <w:color w:val="000000" w:themeColor="text1"/>
          <w:kern w:val="0"/>
          <w:sz w:val="32"/>
          <w:szCs w:val="32"/>
          <w:lang w:eastAsia="zh-CN"/>
          <w14:textFill>
            <w14:solidFill>
              <w14:schemeClr w14:val="tx1"/>
            </w14:solidFill>
          </w14:textFill>
        </w:rPr>
        <w:t>和区党工委、区管委会分派任务</w:t>
      </w:r>
      <w:r>
        <w:rPr>
          <w:rFonts w:hint="eastAsia" w:ascii="仿宋" w:hAnsi="仿宋" w:eastAsia="仿宋" w:cs="仿宋"/>
          <w:color w:val="000000" w:themeColor="text1"/>
          <w:kern w:val="0"/>
          <w:sz w:val="32"/>
          <w:szCs w:val="32"/>
          <w14:textFill>
            <w14:solidFill>
              <w14:schemeClr w14:val="tx1"/>
            </w14:solidFill>
          </w14:textFill>
        </w:rPr>
        <w:t>，做好</w:t>
      </w:r>
      <w:r>
        <w:rPr>
          <w:rFonts w:hint="eastAsia" w:ascii="仿宋" w:hAnsi="仿宋" w:eastAsia="仿宋" w:cs="仿宋"/>
          <w:color w:val="000000" w:themeColor="text1"/>
          <w:kern w:val="0"/>
          <w:sz w:val="32"/>
          <w:szCs w:val="32"/>
          <w:lang w:eastAsia="zh-CN"/>
          <w14:textFill>
            <w14:solidFill>
              <w14:schemeClr w14:val="tx1"/>
            </w14:solidFill>
          </w14:textFill>
        </w:rPr>
        <w:t>相关</w:t>
      </w:r>
      <w:r>
        <w:rPr>
          <w:rFonts w:hint="eastAsia" w:ascii="仿宋" w:hAnsi="仿宋" w:eastAsia="仿宋" w:cs="仿宋"/>
          <w:color w:val="000000" w:themeColor="text1"/>
          <w:kern w:val="0"/>
          <w:sz w:val="32"/>
          <w:szCs w:val="32"/>
          <w14:textFill>
            <w14:solidFill>
              <w14:schemeClr w14:val="tx1"/>
            </w14:solidFill>
          </w14:textFill>
        </w:rPr>
        <w:t>工作。</w:t>
      </w:r>
    </w:p>
    <w:p w14:paraId="093E9996">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53" w:name="_Toc27673"/>
      <w:bookmarkStart w:id="54" w:name="_Toc3079"/>
      <w:r>
        <w:rPr>
          <w:rFonts w:hint="eastAsia" w:ascii="仿宋" w:hAnsi="仿宋" w:eastAsia="仿宋" w:cs="仿宋"/>
          <w:b/>
          <w:bCs w:val="0"/>
          <w:color w:val="000000" w:themeColor="text1"/>
          <w:sz w:val="32"/>
          <w:szCs w:val="32"/>
          <w:lang w:val="en-US" w:eastAsia="zh-CN"/>
          <w14:textFill>
            <w14:solidFill>
              <w14:schemeClr w14:val="tx1"/>
            </w14:solidFill>
          </w14:textFill>
        </w:rPr>
        <w:t>5.2 Ⅱ级响应</w:t>
      </w:r>
      <w:bookmarkEnd w:id="53"/>
      <w:bookmarkEnd w:id="54"/>
    </w:p>
    <w:p w14:paraId="75911ED9">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55" w:name="_Toc12693"/>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5.2.1 启动条件</w:t>
      </w:r>
      <w:bookmarkEnd w:id="55"/>
    </w:p>
    <w:p w14:paraId="6DFA194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发生重大自然灾害，一次灾害过程出现下列情况之一的：</w:t>
      </w:r>
    </w:p>
    <w:p w14:paraId="0B68B8F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死亡</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人以上、</w:t>
      </w: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人以下；</w:t>
      </w:r>
    </w:p>
    <w:p w14:paraId="0AD1283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紧急转移安置</w:t>
      </w:r>
      <w:r>
        <w:rPr>
          <w:rFonts w:hint="eastAsia" w:ascii="仿宋" w:hAnsi="仿宋" w:eastAsia="仿宋" w:cs="仿宋"/>
          <w:color w:val="000000" w:themeColor="text1"/>
          <w:kern w:val="0"/>
          <w:sz w:val="32"/>
          <w:szCs w:val="32"/>
          <w:lang w:eastAsia="zh-CN"/>
          <w14:textFill>
            <w14:solidFill>
              <w14:schemeClr w14:val="tx1"/>
            </w14:solidFill>
          </w14:textFill>
        </w:rPr>
        <w:t>和</w:t>
      </w:r>
      <w:r>
        <w:rPr>
          <w:rFonts w:hint="eastAsia" w:ascii="仿宋" w:hAnsi="仿宋" w:eastAsia="仿宋" w:cs="仿宋"/>
          <w:color w:val="000000" w:themeColor="text1"/>
          <w:kern w:val="0"/>
          <w:sz w:val="32"/>
          <w:szCs w:val="32"/>
          <w14:textFill>
            <w14:solidFill>
              <w14:schemeClr w14:val="tx1"/>
            </w14:solidFill>
          </w14:textFill>
        </w:rPr>
        <w:t>需紧急生活救助</w:t>
      </w:r>
      <w:r>
        <w:rPr>
          <w:rFonts w:hint="eastAsia" w:ascii="仿宋" w:hAnsi="仿宋" w:eastAsia="仿宋" w:cs="仿宋"/>
          <w:color w:val="000000" w:themeColor="text1"/>
          <w:kern w:val="0"/>
          <w:sz w:val="32"/>
          <w:szCs w:val="32"/>
          <w:lang w:val="en-US" w:eastAsia="zh-CN"/>
          <w14:textFill>
            <w14:solidFill>
              <w14:schemeClr w14:val="tx1"/>
            </w14:solidFill>
          </w14:textFill>
        </w:rPr>
        <w:t>800</w:t>
      </w:r>
      <w:r>
        <w:rPr>
          <w:rFonts w:hint="eastAsia" w:ascii="仿宋" w:hAnsi="仿宋" w:eastAsia="仿宋" w:cs="仿宋"/>
          <w:color w:val="000000" w:themeColor="text1"/>
          <w:kern w:val="0"/>
          <w:sz w:val="32"/>
          <w:szCs w:val="32"/>
          <w14:textFill>
            <w14:solidFill>
              <w14:schemeClr w14:val="tx1"/>
            </w14:solidFill>
          </w14:textFill>
        </w:rPr>
        <w:t>人以上、</w:t>
      </w:r>
      <w:r>
        <w:rPr>
          <w:rFonts w:hint="eastAsia" w:ascii="仿宋" w:hAnsi="仿宋" w:eastAsia="仿宋" w:cs="仿宋"/>
          <w:color w:val="000000" w:themeColor="text1"/>
          <w:kern w:val="0"/>
          <w:sz w:val="32"/>
          <w:szCs w:val="32"/>
          <w:lang w:val="en-US" w:eastAsia="zh-CN"/>
          <w14:textFill>
            <w14:solidFill>
              <w14:schemeClr w14:val="tx1"/>
            </w14:solidFill>
          </w14:textFill>
        </w:rPr>
        <w:t>1500</w:t>
      </w:r>
      <w:r>
        <w:rPr>
          <w:rFonts w:hint="eastAsia" w:ascii="仿宋" w:hAnsi="仿宋" w:eastAsia="仿宋" w:cs="仿宋"/>
          <w:color w:val="000000" w:themeColor="text1"/>
          <w:kern w:val="0"/>
          <w:sz w:val="32"/>
          <w:szCs w:val="32"/>
          <w14:textFill>
            <w14:solidFill>
              <w14:schemeClr w14:val="tx1"/>
            </w14:solidFill>
          </w14:textFill>
        </w:rPr>
        <w:t>人以下；</w:t>
      </w:r>
    </w:p>
    <w:p w14:paraId="3260FAF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倒塌和严重损坏房屋</w:t>
      </w:r>
      <w:r>
        <w:rPr>
          <w:rFonts w:hint="eastAsia" w:ascii="仿宋" w:hAnsi="仿宋" w:eastAsia="仿宋" w:cs="仿宋"/>
          <w:color w:val="000000" w:themeColor="text1"/>
          <w:kern w:val="0"/>
          <w:sz w:val="32"/>
          <w:szCs w:val="32"/>
          <w:lang w:val="en-US" w:eastAsia="zh-CN"/>
          <w14:textFill>
            <w14:solidFill>
              <w14:schemeClr w14:val="tx1"/>
            </w14:solidFill>
          </w14:textFill>
        </w:rPr>
        <w:t>150</w:t>
      </w:r>
      <w:r>
        <w:rPr>
          <w:rFonts w:hint="eastAsia" w:ascii="仿宋" w:hAnsi="仿宋" w:eastAsia="仿宋" w:cs="仿宋"/>
          <w:color w:val="000000" w:themeColor="text1"/>
          <w:kern w:val="0"/>
          <w:sz w:val="32"/>
          <w:szCs w:val="32"/>
          <w14:textFill>
            <w14:solidFill>
              <w14:schemeClr w14:val="tx1"/>
            </w14:solidFill>
          </w14:textFill>
        </w:rPr>
        <w:t>间或</w:t>
      </w:r>
      <w:r>
        <w:rPr>
          <w:rFonts w:hint="eastAsia" w:ascii="仿宋" w:hAnsi="仿宋" w:eastAsia="仿宋" w:cs="仿宋"/>
          <w:color w:val="000000" w:themeColor="text1"/>
          <w:kern w:val="0"/>
          <w:sz w:val="32"/>
          <w:szCs w:val="32"/>
          <w:lang w:val="en-US" w:eastAsia="zh-CN"/>
          <w14:textFill>
            <w14:solidFill>
              <w14:schemeClr w14:val="tx1"/>
            </w14:solidFill>
          </w14:textFill>
        </w:rPr>
        <w:t>50</w:t>
      </w:r>
      <w:r>
        <w:rPr>
          <w:rFonts w:hint="eastAsia" w:ascii="仿宋" w:hAnsi="仿宋" w:eastAsia="仿宋" w:cs="仿宋"/>
          <w:color w:val="000000" w:themeColor="text1"/>
          <w:kern w:val="0"/>
          <w:sz w:val="32"/>
          <w:szCs w:val="32"/>
          <w14:textFill>
            <w14:solidFill>
              <w14:schemeClr w14:val="tx1"/>
            </w14:solidFill>
          </w14:textFill>
        </w:rPr>
        <w:t>户以上、</w:t>
      </w:r>
      <w:r>
        <w:rPr>
          <w:rFonts w:hint="eastAsia" w:ascii="仿宋" w:hAnsi="仿宋" w:eastAsia="仿宋" w:cs="仿宋"/>
          <w:color w:val="000000" w:themeColor="text1"/>
          <w:kern w:val="0"/>
          <w:sz w:val="32"/>
          <w:szCs w:val="32"/>
          <w:lang w:val="en-US" w:eastAsia="zh-CN"/>
          <w14:textFill>
            <w14:solidFill>
              <w14:schemeClr w14:val="tx1"/>
            </w14:solidFill>
          </w14:textFill>
        </w:rPr>
        <w:t>300</w:t>
      </w:r>
      <w:r>
        <w:rPr>
          <w:rFonts w:hint="eastAsia" w:ascii="仿宋" w:hAnsi="仿宋" w:eastAsia="仿宋" w:cs="仿宋"/>
          <w:color w:val="000000" w:themeColor="text1"/>
          <w:kern w:val="0"/>
          <w:sz w:val="32"/>
          <w:szCs w:val="32"/>
          <w14:textFill>
            <w14:solidFill>
              <w14:schemeClr w14:val="tx1"/>
            </w14:solidFill>
          </w14:textFill>
        </w:rPr>
        <w:t>间或</w:t>
      </w:r>
      <w:r>
        <w:rPr>
          <w:rFonts w:hint="eastAsia" w:ascii="仿宋" w:hAnsi="仿宋" w:eastAsia="仿宋" w:cs="仿宋"/>
          <w:color w:val="000000" w:themeColor="text1"/>
          <w:kern w:val="0"/>
          <w:sz w:val="32"/>
          <w:szCs w:val="32"/>
          <w:lang w:val="en-US" w:eastAsia="zh-CN"/>
          <w14:textFill>
            <w14:solidFill>
              <w14:schemeClr w14:val="tx1"/>
            </w14:solidFill>
          </w14:textFill>
        </w:rPr>
        <w:t>100</w:t>
      </w:r>
      <w:r>
        <w:rPr>
          <w:rFonts w:hint="eastAsia" w:ascii="仿宋" w:hAnsi="仿宋" w:eastAsia="仿宋" w:cs="仿宋"/>
          <w:color w:val="000000" w:themeColor="text1"/>
          <w:kern w:val="0"/>
          <w:sz w:val="32"/>
          <w:szCs w:val="32"/>
          <w14:textFill>
            <w14:solidFill>
              <w14:schemeClr w14:val="tx1"/>
            </w14:solidFill>
          </w14:textFill>
        </w:rPr>
        <w:t>户以下；</w:t>
      </w:r>
    </w:p>
    <w:p w14:paraId="424C9CD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干旱灾害造成缺粮或缺水等生活困难</w:t>
      </w:r>
      <w:r>
        <w:rPr>
          <w:rFonts w:hint="eastAsia" w:ascii="仿宋" w:hAnsi="仿宋" w:eastAsia="仿宋" w:cs="仿宋"/>
          <w:color w:val="000000" w:themeColor="text1"/>
          <w:kern w:val="0"/>
          <w:sz w:val="32"/>
          <w:szCs w:val="32"/>
          <w:lang w:val="en-US" w:eastAsia="zh-CN"/>
          <w14:textFill>
            <w14:solidFill>
              <w14:schemeClr w14:val="tx1"/>
            </w14:solidFill>
          </w14:textFill>
        </w:rPr>
        <w:t>5000人以上，1万人以下</w:t>
      </w:r>
      <w:r>
        <w:rPr>
          <w:rFonts w:hint="eastAsia" w:ascii="仿宋" w:hAnsi="仿宋" w:eastAsia="仿宋" w:cs="仿宋"/>
          <w:color w:val="000000" w:themeColor="text1"/>
          <w:kern w:val="0"/>
          <w:sz w:val="32"/>
          <w:szCs w:val="32"/>
          <w14:textFill>
            <w14:solidFill>
              <w14:schemeClr w14:val="tx1"/>
            </w14:solidFill>
          </w14:textFill>
        </w:rPr>
        <w:t>；</w:t>
      </w:r>
    </w:p>
    <w:p w14:paraId="5AD1AF6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因灾导致</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电网减供负荷40%以上60%以下，或者50%以上70%以下用户停电事件；</w:t>
      </w:r>
    </w:p>
    <w:p w14:paraId="035FE9C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符合其他自然灾害专项预案Ⅱ级响应启动条件的情形。</w:t>
      </w:r>
    </w:p>
    <w:p w14:paraId="3040CF58">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56" w:name="_Toc14509"/>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5.2.2 启动程序</w:t>
      </w:r>
      <w:bookmarkEnd w:id="56"/>
    </w:p>
    <w:p w14:paraId="2A6771F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灾害发生后，</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城乡融合发展局</w:t>
      </w:r>
      <w:r>
        <w:rPr>
          <w:rFonts w:hint="eastAsia" w:ascii="仿宋" w:hAnsi="仿宋" w:eastAsia="仿宋" w:cs="仿宋"/>
          <w:color w:val="000000" w:themeColor="text1"/>
          <w:kern w:val="0"/>
          <w:sz w:val="32"/>
          <w:szCs w:val="32"/>
          <w14:textFill>
            <w14:solidFill>
              <w14:schemeClr w14:val="tx1"/>
            </w14:solidFill>
          </w14:textFill>
        </w:rPr>
        <w:t>经分析评估，认定灾情达到启动标准，向</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提出启动Ⅱ级响应的建议；</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主任决定启动Ⅱ级响应</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向市安防委报告。</w:t>
      </w:r>
    </w:p>
    <w:p w14:paraId="067E59F7">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57" w:name="_Toc26826"/>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5.2.3 响应措施</w:t>
      </w:r>
      <w:bookmarkEnd w:id="57"/>
    </w:p>
    <w:p w14:paraId="62A56A0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主任组织、领导、协调</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级层面自然灾害救助工作，指导支持受灾地区自然灾害救助工作。</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管委会各直属单位、属地双管部门、葛店镇</w:t>
      </w:r>
      <w:r>
        <w:rPr>
          <w:rFonts w:hint="eastAsia" w:ascii="仿宋" w:hAnsi="仿宋" w:eastAsia="仿宋" w:cs="仿宋"/>
          <w:color w:val="000000" w:themeColor="text1"/>
          <w:kern w:val="0"/>
          <w:sz w:val="32"/>
          <w:szCs w:val="32"/>
          <w14:textFill>
            <w14:solidFill>
              <w14:schemeClr w14:val="tx1"/>
            </w14:solidFill>
          </w14:textFill>
        </w:rPr>
        <w:t>视情采取以下措施：</w:t>
      </w:r>
    </w:p>
    <w:p w14:paraId="2E47016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主任组织有关成员单位召开会商会，分析灾区形势，协调落实</w:t>
      </w:r>
      <w:r>
        <w:rPr>
          <w:rFonts w:hint="eastAsia" w:ascii="仿宋" w:hAnsi="仿宋" w:eastAsia="仿宋" w:cs="仿宋"/>
          <w:color w:val="000000" w:themeColor="text1"/>
          <w:kern w:val="0"/>
          <w:sz w:val="32"/>
          <w:szCs w:val="32"/>
          <w:lang w:val="en-US" w:eastAsia="zh-CN"/>
          <w14:textFill>
            <w14:solidFill>
              <w14:schemeClr w14:val="tx1"/>
            </w14:solidFill>
          </w14:textFill>
        </w:rPr>
        <w:t>经开区党工</w:t>
      </w:r>
      <w:r>
        <w:rPr>
          <w:rFonts w:hint="eastAsia" w:ascii="仿宋" w:hAnsi="仿宋" w:eastAsia="仿宋" w:cs="仿宋"/>
          <w:color w:val="000000" w:themeColor="text1"/>
          <w:kern w:val="0"/>
          <w:sz w:val="32"/>
          <w:szCs w:val="32"/>
          <w14:textFill>
            <w14:solidFill>
              <w14:schemeClr w14:val="tx1"/>
            </w14:solidFill>
          </w14:textFill>
        </w:rPr>
        <w:t>委、</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关于救灾工作的指示，研究落实对灾区的救灾支持措施；各有关单位按照职能分工，组成相应的工作组进入救灾应急状态，并展开工作。</w:t>
      </w:r>
    </w:p>
    <w:p w14:paraId="0FE24BB3">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lang w:eastAsia="zh-CN"/>
          <w14:textFill>
            <w14:solidFill>
              <w14:schemeClr w14:val="tx1"/>
            </w14:solidFill>
          </w14:textFill>
        </w:rPr>
        <w:t>经开区自然灾害救助</w:t>
      </w:r>
      <w:r>
        <w:rPr>
          <w:rFonts w:hint="eastAsia" w:ascii="仿宋" w:hAnsi="仿宋" w:eastAsia="仿宋" w:cs="仿宋"/>
          <w:color w:val="000000" w:themeColor="text1"/>
          <w:kern w:val="0"/>
          <w:sz w:val="32"/>
          <w:szCs w:val="32"/>
          <w14:textFill>
            <w14:solidFill>
              <w14:schemeClr w14:val="tx1"/>
            </w14:solidFill>
          </w14:textFill>
        </w:rPr>
        <w:t>工作组联合办公，进入应急响应状态。</w:t>
      </w:r>
    </w:p>
    <w:p w14:paraId="50AAA22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灾情发生后</w:t>
      </w: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小时内，</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领导带领有关部门负责同志赴灾区指导救灾工作。</w:t>
      </w:r>
    </w:p>
    <w:p w14:paraId="273F7DE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4.经开区</w:t>
      </w:r>
      <w:r>
        <w:rPr>
          <w:rFonts w:hint="eastAsia" w:ascii="仿宋" w:hAnsi="仿宋" w:eastAsia="仿宋" w:cs="仿宋"/>
          <w:color w:val="000000" w:themeColor="text1"/>
          <w:kern w:val="0"/>
          <w:sz w:val="32"/>
          <w:szCs w:val="32"/>
          <w:lang w:eastAsia="zh-CN"/>
          <w14:textFill>
            <w14:solidFill>
              <w14:schemeClr w14:val="tx1"/>
            </w14:solidFill>
          </w14:textFill>
        </w:rPr>
        <w:t>城乡融合发展局</w:t>
      </w:r>
      <w:r>
        <w:rPr>
          <w:rFonts w:hint="eastAsia" w:ascii="仿宋" w:hAnsi="仿宋" w:eastAsia="仿宋" w:cs="仿宋"/>
          <w:color w:val="000000" w:themeColor="text1"/>
          <w:kern w:val="0"/>
          <w:sz w:val="32"/>
          <w:szCs w:val="32"/>
          <w14:textFill>
            <w14:solidFill>
              <w14:schemeClr w14:val="tx1"/>
            </w14:solidFill>
          </w14:textFill>
        </w:rPr>
        <w:t>及时掌握灾情和救灾工作动态信息，每日向</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党工委、</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管委会和</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减灾办、</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应急管理</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报告一次灾情和救灾工作动态信息，重大情况随时报告；组织灾情会商，按照有关规定统一发布灾情，及时发布灾区需求。</w:t>
      </w:r>
      <w:r>
        <w:rPr>
          <w:rFonts w:hint="eastAsia" w:ascii="仿宋" w:hAnsi="仿宋" w:eastAsia="仿宋" w:cs="仿宋"/>
          <w:color w:val="000000" w:themeColor="text1"/>
          <w:kern w:val="0"/>
          <w:sz w:val="32"/>
          <w:szCs w:val="32"/>
          <w:lang w:eastAsia="zh-CN"/>
          <w14:textFill>
            <w14:solidFill>
              <w14:schemeClr w14:val="tx1"/>
            </w14:solidFill>
          </w14:textFill>
        </w:rPr>
        <w:t>区直属部门、属地双管单位、葛店镇</w:t>
      </w:r>
      <w:r>
        <w:rPr>
          <w:rFonts w:hint="eastAsia" w:ascii="仿宋" w:hAnsi="仿宋" w:eastAsia="仿宋" w:cs="仿宋"/>
          <w:color w:val="000000" w:themeColor="text1"/>
          <w:kern w:val="0"/>
          <w:sz w:val="32"/>
          <w:szCs w:val="32"/>
          <w14:textFill>
            <w14:solidFill>
              <w14:schemeClr w14:val="tx1"/>
            </w14:solidFill>
          </w14:textFill>
        </w:rPr>
        <w:t>做好灾情、灾区需求及救灾工作动态等信息共享，每日10时前向</w:t>
      </w:r>
      <w:r>
        <w:rPr>
          <w:rFonts w:hint="eastAsia" w:ascii="仿宋" w:hAnsi="仿宋" w:eastAsia="仿宋" w:cs="仿宋"/>
          <w:color w:val="000000" w:themeColor="text1"/>
          <w:kern w:val="0"/>
          <w:sz w:val="32"/>
          <w:szCs w:val="32"/>
          <w:lang w:val="en-US" w:eastAsia="zh-CN"/>
          <w14:textFill>
            <w14:solidFill>
              <w14:schemeClr w14:val="tx1"/>
            </w14:solidFill>
          </w14:textFill>
        </w:rPr>
        <w:t>城乡融合发展局</w:t>
      </w:r>
      <w:r>
        <w:rPr>
          <w:rFonts w:hint="eastAsia" w:ascii="仿宋" w:hAnsi="仿宋" w:eastAsia="仿宋" w:cs="仿宋"/>
          <w:color w:val="000000" w:themeColor="text1"/>
          <w:kern w:val="0"/>
          <w:sz w:val="32"/>
          <w:szCs w:val="32"/>
          <w14:textFill>
            <w14:solidFill>
              <w14:schemeClr w14:val="tx1"/>
            </w14:solidFill>
          </w14:textFill>
        </w:rPr>
        <w:t>报告一次工作情况。</w:t>
      </w:r>
    </w:p>
    <w:p w14:paraId="53DE3C8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以</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经开区管委会或区城乡融合发展局、</w:t>
      </w:r>
      <w:r>
        <w:rPr>
          <w:rFonts w:hint="eastAsia" w:ascii="仿宋" w:hAnsi="仿宋" w:eastAsia="仿宋" w:cs="仿宋"/>
          <w:color w:val="000000" w:themeColor="text1"/>
          <w:kern w:val="0"/>
          <w:sz w:val="32"/>
          <w:szCs w:val="32"/>
          <w14:textFill>
            <w14:solidFill>
              <w14:schemeClr w14:val="tx1"/>
            </w14:solidFill>
          </w14:textFill>
        </w:rPr>
        <w:t>区财金</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名义向</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政府或</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应急管理</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财政</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上报请拨救灾应急资金和救灾物资的请示，由</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领导带队赴</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汇报灾情，请求支持。</w:t>
      </w:r>
    </w:p>
    <w:p w14:paraId="74E5A6C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在收到上级财政拨款或市政府确定下拨应急资金后，</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财金</w:t>
      </w:r>
      <w:r>
        <w:rPr>
          <w:rFonts w:hint="eastAsia" w:ascii="仿宋" w:hAnsi="仿宋" w:eastAsia="仿宋" w:cs="仿宋"/>
          <w:color w:val="000000" w:themeColor="text1"/>
          <w:kern w:val="0"/>
          <w:sz w:val="32"/>
          <w:szCs w:val="32"/>
          <w:lang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迅速制定分配方案，经</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批准后，于３日内将救灾应急资金下拨到受灾地区；根据灾区需求，紧急向</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应急管理</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请求支援救灾物资，协调铁路、交通等部门迅速落实有关救灾物资的紧急调运工作。</w:t>
      </w:r>
    </w:p>
    <w:p w14:paraId="2BF9FA7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7.区卫生健康部门</w:t>
      </w:r>
      <w:r>
        <w:rPr>
          <w:rFonts w:hint="eastAsia" w:ascii="仿宋" w:hAnsi="仿宋" w:eastAsia="仿宋" w:cs="仿宋"/>
          <w:color w:val="000000" w:themeColor="text1"/>
          <w:kern w:val="0"/>
          <w:sz w:val="32"/>
          <w:szCs w:val="32"/>
          <w14:textFill>
            <w14:solidFill>
              <w14:schemeClr w14:val="tx1"/>
            </w14:solidFill>
          </w14:textFill>
        </w:rPr>
        <w:t>根据需要，及时组织医疗卫生队伍赴灾区协助开展医疗救治、卫生防疫和心理援助等工作。</w:t>
      </w:r>
      <w:r>
        <w:rPr>
          <w:rFonts w:hint="eastAsia" w:ascii="仿宋" w:hAnsi="仿宋" w:eastAsia="仿宋" w:cs="仿宋"/>
          <w:color w:val="000000" w:themeColor="text1"/>
          <w:kern w:val="0"/>
          <w:sz w:val="32"/>
          <w:szCs w:val="32"/>
          <w:lang w:eastAsia="zh-CN"/>
          <w14:textFill>
            <w14:solidFill>
              <w14:schemeClr w14:val="tx1"/>
            </w14:solidFill>
          </w14:textFill>
        </w:rPr>
        <w:t>区创新创业中心</w:t>
      </w:r>
      <w:r>
        <w:rPr>
          <w:rFonts w:hint="eastAsia" w:ascii="仿宋" w:hAnsi="仿宋" w:eastAsia="仿宋" w:cs="仿宋"/>
          <w:color w:val="000000" w:themeColor="text1"/>
          <w:kern w:val="0"/>
          <w:sz w:val="32"/>
          <w:szCs w:val="32"/>
          <w14:textFill>
            <w14:solidFill>
              <w14:schemeClr w14:val="tx1"/>
            </w14:solidFill>
          </w14:textFill>
        </w:rPr>
        <w:t>提供科技方面的综合咨询建议，协调适用于灾区救援的科技成果支持救灾工作。</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自然资源和规划</w:t>
      </w:r>
      <w:r>
        <w:rPr>
          <w:rFonts w:hint="eastAsia" w:ascii="仿宋" w:hAnsi="仿宋" w:eastAsia="仿宋" w:cs="仿宋"/>
          <w:color w:val="000000" w:themeColor="text1"/>
          <w:kern w:val="0"/>
          <w:sz w:val="32"/>
          <w:szCs w:val="32"/>
          <w:lang w:val="en-US" w:eastAsia="zh-CN"/>
          <w14:textFill>
            <w14:solidFill>
              <w14:schemeClr w14:val="tx1"/>
            </w14:solidFill>
          </w14:textFill>
        </w:rPr>
        <w:t>部门</w:t>
      </w:r>
      <w:r>
        <w:rPr>
          <w:rFonts w:hint="eastAsia" w:ascii="仿宋" w:hAnsi="仿宋" w:eastAsia="仿宋" w:cs="仿宋"/>
          <w:color w:val="000000" w:themeColor="text1"/>
          <w:kern w:val="0"/>
          <w:sz w:val="32"/>
          <w:szCs w:val="32"/>
          <w14:textFill>
            <w14:solidFill>
              <w14:schemeClr w14:val="tx1"/>
            </w14:solidFill>
          </w14:textFill>
        </w:rPr>
        <w:t>准备灾区地理信息数据，组织灾区现场影像获取等应急测绘，开展灾情监测和空间分析，提供应急测绘保障服务。</w:t>
      </w:r>
      <w:r>
        <w:rPr>
          <w:rFonts w:hint="eastAsia" w:ascii="仿宋" w:hAnsi="仿宋" w:eastAsia="仿宋" w:cs="仿宋"/>
          <w:color w:val="000000" w:themeColor="text1"/>
          <w:kern w:val="0"/>
          <w:sz w:val="32"/>
          <w:szCs w:val="32"/>
          <w:lang w:eastAsia="zh-CN"/>
          <w14:textFill>
            <w14:solidFill>
              <w14:schemeClr w14:val="tx1"/>
            </w14:solidFill>
          </w14:textFill>
        </w:rPr>
        <w:t>区供电公司保障灾区电力供应。</w:t>
      </w:r>
    </w:p>
    <w:p w14:paraId="7CF91A3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8.区党政办</w:t>
      </w:r>
      <w:r>
        <w:rPr>
          <w:rFonts w:hint="eastAsia" w:ascii="仿宋" w:hAnsi="仿宋" w:eastAsia="仿宋" w:cs="仿宋"/>
          <w:color w:val="000000" w:themeColor="text1"/>
          <w:kern w:val="0"/>
          <w:sz w:val="32"/>
          <w:szCs w:val="32"/>
          <w14:textFill>
            <w14:solidFill>
              <w14:schemeClr w14:val="tx1"/>
            </w14:solidFill>
          </w14:textFill>
        </w:rPr>
        <w:t>等组织做好新闻宣传等工作。</w:t>
      </w:r>
    </w:p>
    <w:p w14:paraId="0D8D98C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9.</w:t>
      </w:r>
      <w:r>
        <w:rPr>
          <w:rFonts w:hint="eastAsia" w:ascii="仿宋" w:hAnsi="仿宋" w:eastAsia="仿宋" w:cs="仿宋"/>
          <w:color w:val="000000" w:themeColor="text1"/>
          <w:kern w:val="0"/>
          <w:sz w:val="32"/>
          <w:szCs w:val="32"/>
          <w14:textFill>
            <w14:solidFill>
              <w14:schemeClr w14:val="tx1"/>
            </w14:solidFill>
          </w14:textFill>
        </w:rPr>
        <w:t>以</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管委会名义向社会发布接受救灾捐赠的公告，组织开展全区性救灾捐赠活动</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公布接受捐赠单位和账号，设立救灾捐赠热线电话，统一接收、管理、分配救灾捐赠款物，定期向社会公告救灾捐赠的接收和使用情况，引导社会组织、志愿者等社会力量参与灾害救助工作。</w:t>
      </w:r>
    </w:p>
    <w:p w14:paraId="28AB0BF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灾情稳定后，根据</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关于灾害评估工作的有关部署，</w:t>
      </w:r>
      <w:r>
        <w:rPr>
          <w:rFonts w:hint="eastAsia" w:ascii="仿宋" w:hAnsi="仿宋" w:eastAsia="仿宋" w:cs="仿宋"/>
          <w:color w:val="000000" w:themeColor="text1"/>
          <w:kern w:val="0"/>
          <w:sz w:val="32"/>
          <w:szCs w:val="32"/>
          <w:lang w:val="en-US" w:eastAsia="zh-CN"/>
          <w14:textFill>
            <w14:solidFill>
              <w14:schemeClr w14:val="tx1"/>
            </w14:solidFill>
          </w14:textFill>
        </w:rPr>
        <w:t>区经发局、区城乡融合发展局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葛店镇</w:t>
      </w:r>
      <w:r>
        <w:rPr>
          <w:rFonts w:hint="eastAsia" w:ascii="仿宋" w:hAnsi="仿宋" w:eastAsia="仿宋" w:cs="仿宋"/>
          <w:color w:val="000000" w:themeColor="text1"/>
          <w:kern w:val="0"/>
          <w:sz w:val="32"/>
          <w:szCs w:val="32"/>
          <w:lang w:val="en-US" w:eastAsia="zh-CN"/>
          <w14:textFill>
            <w14:solidFill>
              <w14:schemeClr w14:val="tx1"/>
            </w14:solidFill>
          </w14:textFill>
        </w:rPr>
        <w:t>及</w:t>
      </w:r>
      <w:r>
        <w:rPr>
          <w:rFonts w:hint="eastAsia" w:ascii="仿宋" w:hAnsi="仿宋" w:eastAsia="仿宋" w:cs="仿宋"/>
          <w:color w:val="000000" w:themeColor="text1"/>
          <w:kern w:val="0"/>
          <w:sz w:val="32"/>
          <w:szCs w:val="32"/>
          <w14:textFill>
            <w14:solidFill>
              <w14:schemeClr w14:val="tx1"/>
            </w14:solidFill>
          </w14:textFill>
        </w:rPr>
        <w:t>有关部门组织开展灾害损失综合评估工作。</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按有关规定统一发布自然灾害损失情况。</w:t>
      </w:r>
    </w:p>
    <w:p w14:paraId="6A81874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11.经开区</w:t>
      </w:r>
      <w:r>
        <w:rPr>
          <w:rFonts w:hint="eastAsia" w:ascii="仿宋" w:hAnsi="仿宋" w:eastAsia="仿宋" w:cs="仿宋"/>
          <w:color w:val="000000" w:themeColor="text1"/>
          <w:kern w:val="0"/>
          <w:sz w:val="32"/>
          <w:szCs w:val="32"/>
          <w14:textFill>
            <w14:solidFill>
              <w14:schemeClr w14:val="tx1"/>
            </w14:solidFill>
          </w14:textFill>
        </w:rPr>
        <w:t>其他单位按照职责分工</w:t>
      </w:r>
      <w:r>
        <w:rPr>
          <w:rFonts w:hint="eastAsia" w:ascii="仿宋" w:hAnsi="仿宋" w:eastAsia="仿宋" w:cs="仿宋"/>
          <w:color w:val="000000" w:themeColor="text1"/>
          <w:kern w:val="0"/>
          <w:sz w:val="32"/>
          <w:szCs w:val="32"/>
          <w:lang w:eastAsia="zh-CN"/>
          <w14:textFill>
            <w14:solidFill>
              <w14:schemeClr w14:val="tx1"/>
            </w14:solidFill>
          </w14:textFill>
        </w:rPr>
        <w:t>和区党工委、管委会工作安排</w:t>
      </w:r>
      <w:r>
        <w:rPr>
          <w:rFonts w:hint="eastAsia" w:ascii="仿宋" w:hAnsi="仿宋" w:eastAsia="仿宋" w:cs="仿宋"/>
          <w:color w:val="000000" w:themeColor="text1"/>
          <w:kern w:val="0"/>
          <w:sz w:val="32"/>
          <w:szCs w:val="32"/>
          <w14:textFill>
            <w14:solidFill>
              <w14:schemeClr w14:val="tx1"/>
            </w14:solidFill>
          </w14:textFill>
        </w:rPr>
        <w:t>，做好</w:t>
      </w:r>
      <w:r>
        <w:rPr>
          <w:rFonts w:hint="eastAsia" w:ascii="仿宋" w:hAnsi="仿宋" w:eastAsia="仿宋" w:cs="仿宋"/>
          <w:color w:val="000000" w:themeColor="text1"/>
          <w:kern w:val="0"/>
          <w:sz w:val="32"/>
          <w:szCs w:val="32"/>
          <w:lang w:eastAsia="zh-CN"/>
          <w14:textFill>
            <w14:solidFill>
              <w14:schemeClr w14:val="tx1"/>
            </w14:solidFill>
          </w14:textFill>
        </w:rPr>
        <w:t>相关</w:t>
      </w:r>
      <w:r>
        <w:rPr>
          <w:rFonts w:hint="eastAsia" w:ascii="仿宋" w:hAnsi="仿宋" w:eastAsia="仿宋" w:cs="仿宋"/>
          <w:color w:val="000000" w:themeColor="text1"/>
          <w:kern w:val="0"/>
          <w:sz w:val="32"/>
          <w:szCs w:val="32"/>
          <w14:textFill>
            <w14:solidFill>
              <w14:schemeClr w14:val="tx1"/>
            </w14:solidFill>
          </w14:textFill>
        </w:rPr>
        <w:t>工作。</w:t>
      </w:r>
    </w:p>
    <w:p w14:paraId="720C5D5E">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58" w:name="_Toc16946"/>
      <w:bookmarkStart w:id="59" w:name="_Toc22164"/>
      <w:r>
        <w:rPr>
          <w:rFonts w:hint="eastAsia" w:ascii="仿宋" w:hAnsi="仿宋" w:eastAsia="仿宋" w:cs="仿宋"/>
          <w:b/>
          <w:bCs w:val="0"/>
          <w:color w:val="000000" w:themeColor="text1"/>
          <w:sz w:val="32"/>
          <w:szCs w:val="32"/>
          <w:lang w:val="en-US" w:eastAsia="zh-CN"/>
          <w14:textFill>
            <w14:solidFill>
              <w14:schemeClr w14:val="tx1"/>
            </w14:solidFill>
          </w14:textFill>
        </w:rPr>
        <w:t>5.3 Ⅲ级响应</w:t>
      </w:r>
      <w:bookmarkEnd w:id="58"/>
      <w:bookmarkEnd w:id="59"/>
    </w:p>
    <w:p w14:paraId="6171E59C">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60" w:name="_Toc2798"/>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5.3.1 启动条件</w:t>
      </w:r>
      <w:bookmarkEnd w:id="60"/>
    </w:p>
    <w:p w14:paraId="1506C82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发生</w:t>
      </w:r>
      <w:r>
        <w:rPr>
          <w:rFonts w:hint="eastAsia" w:ascii="仿宋" w:hAnsi="仿宋" w:eastAsia="仿宋" w:cs="仿宋"/>
          <w:color w:val="000000" w:themeColor="text1"/>
          <w:kern w:val="0"/>
          <w:sz w:val="32"/>
          <w:szCs w:val="32"/>
          <w:lang w:eastAsia="zh-CN"/>
          <w14:textFill>
            <w14:solidFill>
              <w14:schemeClr w14:val="tx1"/>
            </w14:solidFill>
          </w14:textFill>
        </w:rPr>
        <w:t>较大</w:t>
      </w:r>
      <w:r>
        <w:rPr>
          <w:rFonts w:hint="eastAsia" w:ascii="仿宋" w:hAnsi="仿宋" w:eastAsia="仿宋" w:cs="仿宋"/>
          <w:color w:val="000000" w:themeColor="text1"/>
          <w:kern w:val="0"/>
          <w:sz w:val="32"/>
          <w:szCs w:val="32"/>
          <w14:textFill>
            <w14:solidFill>
              <w14:schemeClr w14:val="tx1"/>
            </w14:solidFill>
          </w14:textFill>
        </w:rPr>
        <w:t>自然灾害，一次灾害过程出现下列情况之一的：</w:t>
      </w:r>
    </w:p>
    <w:p w14:paraId="2507990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死亡</w:t>
      </w: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人以上、</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人以下；</w:t>
      </w:r>
    </w:p>
    <w:p w14:paraId="5AEEE40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紧急转移安置或需紧急生活救助</w:t>
      </w:r>
      <w:r>
        <w:rPr>
          <w:rFonts w:hint="eastAsia" w:ascii="仿宋" w:hAnsi="仿宋" w:eastAsia="仿宋" w:cs="仿宋"/>
          <w:color w:val="000000" w:themeColor="text1"/>
          <w:kern w:val="0"/>
          <w:sz w:val="32"/>
          <w:szCs w:val="32"/>
          <w:lang w:val="en-US" w:eastAsia="zh-CN"/>
          <w14:textFill>
            <w14:solidFill>
              <w14:schemeClr w14:val="tx1"/>
            </w14:solidFill>
          </w14:textFill>
        </w:rPr>
        <w:t>300</w:t>
      </w:r>
      <w:r>
        <w:rPr>
          <w:rFonts w:hint="eastAsia" w:ascii="仿宋" w:hAnsi="仿宋" w:eastAsia="仿宋" w:cs="仿宋"/>
          <w:color w:val="000000" w:themeColor="text1"/>
          <w:kern w:val="0"/>
          <w:sz w:val="32"/>
          <w:szCs w:val="32"/>
          <w14:textFill>
            <w14:solidFill>
              <w14:schemeClr w14:val="tx1"/>
            </w14:solidFill>
          </w14:textFill>
        </w:rPr>
        <w:t>人以上、</w:t>
      </w:r>
      <w:r>
        <w:rPr>
          <w:rFonts w:hint="eastAsia" w:ascii="仿宋" w:hAnsi="仿宋" w:eastAsia="仿宋" w:cs="仿宋"/>
          <w:color w:val="000000" w:themeColor="text1"/>
          <w:kern w:val="0"/>
          <w:sz w:val="32"/>
          <w:szCs w:val="32"/>
          <w:lang w:val="en-US" w:eastAsia="zh-CN"/>
          <w14:textFill>
            <w14:solidFill>
              <w14:schemeClr w14:val="tx1"/>
            </w14:solidFill>
          </w14:textFill>
        </w:rPr>
        <w:t>800</w:t>
      </w:r>
      <w:r>
        <w:rPr>
          <w:rFonts w:hint="eastAsia" w:ascii="仿宋" w:hAnsi="仿宋" w:eastAsia="仿宋" w:cs="仿宋"/>
          <w:color w:val="000000" w:themeColor="text1"/>
          <w:kern w:val="0"/>
          <w:sz w:val="32"/>
          <w:szCs w:val="32"/>
          <w14:textFill>
            <w14:solidFill>
              <w14:schemeClr w14:val="tx1"/>
            </w14:solidFill>
          </w14:textFill>
        </w:rPr>
        <w:t>人以下；</w:t>
      </w:r>
    </w:p>
    <w:p w14:paraId="58E9421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倒塌和严重损坏房屋</w:t>
      </w:r>
      <w:r>
        <w:rPr>
          <w:rFonts w:hint="eastAsia" w:ascii="仿宋" w:hAnsi="仿宋" w:eastAsia="仿宋" w:cs="仿宋"/>
          <w:color w:val="000000" w:themeColor="text1"/>
          <w:kern w:val="0"/>
          <w:sz w:val="32"/>
          <w:szCs w:val="32"/>
          <w:lang w:val="en-US" w:eastAsia="zh-CN"/>
          <w14:textFill>
            <w14:solidFill>
              <w14:schemeClr w14:val="tx1"/>
            </w14:solidFill>
          </w14:textFill>
        </w:rPr>
        <w:t>80</w:t>
      </w:r>
      <w:r>
        <w:rPr>
          <w:rFonts w:hint="eastAsia" w:ascii="仿宋" w:hAnsi="仿宋" w:eastAsia="仿宋" w:cs="仿宋"/>
          <w:color w:val="000000" w:themeColor="text1"/>
          <w:kern w:val="0"/>
          <w:sz w:val="32"/>
          <w:szCs w:val="32"/>
          <w14:textFill>
            <w14:solidFill>
              <w14:schemeClr w14:val="tx1"/>
            </w14:solidFill>
          </w14:textFill>
        </w:rPr>
        <w:t>间或</w:t>
      </w:r>
      <w:r>
        <w:rPr>
          <w:rFonts w:hint="eastAsia" w:ascii="仿宋" w:hAnsi="仿宋" w:eastAsia="仿宋" w:cs="仿宋"/>
          <w:color w:val="000000" w:themeColor="text1"/>
          <w:kern w:val="0"/>
          <w:sz w:val="32"/>
          <w:szCs w:val="32"/>
          <w:lang w:val="en-US" w:eastAsia="zh-CN"/>
          <w14:textFill>
            <w14:solidFill>
              <w14:schemeClr w14:val="tx1"/>
            </w14:solidFill>
          </w14:textFill>
        </w:rPr>
        <w:t>30</w:t>
      </w:r>
      <w:r>
        <w:rPr>
          <w:rFonts w:hint="eastAsia" w:ascii="仿宋" w:hAnsi="仿宋" w:eastAsia="仿宋" w:cs="仿宋"/>
          <w:color w:val="000000" w:themeColor="text1"/>
          <w:kern w:val="0"/>
          <w:sz w:val="32"/>
          <w:szCs w:val="32"/>
          <w14:textFill>
            <w14:solidFill>
              <w14:schemeClr w14:val="tx1"/>
            </w14:solidFill>
          </w14:textFill>
        </w:rPr>
        <w:t>户以上、</w:t>
      </w:r>
      <w:r>
        <w:rPr>
          <w:rFonts w:hint="eastAsia" w:ascii="仿宋" w:hAnsi="仿宋" w:eastAsia="仿宋" w:cs="仿宋"/>
          <w:color w:val="000000" w:themeColor="text1"/>
          <w:kern w:val="0"/>
          <w:sz w:val="32"/>
          <w:szCs w:val="32"/>
          <w:lang w:val="en-US" w:eastAsia="zh-CN"/>
          <w14:textFill>
            <w14:solidFill>
              <w14:schemeClr w14:val="tx1"/>
            </w14:solidFill>
          </w14:textFill>
        </w:rPr>
        <w:t>150</w:t>
      </w:r>
      <w:r>
        <w:rPr>
          <w:rFonts w:hint="eastAsia" w:ascii="仿宋" w:hAnsi="仿宋" w:eastAsia="仿宋" w:cs="仿宋"/>
          <w:color w:val="000000" w:themeColor="text1"/>
          <w:kern w:val="0"/>
          <w:sz w:val="32"/>
          <w:szCs w:val="32"/>
          <w14:textFill>
            <w14:solidFill>
              <w14:schemeClr w14:val="tx1"/>
            </w14:solidFill>
          </w14:textFill>
        </w:rPr>
        <w:t>间或</w:t>
      </w:r>
      <w:r>
        <w:rPr>
          <w:rFonts w:hint="eastAsia" w:ascii="仿宋" w:hAnsi="仿宋" w:eastAsia="仿宋" w:cs="仿宋"/>
          <w:color w:val="000000" w:themeColor="text1"/>
          <w:kern w:val="0"/>
          <w:sz w:val="32"/>
          <w:szCs w:val="32"/>
          <w:lang w:val="en-US" w:eastAsia="zh-CN"/>
          <w14:textFill>
            <w14:solidFill>
              <w14:schemeClr w14:val="tx1"/>
            </w14:solidFill>
          </w14:textFill>
        </w:rPr>
        <w:t>50</w:t>
      </w:r>
      <w:r>
        <w:rPr>
          <w:rFonts w:hint="eastAsia" w:ascii="仿宋" w:hAnsi="仿宋" w:eastAsia="仿宋" w:cs="仿宋"/>
          <w:color w:val="000000" w:themeColor="text1"/>
          <w:kern w:val="0"/>
          <w:sz w:val="32"/>
          <w:szCs w:val="32"/>
          <w14:textFill>
            <w14:solidFill>
              <w14:schemeClr w14:val="tx1"/>
            </w14:solidFill>
          </w14:textFill>
        </w:rPr>
        <w:t>户以下；</w:t>
      </w:r>
    </w:p>
    <w:p w14:paraId="6B8A525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干旱灾害造成缺粮或缺水等生活困难，需政府救助人数生活困难</w:t>
      </w:r>
      <w:r>
        <w:rPr>
          <w:rFonts w:hint="eastAsia" w:ascii="仿宋" w:hAnsi="仿宋" w:eastAsia="仿宋" w:cs="仿宋"/>
          <w:color w:val="000000" w:themeColor="text1"/>
          <w:kern w:val="0"/>
          <w:sz w:val="32"/>
          <w:szCs w:val="32"/>
          <w:lang w:val="en-US" w:eastAsia="zh-CN"/>
          <w14:textFill>
            <w14:solidFill>
              <w14:schemeClr w14:val="tx1"/>
            </w14:solidFill>
          </w14:textFill>
        </w:rPr>
        <w:t>2000人以上，5000人以下</w:t>
      </w:r>
      <w:r>
        <w:rPr>
          <w:rFonts w:hint="eastAsia" w:ascii="仿宋" w:hAnsi="仿宋" w:eastAsia="仿宋" w:cs="仿宋"/>
          <w:color w:val="000000" w:themeColor="text1"/>
          <w:kern w:val="0"/>
          <w:sz w:val="32"/>
          <w:szCs w:val="32"/>
          <w14:textFill>
            <w14:solidFill>
              <w14:schemeClr w14:val="tx1"/>
            </w14:solidFill>
          </w14:textFill>
        </w:rPr>
        <w:t>；</w:t>
      </w:r>
    </w:p>
    <w:p w14:paraId="170EA0F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因灾导致</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电网</w:t>
      </w:r>
      <w:r>
        <w:rPr>
          <w:rFonts w:hint="eastAsia" w:ascii="仿宋" w:hAnsi="仿宋" w:eastAsia="仿宋" w:cs="仿宋"/>
          <w:color w:val="000000" w:themeColor="text1"/>
          <w:kern w:val="0"/>
          <w:sz w:val="32"/>
          <w:szCs w:val="32"/>
          <w:lang w:val="en-US" w:eastAsia="zh-CN"/>
          <w14:textFill>
            <w14:solidFill>
              <w14:schemeClr w14:val="tx1"/>
            </w14:solidFill>
          </w14:textFill>
        </w:rPr>
        <w:t>减供</w:t>
      </w:r>
      <w:r>
        <w:rPr>
          <w:rFonts w:hint="eastAsia" w:ascii="仿宋" w:hAnsi="仿宋" w:eastAsia="仿宋" w:cs="仿宋"/>
          <w:color w:val="000000" w:themeColor="text1"/>
          <w:kern w:val="0"/>
          <w:sz w:val="32"/>
          <w:szCs w:val="32"/>
          <w14:textFill>
            <w14:solidFill>
              <w14:schemeClr w14:val="tx1"/>
            </w14:solidFill>
          </w14:textFill>
        </w:rPr>
        <w:t>负荷20%以上40%以下，或者30%以上50%以下用户停电</w:t>
      </w:r>
      <w:r>
        <w:rPr>
          <w:rFonts w:hint="eastAsia" w:ascii="仿宋" w:hAnsi="仿宋" w:eastAsia="仿宋" w:cs="仿宋"/>
          <w:color w:val="000000" w:themeColor="text1"/>
          <w:kern w:val="0"/>
          <w:sz w:val="32"/>
          <w:szCs w:val="32"/>
          <w:lang w:val="en-US" w:eastAsia="zh-CN"/>
          <w14:textFill>
            <w14:solidFill>
              <w14:schemeClr w14:val="tx1"/>
            </w14:solidFill>
          </w14:textFill>
        </w:rPr>
        <w:t>事件</w:t>
      </w:r>
      <w:r>
        <w:rPr>
          <w:rFonts w:hint="eastAsia" w:ascii="仿宋" w:hAnsi="仿宋" w:eastAsia="仿宋" w:cs="仿宋"/>
          <w:color w:val="000000" w:themeColor="text1"/>
          <w:kern w:val="0"/>
          <w:sz w:val="32"/>
          <w:szCs w:val="32"/>
          <w14:textFill>
            <w14:solidFill>
              <w14:schemeClr w14:val="tx1"/>
            </w14:solidFill>
          </w14:textFill>
        </w:rPr>
        <w:t>；</w:t>
      </w:r>
    </w:p>
    <w:p w14:paraId="64CDF0E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符合其他自然灾害专项预案Ⅲ级响应启动条件的情形。</w:t>
      </w:r>
    </w:p>
    <w:p w14:paraId="2B0B4B06">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61" w:name="_Toc15185"/>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5.3.2 启动程序</w:t>
      </w:r>
      <w:bookmarkEnd w:id="61"/>
    </w:p>
    <w:p w14:paraId="78188A2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灾害发生后，</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经分析评估，认定灾情达到启动标准，向</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提出启动Ⅲ级响应的建议；</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主任决定启动Ⅲ级响应，向市</w:t>
      </w:r>
      <w:r>
        <w:rPr>
          <w:rFonts w:hint="eastAsia" w:ascii="仿宋" w:hAnsi="仿宋" w:eastAsia="仿宋" w:cs="仿宋"/>
          <w:color w:val="000000" w:themeColor="text1"/>
          <w:kern w:val="0"/>
          <w:sz w:val="32"/>
          <w:szCs w:val="32"/>
          <w:lang w:eastAsia="zh-CN"/>
          <w14:textFill>
            <w14:solidFill>
              <w14:schemeClr w14:val="tx1"/>
            </w14:solidFill>
          </w14:textFill>
        </w:rPr>
        <w:t>安防</w:t>
      </w:r>
      <w:r>
        <w:rPr>
          <w:rFonts w:hint="eastAsia" w:ascii="仿宋" w:hAnsi="仿宋" w:eastAsia="仿宋" w:cs="仿宋"/>
          <w:color w:val="000000" w:themeColor="text1"/>
          <w:kern w:val="0"/>
          <w:sz w:val="32"/>
          <w:szCs w:val="32"/>
          <w14:textFill>
            <w14:solidFill>
              <w14:schemeClr w14:val="tx1"/>
            </w14:solidFill>
          </w14:textFill>
        </w:rPr>
        <w:t>委主任报告。</w:t>
      </w:r>
    </w:p>
    <w:p w14:paraId="1D48CFAA">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62" w:name="_Toc11800"/>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5.3.3 响应措施</w:t>
      </w:r>
      <w:bookmarkEnd w:id="62"/>
    </w:p>
    <w:p w14:paraId="3563E5F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主任组织协调</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级层面自然灾害救助工作，指导支持受灾地区自然灾害救助工作。</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管委会、区直属部门、属地双管部门、葛店镇</w:t>
      </w:r>
      <w:r>
        <w:rPr>
          <w:rFonts w:hint="eastAsia" w:ascii="仿宋" w:hAnsi="仿宋" w:eastAsia="仿宋" w:cs="仿宋"/>
          <w:color w:val="000000" w:themeColor="text1"/>
          <w:kern w:val="0"/>
          <w:sz w:val="32"/>
          <w:szCs w:val="32"/>
          <w14:textFill>
            <w14:solidFill>
              <w14:schemeClr w14:val="tx1"/>
            </w14:solidFill>
          </w14:textFill>
        </w:rPr>
        <w:t>视情采取以下措施：</w:t>
      </w:r>
    </w:p>
    <w:p w14:paraId="60EF441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1.区城乡融合发展局</w:t>
      </w:r>
      <w:r>
        <w:rPr>
          <w:rFonts w:hint="eastAsia" w:ascii="仿宋" w:hAnsi="仿宋" w:eastAsia="仿宋" w:cs="仿宋"/>
          <w:color w:val="000000" w:themeColor="text1"/>
          <w:kern w:val="0"/>
          <w:sz w:val="32"/>
          <w:szCs w:val="32"/>
          <w14:textFill>
            <w14:solidFill>
              <w14:schemeClr w14:val="tx1"/>
            </w14:solidFill>
          </w14:textFill>
        </w:rPr>
        <w:t>进入应急状态，组织召开有关单位会商会，分析灾区形势，研究落实对灾区的救灾支持措施。</w:t>
      </w:r>
    </w:p>
    <w:p w14:paraId="5288574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灾情发生后</w:t>
      </w: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小时内，</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派出工作组赴灾区慰问受灾群众，核查灾情</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了解救灾工作情况，掌握灾区</w:t>
      </w:r>
      <w:r>
        <w:rPr>
          <w:rFonts w:hint="eastAsia" w:ascii="仿宋" w:hAnsi="仿宋" w:eastAsia="仿宋" w:cs="仿宋"/>
          <w:color w:val="000000" w:themeColor="text1"/>
          <w:kern w:val="0"/>
          <w:sz w:val="32"/>
          <w:szCs w:val="32"/>
          <w:lang w:val="en-US" w:eastAsia="zh-CN"/>
          <w14:textFill>
            <w14:solidFill>
              <w14:schemeClr w14:val="tx1"/>
            </w14:solidFill>
          </w14:textFill>
        </w:rPr>
        <w:t>镇（街道）、社区（村）</w:t>
      </w:r>
      <w:r>
        <w:rPr>
          <w:rFonts w:hint="eastAsia" w:ascii="仿宋" w:hAnsi="仿宋" w:eastAsia="仿宋" w:cs="仿宋"/>
          <w:color w:val="000000" w:themeColor="text1"/>
          <w:kern w:val="0"/>
          <w:sz w:val="32"/>
          <w:szCs w:val="32"/>
          <w14:textFill>
            <w14:solidFill>
              <w14:schemeClr w14:val="tx1"/>
            </w14:solidFill>
          </w14:textFill>
        </w:rPr>
        <w:t>的救助能力和灾区需求，指导地方开展救灾工作。</w:t>
      </w:r>
    </w:p>
    <w:p w14:paraId="266DED8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3.区城乡融合发展局</w:t>
      </w:r>
      <w:r>
        <w:rPr>
          <w:rFonts w:hint="eastAsia" w:ascii="仿宋" w:hAnsi="仿宋" w:eastAsia="仿宋" w:cs="仿宋"/>
          <w:color w:val="000000" w:themeColor="text1"/>
          <w:kern w:val="0"/>
          <w:sz w:val="32"/>
          <w:szCs w:val="32"/>
          <w14:textFill>
            <w14:solidFill>
              <w14:schemeClr w14:val="tx1"/>
            </w14:solidFill>
          </w14:textFill>
        </w:rPr>
        <w:t>及时掌握并按照有关规定统一发布灾情和救灾工作动态信息。</w:t>
      </w:r>
    </w:p>
    <w:p w14:paraId="669758F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以</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管委会或</w:t>
      </w:r>
      <w:r>
        <w:rPr>
          <w:rFonts w:hint="eastAsia" w:ascii="仿宋" w:hAnsi="仿宋" w:eastAsia="仿宋" w:cs="仿宋"/>
          <w:color w:val="000000" w:themeColor="text1"/>
          <w:kern w:val="0"/>
          <w:sz w:val="32"/>
          <w:szCs w:val="32"/>
          <w:lang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、区财金</w:t>
      </w:r>
      <w:r>
        <w:rPr>
          <w:rFonts w:hint="eastAsia" w:ascii="仿宋" w:hAnsi="仿宋" w:eastAsia="仿宋" w:cs="仿宋"/>
          <w:color w:val="000000" w:themeColor="text1"/>
          <w:kern w:val="0"/>
          <w:sz w:val="32"/>
          <w:szCs w:val="32"/>
          <w:lang w:val="en-US" w:eastAsia="zh-CN"/>
          <w14:textFill>
            <w14:solidFill>
              <w14:schemeClr w14:val="tx1"/>
            </w14:solidFill>
          </w14:textFill>
        </w:rPr>
        <w:t>部门</w:t>
      </w:r>
      <w:r>
        <w:rPr>
          <w:rFonts w:hint="eastAsia" w:ascii="仿宋" w:hAnsi="仿宋" w:eastAsia="仿宋" w:cs="仿宋"/>
          <w:color w:val="000000" w:themeColor="text1"/>
          <w:kern w:val="0"/>
          <w:sz w:val="32"/>
          <w:szCs w:val="32"/>
          <w14:textFill>
            <w14:solidFill>
              <w14:schemeClr w14:val="tx1"/>
            </w14:solidFill>
          </w14:textFill>
        </w:rPr>
        <w:t>名义向市政府或市应急管理局、市财政局上报请拨救灾应急资金和救灾物资的请示，由</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管委会领导带队赴市汇报灾情，请求支持。</w:t>
      </w:r>
    </w:p>
    <w:p w14:paraId="33A7963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在收到上级财政拨款或市政府确定下拨应急资金后，区财金</w:t>
      </w:r>
      <w:r>
        <w:rPr>
          <w:rFonts w:hint="eastAsia" w:ascii="仿宋" w:hAnsi="仿宋" w:eastAsia="仿宋" w:cs="仿宋"/>
          <w:color w:val="000000" w:themeColor="text1"/>
          <w:kern w:val="0"/>
          <w:sz w:val="32"/>
          <w:szCs w:val="32"/>
          <w:lang w:val="en-US" w:eastAsia="zh-CN"/>
          <w14:textFill>
            <w14:solidFill>
              <w14:schemeClr w14:val="tx1"/>
            </w14:solidFill>
          </w14:textFill>
        </w:rPr>
        <w:t>部门</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迅速制定分配方案，经</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管委会批准后，于３日内将救灾应急资金下拨到受灾地区；根据灾区需求，紧急向市应急管理局请求支援救灾物资，协调铁路、交通等部门迅速落实有关救灾物资的紧急调运工作。</w:t>
      </w:r>
    </w:p>
    <w:p w14:paraId="5CC5481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6.区卫生健康、社发部门</w:t>
      </w:r>
      <w:r>
        <w:rPr>
          <w:rFonts w:hint="eastAsia" w:ascii="仿宋" w:hAnsi="仿宋" w:eastAsia="仿宋" w:cs="仿宋"/>
          <w:color w:val="000000" w:themeColor="text1"/>
          <w:kern w:val="0"/>
          <w:sz w:val="32"/>
          <w:szCs w:val="32"/>
          <w14:textFill>
            <w14:solidFill>
              <w14:schemeClr w14:val="tx1"/>
            </w14:solidFill>
          </w14:textFill>
        </w:rPr>
        <w:t>指导灾区做好医疗救治、卫生防疫和心理援助工作。指导社会组织、志愿者等社会力量参与灾害救助工作。</w:t>
      </w:r>
    </w:p>
    <w:p w14:paraId="38DACAA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7.</w:t>
      </w:r>
      <w:r>
        <w:rPr>
          <w:rFonts w:hint="eastAsia" w:ascii="仿宋" w:hAnsi="仿宋" w:eastAsia="仿宋" w:cs="仿宋"/>
          <w:color w:val="000000" w:themeColor="text1"/>
          <w:kern w:val="0"/>
          <w:sz w:val="32"/>
          <w:szCs w:val="32"/>
          <w14:textFill>
            <w14:solidFill>
              <w14:schemeClr w14:val="tx1"/>
            </w14:solidFill>
          </w14:textFill>
        </w:rPr>
        <w:t>灾情稳定后，根据</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关于灾害评估工作的有关部署，</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葛店镇</w:t>
      </w:r>
      <w:r>
        <w:rPr>
          <w:rFonts w:hint="eastAsia" w:ascii="仿宋" w:hAnsi="仿宋" w:eastAsia="仿宋" w:cs="仿宋"/>
          <w:color w:val="000000" w:themeColor="text1"/>
          <w:kern w:val="0"/>
          <w:sz w:val="32"/>
          <w:szCs w:val="32"/>
          <w:lang w:val="en-US" w:eastAsia="zh-CN"/>
          <w14:textFill>
            <w14:solidFill>
              <w14:schemeClr w14:val="tx1"/>
            </w14:solidFill>
          </w14:textFill>
        </w:rPr>
        <w:t>及</w:t>
      </w:r>
      <w:r>
        <w:rPr>
          <w:rFonts w:hint="eastAsia" w:ascii="仿宋" w:hAnsi="仿宋" w:eastAsia="仿宋" w:cs="仿宋"/>
          <w:color w:val="000000" w:themeColor="text1"/>
          <w:kern w:val="0"/>
          <w:sz w:val="32"/>
          <w:szCs w:val="32"/>
          <w14:textFill>
            <w14:solidFill>
              <w14:schemeClr w14:val="tx1"/>
            </w14:solidFill>
          </w14:textFill>
        </w:rPr>
        <w:t>有关部门组织开展灾害损失综合评估工作。</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按有关规定统一发布自然灾害损失情况。</w:t>
      </w:r>
    </w:p>
    <w:p w14:paraId="2AF3019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8.经开区</w:t>
      </w:r>
      <w:r>
        <w:rPr>
          <w:rFonts w:hint="eastAsia" w:ascii="仿宋" w:hAnsi="仿宋" w:eastAsia="仿宋" w:cs="仿宋"/>
          <w:color w:val="000000" w:themeColor="text1"/>
          <w:kern w:val="0"/>
          <w:sz w:val="32"/>
          <w:szCs w:val="32"/>
          <w14:textFill>
            <w14:solidFill>
              <w14:schemeClr w14:val="tx1"/>
            </w14:solidFill>
          </w14:textFill>
        </w:rPr>
        <w:t>其他单位按照职责分工</w:t>
      </w:r>
      <w:r>
        <w:rPr>
          <w:rFonts w:hint="eastAsia" w:ascii="仿宋" w:hAnsi="仿宋" w:eastAsia="仿宋" w:cs="仿宋"/>
          <w:color w:val="000000" w:themeColor="text1"/>
          <w:kern w:val="0"/>
          <w:sz w:val="32"/>
          <w:szCs w:val="32"/>
          <w:lang w:eastAsia="zh-CN"/>
          <w14:textFill>
            <w14:solidFill>
              <w14:schemeClr w14:val="tx1"/>
            </w14:solidFill>
          </w14:textFill>
        </w:rPr>
        <w:t>和区党工委、区管委会安排，</w:t>
      </w:r>
      <w:r>
        <w:rPr>
          <w:rFonts w:hint="eastAsia" w:ascii="仿宋" w:hAnsi="仿宋" w:eastAsia="仿宋" w:cs="仿宋"/>
          <w:color w:val="000000" w:themeColor="text1"/>
          <w:kern w:val="0"/>
          <w:sz w:val="32"/>
          <w:szCs w:val="32"/>
          <w14:textFill>
            <w14:solidFill>
              <w14:schemeClr w14:val="tx1"/>
            </w14:solidFill>
          </w14:textFill>
        </w:rPr>
        <w:t>做好有关工作。</w:t>
      </w:r>
    </w:p>
    <w:p w14:paraId="4F76983E">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63" w:name="_Toc7632"/>
      <w:bookmarkStart w:id="64" w:name="_Toc7904"/>
      <w:bookmarkStart w:id="65" w:name="_Toc20936"/>
      <w:r>
        <w:rPr>
          <w:rFonts w:hint="eastAsia" w:ascii="仿宋" w:hAnsi="仿宋" w:eastAsia="仿宋" w:cs="仿宋"/>
          <w:b/>
          <w:bCs w:val="0"/>
          <w:color w:val="000000" w:themeColor="text1"/>
          <w:sz w:val="32"/>
          <w:szCs w:val="32"/>
          <w:lang w:val="en-US" w:eastAsia="zh-CN"/>
          <w14:textFill>
            <w14:solidFill>
              <w14:schemeClr w14:val="tx1"/>
            </w14:solidFill>
          </w14:textFill>
        </w:rPr>
        <w:t>5.4 Ⅳ级响应</w:t>
      </w:r>
      <w:bookmarkEnd w:id="63"/>
      <w:bookmarkEnd w:id="64"/>
    </w:p>
    <w:p w14:paraId="479D0BF6">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66" w:name="_Toc12894"/>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5.4.1 启动条件</w:t>
      </w:r>
      <w:bookmarkEnd w:id="66"/>
    </w:p>
    <w:p w14:paraId="3EF530E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发生</w:t>
      </w:r>
      <w:r>
        <w:rPr>
          <w:rFonts w:hint="eastAsia" w:ascii="仿宋" w:hAnsi="仿宋" w:eastAsia="仿宋" w:cs="仿宋"/>
          <w:color w:val="000000" w:themeColor="text1"/>
          <w:kern w:val="0"/>
          <w:sz w:val="32"/>
          <w:szCs w:val="32"/>
          <w:lang w:eastAsia="zh-CN"/>
          <w14:textFill>
            <w14:solidFill>
              <w14:schemeClr w14:val="tx1"/>
            </w14:solidFill>
          </w14:textFill>
        </w:rPr>
        <w:t>一般</w:t>
      </w:r>
      <w:r>
        <w:rPr>
          <w:rFonts w:hint="eastAsia" w:ascii="仿宋" w:hAnsi="仿宋" w:eastAsia="仿宋" w:cs="仿宋"/>
          <w:color w:val="000000" w:themeColor="text1"/>
          <w:kern w:val="0"/>
          <w:sz w:val="32"/>
          <w:szCs w:val="32"/>
          <w14:textFill>
            <w14:solidFill>
              <w14:schemeClr w14:val="tx1"/>
            </w14:solidFill>
          </w14:textFill>
        </w:rPr>
        <w:t>自然灾害，一次灾害过程出现下列情况之一的：</w:t>
      </w:r>
    </w:p>
    <w:p w14:paraId="7FAAA82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死亡</w:t>
      </w:r>
      <w:r>
        <w:rPr>
          <w:rFonts w:hint="eastAsia" w:ascii="仿宋" w:hAnsi="仿宋" w:eastAsia="仿宋" w:cs="仿宋"/>
          <w:color w:val="000000" w:themeColor="text1"/>
          <w:kern w:val="0"/>
          <w:sz w:val="32"/>
          <w:szCs w:val="32"/>
          <w:lang w:val="en-US" w:eastAsia="zh-CN"/>
          <w14:textFill>
            <w14:solidFill>
              <w14:schemeClr w14:val="tx1"/>
            </w14:solidFill>
          </w14:textFill>
        </w:rPr>
        <w:t>1-3</w:t>
      </w:r>
      <w:r>
        <w:rPr>
          <w:rFonts w:hint="eastAsia" w:ascii="仿宋" w:hAnsi="仿宋" w:eastAsia="仿宋" w:cs="仿宋"/>
          <w:color w:val="000000" w:themeColor="text1"/>
          <w:kern w:val="0"/>
          <w:sz w:val="32"/>
          <w:szCs w:val="32"/>
          <w14:textFill>
            <w14:solidFill>
              <w14:schemeClr w14:val="tx1"/>
            </w14:solidFill>
          </w14:textFill>
        </w:rPr>
        <w:t>人；</w:t>
      </w:r>
    </w:p>
    <w:p w14:paraId="4B31350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紧急转移安置或需紧急生活救助</w:t>
      </w:r>
      <w:r>
        <w:rPr>
          <w:rFonts w:hint="eastAsia" w:ascii="仿宋" w:hAnsi="仿宋" w:eastAsia="仿宋" w:cs="仿宋"/>
          <w:color w:val="000000" w:themeColor="text1"/>
          <w:kern w:val="0"/>
          <w:sz w:val="32"/>
          <w:szCs w:val="32"/>
          <w:lang w:val="en-US" w:eastAsia="zh-CN"/>
          <w14:textFill>
            <w14:solidFill>
              <w14:schemeClr w14:val="tx1"/>
            </w14:solidFill>
          </w14:textFill>
        </w:rPr>
        <w:t>100</w:t>
      </w:r>
      <w:r>
        <w:rPr>
          <w:rFonts w:hint="eastAsia" w:ascii="仿宋" w:hAnsi="仿宋" w:eastAsia="仿宋" w:cs="仿宋"/>
          <w:color w:val="000000" w:themeColor="text1"/>
          <w:kern w:val="0"/>
          <w:sz w:val="32"/>
          <w:szCs w:val="32"/>
          <w14:textFill>
            <w14:solidFill>
              <w14:schemeClr w14:val="tx1"/>
            </w14:solidFill>
          </w14:textFill>
        </w:rPr>
        <w:t>人以上、</w:t>
      </w:r>
      <w:r>
        <w:rPr>
          <w:rFonts w:hint="eastAsia" w:ascii="仿宋" w:hAnsi="仿宋" w:eastAsia="仿宋" w:cs="仿宋"/>
          <w:color w:val="000000" w:themeColor="text1"/>
          <w:kern w:val="0"/>
          <w:sz w:val="32"/>
          <w:szCs w:val="32"/>
          <w:lang w:val="en-US" w:eastAsia="zh-CN"/>
          <w14:textFill>
            <w14:solidFill>
              <w14:schemeClr w14:val="tx1"/>
            </w14:solidFill>
          </w14:textFill>
        </w:rPr>
        <w:t>300</w:t>
      </w:r>
      <w:r>
        <w:rPr>
          <w:rFonts w:hint="eastAsia" w:ascii="仿宋" w:hAnsi="仿宋" w:eastAsia="仿宋" w:cs="仿宋"/>
          <w:color w:val="000000" w:themeColor="text1"/>
          <w:kern w:val="0"/>
          <w:sz w:val="32"/>
          <w:szCs w:val="32"/>
          <w14:textFill>
            <w14:solidFill>
              <w14:schemeClr w14:val="tx1"/>
            </w14:solidFill>
          </w14:textFill>
        </w:rPr>
        <w:t>人以下；</w:t>
      </w:r>
    </w:p>
    <w:p w14:paraId="6EE578A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倒塌和严重损坏房屋</w:t>
      </w:r>
      <w:r>
        <w:rPr>
          <w:rFonts w:hint="eastAsia" w:ascii="仿宋" w:hAnsi="仿宋" w:eastAsia="仿宋" w:cs="仿宋"/>
          <w:color w:val="000000" w:themeColor="text1"/>
          <w:kern w:val="0"/>
          <w:sz w:val="32"/>
          <w:szCs w:val="32"/>
          <w:lang w:val="en-US" w:eastAsia="zh-CN"/>
          <w14:textFill>
            <w14:solidFill>
              <w14:schemeClr w14:val="tx1"/>
            </w14:solidFill>
          </w14:textFill>
        </w:rPr>
        <w:t>30</w:t>
      </w:r>
      <w:r>
        <w:rPr>
          <w:rFonts w:hint="eastAsia" w:ascii="仿宋" w:hAnsi="仿宋" w:eastAsia="仿宋" w:cs="仿宋"/>
          <w:color w:val="000000" w:themeColor="text1"/>
          <w:kern w:val="0"/>
          <w:sz w:val="32"/>
          <w:szCs w:val="32"/>
          <w14:textFill>
            <w14:solidFill>
              <w14:schemeClr w14:val="tx1"/>
            </w14:solidFill>
          </w14:textFill>
        </w:rPr>
        <w:t>间或</w:t>
      </w:r>
      <w:r>
        <w:rPr>
          <w:rFonts w:hint="eastAsia" w:ascii="仿宋" w:hAnsi="仿宋" w:eastAsia="仿宋" w:cs="仿宋"/>
          <w:color w:val="000000" w:themeColor="text1"/>
          <w:kern w:val="0"/>
          <w:sz w:val="32"/>
          <w:szCs w:val="32"/>
          <w:lang w:val="en-US" w:eastAsia="zh-CN"/>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户以上、</w:t>
      </w:r>
      <w:r>
        <w:rPr>
          <w:rFonts w:hint="eastAsia" w:ascii="仿宋" w:hAnsi="仿宋" w:eastAsia="仿宋" w:cs="仿宋"/>
          <w:color w:val="000000" w:themeColor="text1"/>
          <w:kern w:val="0"/>
          <w:sz w:val="32"/>
          <w:szCs w:val="32"/>
          <w:lang w:val="en-US" w:eastAsia="zh-CN"/>
          <w14:textFill>
            <w14:solidFill>
              <w14:schemeClr w14:val="tx1"/>
            </w14:solidFill>
          </w14:textFill>
        </w:rPr>
        <w:t>80</w:t>
      </w:r>
      <w:r>
        <w:rPr>
          <w:rFonts w:hint="eastAsia" w:ascii="仿宋" w:hAnsi="仿宋" w:eastAsia="仿宋" w:cs="仿宋"/>
          <w:color w:val="000000" w:themeColor="text1"/>
          <w:kern w:val="0"/>
          <w:sz w:val="32"/>
          <w:szCs w:val="32"/>
          <w14:textFill>
            <w14:solidFill>
              <w14:schemeClr w14:val="tx1"/>
            </w14:solidFill>
          </w14:textFill>
        </w:rPr>
        <w:t>间或</w:t>
      </w:r>
      <w:r>
        <w:rPr>
          <w:rFonts w:hint="eastAsia" w:ascii="仿宋" w:hAnsi="仿宋" w:eastAsia="仿宋" w:cs="仿宋"/>
          <w:color w:val="000000" w:themeColor="text1"/>
          <w:kern w:val="0"/>
          <w:sz w:val="32"/>
          <w:szCs w:val="32"/>
          <w:lang w:val="en-US" w:eastAsia="zh-CN"/>
          <w14:textFill>
            <w14:solidFill>
              <w14:schemeClr w14:val="tx1"/>
            </w14:solidFill>
          </w14:textFill>
        </w:rPr>
        <w:t>30</w:t>
      </w:r>
      <w:r>
        <w:rPr>
          <w:rFonts w:hint="eastAsia" w:ascii="仿宋" w:hAnsi="仿宋" w:eastAsia="仿宋" w:cs="仿宋"/>
          <w:color w:val="000000" w:themeColor="text1"/>
          <w:kern w:val="0"/>
          <w:sz w:val="32"/>
          <w:szCs w:val="32"/>
          <w14:textFill>
            <w14:solidFill>
              <w14:schemeClr w14:val="tx1"/>
            </w14:solidFill>
          </w14:textFill>
        </w:rPr>
        <w:t>户以下；</w:t>
      </w:r>
    </w:p>
    <w:p w14:paraId="0AA5F1A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干旱灾害造成缺粮或缺水等生活困难，需政府救助人数</w:t>
      </w:r>
      <w:r>
        <w:rPr>
          <w:rFonts w:hint="eastAsia" w:ascii="仿宋" w:hAnsi="仿宋" w:eastAsia="仿宋" w:cs="仿宋"/>
          <w:color w:val="000000" w:themeColor="text1"/>
          <w:kern w:val="0"/>
          <w:sz w:val="32"/>
          <w:szCs w:val="32"/>
          <w:lang w:val="en-US" w:eastAsia="zh-CN"/>
          <w14:textFill>
            <w14:solidFill>
              <w14:schemeClr w14:val="tx1"/>
            </w14:solidFill>
          </w14:textFill>
        </w:rPr>
        <w:t>300人以上，2000人以下</w:t>
      </w:r>
      <w:r>
        <w:rPr>
          <w:rFonts w:hint="eastAsia" w:ascii="仿宋" w:hAnsi="仿宋" w:eastAsia="仿宋" w:cs="仿宋"/>
          <w:color w:val="000000" w:themeColor="text1"/>
          <w:kern w:val="0"/>
          <w:sz w:val="32"/>
          <w:szCs w:val="32"/>
          <w14:textFill>
            <w14:solidFill>
              <w14:schemeClr w14:val="tx1"/>
            </w14:solidFill>
          </w14:textFill>
        </w:rPr>
        <w:t>；</w:t>
      </w:r>
    </w:p>
    <w:p w14:paraId="3B6122C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5.因灾经开区减供负荷12%以上20%以下，或18%以上30%以下供电用户停电；经开区研究根据电网设备设施受损程度、停电范围、抢修恢复能力和社会影响等综合因素确定需启动的大面积停电事件。</w:t>
      </w:r>
    </w:p>
    <w:p w14:paraId="27CF374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符合其他自然灾害专项预案Ⅳ级响应启动条件的情形。</w:t>
      </w:r>
    </w:p>
    <w:p w14:paraId="154B0AA6">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67" w:name="_Toc17110"/>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5.4.2 启动程序</w:t>
      </w:r>
      <w:bookmarkEnd w:id="67"/>
    </w:p>
    <w:p w14:paraId="1B10342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灾害发生后，</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经分析评估，认定灾情达到启动标准，决定启动Ⅳ级响应，并向</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主任、副主任报告。</w:t>
      </w:r>
    </w:p>
    <w:p w14:paraId="4D0CA93C">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outlineLvl w:val="2"/>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pPr>
      <w:bookmarkStart w:id="68" w:name="_Toc31558"/>
      <w:r>
        <w:rPr>
          <w:rFonts w:hint="eastAsia" w:ascii="仿宋" w:hAnsi="仿宋" w:eastAsia="仿宋" w:cs="仿宋"/>
          <w:b/>
          <w:bCs w:val="0"/>
          <w:color w:val="000000" w:themeColor="text1"/>
          <w:kern w:val="2"/>
          <w:sz w:val="32"/>
          <w:szCs w:val="32"/>
          <w:lang w:val="en-US" w:eastAsia="zh-CN" w:bidi="ar-SA"/>
          <w14:textFill>
            <w14:solidFill>
              <w14:schemeClr w14:val="tx1"/>
            </w14:solidFill>
          </w14:textFill>
        </w:rPr>
        <w:t>5.4.3 响应措施</w:t>
      </w:r>
      <w:bookmarkEnd w:id="68"/>
    </w:p>
    <w:p w14:paraId="12F734F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组织协调</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级层面自然灾害救助工作，指导支持受灾地区自然灾害救助工作。</w:t>
      </w:r>
      <w:r>
        <w:rPr>
          <w:rFonts w:hint="eastAsia" w:ascii="仿宋" w:hAnsi="仿宋" w:eastAsia="仿宋" w:cs="仿宋"/>
          <w:color w:val="000000" w:themeColor="text1"/>
          <w:kern w:val="0"/>
          <w:sz w:val="32"/>
          <w:szCs w:val="32"/>
          <w:lang w:val="en-US" w:eastAsia="zh-CN"/>
          <w14:textFill>
            <w14:solidFill>
              <w14:schemeClr w14:val="tx1"/>
            </w14:solidFill>
          </w14:textFill>
        </w:rPr>
        <w:t>其他区直部门、属地双管部门、葛店镇</w:t>
      </w:r>
      <w:r>
        <w:rPr>
          <w:rFonts w:hint="eastAsia" w:ascii="仿宋" w:hAnsi="仿宋" w:eastAsia="仿宋" w:cs="仿宋"/>
          <w:color w:val="000000" w:themeColor="text1"/>
          <w:kern w:val="0"/>
          <w:sz w:val="32"/>
          <w:szCs w:val="32"/>
          <w14:textFill>
            <w14:solidFill>
              <w14:schemeClr w14:val="tx1"/>
            </w14:solidFill>
          </w14:textFill>
        </w:rPr>
        <w:t>视情采取以下措施：</w:t>
      </w:r>
    </w:p>
    <w:p w14:paraId="350F49E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1.区城乡融合发展局</w:t>
      </w:r>
      <w:r>
        <w:rPr>
          <w:rFonts w:hint="eastAsia" w:ascii="仿宋" w:hAnsi="仿宋" w:eastAsia="仿宋" w:cs="仿宋"/>
          <w:color w:val="000000" w:themeColor="text1"/>
          <w:kern w:val="0"/>
          <w:sz w:val="32"/>
          <w:szCs w:val="32"/>
          <w14:textFill>
            <w14:solidFill>
              <w14:schemeClr w14:val="tx1"/>
            </w14:solidFill>
          </w14:textFill>
        </w:rPr>
        <w:t>视情组织召开有关成员单位会商会，分析灾区形势，研究落实对灾区的救灾支持措施。</w:t>
      </w:r>
    </w:p>
    <w:p w14:paraId="64BE076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灾情发生后</w:t>
      </w: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小时内，</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派出工作组赶赴灾区慰问受灾群众，核查灾情，了解救灾工作情况，掌握受灾地区的救助能力和灾区需求，指导地方开展救灾工作。</w:t>
      </w:r>
    </w:p>
    <w:p w14:paraId="24F9DFC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3.区城乡融合发展局</w:t>
      </w:r>
      <w:r>
        <w:rPr>
          <w:rFonts w:hint="eastAsia" w:ascii="仿宋" w:hAnsi="仿宋" w:eastAsia="仿宋" w:cs="仿宋"/>
          <w:color w:val="000000" w:themeColor="text1"/>
          <w:kern w:val="0"/>
          <w:sz w:val="32"/>
          <w:szCs w:val="32"/>
          <w14:textFill>
            <w14:solidFill>
              <w14:schemeClr w14:val="tx1"/>
            </w14:solidFill>
          </w14:textFill>
        </w:rPr>
        <w:t>及时掌握并按照有关规定统一发布灾情和救灾工作动态信息。</w:t>
      </w:r>
    </w:p>
    <w:p w14:paraId="43EFB54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lang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区财金局</w:t>
      </w:r>
      <w:r>
        <w:rPr>
          <w:rFonts w:hint="eastAsia" w:ascii="仿宋" w:hAnsi="仿宋" w:eastAsia="仿宋" w:cs="仿宋"/>
          <w:color w:val="000000" w:themeColor="text1"/>
          <w:kern w:val="0"/>
          <w:sz w:val="32"/>
          <w:szCs w:val="32"/>
          <w14:textFill>
            <w14:solidFill>
              <w14:schemeClr w14:val="tx1"/>
            </w14:solidFill>
          </w14:textFill>
        </w:rPr>
        <w:t>名义向</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应急管理</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财政</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上报请拨救灾应急资金和救灾物资的请示。</w:t>
      </w:r>
    </w:p>
    <w:p w14:paraId="1199449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在收到上级财政拨款或市政府确定下拨应急资金后，区财金</w:t>
      </w:r>
      <w:r>
        <w:rPr>
          <w:rFonts w:hint="eastAsia" w:ascii="仿宋" w:hAnsi="仿宋" w:eastAsia="仿宋" w:cs="仿宋"/>
          <w:color w:val="000000" w:themeColor="text1"/>
          <w:kern w:val="0"/>
          <w:sz w:val="32"/>
          <w:szCs w:val="32"/>
          <w:lang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城乡融合发展局</w:t>
      </w:r>
      <w:r>
        <w:rPr>
          <w:rFonts w:hint="eastAsia" w:ascii="仿宋" w:hAnsi="仿宋" w:eastAsia="仿宋" w:cs="仿宋"/>
          <w:color w:val="000000" w:themeColor="text1"/>
          <w:kern w:val="0"/>
          <w:sz w:val="32"/>
          <w:szCs w:val="32"/>
          <w14:textFill>
            <w14:solidFill>
              <w14:schemeClr w14:val="tx1"/>
            </w14:solidFill>
          </w14:textFill>
        </w:rPr>
        <w:t>迅速制定分配方案，经</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批准后，于３日内将救灾应急资金下拨到受灾地区；根据灾区需求，紧急向市应急管理局请求支援救灾物资，协调铁路、交通等部门迅速落实有关救灾物资的紧急调运工作</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317FD3B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6.</w:t>
      </w:r>
      <w:r>
        <w:rPr>
          <w:rFonts w:hint="eastAsia" w:ascii="仿宋" w:hAnsi="仿宋" w:eastAsia="仿宋" w:cs="仿宋"/>
          <w:color w:val="000000" w:themeColor="text1"/>
          <w:kern w:val="0"/>
          <w:sz w:val="32"/>
          <w:szCs w:val="32"/>
          <w14:textFill>
            <w14:solidFill>
              <w14:schemeClr w14:val="tx1"/>
            </w14:solidFill>
          </w14:textFill>
        </w:rPr>
        <w:t>区</w:t>
      </w:r>
      <w:r>
        <w:rPr>
          <w:rFonts w:hint="eastAsia" w:ascii="仿宋" w:hAnsi="仿宋" w:eastAsia="仿宋" w:cs="仿宋"/>
          <w:color w:val="000000" w:themeColor="text1"/>
          <w:kern w:val="0"/>
          <w:sz w:val="32"/>
          <w:szCs w:val="32"/>
          <w:lang w:val="en-US" w:eastAsia="zh-CN"/>
          <w14:textFill>
            <w14:solidFill>
              <w14:schemeClr w14:val="tx1"/>
            </w14:solidFill>
          </w14:textFill>
        </w:rPr>
        <w:t>卫生健康部门</w:t>
      </w:r>
      <w:r>
        <w:rPr>
          <w:rFonts w:hint="eastAsia" w:ascii="仿宋" w:hAnsi="仿宋" w:eastAsia="仿宋" w:cs="仿宋"/>
          <w:color w:val="000000" w:themeColor="text1"/>
          <w:kern w:val="0"/>
          <w:sz w:val="32"/>
          <w:szCs w:val="32"/>
          <w14:textFill>
            <w14:solidFill>
              <w14:schemeClr w14:val="tx1"/>
            </w14:solidFill>
          </w14:textFill>
        </w:rPr>
        <w:t>指导灾区做好医疗救治、卫生防疫和心理援助工作。指导社会组织、志愿者等社会力量参与灾害救助工作。</w:t>
      </w:r>
    </w:p>
    <w:p w14:paraId="06A8860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7.经开区</w:t>
      </w:r>
      <w:r>
        <w:rPr>
          <w:rFonts w:hint="eastAsia" w:ascii="仿宋" w:hAnsi="仿宋" w:eastAsia="仿宋" w:cs="仿宋"/>
          <w:color w:val="000000" w:themeColor="text1"/>
          <w:kern w:val="0"/>
          <w:sz w:val="32"/>
          <w:szCs w:val="32"/>
          <w14:textFill>
            <w14:solidFill>
              <w14:schemeClr w14:val="tx1"/>
            </w14:solidFill>
          </w14:textFill>
        </w:rPr>
        <w:t>其他成员单位按照职责分工，做好有关工作。</w:t>
      </w:r>
    </w:p>
    <w:p w14:paraId="1682ED7F">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69" w:name="_Toc29792"/>
      <w:r>
        <w:rPr>
          <w:rFonts w:hint="eastAsia" w:ascii="仿宋" w:hAnsi="仿宋" w:eastAsia="仿宋" w:cs="仿宋"/>
          <w:b/>
          <w:bCs w:val="0"/>
          <w:color w:val="000000" w:themeColor="text1"/>
          <w:sz w:val="32"/>
          <w:szCs w:val="32"/>
          <w:lang w:val="en-US" w:eastAsia="zh-CN"/>
          <w14:textFill>
            <w14:solidFill>
              <w14:schemeClr w14:val="tx1"/>
            </w14:solidFill>
          </w14:textFill>
        </w:rPr>
        <w:t>5.5 启动条件调整</w:t>
      </w:r>
      <w:bookmarkEnd w:id="65"/>
      <w:bookmarkEnd w:id="69"/>
    </w:p>
    <w:p w14:paraId="54B9DEC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对灾害发生在敏感地区、敏感时间和救助能力特别薄弱的地区等特殊情况，或灾害对受灾地区经济社会造成重大影响时，启动</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级自然灾害救助应急响应的标准可酌情调整。</w:t>
      </w:r>
    </w:p>
    <w:p w14:paraId="17D41BA7">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70" w:name="_Toc16899"/>
      <w:bookmarkStart w:id="71" w:name="_Toc32712"/>
      <w:r>
        <w:rPr>
          <w:rFonts w:hint="eastAsia" w:ascii="仿宋" w:hAnsi="仿宋" w:eastAsia="仿宋" w:cs="仿宋"/>
          <w:b/>
          <w:bCs w:val="0"/>
          <w:color w:val="000000" w:themeColor="text1"/>
          <w:sz w:val="32"/>
          <w:szCs w:val="32"/>
          <w:lang w:val="en-US" w:eastAsia="zh-CN"/>
          <w14:textFill>
            <w14:solidFill>
              <w14:schemeClr w14:val="tx1"/>
            </w14:solidFill>
          </w14:textFill>
        </w:rPr>
        <w:t>5.6 响应终止</w:t>
      </w:r>
      <w:bookmarkEnd w:id="70"/>
      <w:bookmarkEnd w:id="71"/>
    </w:p>
    <w:p w14:paraId="5E34C40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救灾应急工作结束后，由</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提出建议，</w:t>
      </w:r>
      <w:r>
        <w:rPr>
          <w:rFonts w:hint="eastAsia" w:ascii="仿宋" w:hAnsi="仿宋" w:eastAsia="仿宋" w:cs="仿宋"/>
          <w:color w:val="000000" w:themeColor="text1"/>
          <w:kern w:val="0"/>
          <w:sz w:val="32"/>
          <w:szCs w:val="32"/>
          <w:lang w:eastAsia="zh-CN"/>
          <w14:textFill>
            <w14:solidFill>
              <w14:schemeClr w14:val="tx1"/>
            </w14:solidFill>
          </w14:textFill>
        </w:rPr>
        <w:t>经经开区管委会同意</w:t>
      </w:r>
      <w:r>
        <w:rPr>
          <w:rFonts w:hint="eastAsia" w:ascii="仿宋" w:hAnsi="仿宋" w:eastAsia="仿宋" w:cs="仿宋"/>
          <w:color w:val="000000" w:themeColor="text1"/>
          <w:kern w:val="0"/>
          <w:sz w:val="32"/>
          <w:szCs w:val="32"/>
          <w14:textFill>
            <w14:solidFill>
              <w14:schemeClr w14:val="tx1"/>
            </w14:solidFill>
          </w14:textFill>
        </w:rPr>
        <w:t>决定终止响应。</w:t>
      </w:r>
    </w:p>
    <w:p w14:paraId="37101B6A">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 w:hAnsi="仿宋" w:eastAsia="仿宋" w:cs="仿宋"/>
          <w:b w:val="0"/>
          <w:color w:val="000000" w:themeColor="text1"/>
          <w:kern w:val="44"/>
          <w:sz w:val="32"/>
          <w:szCs w:val="32"/>
          <w14:textFill>
            <w14:solidFill>
              <w14:schemeClr w14:val="tx1"/>
            </w14:solidFill>
          </w14:textFill>
        </w:rPr>
      </w:pPr>
      <w:bookmarkStart w:id="72" w:name="_Toc9022"/>
      <w:r>
        <w:rPr>
          <w:rFonts w:hint="eastAsia" w:ascii="仿宋" w:hAnsi="仿宋" w:eastAsia="仿宋" w:cs="仿宋"/>
          <w:b w:val="0"/>
          <w:color w:val="000000" w:themeColor="text1"/>
          <w:kern w:val="44"/>
          <w:sz w:val="32"/>
          <w:szCs w:val="32"/>
          <w14:textFill>
            <w14:solidFill>
              <w14:schemeClr w14:val="tx1"/>
            </w14:solidFill>
          </w14:textFill>
        </w:rPr>
        <w:br w:type="page"/>
      </w:r>
    </w:p>
    <w:p w14:paraId="4952E5D4">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小标宋简体" w:hAnsi="方正小标宋简体" w:eastAsia="方正小标宋简体" w:cs="方正小标宋简体"/>
          <w:b w:val="0"/>
          <w:bCs/>
          <w:color w:val="000000" w:themeColor="text1"/>
          <w:kern w:val="44"/>
          <w:sz w:val="44"/>
          <w:szCs w:val="44"/>
          <w:lang w:val="en-US" w:eastAsia="zh-CN"/>
          <w14:textFill>
            <w14:solidFill>
              <w14:schemeClr w14:val="tx1"/>
            </w14:solidFill>
          </w14:textFill>
        </w:rPr>
      </w:pPr>
      <w:bookmarkStart w:id="73" w:name="_Toc3510"/>
      <w:r>
        <w:rPr>
          <w:rFonts w:hint="eastAsia" w:ascii="黑体" w:hAnsi="黑体" w:eastAsia="黑体" w:cs="黑体"/>
          <w:b w:val="0"/>
          <w:bCs/>
          <w:color w:val="000000" w:themeColor="text1"/>
          <w:kern w:val="44"/>
          <w:sz w:val="32"/>
          <w:szCs w:val="32"/>
          <w:lang w:val="en-US" w:eastAsia="zh-CN"/>
          <w14:textFill>
            <w14:solidFill>
              <w14:schemeClr w14:val="tx1"/>
            </w14:solidFill>
          </w14:textFill>
        </w:rPr>
        <w:t>6 灾后救助与恢复重建</w:t>
      </w:r>
      <w:bookmarkEnd w:id="72"/>
      <w:bookmarkEnd w:id="73"/>
    </w:p>
    <w:p w14:paraId="515A25E0">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74" w:name="_Toc11895"/>
      <w:bookmarkStart w:id="75" w:name="_Toc20206"/>
      <w:r>
        <w:rPr>
          <w:rFonts w:hint="eastAsia" w:ascii="仿宋" w:hAnsi="仿宋" w:eastAsia="仿宋" w:cs="仿宋"/>
          <w:b/>
          <w:bCs w:val="0"/>
          <w:color w:val="000000" w:themeColor="text1"/>
          <w:sz w:val="32"/>
          <w:szCs w:val="32"/>
          <w:lang w:val="en-US" w:eastAsia="zh-CN"/>
          <w14:textFill>
            <w14:solidFill>
              <w14:schemeClr w14:val="tx1"/>
            </w14:solidFill>
          </w14:textFill>
        </w:rPr>
        <w:t>6.1 过渡期生活救助</w:t>
      </w:r>
      <w:bookmarkEnd w:id="74"/>
      <w:bookmarkEnd w:id="75"/>
    </w:p>
    <w:p w14:paraId="3C26CF1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因自然灾害造成房屋倒塌或严重损坏，受灾人员无房可住</w:t>
      </w:r>
      <w:r>
        <w:rPr>
          <w:rFonts w:hint="eastAsia" w:ascii="仿宋" w:hAnsi="仿宋" w:eastAsia="仿宋" w:cs="仿宋"/>
          <w:color w:val="000000" w:themeColor="text1"/>
          <w:kern w:val="0"/>
          <w:sz w:val="32"/>
          <w:szCs w:val="32"/>
          <w:lang w:eastAsia="zh-CN"/>
          <w14:textFill>
            <w14:solidFill>
              <w14:schemeClr w14:val="tx1"/>
            </w14:solidFill>
          </w14:textFill>
        </w:rPr>
        <w:t>时</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在应急救助阶段结束、恢复重建完成之前对其提供基本生活救助，时间一般为三个月。</w:t>
      </w:r>
    </w:p>
    <w:p w14:paraId="3FF39A1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特别重大、重大灾害发生后，</w:t>
      </w:r>
      <w:r>
        <w:rPr>
          <w:rFonts w:hint="eastAsia" w:ascii="仿宋" w:hAnsi="仿宋" w:eastAsia="仿宋" w:cs="仿宋"/>
          <w:color w:val="000000" w:themeColor="text1"/>
          <w:kern w:val="0"/>
          <w:sz w:val="32"/>
          <w:szCs w:val="32"/>
          <w:lang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组织有关部门、专家及</w:t>
      </w:r>
      <w:r>
        <w:rPr>
          <w:rFonts w:hint="eastAsia" w:ascii="仿宋" w:hAnsi="仿宋" w:eastAsia="仿宋" w:cs="仿宋"/>
          <w:color w:val="000000" w:themeColor="text1"/>
          <w:kern w:val="0"/>
          <w:sz w:val="32"/>
          <w:szCs w:val="32"/>
          <w:lang w:val="en-US" w:eastAsia="zh-CN"/>
          <w14:textFill>
            <w14:solidFill>
              <w14:schemeClr w14:val="tx1"/>
            </w14:solidFill>
          </w14:textFill>
        </w:rPr>
        <w:t>负责应急管理的部门</w:t>
      </w:r>
      <w:r>
        <w:rPr>
          <w:rFonts w:hint="eastAsia" w:ascii="仿宋" w:hAnsi="仿宋" w:eastAsia="仿宋" w:cs="仿宋"/>
          <w:color w:val="000000" w:themeColor="text1"/>
          <w:kern w:val="0"/>
          <w:sz w:val="32"/>
          <w:szCs w:val="32"/>
          <w14:textFill>
            <w14:solidFill>
              <w14:schemeClr w14:val="tx1"/>
            </w14:solidFill>
          </w14:textFill>
        </w:rPr>
        <w:t>评估灾区过渡期生活救助需求情况。较大</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一般</w:t>
      </w:r>
      <w:r>
        <w:rPr>
          <w:rFonts w:hint="eastAsia" w:ascii="仿宋" w:hAnsi="仿宋" w:eastAsia="仿宋" w:cs="仿宋"/>
          <w:color w:val="000000" w:themeColor="text1"/>
          <w:kern w:val="0"/>
          <w:sz w:val="32"/>
          <w:szCs w:val="32"/>
          <w14:textFill>
            <w14:solidFill>
              <w14:schemeClr w14:val="tx1"/>
            </w14:solidFill>
          </w14:textFill>
        </w:rPr>
        <w:t>灾害发生后</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组织有关部门、专家评估灾区过渡期生活救助需求情况</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323F3A8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区财金部门</w:t>
      </w:r>
      <w:r>
        <w:rPr>
          <w:rFonts w:hint="eastAsia" w:ascii="仿宋" w:hAnsi="仿宋" w:eastAsia="仿宋" w:cs="仿宋"/>
          <w:color w:val="000000" w:themeColor="text1"/>
          <w:kern w:val="0"/>
          <w:sz w:val="32"/>
          <w:szCs w:val="32"/>
          <w14:textFill>
            <w14:solidFill>
              <w14:schemeClr w14:val="tx1"/>
            </w14:solidFill>
          </w14:textFill>
        </w:rPr>
        <w:t>结合灾情评估情况，确定资金补助方案，报</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批准后及时下拨中央、省级和市级自然灾害生活补助资金，指导灾区做好过渡期生活救助的人员核定、资金发放等工作。</w:t>
      </w:r>
    </w:p>
    <w:p w14:paraId="0F3B148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、区财金</w:t>
      </w:r>
      <w:r>
        <w:rPr>
          <w:rFonts w:hint="eastAsia" w:ascii="仿宋" w:hAnsi="仿宋" w:eastAsia="仿宋" w:cs="仿宋"/>
          <w:color w:val="000000" w:themeColor="text1"/>
          <w:kern w:val="0"/>
          <w:sz w:val="32"/>
          <w:szCs w:val="32"/>
          <w:lang w:val="en-US" w:eastAsia="zh-CN"/>
          <w14:textFill>
            <w14:solidFill>
              <w14:schemeClr w14:val="tx1"/>
            </w14:solidFill>
          </w14:textFill>
        </w:rPr>
        <w:t>部门</w:t>
      </w:r>
      <w:r>
        <w:rPr>
          <w:rFonts w:hint="eastAsia" w:ascii="仿宋" w:hAnsi="仿宋" w:eastAsia="仿宋" w:cs="仿宋"/>
          <w:color w:val="000000" w:themeColor="text1"/>
          <w:kern w:val="0"/>
          <w:sz w:val="32"/>
          <w:szCs w:val="32"/>
          <w14:textFill>
            <w14:solidFill>
              <w14:schemeClr w14:val="tx1"/>
            </w14:solidFill>
          </w14:textFill>
        </w:rPr>
        <w:t>监督检查灾区过渡期生活救助政策和措施的落实，定期通报灾区救助工作情况，过渡期生活救助工作结束后组织绩效评估。</w:t>
      </w:r>
    </w:p>
    <w:p w14:paraId="3443EEB2">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76" w:name="_Toc7061"/>
      <w:bookmarkStart w:id="77" w:name="_Toc28248"/>
      <w:r>
        <w:rPr>
          <w:rFonts w:hint="eastAsia" w:ascii="仿宋" w:hAnsi="仿宋" w:eastAsia="仿宋" w:cs="仿宋"/>
          <w:b/>
          <w:bCs w:val="0"/>
          <w:color w:val="000000" w:themeColor="text1"/>
          <w:sz w:val="32"/>
          <w:szCs w:val="32"/>
          <w:lang w:val="en-US" w:eastAsia="zh-CN"/>
          <w14:textFill>
            <w14:solidFill>
              <w14:schemeClr w14:val="tx1"/>
            </w14:solidFill>
          </w14:textFill>
        </w:rPr>
        <w:t>6.2 冬春救助</w:t>
      </w:r>
      <w:bookmarkEnd w:id="76"/>
      <w:bookmarkEnd w:id="77"/>
    </w:p>
    <w:p w14:paraId="36D23ED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自然灾害发生后的当年冬季、次年春季，</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为生活困难的受灾人员提供基本生活救助。</w:t>
      </w:r>
    </w:p>
    <w:p w14:paraId="0E774EB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每年</w:t>
      </w:r>
      <w:r>
        <w:rPr>
          <w:rFonts w:hint="eastAsia" w:ascii="仿宋" w:hAnsi="仿宋" w:eastAsia="仿宋" w:cs="仿宋"/>
          <w:color w:val="000000" w:themeColor="text1"/>
          <w:kern w:val="0"/>
          <w:sz w:val="32"/>
          <w:szCs w:val="32"/>
          <w:lang w:val="en-US"/>
          <w14:textFill>
            <w14:solidFill>
              <w14:schemeClr w14:val="tx1"/>
            </w14:solidFill>
          </w14:textFill>
        </w:rPr>
        <w:t>9</w:t>
      </w:r>
      <w:r>
        <w:rPr>
          <w:rFonts w:hint="eastAsia" w:ascii="仿宋" w:hAnsi="仿宋" w:eastAsia="仿宋" w:cs="仿宋"/>
          <w:color w:val="000000" w:themeColor="text1"/>
          <w:kern w:val="0"/>
          <w:sz w:val="32"/>
          <w:szCs w:val="32"/>
          <w14:textFill>
            <w14:solidFill>
              <w14:schemeClr w14:val="tx1"/>
            </w14:solidFill>
          </w14:textFill>
        </w:rPr>
        <w:t>月中下旬开始调查受灾人员冬春生活困难情况，10月底前统计、评估本行政区域受灾人员当年冬季、次年春季的基本生活救助需求，核实救助对象，编制工作台账，制定救助工作方案，经</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管委会批准后组织实施，并报</w:t>
      </w:r>
      <w:r>
        <w:rPr>
          <w:rFonts w:hint="eastAsia" w:ascii="仿宋" w:hAnsi="仿宋" w:eastAsia="仿宋" w:cs="仿宋"/>
          <w:color w:val="000000" w:themeColor="text1"/>
          <w:kern w:val="0"/>
          <w:sz w:val="32"/>
          <w:szCs w:val="32"/>
          <w:lang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应急管理</w:t>
      </w:r>
      <w:r>
        <w:rPr>
          <w:rFonts w:hint="eastAsia" w:ascii="仿宋" w:hAnsi="仿宋" w:eastAsia="仿宋" w:cs="仿宋"/>
          <w:color w:val="000000" w:themeColor="text1"/>
          <w:kern w:val="0"/>
          <w:sz w:val="32"/>
          <w:szCs w:val="32"/>
          <w:lang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备案。</w:t>
      </w:r>
    </w:p>
    <w:p w14:paraId="052D568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每年9月下旬组织对受灾人员生活困难状况进行调查评估，核实情况；制定受灾人员冬春生活救助工作方案；10月下旬，以</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或</w:t>
      </w:r>
      <w:r>
        <w:rPr>
          <w:rFonts w:hint="eastAsia" w:ascii="仿宋" w:hAnsi="仿宋" w:eastAsia="仿宋" w:cs="仿宋"/>
          <w:color w:val="000000" w:themeColor="text1"/>
          <w:kern w:val="0"/>
          <w:sz w:val="32"/>
          <w:szCs w:val="32"/>
          <w:lang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、区财金</w:t>
      </w:r>
      <w:r>
        <w:rPr>
          <w:rFonts w:hint="eastAsia" w:ascii="仿宋" w:hAnsi="仿宋" w:eastAsia="仿宋" w:cs="仿宋"/>
          <w:color w:val="000000" w:themeColor="text1"/>
          <w:kern w:val="0"/>
          <w:sz w:val="32"/>
          <w:szCs w:val="32"/>
          <w:lang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名义向</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政府或</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应急管理</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、财政</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报送受灾人员冬春生活救助资金的请示。</w:t>
      </w:r>
    </w:p>
    <w:p w14:paraId="4541C85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指导</w:t>
      </w:r>
      <w:r>
        <w:rPr>
          <w:rFonts w:hint="eastAsia" w:ascii="仿宋" w:hAnsi="仿宋" w:eastAsia="仿宋" w:cs="仿宋"/>
          <w:color w:val="000000" w:themeColor="text1"/>
          <w:kern w:val="0"/>
          <w:sz w:val="32"/>
          <w:szCs w:val="32"/>
          <w:lang w:val="en-US" w:eastAsia="zh-CN"/>
          <w14:textFill>
            <w14:solidFill>
              <w14:schemeClr w14:val="tx1"/>
            </w14:solidFill>
          </w14:textFill>
        </w:rPr>
        <w:t>全区</w:t>
      </w:r>
      <w:r>
        <w:rPr>
          <w:rFonts w:hint="eastAsia" w:ascii="仿宋" w:hAnsi="仿宋" w:eastAsia="仿宋" w:cs="仿宋"/>
          <w:color w:val="000000" w:themeColor="text1"/>
          <w:kern w:val="0"/>
          <w:sz w:val="32"/>
          <w:szCs w:val="32"/>
          <w14:textFill>
            <w14:solidFill>
              <w14:schemeClr w14:val="tx1"/>
            </w14:solidFill>
          </w14:textFill>
        </w:rPr>
        <w:t>通过开展救灾捐赠、对口支援、政府采购等方式解决受灾群众的过冬衣被等问题，组织有关部门和专家评估全</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冬春期间中期和终期救助工作绩效。</w:t>
      </w:r>
      <w:r>
        <w:rPr>
          <w:rFonts w:hint="eastAsia" w:ascii="仿宋" w:hAnsi="仿宋" w:eastAsia="仿宋" w:cs="仿宋"/>
          <w:color w:val="000000" w:themeColor="text1"/>
          <w:kern w:val="0"/>
          <w:sz w:val="32"/>
          <w:szCs w:val="32"/>
          <w:lang w:val="en-US" w:eastAsia="zh-CN"/>
          <w14:textFill>
            <w14:solidFill>
              <w14:schemeClr w14:val="tx1"/>
            </w14:solidFill>
          </w14:textFill>
        </w:rPr>
        <w:t>区经发</w:t>
      </w:r>
      <w:r>
        <w:rPr>
          <w:rFonts w:hint="eastAsia" w:ascii="仿宋" w:hAnsi="仿宋" w:eastAsia="仿宋" w:cs="仿宋"/>
          <w:color w:val="000000" w:themeColor="text1"/>
          <w:kern w:val="0"/>
          <w:sz w:val="32"/>
          <w:szCs w:val="32"/>
          <w14:textFill>
            <w14:solidFill>
              <w14:schemeClr w14:val="tx1"/>
            </w14:solidFill>
          </w14:textFill>
        </w:rPr>
        <w:t>、财</w:t>
      </w:r>
      <w:r>
        <w:rPr>
          <w:rFonts w:hint="eastAsia" w:ascii="仿宋" w:hAnsi="仿宋" w:eastAsia="仿宋" w:cs="仿宋"/>
          <w:color w:val="000000" w:themeColor="text1"/>
          <w:kern w:val="0"/>
          <w:sz w:val="32"/>
          <w:szCs w:val="32"/>
          <w:lang w:val="en-US" w:eastAsia="zh-CN"/>
          <w14:textFill>
            <w14:solidFill>
              <w14:schemeClr w14:val="tx1"/>
            </w14:solidFill>
          </w14:textFill>
        </w:rPr>
        <w:t>金</w:t>
      </w:r>
      <w:r>
        <w:rPr>
          <w:rFonts w:hint="eastAsia" w:ascii="仿宋" w:hAnsi="仿宋" w:eastAsia="仿宋" w:cs="仿宋"/>
          <w:color w:val="000000" w:themeColor="text1"/>
          <w:kern w:val="0"/>
          <w:sz w:val="32"/>
          <w:szCs w:val="32"/>
          <w14:textFill>
            <w14:solidFill>
              <w14:schemeClr w14:val="tx1"/>
            </w14:solidFill>
          </w14:textFill>
        </w:rPr>
        <w:t>等部门组织落实以工代赈、灾</w:t>
      </w:r>
      <w:r>
        <w:rPr>
          <w:rFonts w:hint="eastAsia" w:ascii="仿宋" w:hAnsi="仿宋" w:eastAsia="仿宋" w:cs="仿宋"/>
          <w:color w:val="000000" w:themeColor="text1"/>
          <w:kern w:val="0"/>
          <w:sz w:val="32"/>
          <w:szCs w:val="32"/>
          <w:lang w:val="en-US" w:eastAsia="zh-CN"/>
          <w14:textFill>
            <w14:solidFill>
              <w14:schemeClr w14:val="tx1"/>
            </w14:solidFill>
          </w14:textFill>
        </w:rPr>
        <w:t>款</w:t>
      </w:r>
      <w:r>
        <w:rPr>
          <w:rFonts w:hint="eastAsia" w:ascii="仿宋" w:hAnsi="仿宋" w:eastAsia="仿宋" w:cs="仿宋"/>
          <w:color w:val="000000" w:themeColor="text1"/>
          <w:kern w:val="0"/>
          <w:sz w:val="32"/>
          <w:szCs w:val="32"/>
          <w14:textFill>
            <w14:solidFill>
              <w14:schemeClr w14:val="tx1"/>
            </w14:solidFill>
          </w14:textFill>
        </w:rPr>
        <w:t>减免政策，确保粮食供应。</w:t>
      </w:r>
    </w:p>
    <w:p w14:paraId="40D9072F">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78" w:name="_Toc5446"/>
      <w:bookmarkStart w:id="79" w:name="_Toc14999"/>
      <w:r>
        <w:rPr>
          <w:rFonts w:hint="eastAsia" w:ascii="仿宋" w:hAnsi="仿宋" w:eastAsia="仿宋" w:cs="仿宋"/>
          <w:b/>
          <w:bCs w:val="0"/>
          <w:color w:val="000000" w:themeColor="text1"/>
          <w:sz w:val="32"/>
          <w:szCs w:val="32"/>
          <w:lang w:val="en-US" w:eastAsia="zh-CN"/>
          <w14:textFill>
            <w14:solidFill>
              <w14:schemeClr w14:val="tx1"/>
            </w14:solidFill>
          </w14:textFill>
        </w:rPr>
        <w:t>6.3 倒损住房恢复重建</w:t>
      </w:r>
      <w:bookmarkEnd w:id="78"/>
      <w:bookmarkEnd w:id="79"/>
    </w:p>
    <w:p w14:paraId="33C4F05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因灾倒损住房恢复重建要尊重群众意愿，以受灾户自建为主，由</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负责组织实施。建房资金等通过政府救助、农村危房改造、扶贫搬迁、避险搬迁、以工代赈、对口援建、帮工帮料、政策优惠等多种途径解决。重建规划和房屋设计要根据灾情因地制宜确定方案，科学安排项目选址，合理布局，避开地震断裂带、地质灾害隐患点、泄洪通道等，提高抗灾设防能力，确保安全。</w:t>
      </w:r>
    </w:p>
    <w:p w14:paraId="2E1ABD9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区城乡融合发展局应</w:t>
      </w:r>
      <w:r>
        <w:rPr>
          <w:rFonts w:hint="eastAsia" w:ascii="仿宋" w:hAnsi="仿宋" w:eastAsia="仿宋" w:cs="仿宋"/>
          <w:color w:val="000000" w:themeColor="text1"/>
          <w:kern w:val="0"/>
          <w:sz w:val="32"/>
          <w:szCs w:val="32"/>
          <w14:textFill>
            <w14:solidFill>
              <w14:schemeClr w14:val="tx1"/>
            </w14:solidFill>
          </w14:textFill>
        </w:rPr>
        <w:t>根据倒损住房核定情况，视</w:t>
      </w:r>
      <w:r>
        <w:rPr>
          <w:rFonts w:hint="eastAsia" w:ascii="仿宋" w:hAnsi="仿宋" w:eastAsia="仿宋" w:cs="仿宋"/>
          <w:color w:val="000000" w:themeColor="text1"/>
          <w:kern w:val="0"/>
          <w:sz w:val="32"/>
          <w:szCs w:val="32"/>
          <w:lang w:val="en-US" w:eastAsia="zh-CN"/>
          <w14:textFill>
            <w14:solidFill>
              <w14:schemeClr w14:val="tx1"/>
            </w14:solidFill>
          </w14:textFill>
        </w:rPr>
        <w:t>情况</w:t>
      </w:r>
      <w:r>
        <w:rPr>
          <w:rFonts w:hint="eastAsia" w:ascii="仿宋" w:hAnsi="仿宋" w:eastAsia="仿宋" w:cs="仿宋"/>
          <w:color w:val="000000" w:themeColor="text1"/>
          <w:kern w:val="0"/>
          <w:sz w:val="32"/>
          <w:szCs w:val="32"/>
          <w14:textFill>
            <w14:solidFill>
              <w14:schemeClr w14:val="tx1"/>
            </w14:solidFill>
          </w14:textFill>
        </w:rPr>
        <w:t>组织评估小组，对因灾倒损住房情况进行综合评估。</w:t>
      </w:r>
    </w:p>
    <w:p w14:paraId="208A4AD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以</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或</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财</w:t>
      </w:r>
      <w:r>
        <w:rPr>
          <w:rFonts w:hint="eastAsia" w:ascii="仿宋" w:hAnsi="仿宋" w:eastAsia="仿宋" w:cs="仿宋"/>
          <w:color w:val="000000" w:themeColor="text1"/>
          <w:kern w:val="0"/>
          <w:sz w:val="32"/>
          <w:szCs w:val="32"/>
          <w:lang w:val="en-US" w:eastAsia="zh-CN"/>
          <w14:textFill>
            <w14:solidFill>
              <w14:schemeClr w14:val="tx1"/>
            </w14:solidFill>
          </w14:textFill>
        </w:rPr>
        <w:t>金局</w:t>
      </w:r>
      <w:r>
        <w:rPr>
          <w:rFonts w:hint="eastAsia" w:ascii="仿宋" w:hAnsi="仿宋" w:eastAsia="仿宋" w:cs="仿宋"/>
          <w:color w:val="000000" w:themeColor="text1"/>
          <w:kern w:val="0"/>
          <w:sz w:val="32"/>
          <w:szCs w:val="32"/>
          <w14:textFill>
            <w14:solidFill>
              <w14:schemeClr w14:val="tx1"/>
            </w14:solidFill>
          </w14:textFill>
        </w:rPr>
        <w:t>名义向</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政府或</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应急管理</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、财政</w:t>
      </w:r>
      <w:r>
        <w:rPr>
          <w:rFonts w:hint="eastAsia" w:ascii="仿宋" w:hAnsi="仿宋" w:eastAsia="仿宋" w:cs="仿宋"/>
          <w:color w:val="000000" w:themeColor="text1"/>
          <w:kern w:val="0"/>
          <w:sz w:val="32"/>
          <w:szCs w:val="32"/>
          <w:lang w:val="en-US" w:eastAsia="zh-CN"/>
          <w14:textFill>
            <w14:solidFill>
              <w14:schemeClr w14:val="tx1"/>
            </w14:solidFill>
          </w14:textFill>
        </w:rPr>
        <w:t>局</w:t>
      </w:r>
      <w:r>
        <w:rPr>
          <w:rFonts w:hint="eastAsia" w:ascii="仿宋" w:hAnsi="仿宋" w:eastAsia="仿宋" w:cs="仿宋"/>
          <w:color w:val="000000" w:themeColor="text1"/>
          <w:kern w:val="0"/>
          <w:sz w:val="32"/>
          <w:szCs w:val="32"/>
          <w14:textFill>
            <w14:solidFill>
              <w14:schemeClr w14:val="tx1"/>
            </w14:solidFill>
          </w14:textFill>
        </w:rPr>
        <w:t>报送因灾倒房恢复重建补助资金的请示。</w:t>
      </w:r>
    </w:p>
    <w:p w14:paraId="3D693F5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区</w:t>
      </w:r>
      <w:r>
        <w:rPr>
          <w:rFonts w:hint="eastAsia" w:ascii="仿宋" w:hAnsi="仿宋" w:eastAsia="仿宋" w:cs="仿宋"/>
          <w:color w:val="000000" w:themeColor="text1"/>
          <w:kern w:val="0"/>
          <w:sz w:val="32"/>
          <w:szCs w:val="32"/>
          <w:lang w:val="en-US" w:eastAsia="zh-CN"/>
          <w14:textFill>
            <w14:solidFill>
              <w14:schemeClr w14:val="tx1"/>
            </w14:solidFill>
          </w14:textFill>
        </w:rPr>
        <w:t>住建部门</w:t>
      </w:r>
      <w:r>
        <w:rPr>
          <w:rFonts w:hint="eastAsia" w:ascii="仿宋" w:hAnsi="仿宋" w:eastAsia="仿宋" w:cs="仿宋"/>
          <w:color w:val="000000" w:themeColor="text1"/>
          <w:kern w:val="0"/>
          <w:sz w:val="32"/>
          <w:szCs w:val="32"/>
          <w14:textFill>
            <w14:solidFill>
              <w14:schemeClr w14:val="tx1"/>
            </w14:solidFill>
          </w14:textFill>
        </w:rPr>
        <w:t>负责倒损住房恢复重建的技术支持和质量监督等工作。其他相关部门按照各自职责，做好重建规划、选址，制定优惠政策，支持做好住房重建工作。</w:t>
      </w:r>
    </w:p>
    <w:p w14:paraId="3A123E3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住房重建工作结束后，</w:t>
      </w:r>
      <w:r>
        <w:rPr>
          <w:rFonts w:hint="eastAsia" w:ascii="仿宋" w:hAnsi="仿宋" w:eastAsia="仿宋" w:cs="仿宋"/>
          <w:color w:val="000000" w:themeColor="text1"/>
          <w:kern w:val="0"/>
          <w:sz w:val="32"/>
          <w:szCs w:val="32"/>
          <w:lang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应对本地倒损住房恢复重建补助资金管理工作开展绩效评估，并将评估结果报上</w:t>
      </w:r>
      <w:r>
        <w:rPr>
          <w:rFonts w:hint="eastAsia" w:ascii="仿宋" w:hAnsi="仿宋" w:eastAsia="仿宋" w:cs="仿宋"/>
          <w:color w:val="000000" w:themeColor="text1"/>
          <w:kern w:val="0"/>
          <w:sz w:val="32"/>
          <w:szCs w:val="32"/>
          <w:lang w:val="en-US" w:eastAsia="zh-CN"/>
          <w14:textFill>
            <w14:solidFill>
              <w14:schemeClr w14:val="tx1"/>
            </w14:solidFill>
          </w14:textFill>
        </w:rPr>
        <w:t>市</w:t>
      </w:r>
      <w:r>
        <w:rPr>
          <w:rFonts w:hint="eastAsia" w:ascii="仿宋" w:hAnsi="仿宋" w:eastAsia="仿宋" w:cs="仿宋"/>
          <w:color w:val="000000" w:themeColor="text1"/>
          <w:kern w:val="0"/>
          <w:sz w:val="32"/>
          <w:szCs w:val="32"/>
          <w14:textFill>
            <w14:solidFill>
              <w14:schemeClr w14:val="tx1"/>
            </w14:solidFill>
          </w14:textFill>
        </w:rPr>
        <w:t>应急管理部门。</w:t>
      </w:r>
    </w:p>
    <w:p w14:paraId="3048C68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由</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统一组织开展的恢复重建，按有关规定执行。</w:t>
      </w:r>
    </w:p>
    <w:p w14:paraId="6CE909CD">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 w:hAnsi="仿宋" w:eastAsia="仿宋" w:cs="仿宋"/>
          <w:b w:val="0"/>
          <w:color w:val="000000" w:themeColor="text1"/>
          <w:kern w:val="44"/>
          <w:sz w:val="32"/>
          <w:szCs w:val="32"/>
          <w14:textFill>
            <w14:solidFill>
              <w14:schemeClr w14:val="tx1"/>
            </w14:solidFill>
          </w14:textFill>
        </w:rPr>
      </w:pPr>
      <w:bookmarkStart w:id="80" w:name="_Toc24724"/>
      <w:r>
        <w:rPr>
          <w:rFonts w:hint="eastAsia" w:ascii="仿宋" w:hAnsi="仿宋" w:eastAsia="仿宋" w:cs="仿宋"/>
          <w:b w:val="0"/>
          <w:color w:val="000000" w:themeColor="text1"/>
          <w:kern w:val="44"/>
          <w:sz w:val="32"/>
          <w:szCs w:val="32"/>
          <w14:textFill>
            <w14:solidFill>
              <w14:schemeClr w14:val="tx1"/>
            </w14:solidFill>
          </w14:textFill>
        </w:rPr>
        <w:br w:type="page"/>
      </w:r>
    </w:p>
    <w:p w14:paraId="7A20E392">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方正小标宋简体" w:hAnsi="方正小标宋简体" w:eastAsia="方正小标宋简体" w:cs="方正小标宋简体"/>
          <w:b w:val="0"/>
          <w:bCs/>
          <w:color w:val="000000" w:themeColor="text1"/>
          <w:kern w:val="44"/>
          <w:sz w:val="44"/>
          <w:szCs w:val="44"/>
          <w:lang w:val="en-US" w:eastAsia="zh-CN"/>
          <w14:textFill>
            <w14:solidFill>
              <w14:schemeClr w14:val="tx1"/>
            </w14:solidFill>
          </w14:textFill>
        </w:rPr>
      </w:pPr>
      <w:bookmarkStart w:id="81" w:name="_Toc6022"/>
      <w:r>
        <w:rPr>
          <w:rFonts w:hint="eastAsia" w:ascii="黑体" w:hAnsi="黑体" w:eastAsia="黑体" w:cs="黑体"/>
          <w:b w:val="0"/>
          <w:bCs/>
          <w:color w:val="000000" w:themeColor="text1"/>
          <w:kern w:val="44"/>
          <w:sz w:val="32"/>
          <w:szCs w:val="32"/>
          <w:lang w:val="en-US" w:eastAsia="zh-CN"/>
          <w14:textFill>
            <w14:solidFill>
              <w14:schemeClr w14:val="tx1"/>
            </w14:solidFill>
          </w14:textFill>
        </w:rPr>
        <w:t>7 保障措施</w:t>
      </w:r>
      <w:bookmarkEnd w:id="80"/>
      <w:bookmarkEnd w:id="81"/>
    </w:p>
    <w:p w14:paraId="0963BE13">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82" w:name="_Toc27520"/>
      <w:r>
        <w:rPr>
          <w:rFonts w:hint="eastAsia" w:ascii="仿宋" w:hAnsi="仿宋" w:eastAsia="仿宋" w:cs="仿宋"/>
          <w:b/>
          <w:bCs w:val="0"/>
          <w:color w:val="000000" w:themeColor="text1"/>
          <w:sz w:val="32"/>
          <w:szCs w:val="32"/>
          <w:lang w:val="en-US" w:eastAsia="zh-CN"/>
          <w14:textFill>
            <w14:solidFill>
              <w14:schemeClr w14:val="tx1"/>
            </w14:solidFill>
          </w14:textFill>
        </w:rPr>
        <w:t>7.1 资金保障</w:t>
      </w:r>
      <w:bookmarkEnd w:id="82"/>
    </w:p>
    <w:p w14:paraId="45DCD08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协调财</w:t>
      </w:r>
      <w:r>
        <w:rPr>
          <w:rFonts w:hint="eastAsia" w:ascii="仿宋" w:hAnsi="仿宋" w:eastAsia="仿宋" w:cs="仿宋"/>
          <w:color w:val="000000" w:themeColor="text1"/>
          <w:kern w:val="0"/>
          <w:sz w:val="32"/>
          <w:szCs w:val="32"/>
          <w:lang w:val="en-US" w:eastAsia="zh-CN"/>
          <w14:textFill>
            <w14:solidFill>
              <w14:schemeClr w14:val="tx1"/>
            </w14:solidFill>
          </w14:textFill>
        </w:rPr>
        <w:t>金局</w:t>
      </w:r>
      <w:r>
        <w:rPr>
          <w:rFonts w:hint="eastAsia" w:ascii="仿宋" w:hAnsi="仿宋" w:eastAsia="仿宋" w:cs="仿宋"/>
          <w:color w:val="000000" w:themeColor="text1"/>
          <w:kern w:val="0"/>
          <w:sz w:val="32"/>
          <w:szCs w:val="32"/>
          <w14:textFill>
            <w14:solidFill>
              <w14:schemeClr w14:val="tx1"/>
            </w14:solidFill>
          </w14:textFill>
        </w:rPr>
        <w:t>等部门，根据有关规定和救灾工作的实际需要，安排</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自然灾害生活补助资金预算，专项用于帮助解决严重受灾地方群众的基本生活困难。</w:t>
      </w:r>
    </w:p>
    <w:p w14:paraId="0877268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应根据经济社会发展水平、自然灾害生活救助成本等因素适时调整自然灾害救助政策和相关补助标准。</w:t>
      </w:r>
    </w:p>
    <w:p w14:paraId="4C08F20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救灾预算资金不足时，</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管委会预备费要用于自然灾害等突发事件处理增加的支出。</w:t>
      </w:r>
    </w:p>
    <w:p w14:paraId="10F02ED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、财</w:t>
      </w:r>
      <w:r>
        <w:rPr>
          <w:rFonts w:hint="eastAsia" w:ascii="仿宋" w:hAnsi="仿宋" w:eastAsia="仿宋" w:cs="仿宋"/>
          <w:color w:val="000000" w:themeColor="text1"/>
          <w:kern w:val="0"/>
          <w:sz w:val="32"/>
          <w:szCs w:val="32"/>
          <w:lang w:val="en-US" w:eastAsia="zh-CN"/>
          <w14:textFill>
            <w14:solidFill>
              <w14:schemeClr w14:val="tx1"/>
            </w14:solidFill>
          </w14:textFill>
        </w:rPr>
        <w:t>金局</w:t>
      </w:r>
      <w:r>
        <w:rPr>
          <w:rFonts w:hint="eastAsia" w:ascii="仿宋" w:hAnsi="仿宋" w:eastAsia="仿宋" w:cs="仿宋"/>
          <w:color w:val="000000" w:themeColor="text1"/>
          <w:kern w:val="0"/>
          <w:sz w:val="32"/>
          <w:szCs w:val="32"/>
          <w14:textFill>
            <w14:solidFill>
              <w14:schemeClr w14:val="tx1"/>
            </w14:solidFill>
          </w14:textFill>
        </w:rPr>
        <w:t>应当规范救灾资金的管理发放。除因灾遇难人员亲属抚慰金可采取现金救助外，其他救灾资金应当通过金融机构实行社会化发放。</w:t>
      </w:r>
    </w:p>
    <w:p w14:paraId="75F78DA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对确认需政府救助的受灾人员，由</w:t>
      </w:r>
      <w:r>
        <w:rPr>
          <w:rFonts w:hint="eastAsia" w:ascii="仿宋" w:hAnsi="仿宋" w:eastAsia="仿宋" w:cs="仿宋"/>
          <w:color w:val="000000" w:themeColor="text1"/>
          <w:kern w:val="0"/>
          <w:sz w:val="32"/>
          <w:szCs w:val="32"/>
          <w:lang w:val="en-US" w:eastAsia="zh-CN"/>
          <w14:textFill>
            <w14:solidFill>
              <w14:schemeClr w14:val="tx1"/>
            </w14:solidFill>
          </w14:textFill>
        </w:rPr>
        <w:t>负责应急管理的部门</w:t>
      </w:r>
      <w:r>
        <w:rPr>
          <w:rFonts w:hint="eastAsia" w:ascii="仿宋" w:hAnsi="仿宋" w:eastAsia="仿宋" w:cs="仿宋"/>
          <w:color w:val="000000" w:themeColor="text1"/>
          <w:kern w:val="0"/>
          <w:sz w:val="32"/>
          <w:szCs w:val="32"/>
          <w14:textFill>
            <w14:solidFill>
              <w14:schemeClr w14:val="tx1"/>
            </w14:solidFill>
          </w14:textFill>
        </w:rPr>
        <w:t>通过多种渠道和方式，告知救助对象救助款物的救助类别、发放数量、发放时间和发放方式。</w:t>
      </w:r>
    </w:p>
    <w:p w14:paraId="09D0EC7D">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83" w:name="_Toc6628"/>
      <w:bookmarkStart w:id="84" w:name="_Toc9559"/>
      <w:r>
        <w:rPr>
          <w:rFonts w:hint="eastAsia" w:ascii="仿宋" w:hAnsi="仿宋" w:eastAsia="仿宋" w:cs="仿宋"/>
          <w:b/>
          <w:bCs w:val="0"/>
          <w:color w:val="000000" w:themeColor="text1"/>
          <w:sz w:val="32"/>
          <w:szCs w:val="32"/>
          <w:lang w:val="en-US" w:eastAsia="zh-CN"/>
          <w14:textFill>
            <w14:solidFill>
              <w14:schemeClr w14:val="tx1"/>
            </w14:solidFill>
          </w14:textFill>
        </w:rPr>
        <w:t>7.2 物资保障</w:t>
      </w:r>
      <w:bookmarkEnd w:id="83"/>
      <w:bookmarkEnd w:id="84"/>
    </w:p>
    <w:p w14:paraId="03DC77E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依据县</w:t>
      </w:r>
      <w:r>
        <w:rPr>
          <w:rFonts w:hint="eastAsia" w:ascii="仿宋" w:hAnsi="仿宋" w:eastAsia="仿宋" w:cs="仿宋"/>
          <w:color w:val="000000" w:themeColor="text1"/>
          <w:kern w:val="0"/>
          <w:sz w:val="32"/>
          <w:szCs w:val="32"/>
          <w14:textFill>
            <w14:solidFill>
              <w14:schemeClr w14:val="tx1"/>
            </w14:solidFill>
          </w14:textFill>
        </w:rPr>
        <w:t>级救灾物资储备库</w:t>
      </w:r>
      <w:r>
        <w:rPr>
          <w:rFonts w:hint="eastAsia" w:ascii="仿宋" w:hAnsi="仿宋" w:eastAsia="仿宋" w:cs="仿宋"/>
          <w:color w:val="000000" w:themeColor="text1"/>
          <w:kern w:val="0"/>
          <w:sz w:val="32"/>
          <w:szCs w:val="32"/>
          <w:lang w:val="en-US" w:eastAsia="zh-CN"/>
          <w14:textFill>
            <w14:solidFill>
              <w14:schemeClr w14:val="tx1"/>
            </w14:solidFill>
          </w14:textFill>
        </w:rPr>
        <w:t>建设要求</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设立救灾物资储备点。</w:t>
      </w:r>
    </w:p>
    <w:p w14:paraId="4954F8C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制定救灾物资储备规划，合理确定储备品种和规模；建立健全救灾物资采购和储备制度，每年根据应对重大自然灾害的要求储备必要物资。按照实物储备和能力储备相结合的原则，建立救灾物资生产厂家名录，健全应急采购和供货机制。救灾物资储备所需经费按国家有关规定列支。</w:t>
      </w:r>
    </w:p>
    <w:p w14:paraId="58354F6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救灾储备物资，以</w:t>
      </w:r>
      <w:r>
        <w:rPr>
          <w:rFonts w:hint="eastAsia" w:ascii="仿宋" w:hAnsi="仿宋" w:eastAsia="仿宋" w:cs="仿宋"/>
          <w:color w:val="000000" w:themeColor="text1"/>
          <w:kern w:val="0"/>
          <w:sz w:val="32"/>
          <w:szCs w:val="32"/>
          <w:lang w:eastAsia="zh-CN"/>
          <w14:textFill>
            <w14:solidFill>
              <w14:schemeClr w14:val="tx1"/>
            </w14:solidFill>
          </w14:textFill>
        </w:rPr>
        <w:t>帐篷、折叠床、</w:t>
      </w:r>
      <w:r>
        <w:rPr>
          <w:rFonts w:hint="eastAsia" w:ascii="仿宋" w:hAnsi="仿宋" w:eastAsia="仿宋" w:cs="仿宋"/>
          <w:color w:val="000000" w:themeColor="text1"/>
          <w:kern w:val="0"/>
          <w:sz w:val="32"/>
          <w:szCs w:val="32"/>
          <w14:textFill>
            <w14:solidFill>
              <w14:schemeClr w14:val="tx1"/>
            </w14:solidFill>
          </w14:textFill>
        </w:rPr>
        <w:t>衣、被等生活物资为重点，保证灾害发生后救灾物资能及时运抵灾害现场。</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采购储备的救灾物资所需经费从</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财政预算的自然灾害生活补助资金中列支。</w:t>
      </w:r>
    </w:p>
    <w:p w14:paraId="37ACCA8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建立健全救灾物资紧急调拨制度。灾害发生时，除请求上级调拨救灾物资外，</w:t>
      </w:r>
      <w:r>
        <w:rPr>
          <w:rFonts w:hint="eastAsia" w:ascii="仿宋" w:hAnsi="仿宋" w:eastAsia="仿宋" w:cs="仿宋"/>
          <w:color w:val="000000" w:themeColor="text1"/>
          <w:kern w:val="0"/>
          <w:sz w:val="32"/>
          <w:szCs w:val="32"/>
          <w:lang w:eastAsia="zh-CN"/>
          <w14:textFill>
            <w14:solidFill>
              <w14:schemeClr w14:val="tx1"/>
            </w14:solidFill>
          </w14:textFill>
        </w:rPr>
        <w:t>经开区管委会、区城乡融合发展局</w:t>
      </w:r>
      <w:r>
        <w:rPr>
          <w:rFonts w:hint="eastAsia" w:ascii="仿宋" w:hAnsi="仿宋" w:eastAsia="仿宋" w:cs="仿宋"/>
          <w:color w:val="000000" w:themeColor="text1"/>
          <w:kern w:val="0"/>
          <w:sz w:val="32"/>
          <w:szCs w:val="32"/>
          <w14:textFill>
            <w14:solidFill>
              <w14:schemeClr w14:val="tx1"/>
            </w14:solidFill>
          </w14:textFill>
        </w:rPr>
        <w:t>可调用</w:t>
      </w:r>
      <w:r>
        <w:rPr>
          <w:rFonts w:hint="eastAsia" w:ascii="仿宋" w:hAnsi="仿宋" w:eastAsia="仿宋" w:cs="仿宋"/>
          <w:color w:val="000000" w:themeColor="text1"/>
          <w:kern w:val="0"/>
          <w:sz w:val="32"/>
          <w:szCs w:val="32"/>
          <w:lang w:eastAsia="zh-CN"/>
          <w14:textFill>
            <w14:solidFill>
              <w14:schemeClr w14:val="tx1"/>
            </w14:solidFill>
          </w14:textFill>
        </w:rPr>
        <w:t>区直部门、属地企业</w:t>
      </w:r>
      <w:r>
        <w:rPr>
          <w:rFonts w:hint="eastAsia" w:ascii="仿宋" w:hAnsi="仿宋" w:eastAsia="仿宋" w:cs="仿宋"/>
          <w:color w:val="000000" w:themeColor="text1"/>
          <w:kern w:val="0"/>
          <w:sz w:val="32"/>
          <w:szCs w:val="32"/>
          <w14:textFill>
            <w14:solidFill>
              <w14:schemeClr w14:val="tx1"/>
            </w14:solidFill>
          </w14:textFill>
        </w:rPr>
        <w:t>储备物资，并在调用后给予补充或给予经费补助。</w:t>
      </w:r>
    </w:p>
    <w:p w14:paraId="2E05834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建立健全救灾物资快速运输制度。灾害发生时，</w:t>
      </w:r>
      <w:r>
        <w:rPr>
          <w:rFonts w:hint="eastAsia" w:ascii="仿宋" w:hAnsi="仿宋" w:eastAsia="仿宋" w:cs="仿宋"/>
          <w:color w:val="000000" w:themeColor="text1"/>
          <w:kern w:val="0"/>
          <w:sz w:val="32"/>
          <w:szCs w:val="32"/>
          <w:lang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交通运输部门应组织协调运力，开辟绿色通道，保障救灾物资以最快的速度运往灾区现场，按照规定，对运送救灾人员、物资、设备和受灾人员的车辆免收通行费。</w:t>
      </w:r>
    </w:p>
    <w:p w14:paraId="2A383A58">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85" w:name="_Toc16660"/>
      <w:bookmarkStart w:id="86" w:name="_Toc17584"/>
      <w:r>
        <w:rPr>
          <w:rFonts w:hint="eastAsia" w:ascii="仿宋" w:hAnsi="仿宋" w:eastAsia="仿宋" w:cs="仿宋"/>
          <w:b/>
          <w:bCs w:val="0"/>
          <w:color w:val="000000" w:themeColor="text1"/>
          <w:sz w:val="32"/>
          <w:szCs w:val="32"/>
          <w:lang w:val="en-US" w:eastAsia="zh-CN"/>
          <w14:textFill>
            <w14:solidFill>
              <w14:schemeClr w14:val="tx1"/>
            </w14:solidFill>
          </w14:textFill>
        </w:rPr>
        <w:t>7.3 通信和信息保障</w:t>
      </w:r>
      <w:bookmarkEnd w:id="85"/>
      <w:bookmarkEnd w:id="86"/>
    </w:p>
    <w:p w14:paraId="7671A5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电信运营企业应依法保障灾害信息传送网络畅通。在公用通信网络不能覆盖的地方，合理组建灾害信息专用通信网络，确保信息畅通。</w:t>
      </w:r>
    </w:p>
    <w:p w14:paraId="2F436D4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建立</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自然灾害应急救助指挥系统，搭建</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域地理信息及自然灾害风险数据库，整合自然灾害监测预警资源，建立多部门联动的区域性自然灾害应急体系、预警平台、指挥平台，提高救灾应急响应时效。</w:t>
      </w:r>
    </w:p>
    <w:p w14:paraId="6295789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实现</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应急指挥系统和</w:t>
      </w:r>
      <w:r>
        <w:rPr>
          <w:rFonts w:hint="eastAsia" w:ascii="仿宋" w:hAnsi="仿宋" w:eastAsia="仿宋" w:cs="仿宋"/>
          <w:color w:val="000000" w:themeColor="text1"/>
          <w:kern w:val="0"/>
          <w:sz w:val="32"/>
          <w:szCs w:val="32"/>
          <w:lang w:val="en-US" w:eastAsia="zh-CN"/>
          <w14:textFill>
            <w14:solidFill>
              <w14:schemeClr w14:val="tx1"/>
            </w14:solidFill>
          </w14:textFill>
        </w:rPr>
        <w:t>市智慧应急</w:t>
      </w:r>
      <w:r>
        <w:rPr>
          <w:rFonts w:hint="eastAsia" w:ascii="仿宋" w:hAnsi="仿宋" w:eastAsia="仿宋" w:cs="仿宋"/>
          <w:color w:val="000000" w:themeColor="text1"/>
          <w:kern w:val="0"/>
          <w:sz w:val="32"/>
          <w:szCs w:val="32"/>
          <w14:textFill>
            <w14:solidFill>
              <w14:schemeClr w14:val="tx1"/>
            </w14:solidFill>
          </w14:textFill>
        </w:rPr>
        <w:t>系统的对接，助推省、市、区三级联动救灾应急指挥体系建设，逐步实现灾情管理可视化和救灾物资统一调度管理，不断提高应急保障能力。</w:t>
      </w:r>
    </w:p>
    <w:p w14:paraId="0EE34FD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完善自然灾害预警监测网络。进一步完善自然灾害预警监测体系，优化功能布局，提升监测预警水平。依托自然灾害应急指挥系统和信息管理平台，有效进行信息共享和预警成果推送，健全自然灾害预警预报及信息发布机制。强化推进群测群防体系，统筹考虑基层灾害信息监测、预警、报送的人员队伍及装备建设，提升基层自然灾害应急和自救能力。</w:t>
      </w:r>
    </w:p>
    <w:p w14:paraId="13269569">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87" w:name="_Toc5374"/>
      <w:bookmarkStart w:id="88" w:name="_Toc30072"/>
      <w:r>
        <w:rPr>
          <w:rFonts w:hint="eastAsia" w:ascii="仿宋" w:hAnsi="仿宋" w:eastAsia="仿宋" w:cs="仿宋"/>
          <w:b/>
          <w:bCs w:val="0"/>
          <w:color w:val="000000" w:themeColor="text1"/>
          <w:sz w:val="32"/>
          <w:szCs w:val="32"/>
          <w:lang w:val="en-US" w:eastAsia="zh-CN"/>
          <w14:textFill>
            <w14:solidFill>
              <w14:schemeClr w14:val="tx1"/>
            </w14:solidFill>
          </w14:textFill>
        </w:rPr>
        <w:t>7.4 装备和设施保障</w:t>
      </w:r>
      <w:bookmarkEnd w:id="87"/>
      <w:bookmarkEnd w:id="88"/>
    </w:p>
    <w:p w14:paraId="1486DBB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区应急管理</w:t>
      </w:r>
      <w:r>
        <w:rPr>
          <w:rFonts w:hint="eastAsia" w:ascii="仿宋" w:hAnsi="仿宋" w:eastAsia="仿宋" w:cs="仿宋"/>
          <w:color w:val="000000" w:themeColor="text1"/>
          <w:kern w:val="0"/>
          <w:sz w:val="32"/>
          <w:szCs w:val="32"/>
          <w14:textFill>
            <w14:solidFill>
              <w14:schemeClr w14:val="tx1"/>
            </w14:solidFill>
          </w14:textFill>
        </w:rPr>
        <w:t>部门应配备救灾应急工作必需的设备和装备，确保救灾工作的顺利开展。</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管委会要建立健全自然灾害救助应急指挥技术支撑系统，并为自然灾害救助工作提供必要的交通、通信等设备。</w:t>
      </w:r>
      <w:r>
        <w:rPr>
          <w:rFonts w:hint="eastAsia" w:ascii="仿宋" w:hAnsi="仿宋" w:eastAsia="仿宋" w:cs="仿宋"/>
          <w:color w:val="000000" w:themeColor="text1"/>
          <w:kern w:val="0"/>
          <w:sz w:val="32"/>
          <w:szCs w:val="32"/>
          <w:lang w:val="en-US" w:eastAsia="zh-CN"/>
          <w14:textFill>
            <w14:solidFill>
              <w14:schemeClr w14:val="tx1"/>
            </w14:solidFill>
          </w14:textFill>
        </w:rPr>
        <w:t>区直</w:t>
      </w:r>
      <w:r>
        <w:rPr>
          <w:rFonts w:hint="eastAsia" w:ascii="仿宋" w:hAnsi="仿宋" w:eastAsia="仿宋" w:cs="仿宋"/>
          <w:color w:val="000000" w:themeColor="text1"/>
          <w:kern w:val="0"/>
          <w:sz w:val="32"/>
          <w:szCs w:val="32"/>
          <w14:textFill>
            <w14:solidFill>
              <w14:schemeClr w14:val="tx1"/>
            </w14:solidFill>
          </w14:textFill>
        </w:rPr>
        <w:t>有关部门应配备救灾管理工作必需的设备和装备，确保救灾工作的顺利开展。</w:t>
      </w:r>
    </w:p>
    <w:p w14:paraId="5C54064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要根据当地居民人口数量和分布等现状条件评估结果，利用学校、公园、广场、体育场馆、人防工程和大型公共建筑等公共设施，统筹规划建设应急避难场所，并设置明显标志。自然灾害多发、易发地方可规划建设专用应急避难场所。</w:t>
      </w:r>
    </w:p>
    <w:p w14:paraId="630D48B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灾情发生后，及时启用各类避难场所，科学设置受灾群众安置点，避开山洪、地质灾害隐患点，防范次生灾害，同时要加强安置点消防安全、卫生防疫、食品安全、治安等保障，</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公安</w:t>
      </w:r>
      <w:r>
        <w:rPr>
          <w:rFonts w:hint="eastAsia" w:ascii="仿宋" w:hAnsi="仿宋" w:eastAsia="仿宋" w:cs="仿宋"/>
          <w:color w:val="000000" w:themeColor="text1"/>
          <w:kern w:val="0"/>
          <w:sz w:val="32"/>
          <w:szCs w:val="32"/>
          <w:lang w:val="en-US" w:eastAsia="zh-CN"/>
          <w14:textFill>
            <w14:solidFill>
              <w14:schemeClr w14:val="tx1"/>
            </w14:solidFill>
          </w14:textFill>
        </w:rPr>
        <w:t>分</w:t>
      </w:r>
      <w:r>
        <w:rPr>
          <w:rFonts w:hint="eastAsia" w:ascii="仿宋" w:hAnsi="仿宋" w:eastAsia="仿宋" w:cs="仿宋"/>
          <w:color w:val="000000" w:themeColor="text1"/>
          <w:kern w:val="0"/>
          <w:sz w:val="32"/>
          <w:szCs w:val="32"/>
          <w14:textFill>
            <w14:solidFill>
              <w14:schemeClr w14:val="tx1"/>
            </w14:solidFill>
          </w14:textFill>
        </w:rPr>
        <w:t>局应确保安置点秩序。</w:t>
      </w:r>
    </w:p>
    <w:p w14:paraId="1C124E3F">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89" w:name="_Toc5716"/>
      <w:bookmarkStart w:id="90" w:name="_Toc20800"/>
      <w:r>
        <w:rPr>
          <w:rFonts w:hint="eastAsia" w:ascii="仿宋" w:hAnsi="仿宋" w:eastAsia="仿宋" w:cs="仿宋"/>
          <w:b/>
          <w:bCs w:val="0"/>
          <w:color w:val="000000" w:themeColor="text1"/>
          <w:sz w:val="32"/>
          <w:szCs w:val="32"/>
          <w:lang w:val="en-US" w:eastAsia="zh-CN"/>
          <w14:textFill>
            <w14:solidFill>
              <w14:schemeClr w14:val="tx1"/>
            </w14:solidFill>
          </w14:textFill>
        </w:rPr>
        <w:t>7.5 人力资源保障</w:t>
      </w:r>
      <w:bookmarkEnd w:id="89"/>
      <w:bookmarkEnd w:id="90"/>
    </w:p>
    <w:p w14:paraId="5BEF02D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加强自然灾害各类专业救灾队伍建设、灾害管理人员队伍建设，提高自然灾害救助能力。</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各有关部门要根据灾害规律、主要灾种和部门职责，建立由相关专业人员组成的应急救援队伍。要对医疗、电力、通信、机械施工等方面的专业人员，进行救援知识和技能培训，提高应急救援能力。</w:t>
      </w:r>
    </w:p>
    <w:p w14:paraId="1121B31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组织应急管理、自然资源和规划、生态环境、交通运输、</w:t>
      </w:r>
      <w:r>
        <w:rPr>
          <w:rFonts w:hint="eastAsia" w:ascii="仿宋" w:hAnsi="仿宋" w:eastAsia="仿宋" w:cs="仿宋"/>
          <w:color w:val="000000" w:themeColor="text1"/>
          <w:kern w:val="0"/>
          <w:sz w:val="32"/>
          <w:szCs w:val="32"/>
          <w:lang w:eastAsia="zh-CN"/>
          <w14:textFill>
            <w14:solidFill>
              <w14:schemeClr w14:val="tx1"/>
            </w14:solidFill>
          </w14:textFill>
        </w:rPr>
        <w:t>水利和湖泊</w:t>
      </w:r>
      <w:r>
        <w:rPr>
          <w:rFonts w:hint="eastAsia" w:ascii="仿宋" w:hAnsi="仿宋" w:eastAsia="仿宋" w:cs="仿宋"/>
          <w:color w:val="000000" w:themeColor="text1"/>
          <w:kern w:val="0"/>
          <w:sz w:val="32"/>
          <w:szCs w:val="32"/>
          <w14:textFill>
            <w14:solidFill>
              <w14:schemeClr w14:val="tx1"/>
            </w14:solidFill>
          </w14:textFill>
        </w:rPr>
        <w:t>、农业农村、商务、卫生健康、气象、红十字会等方面专家，重点开展灾情会商、赴灾区现场评估及灾害管理的业务咨询工作。</w:t>
      </w:r>
    </w:p>
    <w:p w14:paraId="2D35CF8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推行灾害信息员培训制度，建立健全覆盖</w:t>
      </w: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乡镇（街道）、社区（村）的灾害信息员队伍</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社区（村）和企事业单位应当设立专职或者兼职的灾害信息员。</w:t>
      </w:r>
    </w:p>
    <w:p w14:paraId="0A40F4B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支持、培育和发展相关社会组织和志愿者队伍，鼓励和引导其在救灾工作中发挥积极作用。</w:t>
      </w:r>
    </w:p>
    <w:p w14:paraId="7E1C1172">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91" w:name="_Toc30503"/>
      <w:bookmarkStart w:id="92" w:name="_Toc15126"/>
      <w:r>
        <w:rPr>
          <w:rFonts w:hint="eastAsia" w:ascii="仿宋" w:hAnsi="仿宋" w:eastAsia="仿宋" w:cs="仿宋"/>
          <w:b/>
          <w:bCs w:val="0"/>
          <w:color w:val="000000" w:themeColor="text1"/>
          <w:sz w:val="32"/>
          <w:szCs w:val="32"/>
          <w:lang w:val="en-US" w:eastAsia="zh-CN"/>
          <w14:textFill>
            <w14:solidFill>
              <w14:schemeClr w14:val="tx1"/>
            </w14:solidFill>
          </w14:textFill>
        </w:rPr>
        <w:t>7.6 社会动员保障</w:t>
      </w:r>
      <w:bookmarkEnd w:id="91"/>
      <w:bookmarkEnd w:id="92"/>
    </w:p>
    <w:p w14:paraId="2FC9EAE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组织应急管理、自然资源和规划、生态环境、交通运输、</w:t>
      </w:r>
      <w:r>
        <w:rPr>
          <w:rFonts w:hint="eastAsia" w:ascii="仿宋" w:hAnsi="仿宋" w:eastAsia="仿宋" w:cs="仿宋"/>
          <w:color w:val="000000" w:themeColor="text1"/>
          <w:kern w:val="0"/>
          <w:sz w:val="32"/>
          <w:szCs w:val="32"/>
          <w:lang w:eastAsia="zh-CN"/>
          <w14:textFill>
            <w14:solidFill>
              <w14:schemeClr w14:val="tx1"/>
            </w14:solidFill>
          </w14:textFill>
        </w:rPr>
        <w:t>水利和湖泊</w:t>
      </w:r>
      <w:r>
        <w:rPr>
          <w:rFonts w:hint="eastAsia" w:ascii="仿宋" w:hAnsi="仿宋" w:eastAsia="仿宋" w:cs="仿宋"/>
          <w:color w:val="000000" w:themeColor="text1"/>
          <w:kern w:val="0"/>
          <w:sz w:val="32"/>
          <w:szCs w:val="32"/>
          <w14:textFill>
            <w14:solidFill>
              <w14:schemeClr w14:val="tx1"/>
            </w14:solidFill>
          </w14:textFill>
        </w:rPr>
        <w:t>、农业农村、卫生健康、气象、测绘等方面专家编制全</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自然灾害风险区划图，开展灾害风险调查评估。</w:t>
      </w:r>
    </w:p>
    <w:p w14:paraId="1E67052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建立完善救灾物资社会动员机制。制定救灾物资社会动员预案，对救灾必需的食品等生活物资，建立与生产厂商、仓储运销单位的合作购销协议，确保一旦发生灾害，各类救灾物资不间断供给，形成产、供、运的快速补充体系。</w:t>
      </w:r>
    </w:p>
    <w:p w14:paraId="431A788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建立完善救灾捐赠动员、运行和监管机制。规范救灾捐赠的组织发动、款物接收、统计、分配、使用、公示、反馈等各个环节的工作；建立救灾捐赠表彰制度，为开展救灾捐赠活动创造良好的社会氛围；完善接收境外救灾捐赠管理机制。</w:t>
      </w:r>
    </w:p>
    <w:p w14:paraId="310A261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科学组织、有效引导，充分发挥</w:t>
      </w:r>
      <w:r>
        <w:rPr>
          <w:rFonts w:hint="eastAsia" w:ascii="仿宋" w:hAnsi="仿宋" w:eastAsia="仿宋" w:cs="仿宋"/>
          <w:color w:val="000000" w:themeColor="text1"/>
          <w:kern w:val="0"/>
          <w:sz w:val="32"/>
          <w:szCs w:val="32"/>
          <w:lang w:val="en-US" w:eastAsia="zh-CN"/>
          <w14:textFill>
            <w14:solidFill>
              <w14:schemeClr w14:val="tx1"/>
            </w14:solidFill>
          </w14:textFill>
        </w:rPr>
        <w:t>葛店镇</w:t>
      </w:r>
      <w:r>
        <w:rPr>
          <w:rFonts w:hint="eastAsia" w:ascii="仿宋" w:hAnsi="仿宋" w:eastAsia="仿宋" w:cs="仿宋"/>
          <w:color w:val="000000" w:themeColor="text1"/>
          <w:kern w:val="0"/>
          <w:sz w:val="32"/>
          <w:szCs w:val="32"/>
          <w14:textFill>
            <w14:solidFill>
              <w14:schemeClr w14:val="tx1"/>
            </w14:solidFill>
          </w14:textFill>
        </w:rPr>
        <w:t>人民政府</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社区</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村</w:t>
      </w:r>
      <w:r>
        <w:rPr>
          <w:rFonts w:hint="eastAsia" w:ascii="仿宋" w:hAnsi="仿宋" w:eastAsia="仿宋" w:cs="仿宋"/>
          <w:color w:val="000000" w:themeColor="text1"/>
          <w:kern w:val="0"/>
          <w:sz w:val="32"/>
          <w:szCs w:val="32"/>
          <w14:textFill>
            <w14:solidFill>
              <w14:schemeClr w14:val="tx1"/>
            </w14:solidFill>
          </w14:textFill>
        </w:rPr>
        <w:t>）、企事业单位、社会组织和志愿者在灾害救助中的作用。</w:t>
      </w:r>
    </w:p>
    <w:p w14:paraId="1784955F">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93" w:name="_Toc5120"/>
      <w:bookmarkStart w:id="94" w:name="_Toc11610"/>
      <w:r>
        <w:rPr>
          <w:rFonts w:hint="eastAsia" w:ascii="仿宋" w:hAnsi="仿宋" w:eastAsia="仿宋" w:cs="仿宋"/>
          <w:b/>
          <w:bCs w:val="0"/>
          <w:color w:val="000000" w:themeColor="text1"/>
          <w:sz w:val="32"/>
          <w:szCs w:val="32"/>
          <w:lang w:val="en-US" w:eastAsia="zh-CN"/>
          <w14:textFill>
            <w14:solidFill>
              <w14:schemeClr w14:val="tx1"/>
            </w14:solidFill>
          </w14:textFill>
        </w:rPr>
        <w:t>7.7 医疗卫生保障</w:t>
      </w:r>
      <w:bookmarkEnd w:id="93"/>
      <w:bookmarkEnd w:id="94"/>
    </w:p>
    <w:p w14:paraId="7782033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区卫生健康</w:t>
      </w:r>
      <w:r>
        <w:rPr>
          <w:rFonts w:hint="eastAsia" w:ascii="仿宋" w:hAnsi="仿宋" w:eastAsia="仿宋" w:cs="仿宋"/>
          <w:color w:val="000000" w:themeColor="text1"/>
          <w:kern w:val="0"/>
          <w:sz w:val="32"/>
          <w:szCs w:val="32"/>
          <w14:textFill>
            <w14:solidFill>
              <w14:schemeClr w14:val="tx1"/>
            </w14:solidFill>
          </w14:textFill>
        </w:rPr>
        <w:t>负责医疗卫生应急专业救援队伍建设，根据需要及时赴受灾地区开展医疗救治和卫生防疫等工作。</w:t>
      </w:r>
    </w:p>
    <w:p w14:paraId="4D279E6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根据实际情况和受灾地区的请求，及时为受灾地区提供药品、器械等医疗卫生物资和设备。</w:t>
      </w:r>
    </w:p>
    <w:p w14:paraId="3421D633">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95" w:name="_Toc11066"/>
      <w:bookmarkStart w:id="96" w:name="_Toc23589"/>
      <w:r>
        <w:rPr>
          <w:rFonts w:hint="eastAsia" w:ascii="仿宋" w:hAnsi="仿宋" w:eastAsia="仿宋" w:cs="仿宋"/>
          <w:b/>
          <w:bCs w:val="0"/>
          <w:color w:val="000000" w:themeColor="text1"/>
          <w:sz w:val="32"/>
          <w:szCs w:val="32"/>
          <w:lang w:val="en-US" w:eastAsia="zh-CN"/>
          <w14:textFill>
            <w14:solidFill>
              <w14:schemeClr w14:val="tx1"/>
            </w14:solidFill>
          </w14:textFill>
        </w:rPr>
        <w:t>7.8 交通运输保障和治安维护</w:t>
      </w:r>
      <w:bookmarkEnd w:id="95"/>
      <w:bookmarkEnd w:id="96"/>
    </w:p>
    <w:p w14:paraId="2AE1E25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区公安分局、交警大队、住建等部门</w:t>
      </w:r>
      <w:r>
        <w:rPr>
          <w:rFonts w:hint="eastAsia" w:ascii="仿宋" w:hAnsi="仿宋" w:eastAsia="仿宋" w:cs="仿宋"/>
          <w:color w:val="000000" w:themeColor="text1"/>
          <w:kern w:val="0"/>
          <w:sz w:val="32"/>
          <w:szCs w:val="32"/>
          <w14:textFill>
            <w14:solidFill>
              <w14:schemeClr w14:val="tx1"/>
            </w14:solidFill>
          </w14:textFill>
        </w:rPr>
        <w:t>应当确保救灾人员和受到灾害危害的人员、救灾物资、救援设备优先运输。应急救灾期间，执行抢险救灾任务的车辆应优先通行，免交车辆通行费。交通设施受损时，应迅速组织力量进行抢修。</w:t>
      </w:r>
    </w:p>
    <w:p w14:paraId="7CB1B73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根据救灾工作需要，</w:t>
      </w:r>
      <w:r>
        <w:rPr>
          <w:rFonts w:hint="eastAsia" w:ascii="仿宋" w:hAnsi="仿宋" w:eastAsia="仿宋" w:cs="仿宋"/>
          <w:color w:val="000000" w:themeColor="text1"/>
          <w:kern w:val="0"/>
          <w:sz w:val="32"/>
          <w:szCs w:val="32"/>
          <w:lang w:val="en-US" w:eastAsia="zh-CN"/>
          <w14:textFill>
            <w14:solidFill>
              <w14:schemeClr w14:val="tx1"/>
            </w14:solidFill>
          </w14:textFill>
        </w:rPr>
        <w:t>交警部门</w:t>
      </w:r>
      <w:r>
        <w:rPr>
          <w:rFonts w:hint="eastAsia" w:ascii="仿宋" w:hAnsi="仿宋" w:eastAsia="仿宋" w:cs="仿宋"/>
          <w:color w:val="000000" w:themeColor="text1"/>
          <w:kern w:val="0"/>
          <w:sz w:val="32"/>
          <w:szCs w:val="32"/>
          <w14:textFill>
            <w14:solidFill>
              <w14:schemeClr w14:val="tx1"/>
            </w14:solidFill>
          </w14:textFill>
        </w:rPr>
        <w:t>可对现场及相关通道实行交通管制，开设救灾应急“绿色通道”，保证救灾工作顺利开展。</w:t>
      </w:r>
    </w:p>
    <w:p w14:paraId="174A62B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区公安分局按照有关规定，参与应急处置和社会治安秩序维护工作。视情制定灾区应急状况下维护社会治安、交通秩序的行动方案，依法严厉打击违法犯罪活动。必要时，依法采取管制措施，有效维护灾区社会治安秩序。</w:t>
      </w:r>
    </w:p>
    <w:p w14:paraId="1EA609DA">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97" w:name="_Toc18339"/>
      <w:bookmarkStart w:id="98" w:name="_Toc20927"/>
      <w:r>
        <w:rPr>
          <w:rFonts w:hint="eastAsia" w:ascii="仿宋" w:hAnsi="仿宋" w:eastAsia="仿宋" w:cs="仿宋"/>
          <w:b/>
          <w:bCs w:val="0"/>
          <w:color w:val="000000" w:themeColor="text1"/>
          <w:sz w:val="32"/>
          <w:szCs w:val="32"/>
          <w:lang w:val="en-US" w:eastAsia="zh-CN"/>
          <w14:textFill>
            <w14:solidFill>
              <w14:schemeClr w14:val="tx1"/>
            </w14:solidFill>
          </w14:textFill>
        </w:rPr>
        <w:t>7.9 宣传、培训和演练</w:t>
      </w:r>
      <w:bookmarkEnd w:id="97"/>
      <w:bookmarkEnd w:id="98"/>
    </w:p>
    <w:p w14:paraId="376296C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和</w:t>
      </w:r>
      <w:r>
        <w:rPr>
          <w:rFonts w:hint="eastAsia" w:ascii="仿宋" w:hAnsi="仿宋" w:eastAsia="仿宋" w:cs="仿宋"/>
          <w:color w:val="000000" w:themeColor="text1"/>
          <w:kern w:val="0"/>
          <w:sz w:val="32"/>
          <w:szCs w:val="32"/>
          <w:lang w:eastAsia="zh-CN"/>
          <w14:textFill>
            <w14:solidFill>
              <w14:schemeClr w14:val="tx1"/>
            </w14:solidFill>
          </w14:textFill>
        </w:rPr>
        <w:t>区</w:t>
      </w:r>
      <w:r>
        <w:rPr>
          <w:rFonts w:hint="eastAsia" w:ascii="仿宋" w:hAnsi="仿宋" w:eastAsia="仿宋" w:cs="仿宋"/>
          <w:color w:val="000000" w:themeColor="text1"/>
          <w:kern w:val="0"/>
          <w:sz w:val="32"/>
          <w:szCs w:val="32"/>
          <w:lang w:val="en-US" w:eastAsia="zh-CN"/>
          <w14:textFill>
            <w14:solidFill>
              <w14:schemeClr w14:val="tx1"/>
            </w14:solidFill>
          </w14:textFill>
        </w:rPr>
        <w:t>党政办</w:t>
      </w:r>
      <w:r>
        <w:rPr>
          <w:rFonts w:hint="eastAsia" w:ascii="仿宋" w:hAnsi="仿宋" w:eastAsia="仿宋" w:cs="仿宋"/>
          <w:color w:val="000000" w:themeColor="text1"/>
          <w:kern w:val="0"/>
          <w:sz w:val="32"/>
          <w:szCs w:val="32"/>
          <w14:textFill>
            <w14:solidFill>
              <w14:schemeClr w14:val="tx1"/>
            </w14:solidFill>
          </w14:textFill>
        </w:rPr>
        <w:t>联合组织开展全</w:t>
      </w:r>
      <w:r>
        <w:rPr>
          <w:rFonts w:hint="eastAsia" w:ascii="仿宋" w:hAnsi="仿宋" w:eastAsia="仿宋" w:cs="仿宋"/>
          <w:color w:val="000000" w:themeColor="text1"/>
          <w:kern w:val="0"/>
          <w:sz w:val="32"/>
          <w:szCs w:val="32"/>
          <w:lang w:val="en-US" w:eastAsia="zh-CN"/>
          <w14:textFill>
            <w14:solidFill>
              <w14:schemeClr w14:val="tx1"/>
            </w14:solidFill>
          </w14:textFill>
        </w:rPr>
        <w:t>区</w:t>
      </w:r>
      <w:r>
        <w:rPr>
          <w:rFonts w:hint="eastAsia" w:ascii="仿宋" w:hAnsi="仿宋" w:eastAsia="仿宋" w:cs="仿宋"/>
          <w:color w:val="000000" w:themeColor="text1"/>
          <w:kern w:val="0"/>
          <w:sz w:val="32"/>
          <w:szCs w:val="32"/>
          <w14:textFill>
            <w14:solidFill>
              <w14:schemeClr w14:val="tx1"/>
            </w14:solidFill>
          </w14:textFill>
        </w:rPr>
        <w:t>性防灾减灾救灾集中宣传教育活动，利用各种媒体宣传应急管理法律法规和防灾避险、自救互救等方面的常识，组织好“防灾减灾日”“全国消防日”“全国科普日”“国际减灾日”“世界急救日”“世界水日”“世界地球日”“世界气象日”和“国际民防日”等活动，加强防灾减灾科普宣传教育，提高公民防灾减灾意识和科学防灾减灾能力。</w:t>
      </w:r>
    </w:p>
    <w:p w14:paraId="7BC9C6F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经开区</w:t>
      </w:r>
      <w:r>
        <w:rPr>
          <w:rFonts w:hint="eastAsia" w:ascii="仿宋" w:hAnsi="仿宋" w:eastAsia="仿宋" w:cs="仿宋"/>
          <w:color w:val="000000" w:themeColor="text1"/>
          <w:kern w:val="0"/>
          <w:sz w:val="32"/>
          <w:szCs w:val="32"/>
          <w14:textFill>
            <w14:solidFill>
              <w14:schemeClr w14:val="tx1"/>
            </w14:solidFill>
          </w14:textFill>
        </w:rPr>
        <w:t>每年至少组织一次乡镇（街道）</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社区（村）</w:t>
      </w:r>
      <w:r>
        <w:rPr>
          <w:rFonts w:hint="eastAsia" w:ascii="仿宋" w:hAnsi="仿宋" w:eastAsia="仿宋" w:cs="仿宋"/>
          <w:color w:val="000000" w:themeColor="text1"/>
          <w:kern w:val="0"/>
          <w:sz w:val="32"/>
          <w:szCs w:val="32"/>
          <w14:textFill>
            <w14:solidFill>
              <w14:schemeClr w14:val="tx1"/>
            </w14:solidFill>
          </w14:textFill>
        </w:rPr>
        <w:t>灾害管理人员的培训。不定期开展对</w:t>
      </w:r>
      <w:r>
        <w:rPr>
          <w:rFonts w:hint="eastAsia" w:ascii="仿宋" w:hAnsi="仿宋" w:eastAsia="仿宋" w:cs="仿宋"/>
          <w:color w:val="000000" w:themeColor="text1"/>
          <w:kern w:val="0"/>
          <w:sz w:val="32"/>
          <w:szCs w:val="32"/>
          <w:lang w:val="en-US" w:eastAsia="zh-CN"/>
          <w14:textFill>
            <w14:solidFill>
              <w14:schemeClr w14:val="tx1"/>
            </w14:solidFill>
          </w14:textFill>
        </w:rPr>
        <w:t>区直部门负责人</w:t>
      </w:r>
      <w:r>
        <w:rPr>
          <w:rFonts w:hint="eastAsia" w:ascii="仿宋" w:hAnsi="仿宋" w:eastAsia="仿宋" w:cs="仿宋"/>
          <w:color w:val="000000" w:themeColor="text1"/>
          <w:kern w:val="0"/>
          <w:sz w:val="32"/>
          <w:szCs w:val="32"/>
          <w14:textFill>
            <w14:solidFill>
              <w14:schemeClr w14:val="tx1"/>
            </w14:solidFill>
          </w14:textFill>
        </w:rPr>
        <w:t>、各类专业救灾应急队伍、社会组织和志愿者的培训。</w:t>
      </w:r>
    </w:p>
    <w:p w14:paraId="2D77272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协同</w:t>
      </w:r>
      <w:r>
        <w:rPr>
          <w:rFonts w:hint="eastAsia" w:ascii="仿宋" w:hAnsi="仿宋" w:eastAsia="仿宋" w:cs="仿宋"/>
          <w:color w:val="000000" w:themeColor="text1"/>
          <w:kern w:val="0"/>
          <w:sz w:val="32"/>
          <w:szCs w:val="32"/>
          <w:lang w:eastAsia="zh-CN"/>
          <w14:textFill>
            <w14:solidFill>
              <w14:schemeClr w14:val="tx1"/>
            </w14:solidFill>
          </w14:textFill>
        </w:rPr>
        <w:t>其他区直部门、属地双管单位</w:t>
      </w:r>
      <w:r>
        <w:rPr>
          <w:rFonts w:hint="eastAsia" w:ascii="仿宋" w:hAnsi="仿宋" w:eastAsia="仿宋" w:cs="仿宋"/>
          <w:color w:val="000000" w:themeColor="text1"/>
          <w:kern w:val="0"/>
          <w:sz w:val="32"/>
          <w:szCs w:val="32"/>
          <w14:textFill>
            <w14:solidFill>
              <w14:schemeClr w14:val="tx1"/>
            </w14:solidFill>
          </w14:textFill>
        </w:rPr>
        <w:t>制定应急演练计划并定期组织演练，检验预案，锻炼队伍，提高应急准备、组织指挥和响应能力。</w:t>
      </w:r>
    </w:p>
    <w:p w14:paraId="0AA0B375">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 w:hAnsi="仿宋" w:eastAsia="仿宋" w:cs="仿宋"/>
          <w:b w:val="0"/>
          <w:color w:val="000000" w:themeColor="text1"/>
          <w:kern w:val="44"/>
          <w:sz w:val="32"/>
          <w:szCs w:val="32"/>
          <w14:textFill>
            <w14:solidFill>
              <w14:schemeClr w14:val="tx1"/>
            </w14:solidFill>
          </w14:textFill>
        </w:rPr>
      </w:pPr>
      <w:bookmarkStart w:id="99" w:name="_Toc2554"/>
      <w:r>
        <w:rPr>
          <w:rFonts w:hint="eastAsia" w:ascii="仿宋" w:hAnsi="仿宋" w:eastAsia="仿宋" w:cs="仿宋"/>
          <w:b w:val="0"/>
          <w:color w:val="000000" w:themeColor="text1"/>
          <w:kern w:val="44"/>
          <w:sz w:val="32"/>
          <w:szCs w:val="32"/>
          <w14:textFill>
            <w14:solidFill>
              <w14:schemeClr w14:val="tx1"/>
            </w14:solidFill>
          </w14:textFill>
        </w:rPr>
        <w:br w:type="page"/>
      </w:r>
    </w:p>
    <w:p w14:paraId="30B4041F">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黑体" w:hAnsi="黑体" w:eastAsia="黑体" w:cs="黑体"/>
          <w:b w:val="0"/>
          <w:bCs/>
          <w:color w:val="000000" w:themeColor="text1"/>
          <w:kern w:val="44"/>
          <w:sz w:val="32"/>
          <w:szCs w:val="32"/>
          <w:lang w:val="en-US" w:eastAsia="zh-CN"/>
          <w14:textFill>
            <w14:solidFill>
              <w14:schemeClr w14:val="tx1"/>
            </w14:solidFill>
          </w14:textFill>
        </w:rPr>
      </w:pPr>
      <w:bookmarkStart w:id="100" w:name="_Toc29376"/>
      <w:r>
        <w:rPr>
          <w:rFonts w:hint="eastAsia" w:ascii="黑体" w:hAnsi="黑体" w:eastAsia="黑体" w:cs="黑体"/>
          <w:b w:val="0"/>
          <w:bCs/>
          <w:color w:val="000000" w:themeColor="text1"/>
          <w:kern w:val="44"/>
          <w:sz w:val="32"/>
          <w:szCs w:val="32"/>
          <w:lang w:val="en-US" w:eastAsia="zh-CN"/>
          <w14:textFill>
            <w14:solidFill>
              <w14:schemeClr w14:val="tx1"/>
            </w14:solidFill>
          </w14:textFill>
        </w:rPr>
        <w:t>8 责任追究</w:t>
      </w:r>
      <w:bookmarkEnd w:id="99"/>
      <w:bookmarkEnd w:id="100"/>
    </w:p>
    <w:p w14:paraId="3503DEC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对在自然灾害应急救助工作中违反法律、法规、规章的有关责任单位和责任人员，依照 《中华人民共和国突发事件应对法》</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《自然灾害救助条例》</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《湖北省自然灾害救助办法》等相关规定予以处理。</w:t>
      </w:r>
    </w:p>
    <w:p w14:paraId="185E8806">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 w:hAnsi="仿宋" w:eastAsia="仿宋" w:cs="仿宋"/>
          <w:b w:val="0"/>
          <w:color w:val="000000" w:themeColor="text1"/>
          <w:kern w:val="44"/>
          <w:sz w:val="32"/>
          <w:szCs w:val="32"/>
          <w14:textFill>
            <w14:solidFill>
              <w14:schemeClr w14:val="tx1"/>
            </w14:solidFill>
          </w14:textFill>
        </w:rPr>
      </w:pPr>
      <w:bookmarkStart w:id="101" w:name="_Toc12085"/>
      <w:r>
        <w:rPr>
          <w:rFonts w:hint="eastAsia" w:ascii="仿宋" w:hAnsi="仿宋" w:eastAsia="仿宋" w:cs="仿宋"/>
          <w:b w:val="0"/>
          <w:color w:val="000000" w:themeColor="text1"/>
          <w:kern w:val="44"/>
          <w:sz w:val="32"/>
          <w:szCs w:val="32"/>
          <w14:textFill>
            <w14:solidFill>
              <w14:schemeClr w14:val="tx1"/>
            </w14:solidFill>
          </w14:textFill>
        </w:rPr>
        <w:br w:type="page"/>
      </w:r>
    </w:p>
    <w:p w14:paraId="4ADB5CF1">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黑体" w:hAnsi="黑体" w:eastAsia="黑体" w:cs="黑体"/>
          <w:b w:val="0"/>
          <w:bCs/>
          <w:color w:val="000000" w:themeColor="text1"/>
          <w:kern w:val="44"/>
          <w:sz w:val="32"/>
          <w:szCs w:val="32"/>
          <w:lang w:val="en-US" w:eastAsia="zh-CN"/>
          <w14:textFill>
            <w14:solidFill>
              <w14:schemeClr w14:val="tx1"/>
            </w14:solidFill>
          </w14:textFill>
        </w:rPr>
      </w:pPr>
      <w:bookmarkStart w:id="102" w:name="_Toc1658"/>
      <w:r>
        <w:rPr>
          <w:rFonts w:hint="eastAsia" w:ascii="黑体" w:hAnsi="黑体" w:eastAsia="黑体" w:cs="黑体"/>
          <w:b w:val="0"/>
          <w:bCs/>
          <w:color w:val="000000" w:themeColor="text1"/>
          <w:kern w:val="44"/>
          <w:sz w:val="32"/>
          <w:szCs w:val="32"/>
          <w:lang w:val="en-US" w:eastAsia="zh-CN"/>
          <w14:textFill>
            <w14:solidFill>
              <w14:schemeClr w14:val="tx1"/>
            </w14:solidFill>
          </w14:textFill>
        </w:rPr>
        <w:t>9 附则</w:t>
      </w:r>
      <w:bookmarkEnd w:id="101"/>
      <w:bookmarkEnd w:id="102"/>
    </w:p>
    <w:p w14:paraId="2F52BF35">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103" w:name="_Toc8692"/>
      <w:bookmarkStart w:id="104" w:name="_Toc12937"/>
      <w:r>
        <w:rPr>
          <w:rFonts w:hint="eastAsia" w:ascii="仿宋" w:hAnsi="仿宋" w:eastAsia="仿宋" w:cs="仿宋"/>
          <w:b/>
          <w:bCs w:val="0"/>
          <w:color w:val="000000" w:themeColor="text1"/>
          <w:sz w:val="32"/>
          <w:szCs w:val="32"/>
          <w:lang w:val="en-US" w:eastAsia="zh-CN"/>
          <w14:textFill>
            <w14:solidFill>
              <w14:schemeClr w14:val="tx1"/>
            </w14:solidFill>
          </w14:textFill>
        </w:rPr>
        <w:t>9.1 术语解释</w:t>
      </w:r>
      <w:bookmarkEnd w:id="103"/>
      <w:bookmarkEnd w:id="104"/>
    </w:p>
    <w:p w14:paraId="2A0114B5">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灾情：</w:t>
      </w:r>
      <w:r>
        <w:rPr>
          <w:rFonts w:hint="eastAsia" w:ascii="仿宋" w:hAnsi="仿宋" w:eastAsia="仿宋" w:cs="仿宋"/>
          <w:color w:val="000000" w:themeColor="text1"/>
          <w:kern w:val="0"/>
          <w:sz w:val="32"/>
          <w:szCs w:val="32"/>
          <w14:textFill>
            <w14:solidFill>
              <w14:schemeClr w14:val="tx1"/>
            </w14:solidFill>
          </w14:textFill>
        </w:rPr>
        <w:t>指自然灾害造成的损失情况，包括人员伤亡和财产损失等。</w:t>
      </w:r>
    </w:p>
    <w:p w14:paraId="2E92D9FA">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灾情预警：</w:t>
      </w:r>
      <w:r>
        <w:rPr>
          <w:rFonts w:hint="eastAsia" w:ascii="仿宋" w:hAnsi="仿宋" w:eastAsia="仿宋" w:cs="仿宋"/>
          <w:color w:val="000000" w:themeColor="text1"/>
          <w:kern w:val="0"/>
          <w:sz w:val="32"/>
          <w:szCs w:val="32"/>
          <w14:textFill>
            <w14:solidFill>
              <w14:schemeClr w14:val="tx1"/>
            </w14:solidFill>
          </w14:textFill>
        </w:rPr>
        <w:t>指根据气象、水文、自然资源和规划、应急管理等部门的灾害预警、预报信息，结合人口、自然和社会经济数据库，对灾害可能影响的地区和人口数量等损失情况做出分析、评估和预警。</w:t>
      </w:r>
    </w:p>
    <w:p w14:paraId="0F8F0663">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105" w:name="_Toc27862"/>
      <w:bookmarkStart w:id="106" w:name="_Toc22104"/>
      <w:r>
        <w:rPr>
          <w:rFonts w:hint="eastAsia" w:ascii="仿宋" w:hAnsi="仿宋" w:eastAsia="仿宋" w:cs="仿宋"/>
          <w:b/>
          <w:bCs w:val="0"/>
          <w:color w:val="000000" w:themeColor="text1"/>
          <w:sz w:val="32"/>
          <w:szCs w:val="32"/>
          <w:lang w:val="en-US" w:eastAsia="zh-CN"/>
          <w14:textFill>
            <w14:solidFill>
              <w14:schemeClr w14:val="tx1"/>
            </w14:solidFill>
          </w14:textFill>
        </w:rPr>
        <w:t>9.2 预案管理</w:t>
      </w:r>
      <w:bookmarkEnd w:id="105"/>
      <w:bookmarkEnd w:id="106"/>
    </w:p>
    <w:p w14:paraId="44C70C8B">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本预案由</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和</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负责管理和组织实施，视情况变化做出相应修改，按程序报</w:t>
      </w:r>
      <w:r>
        <w:rPr>
          <w:rFonts w:hint="eastAsia" w:ascii="仿宋" w:hAnsi="仿宋" w:eastAsia="仿宋" w:cs="仿宋"/>
          <w:color w:val="000000" w:themeColor="text1"/>
          <w:kern w:val="0"/>
          <w:sz w:val="32"/>
          <w:szCs w:val="32"/>
          <w:lang w:val="en-US" w:eastAsia="zh-CN"/>
          <w14:textFill>
            <w14:solidFill>
              <w14:schemeClr w14:val="tx1"/>
            </w14:solidFill>
          </w14:textFill>
        </w:rPr>
        <w:t>经开区管委会</w:t>
      </w:r>
      <w:r>
        <w:rPr>
          <w:rFonts w:hint="eastAsia" w:ascii="仿宋" w:hAnsi="仿宋" w:eastAsia="仿宋" w:cs="仿宋"/>
          <w:color w:val="000000" w:themeColor="text1"/>
          <w:kern w:val="0"/>
          <w:sz w:val="32"/>
          <w:szCs w:val="32"/>
          <w14:textFill>
            <w14:solidFill>
              <w14:schemeClr w14:val="tx1"/>
            </w14:solidFill>
          </w14:textFill>
        </w:rPr>
        <w:t>批准。</w:t>
      </w:r>
    </w:p>
    <w:p w14:paraId="06B4BBA9">
      <w:pPr>
        <w:pStyle w:val="5"/>
        <w:keepNext w:val="0"/>
        <w:keepLines w:val="0"/>
        <w:pageBreakBefore w:val="0"/>
        <w:widowControl w:val="0"/>
        <w:kinsoku/>
        <w:wordWrap/>
        <w:overflowPunct/>
        <w:topLinePunct w:val="0"/>
        <w:autoSpaceDE/>
        <w:autoSpaceDN/>
        <w:bidi w:val="0"/>
        <w:adjustRightInd w:val="0"/>
        <w:snapToGrid w:val="0"/>
        <w:spacing w:before="0" w:after="0" w:line="570" w:lineRule="exact"/>
        <w:ind w:firstLine="643" w:firstLineChars="200"/>
        <w:jc w:val="both"/>
        <w:textAlignment w:val="auto"/>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107" w:name="_Toc6629"/>
      <w:bookmarkStart w:id="108" w:name="_Toc896"/>
      <w:r>
        <w:rPr>
          <w:rFonts w:hint="eastAsia" w:ascii="仿宋" w:hAnsi="仿宋" w:eastAsia="仿宋" w:cs="仿宋"/>
          <w:b/>
          <w:bCs w:val="0"/>
          <w:color w:val="000000" w:themeColor="text1"/>
          <w:sz w:val="32"/>
          <w:szCs w:val="32"/>
          <w:lang w:val="en-US" w:eastAsia="zh-CN"/>
          <w14:textFill>
            <w14:solidFill>
              <w14:schemeClr w14:val="tx1"/>
            </w14:solidFill>
          </w14:textFill>
        </w:rPr>
        <w:t>9.3 预案解释与实施时间</w:t>
      </w:r>
      <w:bookmarkEnd w:id="107"/>
      <w:bookmarkEnd w:id="108"/>
    </w:p>
    <w:p w14:paraId="0AA737E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本预案有关数量的表述，“以上”含本数，“以下”不含本数。本预案由</w:t>
      </w:r>
      <w:r>
        <w:rPr>
          <w:rFonts w:hint="eastAsia" w:ascii="仿宋" w:hAnsi="仿宋" w:eastAsia="仿宋" w:cs="仿宋"/>
          <w:color w:val="000000" w:themeColor="text1"/>
          <w:kern w:val="0"/>
          <w:sz w:val="32"/>
          <w:szCs w:val="32"/>
          <w:lang w:val="en-US" w:eastAsia="zh-CN"/>
          <w14:textFill>
            <w14:solidFill>
              <w14:schemeClr w14:val="tx1"/>
            </w14:solidFill>
          </w14:textFill>
        </w:rPr>
        <w:t>经开区</w:t>
      </w:r>
      <w:r>
        <w:rPr>
          <w:rFonts w:hint="eastAsia" w:ascii="仿宋" w:hAnsi="仿宋" w:eastAsia="仿宋" w:cs="仿宋"/>
          <w:color w:val="000000" w:themeColor="text1"/>
          <w:kern w:val="0"/>
          <w:sz w:val="32"/>
          <w:szCs w:val="32"/>
          <w:lang w:eastAsia="zh-CN"/>
          <w14:textFill>
            <w14:solidFill>
              <w14:schemeClr w14:val="tx1"/>
            </w14:solidFill>
          </w14:textFill>
        </w:rPr>
        <w:t>管委会</w:t>
      </w:r>
      <w:r>
        <w:rPr>
          <w:rFonts w:hint="eastAsia" w:ascii="仿宋" w:hAnsi="仿宋" w:eastAsia="仿宋" w:cs="仿宋"/>
          <w:color w:val="000000" w:themeColor="text1"/>
          <w:kern w:val="0"/>
          <w:sz w:val="32"/>
          <w:szCs w:val="32"/>
          <w14:textFill>
            <w14:solidFill>
              <w14:schemeClr w14:val="tx1"/>
            </w14:solidFill>
          </w14:textFill>
        </w:rPr>
        <w:t>和</w:t>
      </w:r>
      <w:r>
        <w:rPr>
          <w:rFonts w:hint="eastAsia" w:ascii="仿宋" w:hAnsi="仿宋" w:eastAsia="仿宋" w:cs="仿宋"/>
          <w:color w:val="000000" w:themeColor="text1"/>
          <w:kern w:val="0"/>
          <w:sz w:val="32"/>
          <w:szCs w:val="32"/>
          <w:lang w:val="en-US" w:eastAsia="zh-CN"/>
          <w14:textFill>
            <w14:solidFill>
              <w14:schemeClr w14:val="tx1"/>
            </w14:solidFill>
          </w14:textFill>
        </w:rPr>
        <w:t>区城乡融合发展局</w:t>
      </w:r>
      <w:r>
        <w:rPr>
          <w:rFonts w:hint="eastAsia" w:ascii="仿宋" w:hAnsi="仿宋" w:eastAsia="仿宋" w:cs="仿宋"/>
          <w:color w:val="000000" w:themeColor="text1"/>
          <w:kern w:val="0"/>
          <w:sz w:val="32"/>
          <w:szCs w:val="32"/>
          <w14:textFill>
            <w14:solidFill>
              <w14:schemeClr w14:val="tx1"/>
            </w14:solidFill>
          </w14:textFill>
        </w:rPr>
        <w:t>负责解释并于印发之日起实施</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6B044A8E">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仿宋" w:hAnsi="仿宋" w:eastAsia="仿宋" w:cs="仿宋"/>
          <w:b w:val="0"/>
          <w:bCs w:val="0"/>
          <w:color w:val="000000" w:themeColor="text1"/>
          <w:kern w:val="44"/>
          <w:sz w:val="32"/>
          <w:szCs w:val="32"/>
          <w:lang w:val="en-US" w:eastAsia="zh-CN"/>
          <w14:textFill>
            <w14:solidFill>
              <w14:schemeClr w14:val="tx1"/>
            </w14:solidFill>
          </w14:textFill>
        </w:rPr>
      </w:pPr>
      <w:bookmarkStart w:id="109" w:name="_Toc30598"/>
      <w:r>
        <w:rPr>
          <w:rFonts w:hint="eastAsia" w:ascii="仿宋" w:hAnsi="仿宋" w:eastAsia="仿宋" w:cs="仿宋"/>
          <w:b w:val="0"/>
          <w:bCs w:val="0"/>
          <w:color w:val="000000" w:themeColor="text1"/>
          <w:kern w:val="44"/>
          <w:sz w:val="32"/>
          <w:szCs w:val="32"/>
          <w:lang w:val="en-US" w:eastAsia="zh-CN"/>
          <w14:textFill>
            <w14:solidFill>
              <w14:schemeClr w14:val="tx1"/>
            </w14:solidFill>
          </w14:textFill>
        </w:rPr>
        <w:br w:type="page"/>
      </w:r>
    </w:p>
    <w:p w14:paraId="3791C46A">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jc w:val="center"/>
        <w:textAlignment w:val="auto"/>
        <w:rPr>
          <w:rFonts w:hint="eastAsia" w:ascii="黑体" w:hAnsi="黑体" w:eastAsia="黑体" w:cs="黑体"/>
          <w:b w:val="0"/>
          <w:bCs/>
          <w:color w:val="000000" w:themeColor="text1"/>
          <w:kern w:val="44"/>
          <w:sz w:val="32"/>
          <w:szCs w:val="32"/>
          <w:lang w:val="en-US" w:eastAsia="zh-CN"/>
          <w14:textFill>
            <w14:solidFill>
              <w14:schemeClr w14:val="tx1"/>
            </w14:solidFill>
          </w14:textFill>
        </w:rPr>
      </w:pPr>
      <w:bookmarkStart w:id="110" w:name="_Toc3457"/>
      <w:r>
        <w:rPr>
          <w:rFonts w:hint="eastAsia" w:ascii="黑体" w:hAnsi="黑体" w:eastAsia="黑体" w:cs="黑体"/>
          <w:b w:val="0"/>
          <w:bCs/>
          <w:color w:val="000000" w:themeColor="text1"/>
          <w:kern w:val="44"/>
          <w:sz w:val="32"/>
          <w:szCs w:val="32"/>
          <w:lang w:val="en-US" w:eastAsia="zh-CN"/>
          <w14:textFill>
            <w14:solidFill>
              <w14:schemeClr w14:val="tx1"/>
            </w14:solidFill>
          </w14:textFill>
        </w:rPr>
        <w:t>10 附件</w:t>
      </w:r>
      <w:bookmarkEnd w:id="109"/>
      <w:bookmarkEnd w:id="110"/>
    </w:p>
    <w:p w14:paraId="4A97F31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附件</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经开区自然灾害救助各工作组职责分工一览表</w:t>
      </w:r>
    </w:p>
    <w:p w14:paraId="04BF7A2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附件2：经开区自然灾害救助组织体系结构图</w:t>
      </w:r>
    </w:p>
    <w:p w14:paraId="6154224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附件3：经开区</w:t>
      </w:r>
      <w:r>
        <w:rPr>
          <w:rFonts w:hint="eastAsia" w:ascii="仿宋" w:hAnsi="仿宋" w:eastAsia="仿宋" w:cs="仿宋"/>
          <w:color w:val="000000" w:themeColor="text1"/>
          <w:kern w:val="0"/>
          <w:sz w:val="32"/>
          <w:szCs w:val="32"/>
          <w:lang w:eastAsia="zh-CN"/>
          <w14:textFill>
            <w14:solidFill>
              <w14:schemeClr w14:val="tx1"/>
            </w14:solidFill>
          </w14:textFill>
        </w:rPr>
        <w:t>自然灾害救助应急响应流程图</w:t>
      </w:r>
    </w:p>
    <w:p w14:paraId="0FD4532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sectPr>
          <w:headerReference r:id="rId6" w:type="default"/>
          <w:footerReference r:id="rId7" w:type="default"/>
          <w:pgSz w:w="11906" w:h="16838"/>
          <w:pgMar w:top="2098" w:right="1474" w:bottom="1984" w:left="1587" w:header="964" w:footer="1587" w:gutter="0"/>
          <w:pgBorders>
            <w:top w:val="none" w:sz="0" w:space="0"/>
            <w:left w:val="none" w:sz="0" w:space="0"/>
            <w:bottom w:val="none" w:sz="0" w:space="0"/>
            <w:right w:val="none" w:sz="0" w:space="0"/>
          </w:pgBorders>
          <w:pgNumType w:fmt="decimal" w:start="1"/>
          <w:cols w:space="720" w:num="1"/>
          <w:docGrid w:type="lines" w:linePitch="312" w:charSpace="0"/>
        </w:sectPr>
      </w:pPr>
    </w:p>
    <w:p w14:paraId="68D5E494">
      <w:pPr>
        <w:pStyle w:val="5"/>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pPr>
      <w:bookmarkStart w:id="111" w:name="_Toc22095"/>
      <w:bookmarkStart w:id="112" w:name="_Toc22935"/>
      <w:r>
        <w:rPr>
          <w:rFonts w:hint="eastAsia" w:ascii="Times New Roman" w:hAnsi="Times New Roman" w:eastAsia="黑体" w:cs="Times New Roman"/>
          <w:b w:val="0"/>
          <w:bCs/>
          <w:color w:val="000000" w:themeColor="text1"/>
          <w:kern w:val="2"/>
          <w:sz w:val="30"/>
          <w:szCs w:val="30"/>
          <w:lang w:eastAsia="zh-CN"/>
          <w14:textFill>
            <w14:solidFill>
              <w14:schemeClr w14:val="tx1"/>
            </w14:solidFill>
          </w14:textFill>
        </w:rPr>
        <w:t>附件</w:t>
      </w:r>
      <w:r>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t>1</w:t>
      </w:r>
    </w:p>
    <w:p w14:paraId="66A09BB6">
      <w:pPr>
        <w:pStyle w:val="5"/>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pPr>
      <w:r>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t>经开区自然灾害救助各工作组职责分工一览表</w:t>
      </w:r>
      <w:bookmarkEnd w:id="111"/>
      <w:bookmarkEnd w:id="112"/>
    </w:p>
    <w:tbl>
      <w:tblPr>
        <w:tblStyle w:val="27"/>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0"/>
        <w:gridCol w:w="1581"/>
        <w:gridCol w:w="3750"/>
        <w:gridCol w:w="6592"/>
      </w:tblGrid>
      <w:tr w14:paraId="1258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0" w:type="dxa"/>
            <w:vAlign w:val="center"/>
          </w:tcPr>
          <w:p w14:paraId="0833E5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themeColor="text1"/>
                <w:kern w:val="0"/>
                <w:sz w:val="24"/>
                <w:szCs w:val="24"/>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24"/>
                <w:szCs w:val="24"/>
                <w:vertAlign w:val="baseline"/>
                <w:lang w:val="en-US" w:eastAsia="zh-CN"/>
                <w14:textFill>
                  <w14:solidFill>
                    <w14:schemeClr w14:val="tx1"/>
                  </w14:solidFill>
                </w14:textFill>
              </w:rPr>
              <w:t>序号</w:t>
            </w:r>
          </w:p>
        </w:tc>
        <w:tc>
          <w:tcPr>
            <w:tcW w:w="1500" w:type="dxa"/>
            <w:vAlign w:val="center"/>
          </w:tcPr>
          <w:p w14:paraId="50B06F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themeColor="text1"/>
                <w:kern w:val="0"/>
                <w:sz w:val="24"/>
                <w:szCs w:val="24"/>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24"/>
                <w:szCs w:val="24"/>
                <w:vertAlign w:val="baseline"/>
                <w:lang w:val="en-US" w:eastAsia="zh-CN"/>
                <w14:textFill>
                  <w14:solidFill>
                    <w14:schemeClr w14:val="tx1"/>
                  </w14:solidFill>
                </w14:textFill>
              </w:rPr>
              <w:t>名称</w:t>
            </w:r>
          </w:p>
        </w:tc>
        <w:tc>
          <w:tcPr>
            <w:tcW w:w="1581" w:type="dxa"/>
            <w:vAlign w:val="center"/>
          </w:tcPr>
          <w:p w14:paraId="0D53D5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themeColor="text1"/>
                <w:kern w:val="0"/>
                <w:sz w:val="24"/>
                <w:szCs w:val="24"/>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24"/>
                <w:szCs w:val="24"/>
                <w:vertAlign w:val="baseline"/>
                <w:lang w:val="en-US" w:eastAsia="zh-CN"/>
                <w14:textFill>
                  <w14:solidFill>
                    <w14:schemeClr w14:val="tx1"/>
                  </w14:solidFill>
                </w14:textFill>
              </w:rPr>
              <w:t>牵头部门</w:t>
            </w:r>
          </w:p>
        </w:tc>
        <w:tc>
          <w:tcPr>
            <w:tcW w:w="3750" w:type="dxa"/>
            <w:vAlign w:val="center"/>
          </w:tcPr>
          <w:p w14:paraId="08ACE8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color w:val="000000" w:themeColor="text1"/>
                <w:kern w:val="0"/>
                <w:sz w:val="24"/>
                <w:szCs w:val="24"/>
                <w:vertAlign w:val="baseline"/>
                <w:lang w:val="en-US" w:eastAsia="zh-CN"/>
                <w14:textFill>
                  <w14:solidFill>
                    <w14:schemeClr w14:val="tx1"/>
                  </w14:solidFill>
                </w14:textFill>
              </w:rPr>
            </w:pPr>
            <w:r>
              <w:rPr>
                <w:rFonts w:hint="eastAsia" w:ascii="黑体" w:hAnsi="黑体" w:eastAsia="黑体" w:cs="黑体"/>
                <w:b w:val="0"/>
                <w:bCs w:val="0"/>
                <w:color w:val="000000" w:themeColor="text1"/>
                <w:kern w:val="0"/>
                <w:sz w:val="24"/>
                <w:szCs w:val="24"/>
                <w:vertAlign w:val="baseline"/>
                <w:lang w:val="en-US" w:eastAsia="zh-CN"/>
                <w14:textFill>
                  <w14:solidFill>
                    <w14:schemeClr w14:val="tx1"/>
                  </w14:solidFill>
                </w14:textFill>
              </w:rPr>
              <w:t>参与部门</w:t>
            </w:r>
          </w:p>
        </w:tc>
        <w:tc>
          <w:tcPr>
            <w:tcW w:w="6592" w:type="dxa"/>
            <w:vAlign w:val="center"/>
          </w:tcPr>
          <w:p w14:paraId="32148C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主要职责</w:t>
            </w:r>
          </w:p>
        </w:tc>
      </w:tr>
      <w:tr w14:paraId="1C1C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50" w:type="dxa"/>
            <w:vAlign w:val="center"/>
          </w:tcPr>
          <w:p w14:paraId="305866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1</w:t>
            </w:r>
          </w:p>
        </w:tc>
        <w:tc>
          <w:tcPr>
            <w:tcW w:w="1500" w:type="dxa"/>
            <w:vAlign w:val="center"/>
          </w:tcPr>
          <w:p w14:paraId="4B54C7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综合协调组</w:t>
            </w:r>
          </w:p>
        </w:tc>
        <w:tc>
          <w:tcPr>
            <w:tcW w:w="1581" w:type="dxa"/>
            <w:vAlign w:val="center"/>
          </w:tcPr>
          <w:p w14:paraId="53D4B2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区应急管理部门</w:t>
            </w:r>
          </w:p>
        </w:tc>
        <w:tc>
          <w:tcPr>
            <w:tcW w:w="3750" w:type="dxa"/>
            <w:vAlign w:val="center"/>
          </w:tcPr>
          <w:p w14:paraId="4A51166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区党政办、经发、</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公安</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分</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局、</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社发</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区卫生健康、区自然资源和规划</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等</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部门</w:t>
            </w:r>
          </w:p>
        </w:tc>
        <w:tc>
          <w:tcPr>
            <w:tcW w:w="6592" w:type="dxa"/>
            <w:vAlign w:val="center"/>
          </w:tcPr>
          <w:p w14:paraId="1A25342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指导、协调各专项工作组的工作；负责与各区政府的工作衔接；指导</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区直</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各成员单位开展应急工作。</w:t>
            </w:r>
          </w:p>
        </w:tc>
      </w:tr>
      <w:tr w14:paraId="27FE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50" w:type="dxa"/>
            <w:vAlign w:val="center"/>
          </w:tcPr>
          <w:p w14:paraId="5D8DDB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2</w:t>
            </w:r>
          </w:p>
        </w:tc>
        <w:tc>
          <w:tcPr>
            <w:tcW w:w="1500" w:type="dxa"/>
            <w:vAlign w:val="center"/>
          </w:tcPr>
          <w:p w14:paraId="03B80E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抢险救援组</w:t>
            </w:r>
          </w:p>
        </w:tc>
        <w:tc>
          <w:tcPr>
            <w:tcW w:w="1581" w:type="dxa"/>
            <w:vAlign w:val="center"/>
          </w:tcPr>
          <w:p w14:paraId="5AC3F8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区应急管理部门</w:t>
            </w:r>
          </w:p>
        </w:tc>
        <w:tc>
          <w:tcPr>
            <w:tcW w:w="3750" w:type="dxa"/>
            <w:vAlign w:val="center"/>
          </w:tcPr>
          <w:p w14:paraId="32F4136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公安</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分</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局、</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社发</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住建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、消防救援</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大</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队</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、区自然资源和规划、城市运行管理</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等</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部门</w:t>
            </w:r>
          </w:p>
        </w:tc>
        <w:tc>
          <w:tcPr>
            <w:tcW w:w="6592" w:type="dxa"/>
            <w:vAlign w:val="center"/>
          </w:tcPr>
          <w:p w14:paraId="3730E9F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统筹配置抢险救援力量，划分责任边界；调动救援队伍及装备，协调救援队伍之间的衔接与配合；搜救被困受伤人员，组织救援人员和物资的紧急运送，组织开展</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自然</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灾害应急抢险、排危等工作。</w:t>
            </w:r>
          </w:p>
        </w:tc>
      </w:tr>
      <w:tr w14:paraId="3F50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750" w:type="dxa"/>
            <w:vAlign w:val="center"/>
          </w:tcPr>
          <w:p w14:paraId="0E4367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3</w:t>
            </w:r>
          </w:p>
        </w:tc>
        <w:tc>
          <w:tcPr>
            <w:tcW w:w="1500" w:type="dxa"/>
            <w:vAlign w:val="center"/>
          </w:tcPr>
          <w:p w14:paraId="3F3234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医疗救护与卫生防疫组</w:t>
            </w:r>
          </w:p>
        </w:tc>
        <w:tc>
          <w:tcPr>
            <w:tcW w:w="1581" w:type="dxa"/>
            <w:vAlign w:val="center"/>
          </w:tcPr>
          <w:p w14:paraId="593046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卫生健康</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部门</w:t>
            </w:r>
          </w:p>
        </w:tc>
        <w:tc>
          <w:tcPr>
            <w:tcW w:w="3750" w:type="dxa"/>
            <w:vAlign w:val="center"/>
          </w:tcPr>
          <w:p w14:paraId="4F1DE05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区社发</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生态环境、</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公安</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分</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局等</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部门</w:t>
            </w:r>
          </w:p>
        </w:tc>
        <w:tc>
          <w:tcPr>
            <w:tcW w:w="6592" w:type="dxa"/>
            <w:vAlign w:val="center"/>
          </w:tcPr>
          <w:p w14:paraId="6184D4A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整合、紧急调配医学救援队伍、药械、车辆等医疗卫生资源；开展灾区伤员医疗救治、卫生防疫和群众安置点医疗卫生服务及心理援助；实施饮用水卫生监测监管和食品安全风险监测，预防控制传染病及疫情暴发，应对突发公共卫生事件；处置遇难人员遗体，开展重大动物疫病防控。</w:t>
            </w:r>
          </w:p>
        </w:tc>
      </w:tr>
      <w:tr w14:paraId="08C5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750" w:type="dxa"/>
            <w:vAlign w:val="center"/>
          </w:tcPr>
          <w:p w14:paraId="6F044D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4</w:t>
            </w:r>
          </w:p>
        </w:tc>
        <w:tc>
          <w:tcPr>
            <w:tcW w:w="1500" w:type="dxa"/>
            <w:vAlign w:val="center"/>
          </w:tcPr>
          <w:p w14:paraId="0D6859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灾情监测与评估组</w:t>
            </w:r>
          </w:p>
        </w:tc>
        <w:tc>
          <w:tcPr>
            <w:tcW w:w="1581" w:type="dxa"/>
            <w:vAlign w:val="center"/>
          </w:tcPr>
          <w:p w14:paraId="2DCA8D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区应急管理部门</w:t>
            </w:r>
          </w:p>
        </w:tc>
        <w:tc>
          <w:tcPr>
            <w:tcW w:w="3750" w:type="dxa"/>
            <w:vAlign w:val="center"/>
          </w:tcPr>
          <w:p w14:paraId="6128C1B5">
            <w:pPr>
              <w:pStyle w:val="31"/>
              <w:jc w:val="both"/>
              <w:rPr>
                <w:rFonts w:hint="default"/>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自然资源和规划</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生态环境、</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区水利和湖泊</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交通运输、</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气象</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等部门</w:t>
            </w:r>
          </w:p>
        </w:tc>
        <w:tc>
          <w:tcPr>
            <w:tcW w:w="6592" w:type="dxa"/>
            <w:vAlign w:val="center"/>
          </w:tcPr>
          <w:p w14:paraId="110770F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开展灾区范围、建筑物和基础设施破坏程度、人员伤亡数量等调查，对灾害损失进行评估；加强灾害隐患的监测预警，一旦发生险情及时组织疏散群众；加强河湖水质监测和危险化学品等污染物防控，保障灾区水库安全和饮用水源安全；及时提供灾区天气监测、预警、预报信息。</w:t>
            </w:r>
          </w:p>
        </w:tc>
      </w:tr>
      <w:tr w14:paraId="76DE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50" w:type="dxa"/>
            <w:vAlign w:val="center"/>
          </w:tcPr>
          <w:p w14:paraId="535070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5</w:t>
            </w:r>
          </w:p>
        </w:tc>
        <w:tc>
          <w:tcPr>
            <w:tcW w:w="1500" w:type="dxa"/>
            <w:vAlign w:val="center"/>
          </w:tcPr>
          <w:p w14:paraId="3431B6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群众生活保障组</w:t>
            </w:r>
          </w:p>
        </w:tc>
        <w:tc>
          <w:tcPr>
            <w:tcW w:w="1581" w:type="dxa"/>
            <w:vAlign w:val="center"/>
          </w:tcPr>
          <w:p w14:paraId="56E776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区应急管理部门</w:t>
            </w:r>
          </w:p>
        </w:tc>
        <w:tc>
          <w:tcPr>
            <w:tcW w:w="3750" w:type="dxa"/>
            <w:vAlign w:val="center"/>
          </w:tcPr>
          <w:p w14:paraId="490D8B4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bidi="hi-IN"/>
                <w14:textFill>
                  <w14:solidFill>
                    <w14:schemeClr w14:val="tx1"/>
                  </w14:solidFill>
                </w14:textFill>
              </w:rPr>
              <w:t>区经发</w:t>
            </w:r>
            <w:r>
              <w:rPr>
                <w:rFonts w:hint="default" w:ascii="Times New Roman" w:hAnsi="Times New Roman" w:eastAsia="仿宋_GB2312" w:cs="Times New Roman"/>
                <w:color w:val="000000" w:themeColor="text1"/>
                <w:kern w:val="0"/>
                <w:sz w:val="24"/>
                <w:szCs w:val="24"/>
                <w:vertAlign w:val="baseline"/>
                <w:lang w:val="en-US" w:eastAsia="zh-CN" w:bidi="hi-IN"/>
                <w14:textFill>
                  <w14:solidFill>
                    <w14:schemeClr w14:val="tx1"/>
                  </w14:solidFill>
                </w14:textFill>
              </w:rPr>
              <w:t>、</w:t>
            </w:r>
            <w:r>
              <w:rPr>
                <w:rFonts w:hint="eastAsia" w:ascii="Times New Roman" w:hAnsi="Times New Roman" w:eastAsia="仿宋_GB2312" w:cs="Times New Roman"/>
                <w:color w:val="000000" w:themeColor="text1"/>
                <w:kern w:val="0"/>
                <w:sz w:val="24"/>
                <w:szCs w:val="24"/>
                <w:vertAlign w:val="baseline"/>
                <w:lang w:val="en-US" w:eastAsia="zh-CN" w:bidi="hi-IN"/>
                <w14:textFill>
                  <w14:solidFill>
                    <w14:schemeClr w14:val="tx1"/>
                  </w14:solidFill>
                </w14:textFill>
              </w:rPr>
              <w:t>区社发</w:t>
            </w:r>
            <w:r>
              <w:rPr>
                <w:rFonts w:hint="default" w:ascii="Times New Roman" w:hAnsi="Times New Roman" w:eastAsia="仿宋_GB2312" w:cs="Times New Roman"/>
                <w:color w:val="000000" w:themeColor="text1"/>
                <w:kern w:val="0"/>
                <w:sz w:val="24"/>
                <w:szCs w:val="24"/>
                <w:vertAlign w:val="baseline"/>
                <w:lang w:val="en-US" w:eastAsia="zh-CN" w:bidi="hi-IN"/>
                <w14:textFill>
                  <w14:solidFill>
                    <w14:schemeClr w14:val="tx1"/>
                  </w14:solidFill>
                </w14:textFill>
              </w:rPr>
              <w:t>、</w:t>
            </w:r>
            <w:r>
              <w:rPr>
                <w:rFonts w:hint="eastAsia" w:ascii="Times New Roman" w:hAnsi="Times New Roman" w:eastAsia="仿宋_GB2312" w:cs="Times New Roman"/>
                <w:color w:val="000000" w:themeColor="text1"/>
                <w:kern w:val="0"/>
                <w:sz w:val="24"/>
                <w:szCs w:val="24"/>
                <w:vertAlign w:val="baseline"/>
                <w:lang w:val="en-US" w:eastAsia="zh-CN" w:bidi="hi-IN"/>
                <w14:textFill>
                  <w14:solidFill>
                    <w14:schemeClr w14:val="tx1"/>
                  </w14:solidFill>
                </w14:textFill>
              </w:rPr>
              <w:t>区组织人社、区财金、区</w:t>
            </w:r>
            <w:r>
              <w:rPr>
                <w:rFonts w:hint="default" w:ascii="Times New Roman" w:hAnsi="Times New Roman" w:eastAsia="仿宋_GB2312" w:cs="Times New Roman"/>
                <w:color w:val="000000" w:themeColor="text1"/>
                <w:kern w:val="0"/>
                <w:sz w:val="24"/>
                <w:szCs w:val="24"/>
                <w:vertAlign w:val="baseline"/>
                <w:lang w:val="en-US" w:eastAsia="zh-CN" w:bidi="hi-IN"/>
                <w14:textFill>
                  <w14:solidFill>
                    <w14:schemeClr w14:val="tx1"/>
                  </w14:solidFill>
                </w14:textFill>
              </w:rPr>
              <w:t>文旅等</w:t>
            </w:r>
            <w:r>
              <w:rPr>
                <w:rFonts w:hint="eastAsia" w:ascii="Times New Roman" w:hAnsi="Times New Roman" w:eastAsia="仿宋_GB2312" w:cs="Times New Roman"/>
                <w:color w:val="000000" w:themeColor="text1"/>
                <w:kern w:val="0"/>
                <w:sz w:val="24"/>
                <w:szCs w:val="24"/>
                <w:vertAlign w:val="baseline"/>
                <w:lang w:val="en-US" w:eastAsia="zh-CN" w:bidi="hi-IN"/>
                <w14:textFill>
                  <w14:solidFill>
                    <w14:schemeClr w14:val="tx1"/>
                  </w14:solidFill>
                </w14:textFill>
              </w:rPr>
              <w:t>部门</w:t>
            </w:r>
          </w:p>
        </w:tc>
        <w:tc>
          <w:tcPr>
            <w:tcW w:w="6592" w:type="dxa"/>
            <w:vAlign w:val="center"/>
          </w:tcPr>
          <w:p w14:paraId="461A726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制定和实施受灾群众救助工作方案及相应资金物资保障措施；做好灾民紧急转移安置；组织筹集、调用和发放灾区生活必需品。</w:t>
            </w:r>
          </w:p>
        </w:tc>
      </w:tr>
      <w:tr w14:paraId="4DD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750" w:type="dxa"/>
            <w:vAlign w:val="center"/>
          </w:tcPr>
          <w:p w14:paraId="5B6730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6</w:t>
            </w:r>
          </w:p>
        </w:tc>
        <w:tc>
          <w:tcPr>
            <w:tcW w:w="1500" w:type="dxa"/>
            <w:vAlign w:val="center"/>
          </w:tcPr>
          <w:p w14:paraId="3A94E7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基础设施抢修组</w:t>
            </w:r>
          </w:p>
        </w:tc>
        <w:tc>
          <w:tcPr>
            <w:tcW w:w="1581" w:type="dxa"/>
            <w:vAlign w:val="center"/>
          </w:tcPr>
          <w:p w14:paraId="514B8F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区社发部门</w:t>
            </w:r>
          </w:p>
        </w:tc>
        <w:tc>
          <w:tcPr>
            <w:tcW w:w="3750" w:type="dxa"/>
            <w:vAlign w:val="center"/>
          </w:tcPr>
          <w:p w14:paraId="73B678EC">
            <w:pPr>
              <w:pStyle w:val="31"/>
              <w:jc w:val="both"/>
              <w:rPr>
                <w:rFonts w:hint="default"/>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区经发、区财金、区</w:t>
            </w:r>
            <w:r>
              <w:rPr>
                <w:rFonts w:hint="default"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住建、</w:t>
            </w:r>
            <w:r>
              <w:rPr>
                <w:rFonts w:hint="eastAsia"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交通运输、</w:t>
            </w:r>
            <w:r>
              <w:rPr>
                <w:rFonts w:hint="eastAsia"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区水利和湖泊</w:t>
            </w:r>
            <w:r>
              <w:rPr>
                <w:rFonts w:hint="default"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文旅、</w:t>
            </w:r>
            <w:r>
              <w:rPr>
                <w:rFonts w:hint="eastAsia"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城市运行管理</w:t>
            </w:r>
            <w:r>
              <w:rPr>
                <w:rFonts w:hint="default"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等</w:t>
            </w:r>
            <w:r>
              <w:rPr>
                <w:rFonts w:hint="eastAsia"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部门，区</w:t>
            </w:r>
            <w:r>
              <w:rPr>
                <w:rFonts w:hint="default"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供电公司、</w:t>
            </w:r>
            <w:r>
              <w:rPr>
                <w:rFonts w:hint="eastAsia"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葛店南站</w:t>
            </w:r>
            <w:r>
              <w:rPr>
                <w:rFonts w:hint="default"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等</w:t>
            </w:r>
            <w:r>
              <w:rPr>
                <w:rFonts w:hint="eastAsia" w:ascii="Times New Roman" w:hAnsi="Times New Roman" w:eastAsia="仿宋_GB2312" w:cs="Times New Roman"/>
                <w:color w:val="000000" w:themeColor="text1"/>
                <w:kern w:val="0"/>
                <w:sz w:val="24"/>
                <w:szCs w:val="24"/>
                <w:vertAlign w:val="baseline"/>
                <w:lang w:val="en-US" w:eastAsia="zh-CN" w:bidi="ar-SA"/>
                <w14:textFill>
                  <w14:solidFill>
                    <w14:schemeClr w14:val="tx1"/>
                  </w14:solidFill>
                </w14:textFill>
              </w:rPr>
              <w:t>单位</w:t>
            </w:r>
          </w:p>
        </w:tc>
        <w:tc>
          <w:tcPr>
            <w:tcW w:w="6592" w:type="dxa"/>
            <w:vAlign w:val="center"/>
          </w:tcPr>
          <w:p w14:paraId="4E8E4FF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组织铁路、公路、桥梁、隧道等交通设施和供电、供水、供气、通信、水利、电力等基础设施抢修维护。</w:t>
            </w:r>
          </w:p>
        </w:tc>
      </w:tr>
      <w:tr w14:paraId="6398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750" w:type="dxa"/>
            <w:vAlign w:val="center"/>
          </w:tcPr>
          <w:p w14:paraId="762DF8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7</w:t>
            </w:r>
          </w:p>
        </w:tc>
        <w:tc>
          <w:tcPr>
            <w:tcW w:w="1500" w:type="dxa"/>
            <w:vAlign w:val="center"/>
          </w:tcPr>
          <w:p w14:paraId="05BFDE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社会治安组</w:t>
            </w:r>
          </w:p>
        </w:tc>
        <w:tc>
          <w:tcPr>
            <w:tcW w:w="1581" w:type="dxa"/>
            <w:vAlign w:val="center"/>
          </w:tcPr>
          <w:p w14:paraId="1291FE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公安</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分</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局</w:t>
            </w:r>
          </w:p>
        </w:tc>
        <w:tc>
          <w:tcPr>
            <w:tcW w:w="3750" w:type="dxa"/>
            <w:vAlign w:val="center"/>
          </w:tcPr>
          <w:p w14:paraId="7E20368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区交警大队</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等</w:t>
            </w:r>
          </w:p>
        </w:tc>
        <w:tc>
          <w:tcPr>
            <w:tcW w:w="6592" w:type="dxa"/>
            <w:vAlign w:val="center"/>
          </w:tcPr>
          <w:p w14:paraId="510BAFF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灾区治安管理和安全保卫工作，严密防范、严厉打击趁机进行盗窃、抢劫、哄抢救灾物资、以赈灾募捐名义诈骗敛取不义之财、借机传播各种谣言制造社会恐慌等违法犯罪活动；维护社会治安，维护交通秩序；加强对党政机关、要害部门、银行证券保险等金融单位、储备仓库、监狱等重要场所的警戒。</w:t>
            </w:r>
          </w:p>
        </w:tc>
      </w:tr>
      <w:tr w14:paraId="724A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50" w:type="dxa"/>
            <w:vAlign w:val="center"/>
          </w:tcPr>
          <w:p w14:paraId="603930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8</w:t>
            </w:r>
          </w:p>
        </w:tc>
        <w:tc>
          <w:tcPr>
            <w:tcW w:w="1500" w:type="dxa"/>
            <w:vAlign w:val="center"/>
          </w:tcPr>
          <w:p w14:paraId="170DD2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新闻舆情组</w:t>
            </w:r>
          </w:p>
        </w:tc>
        <w:tc>
          <w:tcPr>
            <w:tcW w:w="1581" w:type="dxa"/>
            <w:vAlign w:val="center"/>
          </w:tcPr>
          <w:p w14:paraId="767984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区党政办</w:t>
            </w:r>
          </w:p>
        </w:tc>
        <w:tc>
          <w:tcPr>
            <w:tcW w:w="3750" w:type="dxa"/>
            <w:vAlign w:val="center"/>
          </w:tcPr>
          <w:p w14:paraId="2C234E8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区社发局</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组织人社、</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区应急管理</w:t>
            </w: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等</w:t>
            </w:r>
            <w:r>
              <w:rPr>
                <w:rFonts w:hint="eastAsia"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部门</w:t>
            </w:r>
          </w:p>
        </w:tc>
        <w:tc>
          <w:tcPr>
            <w:tcW w:w="6592" w:type="dxa"/>
            <w:vAlign w:val="center"/>
          </w:tcPr>
          <w:p w14:paraId="206819E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vertAlign w:val="baseline"/>
                <w:lang w:val="en-US" w:eastAsia="zh-CN"/>
                <w14:textFill>
                  <w14:solidFill>
                    <w14:schemeClr w14:val="tx1"/>
                  </w14:solidFill>
                </w14:textFill>
              </w:rPr>
              <w:t>及时发布灾情和救灾信息；组织宣传报道和舆情收集研判，正确引导国内外舆论；负责对媒体和记者的管理。</w:t>
            </w:r>
          </w:p>
        </w:tc>
      </w:tr>
    </w:tbl>
    <w:p w14:paraId="17082817">
      <w:pPr>
        <w:spacing w:line="360" w:lineRule="auto"/>
        <w:ind w:firstLine="0" w:firstLineChars="0"/>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pPr>
    </w:p>
    <w:p w14:paraId="46DE9700">
      <w:pPr>
        <w:spacing w:line="360" w:lineRule="auto"/>
        <w:ind w:firstLine="0" w:firstLineChars="0"/>
        <w:rPr>
          <w:rFonts w:hint="default" w:ascii="仿宋_GB2312" w:hAnsi="宋体" w:eastAsia="仿宋_GB2312" w:cs="仿宋_GB2312"/>
          <w:color w:val="000000" w:themeColor="text1"/>
          <w:kern w:val="0"/>
          <w:sz w:val="32"/>
          <w:szCs w:val="32"/>
          <w:lang w:val="en-US" w:eastAsia="zh-CN"/>
          <w14:textFill>
            <w14:solidFill>
              <w14:schemeClr w14:val="tx1"/>
            </w14:solidFill>
          </w14:textFill>
        </w:rPr>
        <w:sectPr>
          <w:footerReference r:id="rId8" w:type="default"/>
          <w:pgSz w:w="16838" w:h="11906" w:orient="landscape"/>
          <w:pgMar w:top="1417" w:right="1417" w:bottom="1417" w:left="1417" w:header="851" w:footer="879" w:gutter="0"/>
          <w:pgBorders>
            <w:top w:val="none" w:sz="0" w:space="0"/>
            <w:left w:val="none" w:sz="0" w:space="0"/>
            <w:bottom w:val="none" w:sz="0" w:space="0"/>
            <w:right w:val="none" w:sz="0" w:space="0"/>
          </w:pgBorders>
          <w:pgNumType w:fmt="decimal"/>
          <w:cols w:space="720" w:num="1"/>
          <w:docGrid w:type="lines" w:linePitch="312" w:charSpace="0"/>
        </w:sectPr>
      </w:pPr>
    </w:p>
    <w:p w14:paraId="4B151237">
      <w:pPr>
        <w:pStyle w:val="5"/>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pPr>
      <w:bookmarkStart w:id="113" w:name="_Toc1639"/>
      <w:bookmarkStart w:id="114" w:name="_Toc13745"/>
      <w:r>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t>附件2</w:t>
      </w:r>
    </w:p>
    <w:p w14:paraId="337A63B0">
      <w:pPr>
        <w:pStyle w:val="5"/>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pPr>
      <w:r>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t>经开区自然灾害救助组织体系结构图</w:t>
      </w:r>
      <w:bookmarkEnd w:id="113"/>
      <w:bookmarkEnd w:id="114"/>
    </w:p>
    <w:p w14:paraId="4B1931F9">
      <w:pPr>
        <w:spacing w:line="360" w:lineRule="auto"/>
        <w:ind w:firstLine="0" w:firstLineChars="0"/>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227330</wp:posOffset>
                </wp:positionH>
                <wp:positionV relativeFrom="paragraph">
                  <wp:posOffset>49530</wp:posOffset>
                </wp:positionV>
                <wp:extent cx="8439785" cy="4813935"/>
                <wp:effectExtent l="0" t="0" r="0" b="0"/>
                <wp:wrapNone/>
                <wp:docPr id="633" name="组合 633"/>
                <wp:cNvGraphicFramePr/>
                <a:graphic xmlns:a="http://schemas.openxmlformats.org/drawingml/2006/main">
                  <a:graphicData uri="http://schemas.microsoft.com/office/word/2010/wordprocessingGroup">
                    <wpg:wgp>
                      <wpg:cNvGrpSpPr/>
                      <wpg:grpSpPr>
                        <a:xfrm>
                          <a:off x="0" y="0"/>
                          <a:ext cx="8439785" cy="4813935"/>
                          <a:chOff x="7802" y="797970"/>
                          <a:chExt cx="13291" cy="7581"/>
                        </a:xfrm>
                      </wpg:grpSpPr>
                      <wps:wsp>
                        <wps:cNvPr id="32" name="矩形 32"/>
                        <wps:cNvSpPr/>
                        <wps:spPr>
                          <a:xfrm>
                            <a:off x="12054" y="797970"/>
                            <a:ext cx="4187" cy="617"/>
                          </a:xfrm>
                          <a:prstGeom prst="rect">
                            <a:avLst/>
                          </a:prstGeom>
                          <a:solidFill>
                            <a:srgbClr val="FFFFFF"/>
                          </a:solidFill>
                          <a:ln w="6350" cap="flat" cmpd="sng" algn="ctr">
                            <a:solidFill>
                              <a:srgbClr val="000000"/>
                            </a:solidFill>
                            <a:prstDash val="solid"/>
                          </a:ln>
                          <a:effectLst/>
                        </wps:spPr>
                        <wps:txbx>
                          <w:txbxContent>
                            <w:p w14:paraId="423A1D1A">
                              <w:pPr>
                                <w:snapToGrid w:val="0"/>
                                <w:jc w:val="center"/>
                                <w:rPr>
                                  <w:rFonts w:hint="eastAsia"/>
                                  <w:lang w:eastAsia="zh-CN"/>
                                </w:rPr>
                              </w:pPr>
                              <w:r>
                                <w:rPr>
                                  <w:rFonts w:hint="eastAsia" w:ascii="仿宋_GB2312" w:hAnsi="宋体" w:eastAsia="仿宋_GB2312" w:cs="仿宋_GB2312"/>
                                  <w:color w:val="000000"/>
                                  <w:kern w:val="0"/>
                                  <w:sz w:val="32"/>
                                  <w:szCs w:val="32"/>
                                  <w:lang w:val="en-US" w:eastAsia="zh-CN"/>
                                </w:rPr>
                                <w:t>经开区</w:t>
                              </w:r>
                              <w:r>
                                <w:rPr>
                                  <w:rFonts w:hint="eastAsia" w:ascii="仿宋_GB2312" w:hAnsi="宋体" w:eastAsia="仿宋_GB2312" w:cs="仿宋_GB2312"/>
                                  <w:color w:val="000000"/>
                                  <w:kern w:val="0"/>
                                  <w:sz w:val="32"/>
                                  <w:szCs w:val="32"/>
                                  <w:lang w:eastAsia="zh-CN"/>
                                </w:rPr>
                                <w:t>减灾委员会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直接箭头连接符 33"/>
                        <wps:cNvCnPr>
                          <a:stCxn id="32" idx="2"/>
                          <a:endCxn id="63" idx="0"/>
                        </wps:cNvCnPr>
                        <wps:spPr>
                          <a:xfrm>
                            <a:off x="14148" y="798587"/>
                            <a:ext cx="8" cy="664"/>
                          </a:xfrm>
                          <a:prstGeom prst="straightConnector1">
                            <a:avLst/>
                          </a:prstGeom>
                          <a:ln w="6350" cap="flat" cmpd="sng">
                            <a:solidFill>
                              <a:srgbClr val="000000"/>
                            </a:solidFill>
                            <a:prstDash val="solid"/>
                            <a:round/>
                            <a:headEnd type="none" w="med" len="med"/>
                            <a:tailEnd type="none" w="med" len="med"/>
                          </a:ln>
                        </wps:spPr>
                        <wps:bodyPr/>
                      </wps:wsp>
                      <wps:wsp>
                        <wps:cNvPr id="34" name="直接连接符 34"/>
                        <wps:cNvCnPr>
                          <a:stCxn id="32" idx="2"/>
                          <a:endCxn id="63" idx="0"/>
                        </wps:cNvCnPr>
                        <wps:spPr>
                          <a:xfrm>
                            <a:off x="16888" y="802395"/>
                            <a:ext cx="0" cy="368"/>
                          </a:xfrm>
                          <a:prstGeom prst="line">
                            <a:avLst/>
                          </a:prstGeom>
                          <a:noFill/>
                          <a:ln w="6350" cap="flat" cmpd="sng" algn="ctr">
                            <a:solidFill>
                              <a:srgbClr val="000000"/>
                            </a:solidFill>
                            <a:prstDash val="solid"/>
                          </a:ln>
                          <a:effectLst/>
                        </wps:spPr>
                        <wps:bodyPr/>
                      </wps:wsp>
                      <wps:wsp>
                        <wps:cNvPr id="45" name="直接连接符 45"/>
                        <wps:cNvCnPr/>
                        <wps:spPr>
                          <a:xfrm>
                            <a:off x="10697" y="801415"/>
                            <a:ext cx="5" cy="814"/>
                          </a:xfrm>
                          <a:prstGeom prst="line">
                            <a:avLst/>
                          </a:prstGeom>
                          <a:noFill/>
                          <a:ln w="6350" cap="flat" cmpd="sng" algn="ctr">
                            <a:solidFill>
                              <a:srgbClr val="000000"/>
                            </a:solidFill>
                            <a:prstDash val="solid"/>
                          </a:ln>
                          <a:effectLst/>
                        </wps:spPr>
                        <wps:bodyPr/>
                      </wps:wsp>
                      <wps:wsp>
                        <wps:cNvPr id="35" name="矩形 35"/>
                        <wps:cNvSpPr/>
                        <wps:spPr>
                          <a:xfrm>
                            <a:off x="10189" y="802242"/>
                            <a:ext cx="1052" cy="3295"/>
                          </a:xfrm>
                          <a:prstGeom prst="rect">
                            <a:avLst/>
                          </a:prstGeom>
                          <a:solidFill>
                            <a:srgbClr val="FFFFFF"/>
                          </a:solidFill>
                          <a:ln w="6350" cap="flat" cmpd="sng" algn="ctr">
                            <a:solidFill>
                              <a:srgbClr val="000000"/>
                            </a:solidFill>
                            <a:prstDash val="solid"/>
                          </a:ln>
                          <a:effectLst/>
                        </wps:spPr>
                        <wps:txbx>
                          <w:txbxContent>
                            <w:p w14:paraId="1F987984">
                              <w:pPr>
                                <w:jc w:val="center"/>
                                <w:rPr>
                                  <w:rFonts w:hint="eastAsia" w:ascii="仿宋_GB2312" w:hAnsi="宋体" w:eastAsia="仿宋_GB2312" w:cs="仿宋_GB2312"/>
                                  <w:color w:val="000000"/>
                                  <w:kern w:val="0"/>
                                  <w:sz w:val="32"/>
                                  <w:szCs w:val="32"/>
                                  <w:lang w:eastAsia="zh-CN"/>
                                </w:rPr>
                              </w:pPr>
                              <w:r>
                                <w:rPr>
                                  <w:rFonts w:hint="eastAsia" w:ascii="仿宋_GB2312" w:hAnsi="宋体" w:eastAsia="仿宋_GB2312" w:cs="仿宋_GB2312"/>
                                  <w:color w:val="000000"/>
                                  <w:kern w:val="0"/>
                                  <w:sz w:val="32"/>
                                  <w:szCs w:val="32"/>
                                  <w:lang w:eastAsia="zh-CN"/>
                                </w:rPr>
                                <w:t>专家委员会</w:t>
                              </w:r>
                            </w:p>
                            <w:p w14:paraId="31EB8E46">
                              <w:pPr>
                                <w:snapToGrid w:val="0"/>
                                <w:jc w:val="center"/>
                                <w:rPr>
                                  <w:rFonts w:hint="eastAsia" w:ascii="仿宋_GB2312" w:hAnsi="宋体" w:eastAsia="仿宋_GB2312" w:cs="仿宋_GB2312"/>
                                  <w:color w:val="000000"/>
                                  <w:kern w:val="0"/>
                                  <w:sz w:val="32"/>
                                  <w:szCs w:val="32"/>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直接连接符 51"/>
                        <wps:cNvCnPr/>
                        <wps:spPr>
                          <a:xfrm>
                            <a:off x="16108" y="802740"/>
                            <a:ext cx="0" cy="368"/>
                          </a:xfrm>
                          <a:prstGeom prst="line">
                            <a:avLst/>
                          </a:prstGeom>
                          <a:noFill/>
                          <a:ln w="6350" cap="flat" cmpd="sng" algn="ctr">
                            <a:solidFill>
                              <a:srgbClr val="000000"/>
                            </a:solidFill>
                            <a:prstDash val="solid"/>
                          </a:ln>
                          <a:effectLst/>
                        </wps:spPr>
                        <wps:bodyPr/>
                      </wps:wsp>
                      <wps:wsp>
                        <wps:cNvPr id="40" name="直接连接符 40"/>
                        <wps:cNvCnPr>
                          <a:stCxn id="32" idx="2"/>
                          <a:endCxn id="63" idx="0"/>
                        </wps:cNvCnPr>
                        <wps:spPr>
                          <a:xfrm flipH="1">
                            <a:off x="12584" y="802740"/>
                            <a:ext cx="8159" cy="18"/>
                          </a:xfrm>
                          <a:prstGeom prst="line">
                            <a:avLst/>
                          </a:prstGeom>
                          <a:noFill/>
                          <a:ln w="6350" cap="flat" cmpd="sng" algn="ctr">
                            <a:solidFill>
                              <a:srgbClr val="000000"/>
                            </a:solidFill>
                            <a:prstDash val="solid"/>
                          </a:ln>
                          <a:effectLst/>
                        </wps:spPr>
                        <wps:bodyPr/>
                      </wps:wsp>
                      <wps:wsp>
                        <wps:cNvPr id="55" name="直接连接符 55"/>
                        <wps:cNvCnPr/>
                        <wps:spPr>
                          <a:xfrm>
                            <a:off x="20743" y="802733"/>
                            <a:ext cx="0" cy="368"/>
                          </a:xfrm>
                          <a:prstGeom prst="line">
                            <a:avLst/>
                          </a:prstGeom>
                          <a:noFill/>
                          <a:ln w="6350" cap="flat" cmpd="sng" algn="ctr">
                            <a:solidFill>
                              <a:srgbClr val="000000"/>
                            </a:solidFill>
                            <a:prstDash val="solid"/>
                          </a:ln>
                          <a:effectLst/>
                        </wps:spPr>
                        <wps:bodyPr/>
                      </wps:wsp>
                      <wps:wsp>
                        <wps:cNvPr id="54" name="直接连接符 54"/>
                        <wps:cNvCnPr/>
                        <wps:spPr>
                          <a:xfrm>
                            <a:off x="19710" y="802748"/>
                            <a:ext cx="0" cy="368"/>
                          </a:xfrm>
                          <a:prstGeom prst="line">
                            <a:avLst/>
                          </a:prstGeom>
                          <a:noFill/>
                          <a:ln w="6350" cap="flat" cmpd="sng" algn="ctr">
                            <a:solidFill>
                              <a:srgbClr val="000000"/>
                            </a:solidFill>
                            <a:prstDash val="solid"/>
                          </a:ln>
                          <a:effectLst/>
                        </wps:spPr>
                        <wps:bodyPr/>
                      </wps:wsp>
                      <wps:wsp>
                        <wps:cNvPr id="53" name="直接连接符 53"/>
                        <wps:cNvCnPr/>
                        <wps:spPr>
                          <a:xfrm>
                            <a:off x="18661" y="802758"/>
                            <a:ext cx="0" cy="368"/>
                          </a:xfrm>
                          <a:prstGeom prst="line">
                            <a:avLst/>
                          </a:prstGeom>
                          <a:noFill/>
                          <a:ln w="6350" cap="flat" cmpd="sng" algn="ctr">
                            <a:solidFill>
                              <a:srgbClr val="000000"/>
                            </a:solidFill>
                            <a:prstDash val="solid"/>
                          </a:ln>
                          <a:effectLst/>
                        </wps:spPr>
                        <wps:bodyPr/>
                      </wps:wsp>
                      <wps:wsp>
                        <wps:cNvPr id="52" name="直接连接符 52"/>
                        <wps:cNvCnPr/>
                        <wps:spPr>
                          <a:xfrm>
                            <a:off x="17399" y="802738"/>
                            <a:ext cx="0" cy="368"/>
                          </a:xfrm>
                          <a:prstGeom prst="line">
                            <a:avLst/>
                          </a:prstGeom>
                          <a:noFill/>
                          <a:ln w="6350" cap="flat" cmpd="sng" algn="ctr">
                            <a:solidFill>
                              <a:srgbClr val="000000"/>
                            </a:solidFill>
                            <a:prstDash val="solid"/>
                          </a:ln>
                          <a:effectLst/>
                        </wps:spPr>
                        <wps:bodyPr/>
                      </wps:wsp>
                      <wps:wsp>
                        <wps:cNvPr id="50" name="直接连接符 50"/>
                        <wps:cNvCnPr/>
                        <wps:spPr>
                          <a:xfrm>
                            <a:off x="14808" y="802755"/>
                            <a:ext cx="0" cy="368"/>
                          </a:xfrm>
                          <a:prstGeom prst="line">
                            <a:avLst/>
                          </a:prstGeom>
                          <a:noFill/>
                          <a:ln w="6350" cap="flat" cmpd="sng" algn="ctr">
                            <a:solidFill>
                              <a:srgbClr val="000000"/>
                            </a:solidFill>
                            <a:prstDash val="solid"/>
                          </a:ln>
                          <a:effectLst/>
                        </wps:spPr>
                        <wps:bodyPr/>
                      </wps:wsp>
                      <wps:wsp>
                        <wps:cNvPr id="49" name="直接连接符 49"/>
                        <wps:cNvCnPr/>
                        <wps:spPr>
                          <a:xfrm>
                            <a:off x="13659" y="802755"/>
                            <a:ext cx="0" cy="368"/>
                          </a:xfrm>
                          <a:prstGeom prst="line">
                            <a:avLst/>
                          </a:prstGeom>
                          <a:noFill/>
                          <a:ln w="6350" cap="flat" cmpd="sng" algn="ctr">
                            <a:solidFill>
                              <a:srgbClr val="000000"/>
                            </a:solidFill>
                            <a:prstDash val="solid"/>
                          </a:ln>
                          <a:effectLst/>
                        </wps:spPr>
                        <wps:bodyPr/>
                      </wps:wsp>
                      <wps:wsp>
                        <wps:cNvPr id="48" name="直接连接符 48"/>
                        <wps:cNvCnPr/>
                        <wps:spPr>
                          <a:xfrm>
                            <a:off x="12596" y="802753"/>
                            <a:ext cx="0" cy="368"/>
                          </a:xfrm>
                          <a:prstGeom prst="line">
                            <a:avLst/>
                          </a:prstGeom>
                          <a:noFill/>
                          <a:ln w="6350" cap="flat" cmpd="sng" algn="ctr">
                            <a:solidFill>
                              <a:srgbClr val="000000"/>
                            </a:solidFill>
                            <a:prstDash val="solid"/>
                          </a:ln>
                          <a:effectLst/>
                        </wps:spPr>
                        <wps:bodyPr/>
                      </wps:wsp>
                      <wps:wsp>
                        <wps:cNvPr id="47" name="直接连接符 47"/>
                        <wps:cNvCnPr/>
                        <wps:spPr>
                          <a:xfrm flipH="1">
                            <a:off x="16881" y="801382"/>
                            <a:ext cx="6" cy="406"/>
                          </a:xfrm>
                          <a:prstGeom prst="line">
                            <a:avLst/>
                          </a:prstGeom>
                          <a:noFill/>
                          <a:ln w="6350" cap="flat" cmpd="sng" algn="ctr">
                            <a:solidFill>
                              <a:srgbClr val="000000"/>
                            </a:solidFill>
                            <a:prstDash val="solid"/>
                          </a:ln>
                          <a:effectLst/>
                        </wps:spPr>
                        <wps:bodyPr/>
                      </wps:wsp>
                      <wps:wsp>
                        <wps:cNvPr id="46" name="直接连接符 46"/>
                        <wps:cNvCnPr/>
                        <wps:spPr>
                          <a:xfrm>
                            <a:off x="8170" y="801406"/>
                            <a:ext cx="5" cy="814"/>
                          </a:xfrm>
                          <a:prstGeom prst="line">
                            <a:avLst/>
                          </a:prstGeom>
                          <a:noFill/>
                          <a:ln w="6350" cap="flat" cmpd="sng" algn="ctr">
                            <a:solidFill>
                              <a:srgbClr val="000000"/>
                            </a:solidFill>
                            <a:prstDash val="solid"/>
                          </a:ln>
                          <a:effectLst/>
                        </wps:spPr>
                        <wps:bodyPr/>
                      </wps:wsp>
                      <wps:wsp>
                        <wps:cNvPr id="44" name="直接连接符 44"/>
                        <wps:cNvCnPr>
                          <a:endCxn id="62" idx="0"/>
                        </wps:cNvCnPr>
                        <wps:spPr>
                          <a:xfrm>
                            <a:off x="9356" y="801427"/>
                            <a:ext cx="5" cy="814"/>
                          </a:xfrm>
                          <a:prstGeom prst="line">
                            <a:avLst/>
                          </a:prstGeom>
                          <a:noFill/>
                          <a:ln w="6350" cap="flat" cmpd="sng" algn="ctr">
                            <a:solidFill>
                              <a:srgbClr val="000000"/>
                            </a:solidFill>
                            <a:prstDash val="solid"/>
                          </a:ln>
                          <a:effectLst/>
                        </wps:spPr>
                        <wps:bodyPr/>
                      </wps:wsp>
                      <wps:wsp>
                        <wps:cNvPr id="43" name="直接连接符 43"/>
                        <wps:cNvCnPr/>
                        <wps:spPr>
                          <a:xfrm>
                            <a:off x="14143" y="800950"/>
                            <a:ext cx="1" cy="433"/>
                          </a:xfrm>
                          <a:prstGeom prst="line">
                            <a:avLst/>
                          </a:prstGeom>
                          <a:noFill/>
                          <a:ln w="6350" cap="flat" cmpd="sng" algn="ctr">
                            <a:solidFill>
                              <a:srgbClr val="000000"/>
                            </a:solidFill>
                            <a:prstDash val="solid"/>
                          </a:ln>
                          <a:effectLst/>
                        </wps:spPr>
                        <wps:bodyPr/>
                      </wps:wsp>
                      <wps:wsp>
                        <wps:cNvPr id="42" name="直接连接符 42"/>
                        <wps:cNvCnPr>
                          <a:endCxn id="62" idx="0"/>
                        </wps:cNvCnPr>
                        <wps:spPr>
                          <a:xfrm>
                            <a:off x="14150" y="799883"/>
                            <a:ext cx="1" cy="433"/>
                          </a:xfrm>
                          <a:prstGeom prst="line">
                            <a:avLst/>
                          </a:prstGeom>
                          <a:noFill/>
                          <a:ln w="6350" cap="flat" cmpd="sng" algn="ctr">
                            <a:solidFill>
                              <a:srgbClr val="000000"/>
                            </a:solidFill>
                            <a:prstDash val="solid"/>
                          </a:ln>
                          <a:effectLst/>
                        </wps:spPr>
                        <wps:bodyPr/>
                      </wps:wsp>
                      <wps:wsp>
                        <wps:cNvPr id="36" name="矩形 36"/>
                        <wps:cNvSpPr/>
                        <wps:spPr>
                          <a:xfrm>
                            <a:off x="14806" y="801788"/>
                            <a:ext cx="4187" cy="617"/>
                          </a:xfrm>
                          <a:prstGeom prst="rect">
                            <a:avLst/>
                          </a:prstGeom>
                          <a:solidFill>
                            <a:srgbClr val="FFFFFF"/>
                          </a:solidFill>
                          <a:ln w="6350" cap="flat" cmpd="sng" algn="ctr">
                            <a:solidFill>
                              <a:srgbClr val="000000"/>
                            </a:solidFill>
                            <a:prstDash val="solid"/>
                          </a:ln>
                          <a:effectLst/>
                        </wps:spPr>
                        <wps:txbx>
                          <w:txbxContent>
                            <w:p w14:paraId="6D1884CE">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专项工作组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直接连接符 37"/>
                        <wps:cNvCnPr>
                          <a:stCxn id="32" idx="2"/>
                          <a:endCxn id="63" idx="0"/>
                        </wps:cNvCnPr>
                        <wps:spPr>
                          <a:xfrm flipH="1">
                            <a:off x="8164" y="801396"/>
                            <a:ext cx="8749" cy="17"/>
                          </a:xfrm>
                          <a:prstGeom prst="line">
                            <a:avLst/>
                          </a:prstGeom>
                          <a:noFill/>
                          <a:ln w="6350" cap="flat" cmpd="sng" algn="ctr">
                            <a:solidFill>
                              <a:srgbClr val="000000"/>
                            </a:solidFill>
                            <a:prstDash val="solid"/>
                          </a:ln>
                          <a:effectLst/>
                        </wps:spPr>
                        <wps:bodyPr/>
                      </wps:wsp>
                      <wps:wsp>
                        <wps:cNvPr id="38" name="矩形 38"/>
                        <wps:cNvSpPr/>
                        <wps:spPr>
                          <a:xfrm>
                            <a:off x="12282" y="803119"/>
                            <a:ext cx="712" cy="2432"/>
                          </a:xfrm>
                          <a:prstGeom prst="rect">
                            <a:avLst/>
                          </a:prstGeom>
                          <a:solidFill>
                            <a:srgbClr val="FFFFFF"/>
                          </a:solidFill>
                          <a:ln w="6350" cap="flat" cmpd="sng" algn="ctr">
                            <a:solidFill>
                              <a:srgbClr val="000000"/>
                            </a:solidFill>
                            <a:prstDash val="solid"/>
                          </a:ln>
                          <a:effectLst/>
                        </wps:spPr>
                        <wps:txbx>
                          <w:txbxContent>
                            <w:p w14:paraId="5F49E75B">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矩形 39"/>
                        <wps:cNvSpPr/>
                        <wps:spPr>
                          <a:xfrm>
                            <a:off x="13325" y="803109"/>
                            <a:ext cx="712" cy="2432"/>
                          </a:xfrm>
                          <a:prstGeom prst="rect">
                            <a:avLst/>
                          </a:prstGeom>
                          <a:solidFill>
                            <a:srgbClr val="FFFFFF"/>
                          </a:solidFill>
                          <a:ln w="6350" cap="flat" cmpd="sng" algn="ctr">
                            <a:solidFill>
                              <a:srgbClr val="000000"/>
                            </a:solidFill>
                            <a:prstDash val="solid"/>
                          </a:ln>
                          <a:effectLst/>
                        </wps:spPr>
                        <wps:txbx>
                          <w:txbxContent>
                            <w:p w14:paraId="36B2A206">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抢险救援组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矩形 41"/>
                        <wps:cNvSpPr/>
                        <wps:spPr>
                          <a:xfrm>
                            <a:off x="14341" y="803109"/>
                            <a:ext cx="1014" cy="2432"/>
                          </a:xfrm>
                          <a:prstGeom prst="rect">
                            <a:avLst/>
                          </a:prstGeom>
                          <a:solidFill>
                            <a:srgbClr val="FFFFFF"/>
                          </a:solidFill>
                          <a:ln w="6350" cap="flat" cmpd="sng" algn="ctr">
                            <a:solidFill>
                              <a:srgbClr val="000000"/>
                            </a:solidFill>
                            <a:prstDash val="solid"/>
                          </a:ln>
                          <a:effectLst/>
                        </wps:spPr>
                        <wps:txbx>
                          <w:txbxContent>
                            <w:p w14:paraId="309CD4D2">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医疗救治与卫生防疫组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6" name="矩形 56"/>
                        <wps:cNvSpPr/>
                        <wps:spPr>
                          <a:xfrm>
                            <a:off x="15605" y="803117"/>
                            <a:ext cx="1032" cy="2432"/>
                          </a:xfrm>
                          <a:prstGeom prst="rect">
                            <a:avLst/>
                          </a:prstGeom>
                          <a:solidFill>
                            <a:srgbClr val="FFFFFF"/>
                          </a:solidFill>
                          <a:ln w="6350" cap="flat" cmpd="sng" algn="ctr">
                            <a:solidFill>
                              <a:srgbClr val="000000"/>
                            </a:solidFill>
                            <a:prstDash val="solid"/>
                          </a:ln>
                          <a:effectLst/>
                        </wps:spPr>
                        <wps:txbx>
                          <w:txbxContent>
                            <w:p w14:paraId="4551F9AB">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灾情监测与评估组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矩形 57"/>
                        <wps:cNvSpPr/>
                        <wps:spPr>
                          <a:xfrm>
                            <a:off x="16887" y="803117"/>
                            <a:ext cx="1013" cy="2432"/>
                          </a:xfrm>
                          <a:prstGeom prst="rect">
                            <a:avLst/>
                          </a:prstGeom>
                          <a:solidFill>
                            <a:srgbClr val="FFFFFF"/>
                          </a:solidFill>
                          <a:ln w="6350" cap="flat" cmpd="sng" algn="ctr">
                            <a:solidFill>
                              <a:srgbClr val="000000"/>
                            </a:solidFill>
                            <a:prstDash val="solid"/>
                          </a:ln>
                          <a:effectLst/>
                        </wps:spPr>
                        <wps:txbx>
                          <w:txbxContent>
                            <w:p w14:paraId="65A93050">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群众生活保障组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矩形 58"/>
                        <wps:cNvSpPr/>
                        <wps:spPr>
                          <a:xfrm>
                            <a:off x="20381" y="803107"/>
                            <a:ext cx="712" cy="2432"/>
                          </a:xfrm>
                          <a:prstGeom prst="rect">
                            <a:avLst/>
                          </a:prstGeom>
                          <a:solidFill>
                            <a:srgbClr val="FFFFFF"/>
                          </a:solidFill>
                          <a:ln w="6350" cap="flat" cmpd="sng" algn="ctr">
                            <a:solidFill>
                              <a:srgbClr val="000000"/>
                            </a:solidFill>
                            <a:prstDash val="solid"/>
                          </a:ln>
                          <a:effectLst/>
                        </wps:spPr>
                        <wps:txbx>
                          <w:txbxContent>
                            <w:p w14:paraId="2C78219A">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新闻舆情组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 name="矩形 59"/>
                        <wps:cNvSpPr/>
                        <wps:spPr>
                          <a:xfrm>
                            <a:off x="18158" y="803117"/>
                            <a:ext cx="979" cy="2432"/>
                          </a:xfrm>
                          <a:prstGeom prst="rect">
                            <a:avLst/>
                          </a:prstGeom>
                          <a:solidFill>
                            <a:srgbClr val="FFFFFF"/>
                          </a:solidFill>
                          <a:ln w="6350" cap="flat" cmpd="sng" algn="ctr">
                            <a:solidFill>
                              <a:srgbClr val="000000"/>
                            </a:solidFill>
                            <a:prstDash val="solid"/>
                          </a:ln>
                          <a:effectLst/>
                        </wps:spPr>
                        <wps:txbx>
                          <w:txbxContent>
                            <w:p w14:paraId="3970ADB2">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基础设施抢修组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 name="矩形 60"/>
                        <wps:cNvSpPr/>
                        <wps:spPr>
                          <a:xfrm>
                            <a:off x="19376" y="803117"/>
                            <a:ext cx="712" cy="2432"/>
                          </a:xfrm>
                          <a:prstGeom prst="rect">
                            <a:avLst/>
                          </a:prstGeom>
                          <a:solidFill>
                            <a:srgbClr val="FFFFFF"/>
                          </a:solidFill>
                          <a:ln w="6350" cap="flat" cmpd="sng" algn="ctr">
                            <a:solidFill>
                              <a:srgbClr val="000000"/>
                            </a:solidFill>
                            <a:prstDash val="solid"/>
                          </a:ln>
                          <a:effectLst/>
                        </wps:spPr>
                        <wps:txbx>
                          <w:txbxContent>
                            <w:p w14:paraId="55FC3A15">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社会治安组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矩形 61"/>
                        <wps:cNvSpPr/>
                        <wps:spPr>
                          <a:xfrm>
                            <a:off x="7802" y="802230"/>
                            <a:ext cx="712" cy="3290"/>
                          </a:xfrm>
                          <a:prstGeom prst="rect">
                            <a:avLst/>
                          </a:prstGeom>
                          <a:solidFill>
                            <a:srgbClr val="FFFFFF"/>
                          </a:solidFill>
                          <a:ln w="6350" cap="flat" cmpd="sng" algn="ctr">
                            <a:solidFill>
                              <a:srgbClr val="000000"/>
                            </a:solidFill>
                            <a:prstDash val="solid"/>
                          </a:ln>
                          <a:effectLst/>
                        </wps:spPr>
                        <wps:txbx>
                          <w:txbxContent>
                            <w:p w14:paraId="6FE1ECA6">
                              <w:pPr>
                                <w:jc w:val="center"/>
                                <w:rPr>
                                  <w:rFonts w:hint="eastAsia" w:eastAsia="宋体"/>
                                  <w:lang w:eastAsia="zh-CN"/>
                                </w:rPr>
                              </w:pPr>
                              <w:r>
                                <w:rPr>
                                  <w:rFonts w:hint="eastAsia" w:ascii="仿宋_GB2312" w:hAnsi="宋体" w:eastAsia="仿宋_GB2312" w:cs="仿宋_GB2312"/>
                                  <w:color w:val="000000"/>
                                  <w:kern w:val="0"/>
                                  <w:sz w:val="32"/>
                                  <w:szCs w:val="32"/>
                                  <w:lang w:eastAsia="zh-CN"/>
                                </w:rPr>
                                <w:t>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 name="矩形 62"/>
                        <wps:cNvSpPr/>
                        <wps:spPr>
                          <a:xfrm>
                            <a:off x="9005" y="802241"/>
                            <a:ext cx="712" cy="3306"/>
                          </a:xfrm>
                          <a:prstGeom prst="rect">
                            <a:avLst/>
                          </a:prstGeom>
                          <a:solidFill>
                            <a:srgbClr val="FFFFFF"/>
                          </a:solidFill>
                          <a:ln w="6350" cap="flat" cmpd="sng" algn="ctr">
                            <a:solidFill>
                              <a:srgbClr val="000000"/>
                            </a:solidFill>
                            <a:prstDash val="solid"/>
                          </a:ln>
                          <a:effectLst/>
                        </wps:spPr>
                        <wps:txbx>
                          <w:txbxContent>
                            <w:p w14:paraId="15E1C00E">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成员单位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3" name="矩形 63"/>
                        <wps:cNvSpPr/>
                        <wps:spPr>
                          <a:xfrm>
                            <a:off x="12062" y="799251"/>
                            <a:ext cx="4187" cy="617"/>
                          </a:xfrm>
                          <a:prstGeom prst="rect">
                            <a:avLst/>
                          </a:prstGeom>
                          <a:solidFill>
                            <a:srgbClr val="FFFFFF"/>
                          </a:solidFill>
                          <a:ln w="6350" cap="flat" cmpd="sng" algn="ctr">
                            <a:solidFill>
                              <a:srgbClr val="000000"/>
                            </a:solidFill>
                            <a:prstDash val="solid"/>
                          </a:ln>
                          <a:effectLst/>
                        </wps:spPr>
                        <wps:txbx>
                          <w:txbxContent>
                            <w:p w14:paraId="6F68A706">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主任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矩形 64"/>
                        <wps:cNvSpPr/>
                        <wps:spPr>
                          <a:xfrm>
                            <a:off x="12053" y="800310"/>
                            <a:ext cx="4187" cy="617"/>
                          </a:xfrm>
                          <a:prstGeom prst="rect">
                            <a:avLst/>
                          </a:prstGeom>
                          <a:solidFill>
                            <a:srgbClr val="FFFFFF"/>
                          </a:solidFill>
                          <a:ln w="6350" cap="flat" cmpd="sng" algn="ctr">
                            <a:solidFill>
                              <a:srgbClr val="000000"/>
                            </a:solidFill>
                            <a:prstDash val="solid"/>
                          </a:ln>
                          <a:effectLst/>
                        </wps:spPr>
                        <wps:txbx>
                          <w:txbxContent>
                            <w:p w14:paraId="788E7339">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副主任</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7.9pt;margin-top:3.9pt;height:379.05pt;width:664.55pt;z-index:251659264;mso-width-relative:page;mso-height-relative:page;" coordorigin="7802,797970" coordsize="13291,7581" o:gfxdata="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">
                <o:lock v:ext="edit" aspectratio="f"/>
                <v:rect id="_x0000_s1026" o:spid="_x0000_s1026" o:spt="1" style="position:absolute;left:12054;top:797970;height:617;width:4187;v-text-anchor:middle;" fillcolor="#FFFFFF" filled="t" stroked="t" coordsize="21600,21600" o:gfxdata="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Hxu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23A1D1A">
                        <w:pPr>
                          <w:snapToGrid w:val="0"/>
                          <w:jc w:val="center"/>
                          <w:rPr>
                            <w:rFonts w:hint="eastAsia"/>
                            <w:lang w:eastAsia="zh-CN"/>
                          </w:rPr>
                        </w:pPr>
                        <w:r>
                          <w:rPr>
                            <w:rFonts w:hint="eastAsia" w:ascii="仿宋_GB2312" w:hAnsi="宋体" w:eastAsia="仿宋_GB2312" w:cs="仿宋_GB2312"/>
                            <w:color w:val="000000"/>
                            <w:kern w:val="0"/>
                            <w:sz w:val="32"/>
                            <w:szCs w:val="32"/>
                            <w:lang w:val="en-US" w:eastAsia="zh-CN"/>
                          </w:rPr>
                          <w:t>经开区</w:t>
                        </w:r>
                        <w:r>
                          <w:rPr>
                            <w:rFonts w:hint="eastAsia" w:ascii="仿宋_GB2312" w:hAnsi="宋体" w:eastAsia="仿宋_GB2312" w:cs="仿宋_GB2312"/>
                            <w:color w:val="000000"/>
                            <w:kern w:val="0"/>
                            <w:sz w:val="32"/>
                            <w:szCs w:val="32"/>
                            <w:lang w:eastAsia="zh-CN"/>
                          </w:rPr>
                          <w:t>减灾委员会</w:t>
                        </w:r>
                      </w:p>
                    </w:txbxContent>
                  </v:textbox>
                </v:rect>
                <v:shape id="_x0000_s1026" o:spid="_x0000_s1026" o:spt="32" type="#_x0000_t32" style="position:absolute;left:14148;top:798587;height:664;width:8;" filled="f" stroked="t" coordsize="21600,21600" o:gfxdata="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naW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shape>
                <v:line id="_x0000_s1026" o:spid="_x0000_s1026" o:spt="20" style="position:absolute;left:16888;top:802395;height:368;width:0;" filled="f" stroked="t" coordsize="21600,21600" o:gfxdata="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BUd8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0697;top:801415;height:814;width:5;" filled="f" stroked="t" coordsize="21600,21600" o:gfxdata="UEsDBAoAAAAAAIdO4kAAAAAAAAAAAAAAAAAEAAAAZHJzL1BLAwQUAAAACACHTuJA61/LFrsAAADb&#10;AAAADwAAAGRycy9kb3ducmV2LnhtbEWPQUvEMBSE78L+h/AWvLlJxYrUze5B6LIXD67i+dE822Lz&#10;UpK3zeqvN4LgcZiZb5jt/uIntVBMY2AL1caAIu6CG7m38Pba3jyASoLscApMFr4owX63utpi40Lm&#10;F1pO0qsC4dSghUFkbrRO3UAe0ybMxMX7CNGjFBl77SLmAveTvjXmX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1/LF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rect id="_x0000_s1026" o:spid="_x0000_s1026" o:spt="1" style="position:absolute;left:10189;top:802242;height:3295;width:1052;v-text-anchor:middle;" fillcolor="#FFFFFF" filled="t" stroked="t" coordsize="21600,21600" o:gfxdata="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GKHb7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1F987984">
                        <w:pPr>
                          <w:jc w:val="center"/>
                          <w:rPr>
                            <w:rFonts w:hint="eastAsia" w:ascii="仿宋_GB2312" w:hAnsi="宋体" w:eastAsia="仿宋_GB2312" w:cs="仿宋_GB2312"/>
                            <w:color w:val="000000"/>
                            <w:kern w:val="0"/>
                            <w:sz w:val="32"/>
                            <w:szCs w:val="32"/>
                            <w:lang w:eastAsia="zh-CN"/>
                          </w:rPr>
                        </w:pPr>
                        <w:r>
                          <w:rPr>
                            <w:rFonts w:hint="eastAsia" w:ascii="仿宋_GB2312" w:hAnsi="宋体" w:eastAsia="仿宋_GB2312" w:cs="仿宋_GB2312"/>
                            <w:color w:val="000000"/>
                            <w:kern w:val="0"/>
                            <w:sz w:val="32"/>
                            <w:szCs w:val="32"/>
                            <w:lang w:eastAsia="zh-CN"/>
                          </w:rPr>
                          <w:t>专家委员会</w:t>
                        </w:r>
                      </w:p>
                      <w:p w14:paraId="31EB8E46">
                        <w:pPr>
                          <w:snapToGrid w:val="0"/>
                          <w:jc w:val="center"/>
                          <w:rPr>
                            <w:rFonts w:hint="eastAsia" w:ascii="仿宋_GB2312" w:hAnsi="宋体" w:eastAsia="仿宋_GB2312" w:cs="仿宋_GB2312"/>
                            <w:color w:val="000000"/>
                            <w:kern w:val="0"/>
                            <w:sz w:val="32"/>
                            <w:szCs w:val="32"/>
                            <w:lang w:eastAsia="zh-CN"/>
                          </w:rPr>
                        </w:pPr>
                      </w:p>
                    </w:txbxContent>
                  </v:textbox>
                </v:rect>
                <v:line id="_x0000_s1026" o:spid="_x0000_s1026" o:spt="20" style="position:absolute;left:16108;top:802740;height:368;width:0;" filled="f" stroked="t" coordsize="21600,21600" o:gfxdata="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vVvI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2584;top:802740;flip:x;height:18;width:8159;" filled="f" stroked="t" coordsize="21600,21600" o:gfxdata="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WA4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0743;top:802733;height:368;width:0;" filled="f" stroked="t" coordsize="21600,21600" o:gfxdata="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hl3L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19710;top:802748;height:368;width:0;" filled="f" stroked="t" coordsize="21600,21600" o:gfxdata="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r4U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8661;top:802758;height:368;width:0;" filled="f" stroked="t" coordsize="21600,21600" o:gfxdata="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NgJ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7399;top:802738;height:368;width:0;" filled="f" stroked="t" coordsize="21600,21600" o:gfxdata="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W/Fv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4808;top:802755;height:368;width:0;" filled="f" stroked="t" coordsize="21600,21600" o:gfxdata="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H+U7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x0000_s1026" o:spid="_x0000_s1026" o:spt="20" style="position:absolute;left:13659;top:802755;height:368;width:0;" filled="f" stroked="t" coordsize="21600,21600" o:gfxdata="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LBE7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2596;top:802753;height:368;width:0;" filled="f" stroked="t" coordsize="21600,21600" o:gfxdata="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VeZIi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x0000_s1026" o:spid="_x0000_s1026" o:spt="20" style="position:absolute;left:16881;top:801382;flip:x;height:406;width:6;" filled="f" stroked="t" coordsize="21600,21600" o:gfxdata="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rBiV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_x0000_s1026" o:spid="_x0000_s1026" o:spt="20" style="position:absolute;left:8170;top:801406;height:814;width:5;" filled="f" stroked="t" coordsize="21600,21600" o:gfxdata="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41VY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9356;top:801427;height:814;width:5;" filled="f" stroked="t" coordsize="21600,21600" o:gfxdata="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Nuj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4143;top:800950;height:433;width:1;" filled="f" stroked="t" coordsize="21600,21600" o:gfxdata="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2+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14150;top:799883;height:433;width:1;" filled="f" stroked="t" coordsize="21600,21600" o:gfxdata="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ZTY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rect id="_x0000_s1026" o:spid="_x0000_s1026" o:spt="1" style="position:absolute;left:14806;top:801788;height:617;width:4187;v-text-anchor:middle;" fillcolor="#FFFFFF" filled="t" stroked="t" coordsize="21600,21600" o:gfxdata="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LAZGL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6D1884CE">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专项工作组</w:t>
                        </w:r>
                      </w:p>
                    </w:txbxContent>
                  </v:textbox>
                </v:rect>
                <v:line id="_x0000_s1026" o:spid="_x0000_s1026" o:spt="20" style="position:absolute;left:8164;top:801396;flip:x;height:17;width:8749;" filled="f" stroked="t" coordsize="21600,21600" o:gfxdata="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2qa+i/&#10;AAAA2w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rect id="_x0000_s1026" o:spid="_x0000_s1026" o:spt="1" style="position:absolute;left:12282;top:803119;height:2432;width:712;v-text-anchor:middle;" fillcolor="#FFFFFF" filled="t" stroked="t" coordsize="21600,21600" o:gfxdata="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yjxugAAANs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5F49E75B">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综合协调组</w:t>
                        </w:r>
                      </w:p>
                    </w:txbxContent>
                  </v:textbox>
                </v:rect>
                <v:rect id="_x0000_s1026" o:spid="_x0000_s1026" o:spt="1" style="position:absolute;left:13325;top:803109;height:2432;width:712;v-text-anchor:middle;" fillcolor="#FFFFFF" filled="t" stroked="t" coordsize="21600,21600" o:gfxdata="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Nar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36B2A206">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抢险救援组</w:t>
                        </w:r>
                      </w:p>
                    </w:txbxContent>
                  </v:textbox>
                </v:rect>
                <v:rect id="_x0000_s1026" o:spid="_x0000_s1026" o:spt="1" style="position:absolute;left:14341;top:803109;height:2432;width:1014;v-text-anchor:middle;" fillcolor="#FFFFFF" filled="t" stroked="t" coordsize="21600,21600" o:gfxdata="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1/yEb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309CD4D2">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医疗救治与卫生防疫组</w:t>
                        </w:r>
                      </w:p>
                    </w:txbxContent>
                  </v:textbox>
                </v:rect>
                <v:rect id="_x0000_s1026" o:spid="_x0000_s1026" o:spt="1" style="position:absolute;left:15605;top:803117;height:2432;width:1032;v-text-anchor:middle;" fillcolor="#FFFFFF" filled="t" stroked="t" coordsize="21600,21600" o:gfxdata="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W/8uL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4551F9AB">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灾情监测与评估组</w:t>
                        </w:r>
                      </w:p>
                    </w:txbxContent>
                  </v:textbox>
                </v:rect>
                <v:rect id="_x0000_s1026" o:spid="_x0000_s1026" o:spt="1" style="position:absolute;left:16887;top:803117;height:2432;width:1013;v-text-anchor:middle;" fillcolor="#FFFFFF" filled="t" stroked="t" coordsize="21600,21600" o:gfxdata="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I1kj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65A93050">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群众生活保障组</w:t>
                        </w:r>
                      </w:p>
                    </w:txbxContent>
                  </v:textbox>
                </v:rect>
                <v:rect id="_x0000_s1026" o:spid="_x0000_s1026" o:spt="1" style="position:absolute;left:20381;top:803107;height:2432;width:712;v-text-anchor:middle;" fillcolor="#FFFFFF" filled="t" stroked="t" coordsize="21600,21600" o:gfxdata="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vM1RugAAANs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2C78219A">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新闻舆情组</w:t>
                        </w:r>
                      </w:p>
                    </w:txbxContent>
                  </v:textbox>
                </v:rect>
                <v:rect id="_x0000_s1026" o:spid="_x0000_s1026" o:spt="1" style="position:absolute;left:18158;top:803117;height:2432;width:979;v-text-anchor:middle;" fillcolor="#FFFFFF" filled="t" stroked="t" coordsize="21600,21600" o:gfxdata="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PBoyr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3970ADB2">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基础设施抢修组</w:t>
                        </w:r>
                      </w:p>
                    </w:txbxContent>
                  </v:textbox>
                </v:rect>
                <v:rect id="_x0000_s1026" o:spid="_x0000_s1026" o:spt="1" style="position:absolute;left:19376;top:803117;height:2432;width:712;v-text-anchor:middle;" fillcolor="#FFFFFF" filled="t" stroked="t" coordsize="21600,21600" o:gfxdata="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6YL6rsAAADb&#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14:paraId="55FC3A15">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社会治安组</w:t>
                        </w:r>
                      </w:p>
                    </w:txbxContent>
                  </v:textbox>
                </v:rect>
                <v:rect id="_x0000_s1026" o:spid="_x0000_s1026" o:spt="1" style="position:absolute;left:7802;top:802230;height:3290;width:712;v-text-anchor:middle;" fillcolor="#FFFFFF" filled="t" stroked="t" coordsize="21600,21600" o:gfxdata="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qucb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6FE1ECA6">
                        <w:pPr>
                          <w:jc w:val="center"/>
                          <w:rPr>
                            <w:rFonts w:hint="eastAsia" w:eastAsia="宋体"/>
                            <w:lang w:eastAsia="zh-CN"/>
                          </w:rPr>
                        </w:pPr>
                        <w:r>
                          <w:rPr>
                            <w:rFonts w:hint="eastAsia" w:ascii="仿宋_GB2312" w:hAnsi="宋体" w:eastAsia="仿宋_GB2312" w:cs="仿宋_GB2312"/>
                            <w:color w:val="000000"/>
                            <w:kern w:val="0"/>
                            <w:sz w:val="32"/>
                            <w:szCs w:val="32"/>
                            <w:lang w:eastAsia="zh-CN"/>
                          </w:rPr>
                          <w:t>办公室</w:t>
                        </w:r>
                      </w:p>
                    </w:txbxContent>
                  </v:textbox>
                </v:rect>
                <v:rect id="_x0000_s1026" o:spid="_x0000_s1026" o:spt="1" style="position:absolute;left:9005;top:802241;height:3306;width:712;v-text-anchor:middle;" fillcolor="#FFFFFF" filled="t" stroked="t" coordsize="21600,21600" o:gfxdata="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gwBr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15E1C00E">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成员单位</w:t>
                        </w:r>
                      </w:p>
                    </w:txbxContent>
                  </v:textbox>
                </v:rect>
                <v:rect id="_x0000_s1026" o:spid="_x0000_s1026" o:spt="1" style="position:absolute;left:12062;top:799251;height:617;width:4187;v-text-anchor:middle;" fillcolor="#FFFFFF" filled="t" stroked="t" coordsize="21600,21600" o:gfxdata="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SVnb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6F68A706">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主任</w:t>
                        </w:r>
                      </w:p>
                    </w:txbxContent>
                  </v:textbox>
                </v:rect>
                <v:rect id="_x0000_s1026" o:spid="_x0000_s1026" o:spt="1" style="position:absolute;left:12053;top:800310;height:617;width:4187;v-text-anchor:middle;" fillcolor="#FFFFFF" filled="t" stroked="t" coordsize="21600,21600" o:gfxdata="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0N6b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788E7339">
                        <w:pPr>
                          <w:snapToGrid w:val="0"/>
                          <w:jc w:val="center"/>
                          <w:rPr>
                            <w:rFonts w:hint="eastAsia" w:eastAsia="宋体"/>
                            <w:lang w:eastAsia="zh-CN"/>
                          </w:rPr>
                        </w:pPr>
                        <w:r>
                          <w:rPr>
                            <w:rFonts w:hint="eastAsia" w:ascii="仿宋_GB2312" w:hAnsi="宋体" w:eastAsia="仿宋_GB2312" w:cs="仿宋_GB2312"/>
                            <w:color w:val="000000"/>
                            <w:kern w:val="0"/>
                            <w:sz w:val="32"/>
                            <w:szCs w:val="32"/>
                            <w:lang w:eastAsia="zh-CN"/>
                          </w:rPr>
                          <w:t>副主任</w:t>
                        </w:r>
                      </w:p>
                    </w:txbxContent>
                  </v:textbox>
                </v:rect>
              </v:group>
            </w:pict>
          </mc:Fallback>
        </mc:AlternateContent>
      </w:r>
    </w:p>
    <w:p w14:paraId="6100BEFF">
      <w:pPr>
        <w:spacing w:line="360" w:lineRule="auto"/>
        <w:ind w:firstLine="0" w:firstLineChars="0"/>
        <w:rPr>
          <w:rFonts w:hint="default" w:ascii="仿宋_GB2312" w:hAnsi="宋体" w:eastAsia="仿宋_GB2312" w:cs="仿宋_GB2312"/>
          <w:color w:val="000000" w:themeColor="text1"/>
          <w:kern w:val="0"/>
          <w:sz w:val="32"/>
          <w:szCs w:val="32"/>
          <w:lang w:val="en-US" w:eastAsia="zh-CN"/>
          <w14:textFill>
            <w14:solidFill>
              <w14:schemeClr w14:val="tx1"/>
            </w14:solidFill>
          </w14:textFill>
        </w:rPr>
      </w:pPr>
    </w:p>
    <w:p w14:paraId="437B8D2C">
      <w:pPr>
        <w:spacing w:line="360" w:lineRule="auto"/>
        <w:ind w:firstLine="0" w:firstLineChars="0"/>
        <w:rPr>
          <w:rFonts w:hint="default" w:ascii="仿宋_GB2312" w:hAnsi="宋体" w:eastAsia="仿宋_GB2312" w:cs="仿宋_GB2312"/>
          <w:color w:val="000000" w:themeColor="text1"/>
          <w:kern w:val="0"/>
          <w:sz w:val="32"/>
          <w:szCs w:val="32"/>
          <w:lang w:val="en-US" w:eastAsia="zh-CN"/>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D4A03CB">
      <w:pPr>
        <w:pStyle w:val="5"/>
        <w:keepNext/>
        <w:keepLines/>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pPr>
      <w:bookmarkStart w:id="115" w:name="_Toc7840"/>
      <w:bookmarkStart w:id="116" w:name="_Toc15386"/>
      <w:r>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t>附件3</w:t>
      </w:r>
    </w:p>
    <w:p w14:paraId="4A1C2C9C">
      <w:pPr>
        <w:pStyle w:val="5"/>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pPr>
      <w:r>
        <w:rPr>
          <w:rFonts w:hint="eastAsia" w:ascii="Times New Roman" w:hAnsi="Times New Roman" w:eastAsia="黑体" w:cs="Times New Roman"/>
          <w:b w:val="0"/>
          <w:bCs/>
          <w:color w:val="000000" w:themeColor="text1"/>
          <w:kern w:val="2"/>
          <w:sz w:val="30"/>
          <w:szCs w:val="30"/>
          <w:lang w:val="en-US" w:eastAsia="zh-CN"/>
          <w14:textFill>
            <w14:solidFill>
              <w14:schemeClr w14:val="tx1"/>
            </w14:solidFill>
          </w14:textFill>
        </w:rPr>
        <w:t>经开区自然灾害救助应急响应流程图</w:t>
      </w:r>
      <w:bookmarkEnd w:id="115"/>
      <w:bookmarkEnd w:id="116"/>
    </w:p>
    <w:p w14:paraId="26CD9A86">
      <w:pPr>
        <w:rPr>
          <w:color w:val="000000" w:themeColor="text1"/>
          <w14:textFill>
            <w14:solidFill>
              <w14:schemeClr w14:val="tx1"/>
            </w14:solidFill>
          </w14:textFill>
        </w:rPr>
      </w:pPr>
      <w:r>
        <w:rPr>
          <w:color w:val="000000" w:themeColor="text1"/>
          <w:sz w:val="32"/>
          <w14:textFill>
            <w14:solidFill>
              <w14:schemeClr w14:val="tx1"/>
            </w14:solidFill>
          </w14:textFill>
        </w:rPr>
        <mc:AlternateContent>
          <mc:Choice Requires="wpg">
            <w:drawing>
              <wp:anchor distT="0" distB="0" distL="114300" distR="114300" simplePos="0" relativeHeight="251664384" behindDoc="0" locked="0" layoutInCell="1" allowOverlap="1">
                <wp:simplePos x="0" y="0"/>
                <wp:positionH relativeFrom="column">
                  <wp:posOffset>-591820</wp:posOffset>
                </wp:positionH>
                <wp:positionV relativeFrom="paragraph">
                  <wp:posOffset>135890</wp:posOffset>
                </wp:positionV>
                <wp:extent cx="6751955" cy="7368540"/>
                <wp:effectExtent l="5080" t="4445" r="5715" b="18415"/>
                <wp:wrapNone/>
                <wp:docPr id="634" name="组合 634"/>
                <wp:cNvGraphicFramePr/>
                <a:graphic xmlns:a="http://schemas.openxmlformats.org/drawingml/2006/main">
                  <a:graphicData uri="http://schemas.microsoft.com/office/word/2010/wordprocessingGroup">
                    <wpg:wgp>
                      <wpg:cNvGrpSpPr/>
                      <wpg:grpSpPr>
                        <a:xfrm>
                          <a:off x="0" y="0"/>
                          <a:ext cx="6751955" cy="7368540"/>
                          <a:chOff x="19581" y="798181"/>
                          <a:chExt cx="10633" cy="11604"/>
                        </a:xfrm>
                      </wpg:grpSpPr>
                      <wps:wsp>
                        <wps:cNvPr id="65" name="矩形标注 65"/>
                        <wps:cNvSpPr/>
                        <wps:spPr>
                          <a:xfrm>
                            <a:off x="19648" y="805708"/>
                            <a:ext cx="2480" cy="795"/>
                          </a:xfrm>
                          <a:prstGeom prst="wedgeRectCallout">
                            <a:avLst>
                              <a:gd name="adj1" fmla="val 3225"/>
                              <a:gd name="adj2" fmla="val 134691"/>
                            </a:avLst>
                          </a:prstGeom>
                          <a:solidFill>
                            <a:srgbClr val="FFFFFF"/>
                          </a:solidFill>
                          <a:ln w="6350" cap="flat" cmpd="sng" algn="ctr">
                            <a:solidFill>
                              <a:srgbClr val="000000"/>
                            </a:solidFill>
                            <a:prstDash val="solid"/>
                          </a:ln>
                          <a:effectLst/>
                        </wps:spPr>
                        <wps:txbx>
                          <w:txbxContent>
                            <w:p w14:paraId="758DEF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减灾委、应急管理</w:t>
                              </w:r>
                            </w:p>
                            <w:p w14:paraId="042434F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6" name="矩形标注 66"/>
                        <wps:cNvSpPr/>
                        <wps:spPr>
                          <a:xfrm>
                            <a:off x="20029" y="803953"/>
                            <a:ext cx="1434" cy="484"/>
                          </a:xfrm>
                          <a:prstGeom prst="wedgeRectCallout">
                            <a:avLst>
                              <a:gd name="adj1" fmla="val 43235"/>
                              <a:gd name="adj2" fmla="val 135123"/>
                            </a:avLst>
                          </a:prstGeom>
                          <a:solidFill>
                            <a:srgbClr val="FFFFFF"/>
                          </a:solidFill>
                          <a:ln w="6350" cap="flat" cmpd="sng" algn="ctr">
                            <a:solidFill>
                              <a:srgbClr val="000000"/>
                            </a:solidFill>
                            <a:prstDash val="solid"/>
                          </a:ln>
                          <a:effectLst/>
                        </wps:spPr>
                        <wps:txbx>
                          <w:txbxContent>
                            <w:p w14:paraId="2E708F5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逐级上报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 name="矩形标注 67"/>
                        <wps:cNvSpPr/>
                        <wps:spPr>
                          <a:xfrm>
                            <a:off x="19581" y="802792"/>
                            <a:ext cx="2016" cy="774"/>
                          </a:xfrm>
                          <a:prstGeom prst="wedgeRectCallout">
                            <a:avLst>
                              <a:gd name="adj1" fmla="val 42399"/>
                              <a:gd name="adj2" fmla="val -94298"/>
                            </a:avLst>
                          </a:prstGeom>
                          <a:solidFill>
                            <a:srgbClr val="FFFFFF"/>
                          </a:solidFill>
                          <a:ln w="6350" cap="flat" cmpd="sng" algn="ctr">
                            <a:solidFill>
                              <a:srgbClr val="000000"/>
                            </a:solidFill>
                            <a:prstDash val="solid"/>
                          </a:ln>
                          <a:effectLst/>
                        </wps:spPr>
                        <wps:txbx>
                          <w:txbxContent>
                            <w:p w14:paraId="0F1C9225">
                              <w:pPr>
                                <w:rPr>
                                  <w:rFonts w:hint="eastAsia" w:ascii="仿宋" w:hAnsi="仿宋" w:eastAsia="仿宋" w:cs="仿宋"/>
                                  <w:sz w:val="24"/>
                                  <w:szCs w:val="24"/>
                                  <w:lang w:eastAsia="zh-CN"/>
                                </w:rPr>
                              </w:pPr>
                              <w:r>
                                <w:rPr>
                                  <w:rFonts w:hint="eastAsia" w:ascii="仿宋" w:hAnsi="仿宋" w:eastAsia="仿宋" w:cs="仿宋"/>
                                  <w:sz w:val="24"/>
                                  <w:szCs w:val="24"/>
                                  <w:lang w:eastAsia="zh-CN"/>
                                </w:rPr>
                                <w:t>受灾</w:t>
                              </w:r>
                              <w:r>
                                <w:rPr>
                                  <w:rFonts w:hint="eastAsia" w:ascii="仿宋" w:hAnsi="仿宋" w:eastAsia="仿宋" w:cs="仿宋"/>
                                  <w:sz w:val="24"/>
                                  <w:szCs w:val="24"/>
                                  <w:lang w:val="en-US" w:eastAsia="zh-CN"/>
                                </w:rPr>
                                <w:t>葛店</w:t>
                              </w:r>
                              <w:r>
                                <w:rPr>
                                  <w:rFonts w:hint="eastAsia" w:ascii="仿宋" w:hAnsi="仿宋" w:eastAsia="仿宋" w:cs="仿宋"/>
                                  <w:sz w:val="24"/>
                                  <w:szCs w:val="24"/>
                                  <w:lang w:eastAsia="zh-CN"/>
                                </w:rPr>
                                <w:t>镇（街道）、社区（村）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 name="直接连接符 68"/>
                        <wps:cNvCnPr>
                          <a:stCxn id="101" idx="2"/>
                          <a:endCxn id="101" idx="0"/>
                        </wps:cNvCnPr>
                        <wps:spPr>
                          <a:xfrm flipH="1">
                            <a:off x="22494" y="805155"/>
                            <a:ext cx="9" cy="2129"/>
                          </a:xfrm>
                          <a:prstGeom prst="line">
                            <a:avLst/>
                          </a:prstGeom>
                          <a:noFill/>
                          <a:ln w="6350" cap="flat" cmpd="sng" algn="ctr">
                            <a:solidFill>
                              <a:srgbClr val="000000"/>
                            </a:solidFill>
                            <a:prstDash val="solid"/>
                          </a:ln>
                          <a:effectLst/>
                        </wps:spPr>
                        <wps:bodyPr/>
                      </wps:wsp>
                      <wps:wsp>
                        <wps:cNvPr id="69" name="直接连接符 69"/>
                        <wps:cNvCnPr>
                          <a:stCxn id="101" idx="2"/>
                          <a:endCxn id="101" idx="0"/>
                        </wps:cNvCnPr>
                        <wps:spPr>
                          <a:xfrm flipH="1">
                            <a:off x="21997" y="807293"/>
                            <a:ext cx="508" cy="1"/>
                          </a:xfrm>
                          <a:prstGeom prst="line">
                            <a:avLst/>
                          </a:prstGeom>
                          <a:noFill/>
                          <a:ln w="6350" cap="flat" cmpd="sng" algn="ctr">
                            <a:solidFill>
                              <a:srgbClr val="000000"/>
                            </a:solidFill>
                            <a:prstDash val="solid"/>
                            <a:headEnd type="none"/>
                            <a:tailEnd type="triangle" w="med" len="med"/>
                          </a:ln>
                          <a:effectLst/>
                        </wps:spPr>
                        <wps:bodyPr/>
                      </wps:wsp>
                      <wps:wsp>
                        <wps:cNvPr id="70" name="直接连接符 70"/>
                        <wps:cNvCnPr>
                          <a:stCxn id="101" idx="2"/>
                          <a:endCxn id="101" idx="0"/>
                        </wps:cNvCnPr>
                        <wps:spPr>
                          <a:xfrm flipH="1">
                            <a:off x="21995" y="805162"/>
                            <a:ext cx="508" cy="1"/>
                          </a:xfrm>
                          <a:prstGeom prst="line">
                            <a:avLst/>
                          </a:prstGeom>
                          <a:noFill/>
                          <a:ln w="6350" cap="flat" cmpd="sng" algn="ctr">
                            <a:solidFill>
                              <a:srgbClr val="000000"/>
                            </a:solidFill>
                            <a:prstDash val="solid"/>
                            <a:headEnd type="none"/>
                            <a:tailEnd type="triangle" w="med" len="med"/>
                          </a:ln>
                          <a:effectLst/>
                        </wps:spPr>
                        <wps:bodyPr/>
                      </wps:wsp>
                      <wps:wsp>
                        <wps:cNvPr id="71" name="矩形 71"/>
                        <wps:cNvSpPr/>
                        <wps:spPr>
                          <a:xfrm>
                            <a:off x="19665" y="807005"/>
                            <a:ext cx="2338" cy="556"/>
                          </a:xfrm>
                          <a:prstGeom prst="rect">
                            <a:avLst/>
                          </a:prstGeom>
                          <a:solidFill>
                            <a:srgbClr val="FFFFFF"/>
                          </a:solidFill>
                          <a:ln w="6350" cap="flat" cmpd="sng" algn="ctr">
                            <a:solidFill>
                              <a:srgbClr val="000000"/>
                            </a:solidFill>
                            <a:prstDash val="solid"/>
                          </a:ln>
                          <a:effectLst/>
                        </wps:spPr>
                        <wps:txbx>
                          <w:txbxContent>
                            <w:p w14:paraId="3108121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信息发布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2" name="矩形 72"/>
                        <wps:cNvSpPr/>
                        <wps:spPr>
                          <a:xfrm>
                            <a:off x="19660" y="804872"/>
                            <a:ext cx="2336" cy="556"/>
                          </a:xfrm>
                          <a:prstGeom prst="rect">
                            <a:avLst/>
                          </a:prstGeom>
                          <a:solidFill>
                            <a:srgbClr val="FFFFFF"/>
                          </a:solidFill>
                          <a:ln w="6350" cap="flat" cmpd="sng" algn="ctr">
                            <a:solidFill>
                              <a:srgbClr val="000000"/>
                            </a:solidFill>
                            <a:prstDash val="solid"/>
                          </a:ln>
                          <a:effectLst/>
                        </wps:spPr>
                        <wps:txbx>
                          <w:txbxContent>
                            <w:p w14:paraId="5BE32CE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灾情统计报送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直接连接符 73"/>
                        <wps:cNvCnPr>
                          <a:stCxn id="101" idx="2"/>
                          <a:endCxn id="101" idx="0"/>
                        </wps:cNvCnPr>
                        <wps:spPr>
                          <a:xfrm flipH="1">
                            <a:off x="22508" y="806143"/>
                            <a:ext cx="484" cy="3"/>
                          </a:xfrm>
                          <a:prstGeom prst="line">
                            <a:avLst/>
                          </a:prstGeom>
                          <a:noFill/>
                          <a:ln w="6350" cap="flat" cmpd="sng" algn="ctr">
                            <a:solidFill>
                              <a:srgbClr val="000000"/>
                            </a:solidFill>
                            <a:prstDash val="solid"/>
                            <a:headEnd type="none"/>
                            <a:tailEnd type="none" w="med" len="med"/>
                          </a:ln>
                          <a:effectLst/>
                        </wps:spPr>
                        <wps:bodyPr/>
                      </wps:wsp>
                      <wps:wsp>
                        <wps:cNvPr id="74" name="直接连接符 74"/>
                        <wps:cNvCnPr>
                          <a:stCxn id="101" idx="2"/>
                          <a:endCxn id="101" idx="0"/>
                        </wps:cNvCnPr>
                        <wps:spPr>
                          <a:xfrm flipH="1">
                            <a:off x="23003" y="804616"/>
                            <a:ext cx="1" cy="3097"/>
                          </a:xfrm>
                          <a:prstGeom prst="line">
                            <a:avLst/>
                          </a:prstGeom>
                          <a:noFill/>
                          <a:ln w="6350" cap="flat" cmpd="sng" algn="ctr">
                            <a:solidFill>
                              <a:srgbClr val="000000"/>
                            </a:solidFill>
                            <a:prstDash val="solid"/>
                          </a:ln>
                          <a:effectLst/>
                        </wps:spPr>
                        <wps:bodyPr/>
                      </wps:wsp>
                      <wps:wsp>
                        <wps:cNvPr id="75" name="直接连接符 75"/>
                        <wps:cNvCnPr>
                          <a:stCxn id="101" idx="2"/>
                          <a:endCxn id="101" idx="0"/>
                        </wps:cNvCnPr>
                        <wps:spPr>
                          <a:xfrm flipH="1">
                            <a:off x="23004" y="807727"/>
                            <a:ext cx="484" cy="3"/>
                          </a:xfrm>
                          <a:prstGeom prst="line">
                            <a:avLst/>
                          </a:prstGeom>
                          <a:noFill/>
                          <a:ln w="6350" cap="flat" cmpd="sng" algn="ctr">
                            <a:solidFill>
                              <a:srgbClr val="000000"/>
                            </a:solidFill>
                            <a:prstDash val="solid"/>
                            <a:headEnd type="none"/>
                            <a:tailEnd type="none" w="med" len="med"/>
                          </a:ln>
                          <a:effectLst/>
                        </wps:spPr>
                        <wps:bodyPr/>
                      </wps:wsp>
                      <wps:wsp>
                        <wps:cNvPr id="76" name="直接连接符 76"/>
                        <wps:cNvCnPr>
                          <a:stCxn id="101" idx="2"/>
                          <a:endCxn id="101" idx="0"/>
                        </wps:cNvCnPr>
                        <wps:spPr>
                          <a:xfrm flipH="1">
                            <a:off x="22993" y="806718"/>
                            <a:ext cx="484" cy="3"/>
                          </a:xfrm>
                          <a:prstGeom prst="line">
                            <a:avLst/>
                          </a:prstGeom>
                          <a:noFill/>
                          <a:ln w="6350" cap="flat" cmpd="sng" algn="ctr">
                            <a:solidFill>
                              <a:srgbClr val="000000"/>
                            </a:solidFill>
                            <a:prstDash val="solid"/>
                            <a:headEnd type="none"/>
                            <a:tailEnd type="none" w="med" len="med"/>
                          </a:ln>
                          <a:effectLst/>
                        </wps:spPr>
                        <wps:bodyPr/>
                      </wps:wsp>
                      <wps:wsp>
                        <wps:cNvPr id="77" name="直接连接符 77"/>
                        <wps:cNvCnPr>
                          <a:stCxn id="101" idx="2"/>
                          <a:endCxn id="101" idx="0"/>
                        </wps:cNvCnPr>
                        <wps:spPr>
                          <a:xfrm flipH="1">
                            <a:off x="22994" y="805670"/>
                            <a:ext cx="484" cy="3"/>
                          </a:xfrm>
                          <a:prstGeom prst="line">
                            <a:avLst/>
                          </a:prstGeom>
                          <a:noFill/>
                          <a:ln w="6350" cap="flat" cmpd="sng" algn="ctr">
                            <a:solidFill>
                              <a:srgbClr val="000000"/>
                            </a:solidFill>
                            <a:prstDash val="solid"/>
                            <a:headEnd type="none"/>
                            <a:tailEnd type="none" w="med" len="med"/>
                          </a:ln>
                          <a:effectLst/>
                        </wps:spPr>
                        <wps:bodyPr/>
                      </wps:wsp>
                      <wps:wsp>
                        <wps:cNvPr id="78" name="直接连接符 78"/>
                        <wps:cNvCnPr>
                          <a:stCxn id="101" idx="2"/>
                          <a:endCxn id="101" idx="0"/>
                        </wps:cNvCnPr>
                        <wps:spPr>
                          <a:xfrm flipH="1">
                            <a:off x="22988" y="804615"/>
                            <a:ext cx="484" cy="3"/>
                          </a:xfrm>
                          <a:prstGeom prst="line">
                            <a:avLst/>
                          </a:prstGeom>
                          <a:noFill/>
                          <a:ln w="6350" cap="flat" cmpd="sng" algn="ctr">
                            <a:solidFill>
                              <a:srgbClr val="000000"/>
                            </a:solidFill>
                            <a:prstDash val="solid"/>
                            <a:headEnd type="none"/>
                            <a:tailEnd type="none" w="med" len="med"/>
                          </a:ln>
                          <a:effectLst/>
                        </wps:spPr>
                        <wps:bodyPr/>
                      </wps:wsp>
                      <wps:wsp>
                        <wps:cNvPr id="79" name="矩形标注 79"/>
                        <wps:cNvSpPr/>
                        <wps:spPr>
                          <a:xfrm>
                            <a:off x="26836" y="805774"/>
                            <a:ext cx="3174" cy="1232"/>
                          </a:xfrm>
                          <a:prstGeom prst="wedgeRectCallout">
                            <a:avLst>
                              <a:gd name="adj1" fmla="val -74255"/>
                              <a:gd name="adj2" fmla="val 31338"/>
                            </a:avLst>
                          </a:prstGeom>
                          <a:solidFill>
                            <a:srgbClr val="FFFFFF"/>
                          </a:solidFill>
                          <a:ln w="6350" cap="flat" cmpd="sng" algn="ctr">
                            <a:solidFill>
                              <a:srgbClr val="000000"/>
                            </a:solidFill>
                            <a:prstDash val="solid"/>
                          </a:ln>
                          <a:effectLst/>
                        </wps:spPr>
                        <wps:txbx>
                          <w:txbxContent>
                            <w:p w14:paraId="6C8263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资金保障、物资保障、</w:t>
                              </w:r>
                            </w:p>
                            <w:p w14:paraId="1D8716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通信和信息保障、装备和设施保障、人力资源保障……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矩形标注 80"/>
                        <wps:cNvSpPr/>
                        <wps:spPr>
                          <a:xfrm>
                            <a:off x="26966" y="807190"/>
                            <a:ext cx="2867" cy="986"/>
                          </a:xfrm>
                          <a:prstGeom prst="wedgeRectCallout">
                            <a:avLst>
                              <a:gd name="adj1" fmla="val 78"/>
                              <a:gd name="adj2" fmla="val 139359"/>
                            </a:avLst>
                          </a:prstGeom>
                          <a:solidFill>
                            <a:srgbClr val="FFFFFF"/>
                          </a:solidFill>
                          <a:ln w="6350" cap="flat" cmpd="sng" algn="ctr">
                            <a:solidFill>
                              <a:srgbClr val="000000"/>
                            </a:solidFill>
                            <a:prstDash val="solid"/>
                          </a:ln>
                          <a:effectLst/>
                        </wps:spPr>
                        <wps:txbx>
                          <w:txbxContent>
                            <w:p w14:paraId="31BAE9D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过渡期生活救助、冬春救助、倒损住房恢复重建</w:t>
                              </w:r>
                            </w:p>
                            <w:p w14:paraId="3B17472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确定应急响应等级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 name="矩形 81"/>
                        <wps:cNvSpPr/>
                        <wps:spPr>
                          <a:xfrm>
                            <a:off x="25971" y="808977"/>
                            <a:ext cx="3351" cy="808"/>
                          </a:xfrm>
                          <a:prstGeom prst="rect">
                            <a:avLst/>
                          </a:prstGeom>
                          <a:solidFill>
                            <a:srgbClr val="FFFFFF"/>
                          </a:solidFill>
                          <a:ln w="6350" cap="flat" cmpd="sng" algn="ctr">
                            <a:solidFill>
                              <a:srgbClr val="000000"/>
                            </a:solidFill>
                            <a:prstDash val="solid"/>
                          </a:ln>
                          <a:effectLst/>
                        </wps:spPr>
                        <wps:txbx>
                          <w:txbxContent>
                            <w:p w14:paraId="68215FE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灾后救助与恢复重建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 name="直接连接符 82"/>
                        <wps:cNvCnPr>
                          <a:stCxn id="101" idx="2"/>
                          <a:endCxn id="101" idx="0"/>
                        </wps:cNvCnPr>
                        <wps:spPr>
                          <a:xfrm flipH="1">
                            <a:off x="24767" y="807026"/>
                            <a:ext cx="1" cy="441"/>
                          </a:xfrm>
                          <a:prstGeom prst="line">
                            <a:avLst/>
                          </a:prstGeom>
                          <a:noFill/>
                          <a:ln w="6350" cap="flat" cmpd="sng" algn="ctr">
                            <a:solidFill>
                              <a:srgbClr val="000000"/>
                            </a:solidFill>
                            <a:prstDash val="solid"/>
                            <a:headEnd type="none"/>
                            <a:tailEnd type="triangle" w="med" len="med"/>
                          </a:ln>
                          <a:effectLst/>
                        </wps:spPr>
                        <wps:bodyPr/>
                      </wps:wsp>
                      <wps:wsp>
                        <wps:cNvPr id="83" name="矩形 83"/>
                        <wps:cNvSpPr/>
                        <wps:spPr>
                          <a:xfrm>
                            <a:off x="20699" y="808977"/>
                            <a:ext cx="2566" cy="808"/>
                          </a:xfrm>
                          <a:prstGeom prst="rect">
                            <a:avLst/>
                          </a:prstGeom>
                          <a:solidFill>
                            <a:srgbClr val="FFFFFF"/>
                          </a:solidFill>
                          <a:ln w="6350" cap="flat" cmpd="sng" algn="ctr">
                            <a:solidFill>
                              <a:srgbClr val="000000"/>
                            </a:solidFill>
                            <a:prstDash val="solid"/>
                          </a:ln>
                          <a:effectLst/>
                        </wps:spPr>
                        <wps:txbx>
                          <w:txbxContent>
                            <w:p w14:paraId="2969C821">
                              <w:pPr>
                                <w:jc w:val="center"/>
                                <w:rPr>
                                  <w:rFonts w:hint="eastAsia" w:ascii="仿宋" w:hAnsi="仿宋" w:eastAsia="仿宋" w:cs="仿宋"/>
                                  <w:sz w:val="32"/>
                                  <w:szCs w:val="32"/>
                                  <w:lang w:eastAsia="zh-CN"/>
                                </w:rPr>
                              </w:pPr>
                              <w:r>
                                <w:rPr>
                                  <w:rFonts w:hint="eastAsia" w:ascii="仿宋" w:hAnsi="仿宋" w:eastAsia="仿宋" w:cs="仿宋"/>
                                  <w:sz w:val="24"/>
                                  <w:szCs w:val="24"/>
                                  <w:lang w:eastAsia="zh-CN"/>
                                </w:rPr>
                                <w:t>应急响应终止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直接连接符 84"/>
                        <wps:cNvCnPr>
                          <a:stCxn id="101" idx="2"/>
                          <a:endCxn id="101" idx="0"/>
                        </wps:cNvCnPr>
                        <wps:spPr>
                          <a:xfrm flipH="1">
                            <a:off x="21932" y="808517"/>
                            <a:ext cx="8" cy="458"/>
                          </a:xfrm>
                          <a:prstGeom prst="line">
                            <a:avLst/>
                          </a:prstGeom>
                          <a:noFill/>
                          <a:ln w="6350" cap="flat" cmpd="sng" algn="ctr">
                            <a:solidFill>
                              <a:srgbClr val="000000"/>
                            </a:solidFill>
                            <a:prstDash val="solid"/>
                            <a:headEnd type="none"/>
                            <a:tailEnd type="triangle" w="med" len="med"/>
                          </a:ln>
                          <a:effectLst/>
                        </wps:spPr>
                        <wps:bodyPr/>
                      </wps:wsp>
                      <wps:wsp>
                        <wps:cNvPr id="85" name="直接连接符 85"/>
                        <wps:cNvCnPr>
                          <a:stCxn id="101" idx="2"/>
                          <a:endCxn id="101" idx="0"/>
                        </wps:cNvCnPr>
                        <wps:spPr>
                          <a:xfrm flipH="1">
                            <a:off x="21934" y="808516"/>
                            <a:ext cx="5716" cy="13"/>
                          </a:xfrm>
                          <a:prstGeom prst="line">
                            <a:avLst/>
                          </a:prstGeom>
                          <a:noFill/>
                          <a:ln w="6350" cap="flat" cmpd="sng" algn="ctr">
                            <a:solidFill>
                              <a:srgbClr val="000000"/>
                            </a:solidFill>
                            <a:prstDash val="solid"/>
                          </a:ln>
                          <a:effectLst/>
                        </wps:spPr>
                        <wps:bodyPr/>
                      </wps:wsp>
                      <wps:wsp>
                        <wps:cNvPr id="86" name="矩形 86"/>
                        <wps:cNvSpPr/>
                        <wps:spPr>
                          <a:xfrm>
                            <a:off x="23468" y="806444"/>
                            <a:ext cx="2566" cy="595"/>
                          </a:xfrm>
                          <a:prstGeom prst="rect">
                            <a:avLst/>
                          </a:prstGeom>
                          <a:solidFill>
                            <a:srgbClr val="FFFFFF"/>
                          </a:solidFill>
                          <a:ln w="6350" cap="flat" cmpd="sng" algn="ctr">
                            <a:solidFill>
                              <a:srgbClr val="000000"/>
                            </a:solidFill>
                            <a:prstDash val="solid"/>
                          </a:ln>
                          <a:effectLst/>
                        </wps:spPr>
                        <wps:txbx>
                          <w:txbxContent>
                            <w:p w14:paraId="5D1D5A0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应急处置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 name="矩形 87"/>
                        <wps:cNvSpPr/>
                        <wps:spPr>
                          <a:xfrm>
                            <a:off x="23475" y="807458"/>
                            <a:ext cx="2566" cy="578"/>
                          </a:xfrm>
                          <a:prstGeom prst="rect">
                            <a:avLst/>
                          </a:prstGeom>
                          <a:solidFill>
                            <a:srgbClr val="FFFFFF"/>
                          </a:solidFill>
                          <a:ln w="6350" cap="flat" cmpd="sng" algn="ctr">
                            <a:solidFill>
                              <a:srgbClr val="000000"/>
                            </a:solidFill>
                            <a:prstDash val="solid"/>
                          </a:ln>
                          <a:effectLst/>
                        </wps:spPr>
                        <wps:txbx>
                          <w:txbxContent>
                            <w:p w14:paraId="7AC02EB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灾情稳定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 name="直接连接符 88"/>
                        <wps:cNvCnPr>
                          <a:stCxn id="101" idx="2"/>
                          <a:endCxn id="101" idx="0"/>
                        </wps:cNvCnPr>
                        <wps:spPr>
                          <a:xfrm flipH="1">
                            <a:off x="24755" y="808056"/>
                            <a:ext cx="8" cy="458"/>
                          </a:xfrm>
                          <a:prstGeom prst="line">
                            <a:avLst/>
                          </a:prstGeom>
                          <a:noFill/>
                          <a:ln w="6350" cap="flat" cmpd="sng" algn="ctr">
                            <a:solidFill>
                              <a:srgbClr val="000000"/>
                            </a:solidFill>
                            <a:prstDash val="solid"/>
                          </a:ln>
                          <a:effectLst/>
                        </wps:spPr>
                        <wps:bodyPr/>
                      </wps:wsp>
                      <wps:wsp>
                        <wps:cNvPr id="89" name="直接连接符 89"/>
                        <wps:cNvCnPr>
                          <a:stCxn id="101" idx="2"/>
                          <a:endCxn id="101" idx="0"/>
                        </wps:cNvCnPr>
                        <wps:spPr>
                          <a:xfrm flipH="1">
                            <a:off x="27638" y="808503"/>
                            <a:ext cx="8" cy="458"/>
                          </a:xfrm>
                          <a:prstGeom prst="line">
                            <a:avLst/>
                          </a:prstGeom>
                          <a:noFill/>
                          <a:ln w="6350" cap="flat" cmpd="sng" algn="ctr">
                            <a:solidFill>
                              <a:srgbClr val="000000"/>
                            </a:solidFill>
                            <a:prstDash val="solid"/>
                            <a:headEnd type="none"/>
                            <a:tailEnd type="triangle" w="med" len="med"/>
                          </a:ln>
                          <a:effectLst/>
                        </wps:spPr>
                        <wps:bodyPr/>
                      </wps:wsp>
                      <wps:wsp>
                        <wps:cNvPr id="90" name="直接连接符 90"/>
                        <wps:cNvCnPr>
                          <a:stCxn id="101" idx="2"/>
                          <a:endCxn id="101" idx="0"/>
                        </wps:cNvCnPr>
                        <wps:spPr>
                          <a:xfrm flipH="1" flipV="1">
                            <a:off x="21316" y="800003"/>
                            <a:ext cx="3465" cy="19"/>
                          </a:xfrm>
                          <a:prstGeom prst="line">
                            <a:avLst/>
                          </a:prstGeom>
                          <a:noFill/>
                          <a:ln w="6350" cap="flat" cmpd="sng" algn="ctr">
                            <a:solidFill>
                              <a:srgbClr val="000000"/>
                            </a:solidFill>
                            <a:prstDash val="solid"/>
                          </a:ln>
                          <a:effectLst/>
                        </wps:spPr>
                        <wps:bodyPr/>
                      </wps:wsp>
                      <wps:wsp>
                        <wps:cNvPr id="91" name="直接连接符 91"/>
                        <wps:cNvCnPr>
                          <a:stCxn id="101" idx="2"/>
                          <a:endCxn id="101" idx="0"/>
                        </wps:cNvCnPr>
                        <wps:spPr>
                          <a:xfrm>
                            <a:off x="21334" y="800015"/>
                            <a:ext cx="2" cy="410"/>
                          </a:xfrm>
                          <a:prstGeom prst="line">
                            <a:avLst/>
                          </a:prstGeom>
                          <a:noFill/>
                          <a:ln w="6350" cap="flat" cmpd="sng" algn="ctr">
                            <a:solidFill>
                              <a:srgbClr val="000000"/>
                            </a:solidFill>
                            <a:prstDash val="solid"/>
                            <a:headEnd type="none"/>
                            <a:tailEnd type="triangle" w="med" len="med"/>
                          </a:ln>
                          <a:effectLst/>
                        </wps:spPr>
                        <wps:bodyPr/>
                      </wps:wsp>
                      <wps:wsp>
                        <wps:cNvPr id="92" name="矩形 92"/>
                        <wps:cNvSpPr/>
                        <wps:spPr>
                          <a:xfrm>
                            <a:off x="20067" y="800403"/>
                            <a:ext cx="2566" cy="546"/>
                          </a:xfrm>
                          <a:prstGeom prst="rect">
                            <a:avLst/>
                          </a:prstGeom>
                          <a:solidFill>
                            <a:srgbClr val="FFFFFF"/>
                          </a:solidFill>
                          <a:ln w="6350" cap="flat" cmpd="sng" algn="ctr">
                            <a:solidFill>
                              <a:srgbClr val="000000"/>
                            </a:solidFill>
                            <a:prstDash val="solid"/>
                          </a:ln>
                          <a:effectLst/>
                        </wps:spPr>
                        <wps:txbx>
                          <w:txbxContent>
                            <w:p w14:paraId="01F3976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灾害风险解除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3" name="矩形标注 93"/>
                        <wps:cNvSpPr/>
                        <wps:spPr>
                          <a:xfrm>
                            <a:off x="26331" y="798765"/>
                            <a:ext cx="3154" cy="1042"/>
                          </a:xfrm>
                          <a:prstGeom prst="wedgeRectCallout">
                            <a:avLst>
                              <a:gd name="adj1" fmla="val -55453"/>
                              <a:gd name="adj2" fmla="val -82051"/>
                            </a:avLst>
                          </a:prstGeom>
                          <a:solidFill>
                            <a:srgbClr val="FFFFFF"/>
                          </a:solidFill>
                          <a:ln w="6350" cap="flat" cmpd="sng" algn="ctr">
                            <a:solidFill>
                              <a:srgbClr val="000000"/>
                            </a:solidFill>
                            <a:prstDash val="solid"/>
                          </a:ln>
                          <a:effectLst/>
                        </wps:spPr>
                        <wps:txbx>
                          <w:txbxContent>
                            <w:p w14:paraId="6891D08F">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区直</w:t>
                              </w:r>
                              <w:r>
                                <w:rPr>
                                  <w:rFonts w:hint="eastAsia" w:ascii="仿宋" w:hAnsi="仿宋" w:eastAsia="仿宋" w:cs="仿宋"/>
                                  <w:sz w:val="24"/>
                                  <w:szCs w:val="24"/>
                                  <w:lang w:eastAsia="zh-CN"/>
                                </w:rPr>
                                <w:t>气象、水利和湖泊、自然资源和规划、农业农村等</w:t>
                              </w:r>
                              <w:r>
                                <w:rPr>
                                  <w:rFonts w:hint="eastAsia" w:ascii="仿宋" w:hAnsi="仿宋" w:eastAsia="仿宋" w:cs="仿宋"/>
                                  <w:sz w:val="24"/>
                                  <w:szCs w:val="24"/>
                                  <w:lang w:val="en-US" w:eastAsia="zh-CN"/>
                                </w:rPr>
                                <w:t>归口管理部门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矩形 94"/>
                        <wps:cNvSpPr/>
                        <wps:spPr>
                          <a:xfrm>
                            <a:off x="23486" y="799224"/>
                            <a:ext cx="2566" cy="546"/>
                          </a:xfrm>
                          <a:prstGeom prst="rect">
                            <a:avLst/>
                          </a:prstGeom>
                          <a:solidFill>
                            <a:srgbClr val="FFFFFF"/>
                          </a:solidFill>
                          <a:ln w="6350" cap="flat" cmpd="sng" algn="ctr">
                            <a:solidFill>
                              <a:srgbClr val="000000"/>
                            </a:solidFill>
                            <a:prstDash val="solid"/>
                          </a:ln>
                          <a:effectLst/>
                        </wps:spPr>
                        <wps:txbx>
                          <w:txbxContent>
                            <w:p w14:paraId="0C5A9A7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启动预警行动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5" name="直接连接符 95"/>
                        <wps:cNvCnPr>
                          <a:stCxn id="101" idx="2"/>
                          <a:endCxn id="101" idx="0"/>
                        </wps:cNvCnPr>
                        <wps:spPr>
                          <a:xfrm>
                            <a:off x="24774" y="799816"/>
                            <a:ext cx="4" cy="567"/>
                          </a:xfrm>
                          <a:prstGeom prst="line">
                            <a:avLst/>
                          </a:prstGeom>
                          <a:noFill/>
                          <a:ln w="6350" cap="flat" cmpd="sng" algn="ctr">
                            <a:solidFill>
                              <a:srgbClr val="000000"/>
                            </a:solidFill>
                            <a:prstDash val="solid"/>
                            <a:headEnd type="none"/>
                            <a:tailEnd type="triangle" w="med" len="med"/>
                          </a:ln>
                          <a:effectLst/>
                        </wps:spPr>
                        <wps:bodyPr/>
                      </wps:wsp>
                      <wps:wsp>
                        <wps:cNvPr id="96" name="直接连接符 96"/>
                        <wps:cNvCnPr>
                          <a:stCxn id="101" idx="2"/>
                          <a:endCxn id="101" idx="0"/>
                        </wps:cNvCnPr>
                        <wps:spPr>
                          <a:xfrm flipH="1">
                            <a:off x="24764" y="798742"/>
                            <a:ext cx="8" cy="458"/>
                          </a:xfrm>
                          <a:prstGeom prst="line">
                            <a:avLst/>
                          </a:prstGeom>
                          <a:noFill/>
                          <a:ln w="6350" cap="flat" cmpd="sng" algn="ctr">
                            <a:solidFill>
                              <a:srgbClr val="000000"/>
                            </a:solidFill>
                            <a:prstDash val="solid"/>
                            <a:headEnd type="none"/>
                            <a:tailEnd type="triangle" w="med" len="med"/>
                          </a:ln>
                          <a:effectLst/>
                        </wps:spPr>
                        <wps:bodyPr/>
                      </wps:wsp>
                      <wps:wsp>
                        <wps:cNvPr id="97" name="矩形 97"/>
                        <wps:cNvSpPr/>
                        <wps:spPr>
                          <a:xfrm>
                            <a:off x="23486" y="798181"/>
                            <a:ext cx="2566" cy="546"/>
                          </a:xfrm>
                          <a:prstGeom prst="rect">
                            <a:avLst/>
                          </a:prstGeom>
                          <a:solidFill>
                            <a:srgbClr val="FFFFFF"/>
                          </a:solidFill>
                          <a:ln w="6350" cap="flat" cmpd="sng" algn="ctr">
                            <a:solidFill>
                              <a:srgbClr val="000000"/>
                            </a:solidFill>
                            <a:prstDash val="solid"/>
                          </a:ln>
                          <a:effectLst/>
                        </wps:spPr>
                        <wps:txbx>
                          <w:txbxContent>
                            <w:p w14:paraId="435D20C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预警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直接连接符 98"/>
                        <wps:cNvCnPr>
                          <a:stCxn id="101" idx="2"/>
                          <a:endCxn id="101" idx="0"/>
                        </wps:cNvCnPr>
                        <wps:spPr>
                          <a:xfrm flipH="1">
                            <a:off x="27653" y="801376"/>
                            <a:ext cx="8" cy="458"/>
                          </a:xfrm>
                          <a:prstGeom prst="line">
                            <a:avLst/>
                          </a:prstGeom>
                          <a:noFill/>
                          <a:ln w="6350" cap="flat" cmpd="sng" algn="ctr">
                            <a:solidFill>
                              <a:srgbClr val="000000"/>
                            </a:solidFill>
                            <a:prstDash val="solid"/>
                            <a:headEnd type="none"/>
                            <a:tailEnd type="triangle" w="med" len="med"/>
                          </a:ln>
                          <a:effectLst/>
                        </wps:spPr>
                        <wps:bodyPr/>
                      </wps:wsp>
                      <wps:wsp>
                        <wps:cNvPr id="99" name="直接连接符 99"/>
                        <wps:cNvCnPr>
                          <a:stCxn id="101" idx="2"/>
                          <a:endCxn id="101" idx="0"/>
                        </wps:cNvCnPr>
                        <wps:spPr>
                          <a:xfrm flipH="1">
                            <a:off x="21960" y="801389"/>
                            <a:ext cx="5716" cy="13"/>
                          </a:xfrm>
                          <a:prstGeom prst="line">
                            <a:avLst/>
                          </a:prstGeom>
                          <a:noFill/>
                          <a:ln w="6350" cap="flat" cmpd="sng" algn="ctr">
                            <a:solidFill>
                              <a:srgbClr val="000000"/>
                            </a:solidFill>
                            <a:prstDash val="solid"/>
                          </a:ln>
                          <a:effectLst/>
                        </wps:spPr>
                        <wps:bodyPr/>
                      </wps:wsp>
                      <wps:wsp>
                        <wps:cNvPr id="100" name="直接连接符 100"/>
                        <wps:cNvCnPr>
                          <a:stCxn id="101" idx="2"/>
                          <a:endCxn id="101" idx="0"/>
                        </wps:cNvCnPr>
                        <wps:spPr>
                          <a:xfrm flipH="1">
                            <a:off x="24770" y="800929"/>
                            <a:ext cx="8" cy="458"/>
                          </a:xfrm>
                          <a:prstGeom prst="line">
                            <a:avLst/>
                          </a:prstGeom>
                          <a:noFill/>
                          <a:ln w="6350" cap="flat" cmpd="sng" algn="ctr">
                            <a:solidFill>
                              <a:srgbClr val="000000"/>
                            </a:solidFill>
                            <a:prstDash val="solid"/>
                          </a:ln>
                          <a:effectLst/>
                        </wps:spPr>
                        <wps:bodyPr/>
                      </wps:wsp>
                      <wps:wsp>
                        <wps:cNvPr id="101" name="矩形 101"/>
                        <wps:cNvSpPr/>
                        <wps:spPr>
                          <a:xfrm>
                            <a:off x="23495" y="800383"/>
                            <a:ext cx="2566" cy="546"/>
                          </a:xfrm>
                          <a:prstGeom prst="rect">
                            <a:avLst/>
                          </a:prstGeom>
                          <a:solidFill>
                            <a:srgbClr val="FFFFFF"/>
                          </a:solidFill>
                          <a:ln w="6350" cap="flat" cmpd="sng" algn="ctr">
                            <a:solidFill>
                              <a:srgbClr val="000000"/>
                            </a:solidFill>
                            <a:prstDash val="solid"/>
                          </a:ln>
                          <a:effectLst/>
                        </wps:spPr>
                        <wps:txbx>
                          <w:txbxContent>
                            <w:p w14:paraId="427F0E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自然灾害发生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2" name="直接连接符 102"/>
                        <wps:cNvCnPr>
                          <a:stCxn id="101" idx="2"/>
                          <a:endCxn id="101" idx="0"/>
                        </wps:cNvCnPr>
                        <wps:spPr>
                          <a:xfrm flipH="1">
                            <a:off x="21958" y="801407"/>
                            <a:ext cx="8" cy="458"/>
                          </a:xfrm>
                          <a:prstGeom prst="line">
                            <a:avLst/>
                          </a:prstGeom>
                          <a:noFill/>
                          <a:ln w="6350" cap="flat" cmpd="sng" algn="ctr">
                            <a:solidFill>
                              <a:srgbClr val="000000"/>
                            </a:solidFill>
                            <a:prstDash val="solid"/>
                            <a:headEnd type="none"/>
                            <a:tailEnd type="triangle" w="med" len="med"/>
                          </a:ln>
                          <a:effectLst/>
                        </wps:spPr>
                        <wps:bodyPr/>
                      </wps:wsp>
                      <wps:wsp>
                        <wps:cNvPr id="103" name="矩形 103"/>
                        <wps:cNvSpPr/>
                        <wps:spPr>
                          <a:xfrm>
                            <a:off x="20725" y="801845"/>
                            <a:ext cx="2566" cy="571"/>
                          </a:xfrm>
                          <a:prstGeom prst="rect">
                            <a:avLst/>
                          </a:prstGeom>
                          <a:solidFill>
                            <a:srgbClr val="FFFFFF"/>
                          </a:solidFill>
                          <a:ln w="6350" cap="flat" cmpd="sng" algn="ctr">
                            <a:solidFill>
                              <a:srgbClr val="000000"/>
                            </a:solidFill>
                            <a:prstDash val="solid"/>
                          </a:ln>
                          <a:effectLst/>
                        </wps:spPr>
                        <wps:txbx>
                          <w:txbxContent>
                            <w:p w14:paraId="261FE58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灾情报告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矩形 104"/>
                        <wps:cNvSpPr/>
                        <wps:spPr>
                          <a:xfrm>
                            <a:off x="26428" y="801833"/>
                            <a:ext cx="2566" cy="583"/>
                          </a:xfrm>
                          <a:prstGeom prst="rect">
                            <a:avLst/>
                          </a:prstGeom>
                          <a:solidFill>
                            <a:srgbClr val="FFFFFF"/>
                          </a:solidFill>
                          <a:ln w="6350" cap="flat" cmpd="sng" algn="ctr">
                            <a:solidFill>
                              <a:srgbClr val="000000"/>
                            </a:solidFill>
                            <a:prstDash val="solid"/>
                          </a:ln>
                          <a:effectLst/>
                        </wps:spPr>
                        <wps:txbx>
                          <w:txbxContent>
                            <w:p w14:paraId="0F6CC1E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 name="直接连接符 105"/>
                        <wps:cNvCnPr>
                          <a:stCxn id="101" idx="2"/>
                          <a:endCxn id="101" idx="0"/>
                        </wps:cNvCnPr>
                        <wps:spPr>
                          <a:xfrm flipH="1">
                            <a:off x="27681" y="802405"/>
                            <a:ext cx="8" cy="458"/>
                          </a:xfrm>
                          <a:prstGeom prst="line">
                            <a:avLst/>
                          </a:prstGeom>
                          <a:noFill/>
                          <a:ln w="6350" cap="flat" cmpd="sng" algn="ctr">
                            <a:solidFill>
                              <a:srgbClr val="000000"/>
                            </a:solidFill>
                            <a:prstDash val="solid"/>
                            <a:headEnd type="none"/>
                            <a:tailEnd type="none" w="med" len="med"/>
                          </a:ln>
                          <a:effectLst/>
                        </wps:spPr>
                        <wps:bodyPr/>
                      </wps:wsp>
                      <wps:wsp>
                        <wps:cNvPr id="106" name="矩形标注 106"/>
                        <wps:cNvSpPr/>
                        <wps:spPr>
                          <a:xfrm>
                            <a:off x="28235" y="802767"/>
                            <a:ext cx="1979" cy="780"/>
                          </a:xfrm>
                          <a:prstGeom prst="wedgeRectCallout">
                            <a:avLst>
                              <a:gd name="adj1" fmla="val -49545"/>
                              <a:gd name="adj2" fmla="val -92948"/>
                            </a:avLst>
                          </a:prstGeom>
                          <a:solidFill>
                            <a:srgbClr val="FFFFFF"/>
                          </a:solidFill>
                          <a:ln w="6350" cap="flat" cmpd="sng" algn="ctr">
                            <a:solidFill>
                              <a:srgbClr val="000000"/>
                            </a:solidFill>
                            <a:prstDash val="solid"/>
                          </a:ln>
                          <a:effectLst/>
                        </wps:spPr>
                        <wps:txbx>
                          <w:txbxContent>
                            <w:p w14:paraId="7FFB52E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受灾</w:t>
                              </w:r>
                              <w:r>
                                <w:rPr>
                                  <w:rFonts w:hint="eastAsia" w:ascii="仿宋" w:hAnsi="仿宋" w:eastAsia="仿宋" w:cs="仿宋"/>
                                  <w:sz w:val="24"/>
                                  <w:szCs w:val="24"/>
                                  <w:lang w:val="en-US" w:eastAsia="zh-CN"/>
                                </w:rPr>
                                <w:t>葛店镇、社区（村）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 name="直接连接符 107"/>
                        <wps:cNvCnPr>
                          <a:stCxn id="101" idx="2"/>
                          <a:endCxn id="101" idx="0"/>
                        </wps:cNvCnPr>
                        <wps:spPr>
                          <a:xfrm flipH="1">
                            <a:off x="21947" y="802878"/>
                            <a:ext cx="5741" cy="11"/>
                          </a:xfrm>
                          <a:prstGeom prst="line">
                            <a:avLst/>
                          </a:prstGeom>
                          <a:noFill/>
                          <a:ln w="6350" cap="flat" cmpd="sng" algn="ctr">
                            <a:solidFill>
                              <a:srgbClr val="000000"/>
                            </a:solidFill>
                            <a:prstDash val="solid"/>
                          </a:ln>
                          <a:effectLst/>
                        </wps:spPr>
                        <wps:bodyPr/>
                      </wps:wsp>
                      <wps:wsp>
                        <wps:cNvPr id="108" name="直接连接符 108"/>
                        <wps:cNvCnPr>
                          <a:stCxn id="101" idx="2"/>
                          <a:endCxn id="101" idx="0"/>
                        </wps:cNvCnPr>
                        <wps:spPr>
                          <a:xfrm flipH="1">
                            <a:off x="24764" y="802872"/>
                            <a:ext cx="8" cy="458"/>
                          </a:xfrm>
                          <a:prstGeom prst="line">
                            <a:avLst/>
                          </a:prstGeom>
                          <a:noFill/>
                          <a:ln w="6350" cap="flat" cmpd="sng" algn="ctr">
                            <a:solidFill>
                              <a:srgbClr val="000000"/>
                            </a:solidFill>
                            <a:prstDash val="solid"/>
                            <a:headEnd type="none"/>
                            <a:tailEnd type="triangle" w="med" len="med"/>
                          </a:ln>
                          <a:effectLst/>
                        </wps:spPr>
                        <wps:bodyPr/>
                      </wps:wsp>
                      <wps:wsp>
                        <wps:cNvPr id="109" name="直接连接符 109"/>
                        <wps:cNvCnPr>
                          <a:stCxn id="101" idx="2"/>
                          <a:endCxn id="101" idx="0"/>
                        </wps:cNvCnPr>
                        <wps:spPr>
                          <a:xfrm flipH="1">
                            <a:off x="21944" y="802433"/>
                            <a:ext cx="8" cy="458"/>
                          </a:xfrm>
                          <a:prstGeom prst="line">
                            <a:avLst/>
                          </a:prstGeom>
                          <a:noFill/>
                          <a:ln w="6350" cap="flat" cmpd="sng" algn="ctr">
                            <a:solidFill>
                              <a:srgbClr val="000000"/>
                            </a:solidFill>
                            <a:prstDash val="solid"/>
                            <a:headEnd type="none"/>
                            <a:tailEnd type="none" w="med" len="med"/>
                          </a:ln>
                          <a:effectLst/>
                        </wps:spPr>
                        <wps:bodyPr/>
                      </wps:wsp>
                      <wps:wsp>
                        <wps:cNvPr id="110" name="矩形标注 110"/>
                        <wps:cNvSpPr/>
                        <wps:spPr>
                          <a:xfrm>
                            <a:off x="26791" y="803714"/>
                            <a:ext cx="2510" cy="484"/>
                          </a:xfrm>
                          <a:prstGeom prst="wedgeRectCallout">
                            <a:avLst>
                              <a:gd name="adj1" fmla="val -75856"/>
                              <a:gd name="adj2" fmla="val -64256"/>
                            </a:avLst>
                          </a:prstGeom>
                          <a:solidFill>
                            <a:srgbClr val="FFFFFF"/>
                          </a:solidFill>
                          <a:ln w="6350" cap="flat" cmpd="sng" algn="ctr">
                            <a:solidFill>
                              <a:srgbClr val="000000"/>
                            </a:solidFill>
                            <a:prstDash val="solid"/>
                          </a:ln>
                          <a:effectLst/>
                        </wps:spPr>
                        <wps:txbx>
                          <w:txbxContent>
                            <w:p w14:paraId="7DD6E53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受灾地区人民政府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1" name="矩形标注 111"/>
                        <wps:cNvSpPr/>
                        <wps:spPr>
                          <a:xfrm>
                            <a:off x="26854" y="804661"/>
                            <a:ext cx="2510" cy="803"/>
                          </a:xfrm>
                          <a:prstGeom prst="wedgeRectCallout">
                            <a:avLst>
                              <a:gd name="adj1" fmla="val -78645"/>
                              <a:gd name="adj2" fmla="val -46264"/>
                            </a:avLst>
                          </a:prstGeom>
                          <a:solidFill>
                            <a:srgbClr val="FFFFFF"/>
                          </a:solidFill>
                          <a:ln w="6350" cap="flat" cmpd="sng" algn="ctr">
                            <a:solidFill>
                              <a:srgbClr val="000000"/>
                            </a:solidFill>
                            <a:prstDash val="solid"/>
                          </a:ln>
                          <a:effectLst/>
                        </wps:spPr>
                        <wps:txbx>
                          <w:txbxContent>
                            <w:p w14:paraId="2D3AA01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灾情核定、</w:t>
                              </w:r>
                            </w:p>
                            <w:p w14:paraId="4831C9D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确定应急响应等级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2" name="矩形 112"/>
                        <wps:cNvSpPr/>
                        <wps:spPr>
                          <a:xfrm>
                            <a:off x="23494" y="803357"/>
                            <a:ext cx="2566" cy="558"/>
                          </a:xfrm>
                          <a:prstGeom prst="rect">
                            <a:avLst/>
                          </a:prstGeom>
                          <a:solidFill>
                            <a:srgbClr val="FFFFFF"/>
                          </a:solidFill>
                          <a:ln w="6350" cap="flat" cmpd="sng" algn="ctr">
                            <a:solidFill>
                              <a:srgbClr val="000000"/>
                            </a:solidFill>
                            <a:prstDash val="solid"/>
                          </a:ln>
                          <a:effectLst/>
                        </wps:spPr>
                        <wps:txbx>
                          <w:txbxContent>
                            <w:p w14:paraId="654ECB0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灾害事件上报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3" name="直接连接符 113"/>
                        <wps:cNvCnPr>
                          <a:stCxn id="101" idx="2"/>
                          <a:endCxn id="101" idx="0"/>
                        </wps:cNvCnPr>
                        <wps:spPr>
                          <a:xfrm>
                            <a:off x="24772" y="803951"/>
                            <a:ext cx="1" cy="402"/>
                          </a:xfrm>
                          <a:prstGeom prst="line">
                            <a:avLst/>
                          </a:prstGeom>
                          <a:noFill/>
                          <a:ln w="6350" cap="flat" cmpd="sng" algn="ctr">
                            <a:solidFill>
                              <a:srgbClr val="000000"/>
                            </a:solidFill>
                            <a:prstDash val="solid"/>
                            <a:headEnd type="none"/>
                            <a:tailEnd type="triangle" w="med" len="med"/>
                          </a:ln>
                          <a:effectLst/>
                        </wps:spPr>
                        <wps:bodyPr/>
                      </wps:wsp>
                      <wps:wsp>
                        <wps:cNvPr id="114" name="矩形 114"/>
                        <wps:cNvSpPr/>
                        <wps:spPr>
                          <a:xfrm>
                            <a:off x="23467" y="804334"/>
                            <a:ext cx="2566" cy="595"/>
                          </a:xfrm>
                          <a:prstGeom prst="rect">
                            <a:avLst/>
                          </a:prstGeom>
                          <a:solidFill>
                            <a:srgbClr val="FFFFFF"/>
                          </a:solidFill>
                          <a:ln w="6350" cap="flat" cmpd="sng" algn="ctr">
                            <a:solidFill>
                              <a:srgbClr val="000000"/>
                            </a:solidFill>
                            <a:prstDash val="solid"/>
                          </a:ln>
                          <a:effectLst/>
                        </wps:spPr>
                        <wps:txbx>
                          <w:txbxContent>
                            <w:p w14:paraId="670E232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lang w:eastAsia="zh-CN"/>
                                </w:rPr>
                              </w:pPr>
                              <w:r>
                                <w:rPr>
                                  <w:rFonts w:hint="eastAsia" w:ascii="仿宋" w:hAnsi="仿宋" w:eastAsia="仿宋" w:cs="仿宋"/>
                                  <w:sz w:val="24"/>
                                  <w:szCs w:val="24"/>
                                  <w:lang w:eastAsia="zh-CN"/>
                                </w:rPr>
                                <w:t>灾害信息研判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5" name="直接连接符 115"/>
                        <wps:cNvCnPr>
                          <a:stCxn id="101" idx="2"/>
                          <a:endCxn id="101" idx="0"/>
                        </wps:cNvCnPr>
                        <wps:spPr>
                          <a:xfrm flipH="1">
                            <a:off x="24787" y="804951"/>
                            <a:ext cx="1" cy="441"/>
                          </a:xfrm>
                          <a:prstGeom prst="line">
                            <a:avLst/>
                          </a:prstGeom>
                          <a:noFill/>
                          <a:ln w="6350" cap="flat" cmpd="sng" algn="ctr">
                            <a:solidFill>
                              <a:srgbClr val="000000"/>
                            </a:solidFill>
                            <a:prstDash val="solid"/>
                            <a:headEnd type="none"/>
                            <a:tailEnd type="triangle" w="med" len="med"/>
                          </a:ln>
                          <a:effectLst/>
                        </wps:spPr>
                        <wps:bodyPr/>
                      </wps:wsp>
                      <wps:wsp>
                        <wps:cNvPr id="116" name="矩形 116"/>
                        <wps:cNvSpPr/>
                        <wps:spPr>
                          <a:xfrm>
                            <a:off x="23481" y="805389"/>
                            <a:ext cx="2566" cy="578"/>
                          </a:xfrm>
                          <a:prstGeom prst="rect">
                            <a:avLst/>
                          </a:prstGeom>
                          <a:solidFill>
                            <a:srgbClr val="FFFFFF"/>
                          </a:solidFill>
                          <a:ln w="6350" cap="flat" cmpd="sng" algn="ctr">
                            <a:solidFill>
                              <a:srgbClr val="000000"/>
                            </a:solidFill>
                            <a:prstDash val="solid"/>
                          </a:ln>
                          <a:effectLst/>
                        </wps:spPr>
                        <wps:txbx>
                          <w:txbxContent>
                            <w:p w14:paraId="5D7ADDB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启动应急响应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7" name="直接连接符 117"/>
                        <wps:cNvCnPr>
                          <a:stCxn id="101" idx="2"/>
                          <a:endCxn id="101" idx="0"/>
                        </wps:cNvCnPr>
                        <wps:spPr>
                          <a:xfrm flipH="1">
                            <a:off x="24781" y="805992"/>
                            <a:ext cx="1" cy="441"/>
                          </a:xfrm>
                          <a:prstGeom prst="line">
                            <a:avLst/>
                          </a:prstGeom>
                          <a:noFill/>
                          <a:ln w="6350" cap="flat" cmpd="sng" algn="ctr">
                            <a:solidFill>
                              <a:srgbClr val="000000"/>
                            </a:solidFill>
                            <a:prstDash val="solid"/>
                            <a:headEnd type="none"/>
                            <a:tailEnd type="triangle" w="med" len="med"/>
                          </a:ln>
                          <a:effectLst/>
                        </wps:spPr>
                        <wps:bodyPr/>
                      </wps:wsp>
                    </wpg:wgp>
                  </a:graphicData>
                </a:graphic>
              </wp:anchor>
            </w:drawing>
          </mc:Choice>
          <mc:Fallback>
            <w:pict>
              <v:group id="_x0000_s1026" o:spid="_x0000_s1026" o:spt="203" style="position:absolute;left:0pt;margin-left:-46.6pt;margin-top:10.7pt;height:580.2pt;width:531.65pt;z-index:251664384;mso-width-relative:page;mso-height-relative:page;" coordorigin="19581,798181" coordsize="10633,11604" o:gfxdata="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">
                <o:lock v:ext="edit" aspectratio="f"/>
                <v:shape id="_x0000_s1026" o:spid="_x0000_s1026" o:spt="61" type="#_x0000_t61" style="position:absolute;left:19648;top:805708;height:795;width:2480;v-text-anchor:middle;" fillcolor="#FFFFFF" filled="t" stroked="t" coordsize="21600,21600" o:gfxdata="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XEoprgAAADbAAAA&#10;DwAAAAAAAAABACAAAAAiAAAAZHJzL2Rvd25yZXYueG1sUEsBAhQAFAAAAAgAh07iQDMvBZ47AAAA&#10;OQAAABAAAAAAAAAAAQAgAAAABwEAAGRycy9zaGFwZXhtbC54bWxQSwUGAAAAAAYABgBbAQAAsQMA&#10;AAAA&#10;" adj="11497,39893">
                  <v:fill on="t" focussize="0,0"/>
                  <v:stroke weight="0.5pt" color="#000000" joinstyle="round"/>
                  <v:imagedata o:title=""/>
                  <o:lock v:ext="edit" aspectratio="f"/>
                  <v:textbox>
                    <w:txbxContent>
                      <w:p w14:paraId="758DEF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减灾委、应急管理</w:t>
                        </w:r>
                      </w:p>
                      <w:p w14:paraId="042434F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部门</w:t>
                        </w:r>
                      </w:p>
                    </w:txbxContent>
                  </v:textbox>
                </v:shape>
                <v:shape id="_x0000_s1026" o:spid="_x0000_s1026" o:spt="61" type="#_x0000_t61" style="position:absolute;left:20029;top:803953;height:484;width:1434;v-text-anchor:middle;" fillcolor="#FFFFFF" filled="t" stroked="t" coordsize="21600,21600" o:gfxdata="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LvfmvQAA&#10;ANsAAAAPAAAAAAAAAAEAIAAAACIAAABkcnMvZG93bnJldi54bWxQSwECFAAUAAAACACHTuJAMy8F&#10;njsAAAA5AAAAEAAAAAAAAAABACAAAAAMAQAAZHJzL3NoYXBleG1sLnhtbFBLBQYAAAAABgAGAFsB&#10;AAC2AwAAAAA=&#10;" adj="20139,39987">
                  <v:fill on="t" focussize="0,0"/>
                  <v:stroke weight="0.5pt" color="#000000" joinstyle="round"/>
                  <v:imagedata o:title=""/>
                  <o:lock v:ext="edit" aspectratio="f"/>
                  <v:textbox>
                    <w:txbxContent>
                      <w:p w14:paraId="2E708F5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逐级上报</w:t>
                        </w:r>
                      </w:p>
                    </w:txbxContent>
                  </v:textbox>
                </v:shape>
                <v:shape id="_x0000_s1026" o:spid="_x0000_s1026" o:spt="61" type="#_x0000_t61" style="position:absolute;left:19581;top:802792;height:774;width:2016;v-text-anchor:middle;" fillcolor="#FFFFFF" filled="t" stroked="t" coordsize="21600,21600" o:gfxdata="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IyqK/&#10;AAAA2wAAAA8AAAAAAAAAAQAgAAAAIgAAAGRycy9kb3ducmV2LnhtbFBLAQIUABQAAAAIAIdO4kAz&#10;LwWeOwAAADkAAAAQAAAAAAAAAAEAIAAAAA4BAABkcnMvc2hhcGV4bWwueG1sUEsFBgAAAAAGAAYA&#10;WwEAALgDAAAAAA==&#10;" adj="19958,-9568">
                  <v:fill on="t" focussize="0,0"/>
                  <v:stroke weight="0.5pt" color="#000000" joinstyle="round"/>
                  <v:imagedata o:title=""/>
                  <o:lock v:ext="edit" aspectratio="f"/>
                  <v:textbox>
                    <w:txbxContent>
                      <w:p w14:paraId="0F1C9225">
                        <w:pPr>
                          <w:rPr>
                            <w:rFonts w:hint="eastAsia" w:ascii="仿宋" w:hAnsi="仿宋" w:eastAsia="仿宋" w:cs="仿宋"/>
                            <w:sz w:val="24"/>
                            <w:szCs w:val="24"/>
                            <w:lang w:eastAsia="zh-CN"/>
                          </w:rPr>
                        </w:pPr>
                        <w:r>
                          <w:rPr>
                            <w:rFonts w:hint="eastAsia" w:ascii="仿宋" w:hAnsi="仿宋" w:eastAsia="仿宋" w:cs="仿宋"/>
                            <w:sz w:val="24"/>
                            <w:szCs w:val="24"/>
                            <w:lang w:eastAsia="zh-CN"/>
                          </w:rPr>
                          <w:t>受灾</w:t>
                        </w:r>
                        <w:r>
                          <w:rPr>
                            <w:rFonts w:hint="eastAsia" w:ascii="仿宋" w:hAnsi="仿宋" w:eastAsia="仿宋" w:cs="仿宋"/>
                            <w:sz w:val="24"/>
                            <w:szCs w:val="24"/>
                            <w:lang w:val="en-US" w:eastAsia="zh-CN"/>
                          </w:rPr>
                          <w:t>葛店</w:t>
                        </w:r>
                        <w:r>
                          <w:rPr>
                            <w:rFonts w:hint="eastAsia" w:ascii="仿宋" w:hAnsi="仿宋" w:eastAsia="仿宋" w:cs="仿宋"/>
                            <w:sz w:val="24"/>
                            <w:szCs w:val="24"/>
                            <w:lang w:eastAsia="zh-CN"/>
                          </w:rPr>
                          <w:t>镇（街道）、社区（村）</w:t>
                        </w:r>
                      </w:p>
                    </w:txbxContent>
                  </v:textbox>
                </v:shape>
                <v:line id="_x0000_s1026" o:spid="_x0000_s1026" o:spt="20" style="position:absolute;left:22494;top:805155;flip:x;height:2129;width:9;" filled="f" stroked="t" coordsize="21600,21600" o:gfxdata="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0Ie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21997;top:807293;flip:x;height:1;width:508;" filled="f" stroked="t" coordsize="21600,21600" o:gfxdata="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A8da/&#10;AAAA2w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line>
                <v:line id="_x0000_s1026" o:spid="_x0000_s1026" o:spt="20" style="position:absolute;left:21995;top:805162;flip:x;height:1;width:508;" filled="f" stroked="t" coordsize="21600,21600" o:gfxdata="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POlr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line>
                <v:rect id="_x0000_s1026" o:spid="_x0000_s1026" o:spt="1" style="position:absolute;left:19665;top:807005;height:556;width:2338;v-text-anchor:middle;" fillcolor="#FFFFFF" filled="t" stroked="t" coordsize="21600,21600" o:gfxdata="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M4rL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3108121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信息发布</w:t>
                        </w:r>
                      </w:p>
                    </w:txbxContent>
                  </v:textbox>
                </v:rect>
                <v:rect id="_x0000_s1026" o:spid="_x0000_s1026" o:spt="1" style="position:absolute;left:19660;top:804872;height:556;width:2336;v-text-anchor:middle;" fillcolor="#FFFFFF" filled="t" stroked="t" coordsize="21600,21600" o:gfxdata="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hptu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5BE32CE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灾情统计报送</w:t>
                        </w:r>
                      </w:p>
                    </w:txbxContent>
                  </v:textbox>
                </v:rect>
                <v:line id="_x0000_s1026" o:spid="_x0000_s1026" o:spt="20" style="position:absolute;left:22508;top:806143;flip:x;height:3;width:484;" filled="f" stroked="t" coordsize="21600,21600" o:gfxdata="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71Cu/&#10;AAAA2w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line id="_x0000_s1026" o:spid="_x0000_s1026" o:spt="20" style="position:absolute;left:23003;top:804616;flip:x;height:3097;width:1;" filled="f" stroked="t" coordsize="21600,21600" o:gfxdata="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Ekxf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line id="_x0000_s1026" o:spid="_x0000_s1026" o:spt="20" style="position:absolute;left:23004;top:807727;flip:x;height:3;width:484;" filled="f" stroked="t" coordsize="21600,21600" o:gfxdata="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7pxL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_x0000_s1026" o:spid="_x0000_s1026" o:spt="20" style="position:absolute;left:22993;top:806718;flip:x;height:3;width:484;" filled="f" stroked="t" coordsize="21600,21600" o:gfxdata="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x3s7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_x0000_s1026" o:spid="_x0000_s1026" o:spt="20" style="position:absolute;left:22994;top:805670;flip:x;height:3;width:484;" filled="f" stroked="t" coordsize="21600,21600" o:gfxdata="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8DSKL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_x0000_s1026" o:spid="_x0000_s1026" o:spt="20" style="position:absolute;left:22988;top:804615;flip:x;height:3;width:484;" filled="f" stroked="t" coordsize="21600,21600" o:gfxdata="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fRlq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61" type="#_x0000_t61" style="position:absolute;left:26836;top:805774;height:1232;width:3174;v-text-anchor:middle;" fillcolor="#FFFFFF" filled="t" stroked="t" coordsize="21600,21600" o:gfxdata="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FuJMvQAA&#10;ANsAAAAPAAAAAAAAAAEAIAAAACIAAABkcnMvZG93bnJldi54bWxQSwECFAAUAAAACACHTuJAMy8F&#10;njsAAAA5AAAAEAAAAAAAAAABACAAAAAMAQAAZHJzL3NoYXBleG1sLnhtbFBLBQYAAAAABgAGAFsB&#10;AAC2AwAAAAA=&#10;" adj="-5239,17569">
                  <v:fill on="t" focussize="0,0"/>
                  <v:stroke weight="0.5pt" color="#000000" joinstyle="round"/>
                  <v:imagedata o:title=""/>
                  <o:lock v:ext="edit" aspectratio="f"/>
                  <v:textbox>
                    <w:txbxContent>
                      <w:p w14:paraId="6C8263A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资金保障、物资保障、</w:t>
                        </w:r>
                      </w:p>
                      <w:p w14:paraId="1D87167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通信和信息保障、装备和设施保障、人力资源保障……</w:t>
                        </w:r>
                      </w:p>
                    </w:txbxContent>
                  </v:textbox>
                </v:shape>
                <v:shape id="_x0000_s1026" o:spid="_x0000_s1026" o:spt="61" type="#_x0000_t61" style="position:absolute;left:26966;top:807190;height:986;width:2867;v-text-anchor:middle;" fillcolor="#FFFFFF" filled="t" stroked="t" coordsize="21600,21600" o:gfxdata="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ofBRugAAANsA&#10;AAAPAAAAAAAAAAEAIAAAACIAAABkcnMvZG93bnJldi54bWxQSwECFAAUAAAACACHTuJAMy8FnjsA&#10;AAA5AAAAEAAAAAAAAAABACAAAAAJAQAAZHJzL3NoYXBleG1sLnhtbFBLBQYAAAAABgAGAFsBAACz&#10;AwAAAAA=&#10;" adj="10817,40902">
                  <v:fill on="t" focussize="0,0"/>
                  <v:stroke weight="0.5pt" color="#000000" joinstyle="round"/>
                  <v:imagedata o:title=""/>
                  <o:lock v:ext="edit" aspectratio="f"/>
                  <v:textbox>
                    <w:txbxContent>
                      <w:p w14:paraId="31BAE9D5">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过渡期生活救助、冬春救助、倒损住房恢复重建</w:t>
                        </w:r>
                      </w:p>
                      <w:p w14:paraId="3B174729">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确定应急响应等级</w:t>
                        </w:r>
                      </w:p>
                    </w:txbxContent>
                  </v:textbox>
                </v:shape>
                <v:rect id="_x0000_s1026" o:spid="_x0000_s1026" o:spt="1" style="position:absolute;left:25971;top:808977;height:808;width:3351;v-text-anchor:middle;" fillcolor="#FFFFFF" filled="t" stroked="t" coordsize="21600,21600" o:gfxdata="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mSIu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68215FE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灾后救助与恢复重建</w:t>
                        </w:r>
                      </w:p>
                    </w:txbxContent>
                  </v:textbox>
                </v:rect>
                <v:line id="_x0000_s1026" o:spid="_x0000_s1026" o:spt="20" style="position:absolute;left:24767;top:807026;flip:x;height:441;width:1;" filled="f" stroked="t" coordsize="21600,21600" o:gfxdata="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KiFXb4A&#10;AADb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rect id="_x0000_s1026" o:spid="_x0000_s1026" o:spt="1" style="position:absolute;left:20699;top:808977;height:808;width:2566;v-text-anchor:middle;" fillcolor="#FFFFFF" filled="t" stroked="t" coordsize="21600,21600" o:gfxdata="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eHNn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2969C821">
                        <w:pPr>
                          <w:jc w:val="center"/>
                          <w:rPr>
                            <w:rFonts w:hint="eastAsia" w:ascii="仿宋" w:hAnsi="仿宋" w:eastAsia="仿宋" w:cs="仿宋"/>
                            <w:sz w:val="32"/>
                            <w:szCs w:val="32"/>
                            <w:lang w:eastAsia="zh-CN"/>
                          </w:rPr>
                        </w:pPr>
                        <w:r>
                          <w:rPr>
                            <w:rFonts w:hint="eastAsia" w:ascii="仿宋" w:hAnsi="仿宋" w:eastAsia="仿宋" w:cs="仿宋"/>
                            <w:sz w:val="24"/>
                            <w:szCs w:val="24"/>
                            <w:lang w:eastAsia="zh-CN"/>
                          </w:rPr>
                          <w:t>应急响应终止</w:t>
                        </w:r>
                      </w:p>
                    </w:txbxContent>
                  </v:textbox>
                </v:rect>
                <v:line id="_x0000_s1026" o:spid="_x0000_s1026" o:spt="20" style="position:absolute;left:21932;top:808517;flip:x;height:458;width:8;" filled="f" stroked="t" coordsize="21600,21600" o:gfxdata="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NuLK/&#10;AAAA2w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line>
                <v:line id="_x0000_s1026" o:spid="_x0000_s1026" o:spt="20" style="position:absolute;left:21934;top:808516;flip:x;height:13;width:5716;" filled="f" stroked="t" coordsize="21600,21600" o:gfxdata="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YuZ47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rect id="_x0000_s1026" o:spid="_x0000_s1026" o:spt="1" style="position:absolute;left:23468;top:806444;height:595;width:2566;v-text-anchor:middle;" fillcolor="#FFFFFF" filled="t" stroked="t" coordsize="21600,21600" o:gfxdata="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P0P+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5D1D5A0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应急处置</w:t>
                        </w:r>
                      </w:p>
                    </w:txbxContent>
                  </v:textbox>
                </v:rect>
                <v:rect id="_x0000_s1026" o:spid="_x0000_s1026" o:spt="1" style="position:absolute;left:23475;top:807458;height:578;width:2566;v-text-anchor:middle;" fillcolor="#FFFFFF" filled="t" stroked="t" coordsize="21600,21600" o:gfxdata="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Q3Vk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7AC02EB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灾情稳定</w:t>
                        </w:r>
                      </w:p>
                    </w:txbxContent>
                  </v:textbox>
                </v:rect>
                <v:line id="_x0000_s1026" o:spid="_x0000_s1026" o:spt="20" style="position:absolute;left:24755;top:808056;flip:x;height:458;width:8;" filled="f" stroked="t" coordsize="21600,21600" o:gfxdata="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ijZ9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x0000_s1026" o:spid="_x0000_s1026" o:spt="20" style="position:absolute;left:27638;top:808503;flip:x;height:458;width:8;" filled="f" stroked="t" coordsize="21600,21600" o:gfxdata="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MFyy/&#10;AAAA2w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line>
                <v:line id="_x0000_s1026" o:spid="_x0000_s1026" o:spt="20" style="position:absolute;left:21316;top:800003;flip:x y;height:19;width:3465;" filled="f" stroked="t" coordsize="21600,21600" o:gfxdata="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eWS2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x0000_s1026" o:spid="_x0000_s1026" o:spt="20" style="position:absolute;left:21334;top:800015;height:410;width:2;" filled="f" stroked="t" coordsize="21600,21600" o:gfxdata="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RRYL4A&#10;AADb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rect id="_x0000_s1026" o:spid="_x0000_s1026" o:spt="1" style="position:absolute;left:20067;top:800403;height:546;width:2566;v-text-anchor:middle;" fillcolor="#FFFFFF" filled="t" stroked="t" coordsize="21600,21600" o:gfxdata="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tQCG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01F3976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灾害风险解除</w:t>
                        </w:r>
                      </w:p>
                    </w:txbxContent>
                  </v:textbox>
                </v:rect>
                <v:shape id="_x0000_s1026" o:spid="_x0000_s1026" o:spt="61" type="#_x0000_t61" style="position:absolute;left:26331;top:798765;height:1042;width:3154;v-text-anchor:middle;" fillcolor="#FFFFFF" filled="t" stroked="t" coordsize="21600,21600" o:gfxdata="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XU8W/&#10;AAAA2wAAAA8AAAAAAAAAAQAgAAAAIgAAAGRycy9kb3ducmV2LnhtbFBLAQIUABQAAAAIAIdO4kAz&#10;LwWeOwAAADkAAAAQAAAAAAAAAAEAIAAAAA4BAABkcnMvc2hhcGV4bWwueG1sUEsFBgAAAAAGAAYA&#10;WwEAALgDAAAAAA==&#10;" adj="-1178,-6923">
                  <v:fill on="t" focussize="0,0"/>
                  <v:stroke weight="0.5pt" color="#000000" joinstyle="round"/>
                  <v:imagedata o:title=""/>
                  <o:lock v:ext="edit" aspectratio="f"/>
                  <v:textbox>
                    <w:txbxContent>
                      <w:p w14:paraId="6891D08F">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区直</w:t>
                        </w:r>
                        <w:r>
                          <w:rPr>
                            <w:rFonts w:hint="eastAsia" w:ascii="仿宋" w:hAnsi="仿宋" w:eastAsia="仿宋" w:cs="仿宋"/>
                            <w:sz w:val="24"/>
                            <w:szCs w:val="24"/>
                            <w:lang w:eastAsia="zh-CN"/>
                          </w:rPr>
                          <w:t>气象、水利和湖泊、自然资源和规划、农业农村等</w:t>
                        </w:r>
                        <w:r>
                          <w:rPr>
                            <w:rFonts w:hint="eastAsia" w:ascii="仿宋" w:hAnsi="仿宋" w:eastAsia="仿宋" w:cs="仿宋"/>
                            <w:sz w:val="24"/>
                            <w:szCs w:val="24"/>
                            <w:lang w:val="en-US" w:eastAsia="zh-CN"/>
                          </w:rPr>
                          <w:t>归口管理部门</w:t>
                        </w:r>
                      </w:p>
                    </w:txbxContent>
                  </v:textbox>
                </v:shape>
                <v:rect id="_x0000_s1026" o:spid="_x0000_s1026" o:spt="1" style="position:absolute;left:23486;top:799224;height:546;width:2566;v-text-anchor:middle;" fillcolor="#FFFFFF" filled="t" stroked="t" coordsize="21600,21600" o:gfxdata="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9zr4A&#10;AADb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0C5A9A7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启动预警行动</w:t>
                        </w:r>
                      </w:p>
                    </w:txbxContent>
                  </v:textbox>
                </v:rect>
                <v:line id="_x0000_s1026" o:spid="_x0000_s1026" o:spt="20" style="position:absolute;left:24774;top:799816;height:567;width:4;" filled="f" stroked="t" coordsize="21600,21600" o:gfxdata="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9XY74A&#10;AADb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line>
                <v:line id="_x0000_s1026" o:spid="_x0000_s1026" o:spt="20" style="position:absolute;left:24764;top:798742;flip:x;height:458;width:8;" filled="f" stroked="t" coordsize="21600,21600" o:gfxdata="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5KFYO/&#10;AAAA2wAAAA8AAAAAAAAAAQAgAAAAIgAAAGRycy9kb3ducmV2LnhtbFBLAQIUABQAAAAIAIdO4kAz&#10;LwWeOwAAADkAAAAQAAAAAAAAAAEAIAAAAA4BAABkcnMvc2hhcGV4bWwueG1sUEsFBgAAAAAGAAYA&#10;WwEAALgDAAAAAA==&#10;">
                  <v:fill on="f" focussize="0,0"/>
                  <v:stroke weight="0.5pt" color="#000000" joinstyle="round" endarrow="block"/>
                  <v:imagedata o:title=""/>
                  <o:lock v:ext="edit" aspectratio="f"/>
                </v:line>
                <v:rect id="_x0000_s1026" o:spid="_x0000_s1026" o:spt="1" style="position:absolute;left:23486;top:798181;height:546;width:2566;v-text-anchor:middle;" fillcolor="#FFFFFF" filled="t" stroked="t" coordsize="21600,21600" o:gfxdata="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muO5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435D20C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预警</w:t>
                        </w:r>
                      </w:p>
                    </w:txbxContent>
                  </v:textbox>
                </v:rect>
                <v:line id="_x0000_s1026" o:spid="_x0000_s1026" o:spt="20" style="position:absolute;left:27653;top:801376;flip:x;height:458;width:8;" filled="f" stroked="t" coordsize="21600,21600" o:gfxdata="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kkar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line>
                <v:line id="_x0000_s1026" o:spid="_x0000_s1026" o:spt="20" style="position:absolute;left:21960;top:801389;flip:x;height:13;width:5716;" filled="f" stroked="t" coordsize="21600,21600" o:gfxdata="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8FO74A&#10;AADb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line id="_x0000_s1026" o:spid="_x0000_s1026" o:spt="20" style="position:absolute;left:24770;top:800929;flip:x;height:458;width:8;" filled="f" stroked="t" coordsize="21600,21600" o:gfxdata="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Ox42/&#10;AAAA3AAAAA8AAAAAAAAAAQAgAAAAIgAAAGRycy9kb3ducmV2LnhtbFBLAQIUABQAAAAIAIdO4kAz&#10;LwWeOwAAADkAAAAQAAAAAAAAAAEAIAAAAA4BAABkcnMvc2hhcGV4bWwueG1sUEsFBgAAAAAGAAYA&#10;WwEAALgDAAAAAA==&#10;">
                  <v:fill on="f" focussize="0,0"/>
                  <v:stroke weight="0.5pt" color="#000000" joinstyle="round"/>
                  <v:imagedata o:title=""/>
                  <o:lock v:ext="edit" aspectratio="f"/>
                </v:line>
                <v:rect id="_x0000_s1026" o:spid="_x0000_s1026" o:spt="1" style="position:absolute;left:23495;top:800383;height:546;width:2566;v-text-anchor:middle;" fillcolor="#FFFFFF" filled="t" stroked="t" coordsize="21600,21600" o:gfxdata="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1246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27F0E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自然灾害发生</w:t>
                        </w:r>
                      </w:p>
                    </w:txbxContent>
                  </v:textbox>
                </v:rect>
                <v:line id="_x0000_s1026" o:spid="_x0000_s1026" o:spt="20" style="position:absolute;left:21958;top:801407;flip:x;height:458;width:8;" filled="f" stroked="t" coordsize="21600,21600" o:gfxdata="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3+kh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rect id="_x0000_s1026" o:spid="_x0000_s1026" o:spt="1" style="position:absolute;left:20725;top:801845;height:571;width:2566;v-text-anchor:middle;" fillcolor="#FFFFFF" filled="t" stroked="t" coordsize="21600,21600" o:gfxdata="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r4GK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261FE58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灾情报告</w:t>
                        </w:r>
                      </w:p>
                    </w:txbxContent>
                  </v:textbox>
                </v:rect>
                <v:rect id="_x0000_s1026" o:spid="_x0000_s1026" o:spt="1" style="position:absolute;left:26428;top:801833;height:583;width:2566;v-text-anchor:middle;" fillcolor="#FFFFFF" filled="t" stroked="t" coordsize="21600,21600" o:gfxdata="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CeBa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0F6CC1E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先期处置</w:t>
                        </w:r>
                      </w:p>
                    </w:txbxContent>
                  </v:textbox>
                </v:rect>
                <v:line id="_x0000_s1026" o:spid="_x0000_s1026" o:spt="20" style="position:absolute;left:27681;top:802405;flip:x;height:458;width:8;" filled="f" stroked="t" coordsize="21600,21600" o:gfxdata="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lkFb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line>
                <v:shape id="_x0000_s1026" o:spid="_x0000_s1026" o:spt="61" type="#_x0000_t61" style="position:absolute;left:28235;top:802767;height:780;width:1979;v-text-anchor:middle;" fillcolor="#FFFFFF" filled="t" stroked="t" coordsize="21600,21600" o:gfxdata="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GPnybsAAADc&#10;AAAADwAAAAAAAAABACAAAAAiAAAAZHJzL2Rvd25yZXYueG1sUEsBAhQAFAAAAAgAh07iQDMvBZ47&#10;AAAAOQAAABAAAAAAAAAAAQAgAAAACgEAAGRycy9zaGFwZXhtbC54bWxQSwUGAAAAAAYABgBbAQAA&#10;tAMAAAAA&#10;" adj="98,-9277">
                  <v:fill on="t" focussize="0,0"/>
                  <v:stroke weight="0.5pt" color="#000000" joinstyle="round"/>
                  <v:imagedata o:title=""/>
                  <o:lock v:ext="edit" aspectratio="f"/>
                  <v:textbox>
                    <w:txbxContent>
                      <w:p w14:paraId="7FFB52E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受灾</w:t>
                        </w:r>
                        <w:r>
                          <w:rPr>
                            <w:rFonts w:hint="eastAsia" w:ascii="仿宋" w:hAnsi="仿宋" w:eastAsia="仿宋" w:cs="仿宋"/>
                            <w:sz w:val="24"/>
                            <w:szCs w:val="24"/>
                            <w:lang w:val="en-US" w:eastAsia="zh-CN"/>
                          </w:rPr>
                          <w:t>葛店镇、社区（村）</w:t>
                        </w:r>
                      </w:p>
                    </w:txbxContent>
                  </v:textbox>
                </v:shape>
                <v:line id="_x0000_s1026" o:spid="_x0000_s1026" o:spt="20" style="position:absolute;left:21947;top:802878;flip:x;height:11;width:5741;" filled="f" stroked="t" coordsize="21600,21600" o:gfxdata="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4nX/m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line id="_x0000_s1026" o:spid="_x0000_s1026" o:spt="20" style="position:absolute;left:24764;top:802872;flip:x;height:458;width:8;" filled="f" stroked="t" coordsize="21600,21600" o:gfxdata="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N97L&#10;wAAAANwAAAAPAAAAAAAAAAEAIAAAACIAAABkcnMvZG93bnJldi54bWxQSwECFAAUAAAACACHTuJA&#10;My8FnjsAAAA5AAAAEAAAAAAAAAABACAAAAAPAQAAZHJzL3NoYXBleG1sLnhtbFBLBQYAAAAABgAG&#10;AFsBAAC5AwAAAAA=&#10;">
                  <v:fill on="f" focussize="0,0"/>
                  <v:stroke weight="0.5pt" color="#000000" joinstyle="round" endarrow="block"/>
                  <v:imagedata o:title=""/>
                  <o:lock v:ext="edit" aspectratio="f"/>
                </v:line>
                <v:line id="_x0000_s1026" o:spid="_x0000_s1026" o:spt="20" style="position:absolute;left:21944;top:802433;flip:x;height:458;width:8;" filled="f" stroked="t" coordsize="21600,21600" o:gfxdata="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9G4Q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x0000_s1026" o:spid="_x0000_s1026" o:spt="61" type="#_x0000_t61" style="position:absolute;left:26791;top:803714;height:484;width:2510;v-text-anchor:middle;" fillcolor="#FFFFFF" filled="t" stroked="t" coordsize="21600,21600" o:gfxdata="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gC8c&#10;wAAAANwAAAAPAAAAAAAAAAEAIAAAACIAAABkcnMvZG93bnJldi54bWxQSwECFAAUAAAACACHTuJA&#10;My8FnjsAAAA5AAAAEAAAAAAAAAABACAAAAAPAQAAZHJzL3NoYXBleG1sLnhtbFBLBQYAAAAABgAG&#10;AFsBAAC5AwAAAAA=&#10;" adj="-5585,-3079">
                  <v:fill on="t" focussize="0,0"/>
                  <v:stroke weight="0.5pt" color="#000000" joinstyle="round"/>
                  <v:imagedata o:title=""/>
                  <o:lock v:ext="edit" aspectratio="f"/>
                  <v:textbox>
                    <w:txbxContent>
                      <w:p w14:paraId="7DD6E53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受灾地区人民政府</w:t>
                        </w:r>
                      </w:p>
                    </w:txbxContent>
                  </v:textbox>
                </v:shape>
                <v:shape id="_x0000_s1026" o:spid="_x0000_s1026" o:spt="61" type="#_x0000_t61" style="position:absolute;left:26854;top:804661;height:803;width:2510;v-text-anchor:middle;" fillcolor="#FFFFFF" filled="t" stroked="t" coordsize="21600,21600" o:gfxdata="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5rOLsAAADc&#10;AAAADwAAAAAAAAABACAAAAAiAAAAZHJzL2Rvd25yZXYueG1sUEsBAhQAFAAAAAgAh07iQDMvBZ47&#10;AAAAOQAAABAAAAAAAAAAAQAgAAAACgEAAGRycy9zaGFwZXhtbC54bWxQSwUGAAAAAAYABgBbAQAA&#10;tAMAAAAA&#10;" adj="-6187,807">
                  <v:fill on="t" focussize="0,0"/>
                  <v:stroke weight="0.5pt" color="#000000" joinstyle="round"/>
                  <v:imagedata o:title=""/>
                  <o:lock v:ext="edit" aspectratio="f"/>
                  <v:textbox>
                    <w:txbxContent>
                      <w:p w14:paraId="2D3AA01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灾情核定、</w:t>
                        </w:r>
                      </w:p>
                      <w:p w14:paraId="4831C9D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确定应急响应等级</w:t>
                        </w:r>
                      </w:p>
                    </w:txbxContent>
                  </v:textbox>
                </v:shape>
                <v:rect id="_x0000_s1026" o:spid="_x0000_s1026" o:spt="1" style="position:absolute;left:23494;top:803357;height:558;width:2566;v-text-anchor:middle;" fillcolor="#FFFFFF" filled="t" stroked="t" coordsize="21600,21600" o:gfxdata="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0yS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654ECB0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灾害事件上报</w:t>
                        </w:r>
                      </w:p>
                    </w:txbxContent>
                  </v:textbox>
                </v:rect>
                <v:line id="_x0000_s1026" o:spid="_x0000_s1026" o:spt="20" style="position:absolute;left:24772;top:803951;height:402;width:1;" filled="f" stroked="t" coordsize="21600,21600" o:gfxdata="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ckAC8AAAA&#10;3A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line>
                <v:rect id="_x0000_s1026" o:spid="_x0000_s1026" o:spt="1" style="position:absolute;left:23467;top:804334;height:595;width:2566;v-text-anchor:middle;" fillcolor="#FFFFFF" filled="t" stroked="t" coordsize="21600,21600" o:gfxdata="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b7su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670E232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32"/>
                            <w:szCs w:val="32"/>
                            <w:lang w:eastAsia="zh-CN"/>
                          </w:rPr>
                        </w:pPr>
                        <w:r>
                          <w:rPr>
                            <w:rFonts w:hint="eastAsia" w:ascii="仿宋" w:hAnsi="仿宋" w:eastAsia="仿宋" w:cs="仿宋"/>
                            <w:sz w:val="24"/>
                            <w:szCs w:val="24"/>
                            <w:lang w:eastAsia="zh-CN"/>
                          </w:rPr>
                          <w:t>灾害信息研判</w:t>
                        </w:r>
                      </w:p>
                    </w:txbxContent>
                  </v:textbox>
                </v:rect>
                <v:line id="_x0000_s1026" o:spid="_x0000_s1026" o:spt="20" style="position:absolute;left:24787;top:804951;flip:x;height:441;width:1;" filled="f" stroked="t" coordsize="21600,21600" o:gfxdata="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7+eI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rect id="_x0000_s1026" o:spid="_x0000_s1026" o:spt="1" style="position:absolute;left:23481;top:805389;height:578;width:2566;v-text-anchor:middle;" fillcolor="#FFFFFF" filled="t" stroked="t" coordsize="21600,21600" o:gfxdata="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dUn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5D7ADDB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启动应急响应</w:t>
                        </w:r>
                      </w:p>
                    </w:txbxContent>
                  </v:textbox>
                </v:rect>
                <v:line id="_x0000_s1026" o:spid="_x0000_s1026" o:spt="20" style="position:absolute;left:24781;top:805992;flip:x;height:441;width:1;" filled="f" stroked="t" coordsize="21600,21600" o:gfxdata="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cdxkvQAA&#10;ANw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line>
              </v:group>
            </w:pict>
          </mc:Fallback>
        </mc:AlternateContent>
      </w:r>
    </w:p>
    <w:p w14:paraId="69D9B2C0">
      <w:pPr>
        <w:rPr>
          <w:color w:val="000000" w:themeColor="text1"/>
          <w14:textFill>
            <w14:solidFill>
              <w14:schemeClr w14:val="tx1"/>
            </w14:solidFill>
          </w14:textFill>
        </w:rPr>
      </w:pPr>
    </w:p>
    <w:p w14:paraId="52BD709D">
      <w:pPr>
        <w:rPr>
          <w:rFonts w:ascii="仿宋_GB2312" w:eastAsia="仿宋_GB2312"/>
          <w:color w:val="000000" w:themeColor="text1"/>
          <w:position w:val="-2"/>
          <w:sz w:val="32"/>
          <w:szCs w:val="32"/>
          <w14:textFill>
            <w14:solidFill>
              <w14:schemeClr w14:val="tx1"/>
            </w14:solidFill>
          </w14:textFill>
        </w:rPr>
        <w:sectPr>
          <w:headerReference r:id="rId9" w:type="default"/>
          <w:footerReference r:id="rId10" w:type="default"/>
          <w:pgSz w:w="11906" w:h="16838"/>
          <w:pgMar w:top="1587" w:right="1531" w:bottom="1417"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FECA5DF">
      <w:pPr>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br w:type="page"/>
      </w:r>
    </w:p>
    <w:p w14:paraId="1B689688">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59D6D086">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500199C">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17A120E7">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725DEC38">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1507A06D">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88DC260">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2CFC18B4">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5914AA02">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437E6187">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1A20CD0D">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73B0BA51">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3574DC77">
      <w:pPr>
        <w:pStyle w:val="23"/>
        <w:jc w:val="both"/>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5670B7F8">
      <w:pPr>
        <w:pStyle w:val="13"/>
        <w:keepNext w:val="0"/>
        <w:keepLines w:val="0"/>
        <w:pageBreakBefore w:val="0"/>
        <w:widowControl w:val="0"/>
        <w:kinsoku/>
        <w:wordWrap/>
        <w:overflowPunct/>
        <w:topLinePunct w:val="0"/>
        <w:autoSpaceDE/>
        <w:autoSpaceDN/>
        <w:bidi w:val="0"/>
        <w:adjustRightInd/>
        <w:snapToGrid/>
        <w:spacing w:line="570" w:lineRule="exact"/>
        <w:ind w:right="0"/>
        <w:jc w:val="both"/>
        <w:textAlignment w:val="auto"/>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-287655</wp:posOffset>
                </wp:positionH>
                <wp:positionV relativeFrom="paragraph">
                  <wp:posOffset>46355</wp:posOffset>
                </wp:positionV>
                <wp:extent cx="6120130" cy="0"/>
                <wp:effectExtent l="0" t="4445" r="0" b="5080"/>
                <wp:wrapNone/>
                <wp:docPr id="9" name="直接连接符 9"/>
                <wp:cNvGraphicFramePr/>
                <a:graphic xmlns:a="http://schemas.openxmlformats.org/drawingml/2006/main">
                  <a:graphicData uri="http://schemas.microsoft.com/office/word/2010/wordprocessingShape">
                    <wps:wsp>
                      <wps:cNvCnPr/>
                      <wps:spPr>
                        <a:xfrm>
                          <a:off x="953770" y="8970010"/>
                          <a:ext cx="56007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2.65pt;margin-top:3.65pt;height:0pt;width:481.9pt;z-index:251665408;mso-width-relative:page;mso-height-relative:page;" filled="f" stroked="t" coordsize="21600,21600" o:gfxdata="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H20t1QAA&#10;AAcBAAAPAAAAAAAAAAEAIAAAACIAAABkcnMvZG93bnJldi54bWxQSwECFAAUAAAACACHTuJABsO6&#10;zOgBAACzAwAADgAAAAAAAAABACAAAAAk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仿宋"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-287655</wp:posOffset>
                </wp:positionH>
                <wp:positionV relativeFrom="paragraph">
                  <wp:posOffset>408305</wp:posOffset>
                </wp:positionV>
                <wp:extent cx="612013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56007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2.65pt;margin-top:32.15pt;height:0pt;width:481.9pt;z-index:251666432;mso-width-relative:page;mso-height-relative:page;" filled="f" stroked="t" coordsize="21600,21600" o:gfxdata="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QEih01wAAAAkBAAAPAAAA&#10;AAAAAAEAIAAAACIAAABkcnMvZG93bnJldi54bWxQSwECFAAUAAAACACHTuJAGt/gdN0BAACqAwAA&#10;DgAAAAAAAAABACAAAAAmAQAAZHJzL2Uyb0RvYy54bWxQSwUGAAAAAAYABgBZAQAAdQUAAAAA&#10;">
                <v:fill on="f" focussize="0,0"/>
                <v:stroke color="#000000" joinstyle="round"/>
                <v:imagedata o:title=""/>
                <o:lock v:ext="edit" aspectratio="f"/>
              </v:line>
            </w:pict>
          </mc:Fallback>
        </mc:AlternateContent>
      </w:r>
      <w:r>
        <w:rPr>
          <w:rFonts w:hint="default" w:ascii="Times New Roman" w:hAnsi="Times New Roman" w:eastAsia="仿宋" w:cs="Times New Roman"/>
          <w:color w:val="000000" w:themeColor="text1"/>
          <w:sz w:val="28"/>
          <w:szCs w:val="28"/>
          <w:u w:val="none"/>
          <w:lang w:val="en-US" w:eastAsia="zh-CN"/>
          <w14:textFill>
            <w14:solidFill>
              <w14:schemeClr w14:val="tx1"/>
            </w14:solidFill>
          </w14:textFill>
        </w:rPr>
        <w:t>葛店经开区党工委管委会办公室                202</w:t>
      </w:r>
      <w:r>
        <w:rPr>
          <w:rFonts w:hint="eastAsia" w:ascii="Times New Roman" w:hAnsi="Times New Roman" w:eastAsia="仿宋" w:cs="Times New Roman"/>
          <w:color w:val="000000" w:themeColor="text1"/>
          <w:sz w:val="28"/>
          <w:szCs w:val="28"/>
          <w:u w:val="none"/>
          <w:lang w:val="en-US" w:eastAsia="zh-CN"/>
          <w14:textFill>
            <w14:solidFill>
              <w14:schemeClr w14:val="tx1"/>
            </w14:solidFill>
          </w14:textFill>
        </w:rPr>
        <w:t>5</w:t>
      </w:r>
      <w:r>
        <w:rPr>
          <w:rFonts w:hint="default" w:ascii="Times New Roman" w:hAnsi="Times New Roman" w:eastAsia="仿宋" w:cs="Times New Roman"/>
          <w:color w:val="000000" w:themeColor="text1"/>
          <w:sz w:val="28"/>
          <w:szCs w:val="28"/>
          <w:u w:val="none"/>
          <w:lang w:val="en-US" w:eastAsia="zh-CN"/>
          <w14:textFill>
            <w14:solidFill>
              <w14:schemeClr w14:val="tx1"/>
            </w14:solidFill>
          </w14:textFill>
        </w:rPr>
        <w:t>年</w:t>
      </w:r>
      <w:r>
        <w:rPr>
          <w:rFonts w:hint="eastAsia" w:ascii="Times New Roman" w:hAnsi="Times New Roman" w:eastAsia="仿宋" w:cs="Times New Roman"/>
          <w:color w:val="000000" w:themeColor="text1"/>
          <w:sz w:val="28"/>
          <w:szCs w:val="28"/>
          <w:u w:val="none"/>
          <w:lang w:val="en-US" w:eastAsia="zh-CN"/>
          <w14:textFill>
            <w14:solidFill>
              <w14:schemeClr w14:val="tx1"/>
            </w14:solidFill>
          </w14:textFill>
        </w:rPr>
        <w:t>6</w:t>
      </w:r>
      <w:r>
        <w:rPr>
          <w:rFonts w:hint="default" w:ascii="Times New Roman" w:hAnsi="Times New Roman" w:eastAsia="仿宋" w:cs="Times New Roman"/>
          <w:color w:val="000000" w:themeColor="text1"/>
          <w:sz w:val="28"/>
          <w:szCs w:val="28"/>
          <w:u w:val="none"/>
          <w:lang w:val="en-US" w:eastAsia="zh-CN"/>
          <w14:textFill>
            <w14:solidFill>
              <w14:schemeClr w14:val="tx1"/>
            </w14:solidFill>
          </w14:textFill>
        </w:rPr>
        <w:t>月</w:t>
      </w:r>
      <w:r>
        <w:rPr>
          <w:rFonts w:hint="eastAsia" w:ascii="Times New Roman" w:hAnsi="Times New Roman" w:eastAsia="仿宋" w:cs="Times New Roman"/>
          <w:color w:val="000000" w:themeColor="text1"/>
          <w:sz w:val="28"/>
          <w:szCs w:val="28"/>
          <w:u w:val="none"/>
          <w:lang w:val="en-US" w:eastAsia="zh-CN"/>
          <w14:textFill>
            <w14:solidFill>
              <w14:schemeClr w14:val="tx1"/>
            </w14:solidFill>
          </w14:textFill>
        </w:rPr>
        <w:t>26</w:t>
      </w:r>
      <w:r>
        <w:rPr>
          <w:rFonts w:hint="default" w:ascii="Times New Roman" w:hAnsi="Times New Roman" w:eastAsia="仿宋" w:cs="Times New Roman"/>
          <w:color w:val="000000" w:themeColor="text1"/>
          <w:sz w:val="28"/>
          <w:szCs w:val="28"/>
          <w:u w:val="none"/>
          <w:lang w:val="en-US" w:eastAsia="zh-CN"/>
          <w14:textFill>
            <w14:solidFill>
              <w14:schemeClr w14:val="tx1"/>
            </w14:solidFill>
          </w14:textFill>
        </w:rPr>
        <w:t>日印发</w:t>
      </w:r>
    </w:p>
    <w:sectPr>
      <w:headerReference r:id="rId11" w:type="default"/>
      <w:footerReference r:id="rId12" w:type="default"/>
      <w:pgSz w:w="11906" w:h="16838"/>
      <w:pgMar w:top="2098" w:right="1474" w:bottom="1984" w:left="1587" w:header="964" w:footer="158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auto"/>
    <w:pitch w:val="default"/>
    <w:sig w:usb0="00000000" w:usb1="00000000" w:usb2="00000000" w:usb3="00000000" w:csb0="00040000" w:csb1="00000000"/>
  </w:font>
  <w:font w:name="字小魂洪亮毛笔隶书简体">
    <w:panose1 w:val="00000500000000000000"/>
    <w:charset w:val="86"/>
    <w:family w:val="auto"/>
    <w:pitch w:val="default"/>
    <w:sig w:usb0="800002BF" w:usb1="184F6CFA" w:usb2="00000012" w:usb3="00000000" w:csb0="00040001" w:csb1="00000000"/>
  </w:font>
  <w:font w:name="Saturday Sans Regular">
    <w:panose1 w:val="02010600010101010101"/>
    <w:charset w:val="86"/>
    <w:family w:val="auto"/>
    <w:pitch w:val="default"/>
    <w:sig w:usb0="00000001" w:usb1="080E0000" w:usb2="00000000" w:usb3="00000000" w:csb0="00040000" w:csb1="00000000"/>
  </w:font>
  <w:font w:name="华康行楷体 W5">
    <w:panose1 w:val="03000509000000000000"/>
    <w:charset w:val="86"/>
    <w:family w:val="auto"/>
    <w:pitch w:val="default"/>
    <w:sig w:usb0="A00002BF" w:usb1="384F6CFA" w:usb2="00000012" w:usb3="00000000" w:csb0="00040001" w:csb1="00000000"/>
  </w:font>
  <w:font w:name="汉仪综艺体简">
    <w:panose1 w:val="02010600000101010101"/>
    <w:charset w:val="86"/>
    <w:family w:val="auto"/>
    <w:pitch w:val="default"/>
    <w:sig w:usb0="00000001" w:usb1="080E0800" w:usb2="00000002" w:usb3="00000000" w:csb0="00040000" w:csb1="00000000"/>
  </w:font>
  <w:font w:name="标准粗黑">
    <w:panose1 w:val="02000503000000000000"/>
    <w:charset w:val="86"/>
    <w:family w:val="auto"/>
    <w:pitch w:val="default"/>
    <w:sig w:usb0="8000002F" w:usb1="084164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4EDF">
    <w:pPr>
      <w:pStyle w:val="18"/>
      <w:tabs>
        <w:tab w:val="center" w:pos="4592"/>
        <w:tab w:val="clear" w:pos="4153"/>
      </w:tabs>
      <w:rPr>
        <w:rFonts w:hint="default" w:ascii="Times New Roman" w:hAnsi="Times New Roman" w:cs="Times New Roman"/>
        <w:sz w:val="22"/>
      </w:rPr>
    </w:pPr>
    <w:r>
      <w:rPr>
        <w:rFonts w:hint="eastAsia" w:ascii="Times New Roman" w:hAnsi="Times New Roman" w:cs="Times New Roman"/>
        <w:sz w:val="22"/>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1A8E">
    <w:pPr>
      <w:pStyle w:val="18"/>
      <w:rPr>
        <w:rFonts w:hint="default" w:ascii="Times New Roman" w:hAnsi="Times New Roman" w:cs="Times New Roman"/>
        <w:sz w:val="22"/>
      </w:rPr>
    </w:pPr>
    <w:r>
      <w:rPr>
        <w:sz w:val="2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5" name="文本框 4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5B54A">
                          <w:pPr>
                            <w:pStyle w:val="1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4IO4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k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gg7jUCAABlBAAADgAAAAAAAAABACAAAAAfAQAAZHJzL2Uyb0RvYy54bWxQ&#10;SwUGAAAAAAYABgBZAQAAxgUAAAAA&#10;">
              <v:fill on="f" focussize="0,0"/>
              <v:stroke on="f" weight="0.5pt"/>
              <v:imagedata o:title=""/>
              <o:lock v:ext="edit" aspectratio="f"/>
              <v:textbox inset="0mm,0mm,0mm,0mm" style="mso-fit-shape-to-text:t;">
                <w:txbxContent>
                  <w:p w14:paraId="2235B54A">
                    <w:pPr>
                      <w:pStyle w:val="1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0FED">
    <w:pPr>
      <w:pStyle w:val="18"/>
      <w:rPr>
        <w:rFonts w:hint="default" w:ascii="Times New Roman" w:hAnsi="Times New Roman" w:cs="Times New Roman"/>
        <w:sz w:val="22"/>
      </w:rPr>
    </w:pPr>
    <w:r>
      <w:rPr>
        <w:sz w:val="2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3" name="文本框 4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0EC32">
                          <w:pPr>
                            <w:pStyle w:val="18"/>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9hRM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k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Af2FEzUCAABlBAAADgAAAAAAAAABACAAAAAfAQAAZHJzL2Uyb0RvYy54bWxQ&#10;SwUGAAAAAAYABgBZAQAAxgUAAAAA&#10;">
              <v:fill on="f" focussize="0,0"/>
              <v:stroke on="f" weight="0.5pt"/>
              <v:imagedata o:title=""/>
              <o:lock v:ext="edit" aspectratio="f"/>
              <v:textbox inset="0mm,0mm,0mm,0mm" style="mso-fit-shape-to-text:t;">
                <w:txbxContent>
                  <w:p w14:paraId="5810EC32">
                    <w:pPr>
                      <w:pStyle w:val="18"/>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348C">
    <w:pPr>
      <w:pStyle w:val="18"/>
      <w:rPr>
        <w:rFonts w:hint="default" w:ascii="Times New Roman" w:hAnsi="Times New Roman" w:cs="Times New Roman"/>
        <w:sz w:val="22"/>
      </w:rPr>
    </w:pPr>
    <w:r>
      <w:rPr>
        <w:sz w:val="2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642F1">
                          <w:pPr>
                            <w:pStyle w:val="1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1642F1">
                    <w:pPr>
                      <w:pStyle w:val="1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r>
                      <w:rPr>
                        <w:rFonts w:hint="eastAsia"/>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B0ED">
    <w:pPr>
      <w:pStyle w:val="18"/>
      <w:jc w:val="center"/>
      <w:rPr>
        <w:rFonts w:ascii="Times New Roman" w:hAnsi="Times New Roman"/>
        <w:sz w:val="22"/>
      </w:rPr>
    </w:pPr>
    <w:r>
      <w:rPr>
        <w:sz w:val="2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8729C">
                          <w:pPr>
                            <w:pStyle w:val="1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D8729C">
                    <w:pPr>
                      <w:pStyle w:val="1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F6BA">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8A7276">
                          <w:pPr>
                            <w:pStyle w:val="18"/>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8A7276">
                    <w:pPr>
                      <w:pStyle w:val="18"/>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6DF3">
    <w:pPr>
      <w:ind w:firstLine="600" w:firstLineChars="200"/>
      <w:rPr>
        <w:rFonts w:eastAsia="黑体"/>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5710">
    <w:pPr>
      <w:ind w:firstLine="600" w:firstLineChars="200"/>
      <w:rPr>
        <w:rFonts w:eastAsia="黑体"/>
        <w:sz w:val="30"/>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5A6C">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AD8">
    <w:pPr>
      <w:pStyle w:val="5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86F8E"/>
    <w:multiLevelType w:val="multilevel"/>
    <w:tmpl w:val="0BE86F8E"/>
    <w:lvl w:ilvl="0" w:tentative="0">
      <w:start w:val="1"/>
      <w:numFmt w:val="decimal"/>
      <w:pStyle w:val="4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9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E97"/>
    <w:rsid w:val="000106D7"/>
    <w:rsid w:val="000D2031"/>
    <w:rsid w:val="000E5ED1"/>
    <w:rsid w:val="000F369B"/>
    <w:rsid w:val="00123F13"/>
    <w:rsid w:val="0012569A"/>
    <w:rsid w:val="00126DEF"/>
    <w:rsid w:val="00144F7B"/>
    <w:rsid w:val="00161DE0"/>
    <w:rsid w:val="00167C57"/>
    <w:rsid w:val="00172A27"/>
    <w:rsid w:val="001C271B"/>
    <w:rsid w:val="001C6BCE"/>
    <w:rsid w:val="001D47DC"/>
    <w:rsid w:val="0025682E"/>
    <w:rsid w:val="00267EEE"/>
    <w:rsid w:val="00271A0D"/>
    <w:rsid w:val="002A5046"/>
    <w:rsid w:val="002A79F6"/>
    <w:rsid w:val="002E21D6"/>
    <w:rsid w:val="003A4327"/>
    <w:rsid w:val="003B36F7"/>
    <w:rsid w:val="0042668F"/>
    <w:rsid w:val="00465BAA"/>
    <w:rsid w:val="00480593"/>
    <w:rsid w:val="004A7497"/>
    <w:rsid w:val="004C5D81"/>
    <w:rsid w:val="004E21B0"/>
    <w:rsid w:val="00507AF3"/>
    <w:rsid w:val="00531A30"/>
    <w:rsid w:val="00546AFB"/>
    <w:rsid w:val="0055347E"/>
    <w:rsid w:val="00560F52"/>
    <w:rsid w:val="00571484"/>
    <w:rsid w:val="0057362F"/>
    <w:rsid w:val="005748D5"/>
    <w:rsid w:val="005A7955"/>
    <w:rsid w:val="005C06CE"/>
    <w:rsid w:val="005D4E76"/>
    <w:rsid w:val="006224F7"/>
    <w:rsid w:val="006230DE"/>
    <w:rsid w:val="00646551"/>
    <w:rsid w:val="006A76B5"/>
    <w:rsid w:val="006B412E"/>
    <w:rsid w:val="00750689"/>
    <w:rsid w:val="0077410E"/>
    <w:rsid w:val="007742E2"/>
    <w:rsid w:val="00794014"/>
    <w:rsid w:val="007B2ACE"/>
    <w:rsid w:val="007C5DBC"/>
    <w:rsid w:val="007E3793"/>
    <w:rsid w:val="008413B7"/>
    <w:rsid w:val="00875F8D"/>
    <w:rsid w:val="008765B5"/>
    <w:rsid w:val="00877B06"/>
    <w:rsid w:val="008973E0"/>
    <w:rsid w:val="0091015C"/>
    <w:rsid w:val="00933F15"/>
    <w:rsid w:val="00944F06"/>
    <w:rsid w:val="00974BCC"/>
    <w:rsid w:val="00A01EA2"/>
    <w:rsid w:val="00A07E24"/>
    <w:rsid w:val="00A1512B"/>
    <w:rsid w:val="00AC1368"/>
    <w:rsid w:val="00AD3DD7"/>
    <w:rsid w:val="00B03F9D"/>
    <w:rsid w:val="00B35FE6"/>
    <w:rsid w:val="00B42EAE"/>
    <w:rsid w:val="00B61CEE"/>
    <w:rsid w:val="00B9739A"/>
    <w:rsid w:val="00BF7D9E"/>
    <w:rsid w:val="00C211C1"/>
    <w:rsid w:val="00C4569E"/>
    <w:rsid w:val="00C83C64"/>
    <w:rsid w:val="00C9269E"/>
    <w:rsid w:val="00CC2639"/>
    <w:rsid w:val="00CD55E3"/>
    <w:rsid w:val="00CD608E"/>
    <w:rsid w:val="00D52AD8"/>
    <w:rsid w:val="00D57C58"/>
    <w:rsid w:val="00E05A75"/>
    <w:rsid w:val="00E06BC1"/>
    <w:rsid w:val="00E1447A"/>
    <w:rsid w:val="00E40367"/>
    <w:rsid w:val="00E52805"/>
    <w:rsid w:val="00EA5DD9"/>
    <w:rsid w:val="00EC4BE1"/>
    <w:rsid w:val="00EC6F81"/>
    <w:rsid w:val="00ED6841"/>
    <w:rsid w:val="00F82391"/>
    <w:rsid w:val="00FA2214"/>
    <w:rsid w:val="01000734"/>
    <w:rsid w:val="010A7631"/>
    <w:rsid w:val="011777D8"/>
    <w:rsid w:val="01272301"/>
    <w:rsid w:val="01573058"/>
    <w:rsid w:val="01611A86"/>
    <w:rsid w:val="016524BD"/>
    <w:rsid w:val="017712A1"/>
    <w:rsid w:val="018621C4"/>
    <w:rsid w:val="01DA2815"/>
    <w:rsid w:val="02041564"/>
    <w:rsid w:val="02041FA8"/>
    <w:rsid w:val="021B522F"/>
    <w:rsid w:val="021C5434"/>
    <w:rsid w:val="022A2DF3"/>
    <w:rsid w:val="022B548E"/>
    <w:rsid w:val="02432FEA"/>
    <w:rsid w:val="02521ADB"/>
    <w:rsid w:val="026420C6"/>
    <w:rsid w:val="02646C23"/>
    <w:rsid w:val="02785A47"/>
    <w:rsid w:val="027F272B"/>
    <w:rsid w:val="02841DFB"/>
    <w:rsid w:val="029E2EE0"/>
    <w:rsid w:val="02A65DDB"/>
    <w:rsid w:val="02A809ED"/>
    <w:rsid w:val="02CB7916"/>
    <w:rsid w:val="02E63B72"/>
    <w:rsid w:val="02ED0AE6"/>
    <w:rsid w:val="0304760B"/>
    <w:rsid w:val="031E34D1"/>
    <w:rsid w:val="033716D5"/>
    <w:rsid w:val="03387B39"/>
    <w:rsid w:val="035D1ACF"/>
    <w:rsid w:val="035F4B22"/>
    <w:rsid w:val="038B56D3"/>
    <w:rsid w:val="03BA142A"/>
    <w:rsid w:val="03C57D70"/>
    <w:rsid w:val="03DC6884"/>
    <w:rsid w:val="03EA525F"/>
    <w:rsid w:val="03F66F58"/>
    <w:rsid w:val="0422003D"/>
    <w:rsid w:val="042F14B1"/>
    <w:rsid w:val="044726C2"/>
    <w:rsid w:val="045A66B2"/>
    <w:rsid w:val="046474DA"/>
    <w:rsid w:val="046C20C0"/>
    <w:rsid w:val="047B0940"/>
    <w:rsid w:val="049F1CE0"/>
    <w:rsid w:val="04AF65A1"/>
    <w:rsid w:val="04C00532"/>
    <w:rsid w:val="04C8405B"/>
    <w:rsid w:val="04C949F2"/>
    <w:rsid w:val="04D41BD8"/>
    <w:rsid w:val="04D937E7"/>
    <w:rsid w:val="05111E06"/>
    <w:rsid w:val="05897096"/>
    <w:rsid w:val="058C4D57"/>
    <w:rsid w:val="059E0D32"/>
    <w:rsid w:val="05B405F1"/>
    <w:rsid w:val="05C11158"/>
    <w:rsid w:val="05D50827"/>
    <w:rsid w:val="05DB4254"/>
    <w:rsid w:val="05EF2EBE"/>
    <w:rsid w:val="06225252"/>
    <w:rsid w:val="062C0A4B"/>
    <w:rsid w:val="0635000E"/>
    <w:rsid w:val="064B42FA"/>
    <w:rsid w:val="065E1364"/>
    <w:rsid w:val="06701C84"/>
    <w:rsid w:val="06726E5E"/>
    <w:rsid w:val="067E6E3F"/>
    <w:rsid w:val="068D4557"/>
    <w:rsid w:val="06A87962"/>
    <w:rsid w:val="06B828AF"/>
    <w:rsid w:val="06C30CE5"/>
    <w:rsid w:val="06DF65E6"/>
    <w:rsid w:val="07013FEA"/>
    <w:rsid w:val="070B0679"/>
    <w:rsid w:val="07125F5D"/>
    <w:rsid w:val="073037B4"/>
    <w:rsid w:val="07440A8A"/>
    <w:rsid w:val="075676AC"/>
    <w:rsid w:val="0774554D"/>
    <w:rsid w:val="07791209"/>
    <w:rsid w:val="07C47E8F"/>
    <w:rsid w:val="07E27DC2"/>
    <w:rsid w:val="07F929F2"/>
    <w:rsid w:val="080336B9"/>
    <w:rsid w:val="0807362C"/>
    <w:rsid w:val="081E5583"/>
    <w:rsid w:val="083B402E"/>
    <w:rsid w:val="084D0332"/>
    <w:rsid w:val="08600823"/>
    <w:rsid w:val="08645F72"/>
    <w:rsid w:val="08836D00"/>
    <w:rsid w:val="089C0E41"/>
    <w:rsid w:val="08CA5925"/>
    <w:rsid w:val="08CF4C2B"/>
    <w:rsid w:val="08CF7A3D"/>
    <w:rsid w:val="08D678F9"/>
    <w:rsid w:val="08EC5D0C"/>
    <w:rsid w:val="090C00E0"/>
    <w:rsid w:val="09126DF9"/>
    <w:rsid w:val="0953376D"/>
    <w:rsid w:val="09640931"/>
    <w:rsid w:val="097878C1"/>
    <w:rsid w:val="098432DA"/>
    <w:rsid w:val="09863023"/>
    <w:rsid w:val="09B112AB"/>
    <w:rsid w:val="09BB14D5"/>
    <w:rsid w:val="09C35F4D"/>
    <w:rsid w:val="09CC0409"/>
    <w:rsid w:val="09D22A8B"/>
    <w:rsid w:val="09DA71EF"/>
    <w:rsid w:val="09E57DED"/>
    <w:rsid w:val="09F1748F"/>
    <w:rsid w:val="0A060DE0"/>
    <w:rsid w:val="0A061225"/>
    <w:rsid w:val="0A300A17"/>
    <w:rsid w:val="0A360CCB"/>
    <w:rsid w:val="0A3A5FBF"/>
    <w:rsid w:val="0A8842D7"/>
    <w:rsid w:val="0A9E5132"/>
    <w:rsid w:val="0AA258E6"/>
    <w:rsid w:val="0ABF53C5"/>
    <w:rsid w:val="0AC21C6B"/>
    <w:rsid w:val="0B1234E4"/>
    <w:rsid w:val="0B13399E"/>
    <w:rsid w:val="0B274663"/>
    <w:rsid w:val="0B2F22AB"/>
    <w:rsid w:val="0B317DC6"/>
    <w:rsid w:val="0B436B84"/>
    <w:rsid w:val="0B5739F5"/>
    <w:rsid w:val="0B5D4914"/>
    <w:rsid w:val="0B7104E2"/>
    <w:rsid w:val="0B81675E"/>
    <w:rsid w:val="0B830D67"/>
    <w:rsid w:val="0B903ADE"/>
    <w:rsid w:val="0B913448"/>
    <w:rsid w:val="0BD24245"/>
    <w:rsid w:val="0BDD0EE6"/>
    <w:rsid w:val="0BFA6942"/>
    <w:rsid w:val="0C166D7C"/>
    <w:rsid w:val="0C3B2040"/>
    <w:rsid w:val="0C4214D6"/>
    <w:rsid w:val="0C4450E2"/>
    <w:rsid w:val="0C5F7645"/>
    <w:rsid w:val="0C7B4B33"/>
    <w:rsid w:val="0CCC6C2C"/>
    <w:rsid w:val="0CF17657"/>
    <w:rsid w:val="0D183881"/>
    <w:rsid w:val="0D244853"/>
    <w:rsid w:val="0D524D81"/>
    <w:rsid w:val="0D5B0F8B"/>
    <w:rsid w:val="0D5B13C8"/>
    <w:rsid w:val="0D8B0A8A"/>
    <w:rsid w:val="0D942583"/>
    <w:rsid w:val="0DA62BA0"/>
    <w:rsid w:val="0DA63508"/>
    <w:rsid w:val="0DAE3365"/>
    <w:rsid w:val="0DB06208"/>
    <w:rsid w:val="0DBF3B02"/>
    <w:rsid w:val="0DC71C43"/>
    <w:rsid w:val="0DCF4D92"/>
    <w:rsid w:val="0DE56C21"/>
    <w:rsid w:val="0DEA5EA6"/>
    <w:rsid w:val="0DEA5F85"/>
    <w:rsid w:val="0E0026CB"/>
    <w:rsid w:val="0E017071"/>
    <w:rsid w:val="0E03490B"/>
    <w:rsid w:val="0E4B4028"/>
    <w:rsid w:val="0E5076FA"/>
    <w:rsid w:val="0E58510C"/>
    <w:rsid w:val="0E940632"/>
    <w:rsid w:val="0E9B6704"/>
    <w:rsid w:val="0EBE410E"/>
    <w:rsid w:val="0EED7E13"/>
    <w:rsid w:val="0F0C716A"/>
    <w:rsid w:val="0F292EE9"/>
    <w:rsid w:val="0F2C648C"/>
    <w:rsid w:val="0F2E766A"/>
    <w:rsid w:val="0F324F90"/>
    <w:rsid w:val="0F405BCB"/>
    <w:rsid w:val="0F4248B6"/>
    <w:rsid w:val="0F443EB1"/>
    <w:rsid w:val="0F4C7310"/>
    <w:rsid w:val="0F5913A3"/>
    <w:rsid w:val="0F6F631B"/>
    <w:rsid w:val="0F723DCF"/>
    <w:rsid w:val="0F783D8A"/>
    <w:rsid w:val="0FC83F5C"/>
    <w:rsid w:val="0FCA58C1"/>
    <w:rsid w:val="0FDC2444"/>
    <w:rsid w:val="0FEC0FB6"/>
    <w:rsid w:val="0FF4512B"/>
    <w:rsid w:val="100D3778"/>
    <w:rsid w:val="100D7A01"/>
    <w:rsid w:val="10345457"/>
    <w:rsid w:val="10372C84"/>
    <w:rsid w:val="1038575F"/>
    <w:rsid w:val="104A5290"/>
    <w:rsid w:val="10594575"/>
    <w:rsid w:val="105B7E3E"/>
    <w:rsid w:val="10720BCB"/>
    <w:rsid w:val="108C3EE0"/>
    <w:rsid w:val="109A3A34"/>
    <w:rsid w:val="10CE48B9"/>
    <w:rsid w:val="10E431EF"/>
    <w:rsid w:val="10F10000"/>
    <w:rsid w:val="11387846"/>
    <w:rsid w:val="113B03D9"/>
    <w:rsid w:val="113D7F9E"/>
    <w:rsid w:val="113F0E6D"/>
    <w:rsid w:val="115319CE"/>
    <w:rsid w:val="117B6BAB"/>
    <w:rsid w:val="11916C15"/>
    <w:rsid w:val="11A03CCB"/>
    <w:rsid w:val="11A140C2"/>
    <w:rsid w:val="11B933B2"/>
    <w:rsid w:val="11F85E4B"/>
    <w:rsid w:val="1215591B"/>
    <w:rsid w:val="12307DC9"/>
    <w:rsid w:val="12310472"/>
    <w:rsid w:val="12505534"/>
    <w:rsid w:val="125D1831"/>
    <w:rsid w:val="126360EE"/>
    <w:rsid w:val="12892F11"/>
    <w:rsid w:val="129F4BE5"/>
    <w:rsid w:val="12AD5415"/>
    <w:rsid w:val="12CE58E5"/>
    <w:rsid w:val="13177DFB"/>
    <w:rsid w:val="1326292E"/>
    <w:rsid w:val="133C1C1D"/>
    <w:rsid w:val="136B28FE"/>
    <w:rsid w:val="13710E00"/>
    <w:rsid w:val="13AA3A5C"/>
    <w:rsid w:val="13E8076A"/>
    <w:rsid w:val="13ED75B8"/>
    <w:rsid w:val="13F87F6B"/>
    <w:rsid w:val="140971CB"/>
    <w:rsid w:val="14167DAC"/>
    <w:rsid w:val="142B5CBB"/>
    <w:rsid w:val="14302D4F"/>
    <w:rsid w:val="144D286E"/>
    <w:rsid w:val="145C1C1D"/>
    <w:rsid w:val="14647583"/>
    <w:rsid w:val="148A5BF8"/>
    <w:rsid w:val="148B5CE4"/>
    <w:rsid w:val="14C90391"/>
    <w:rsid w:val="14DE6216"/>
    <w:rsid w:val="14E45D7A"/>
    <w:rsid w:val="14E63233"/>
    <w:rsid w:val="14FE3CE4"/>
    <w:rsid w:val="15040D8E"/>
    <w:rsid w:val="15422E10"/>
    <w:rsid w:val="155372E7"/>
    <w:rsid w:val="155968EA"/>
    <w:rsid w:val="1570744C"/>
    <w:rsid w:val="15812E64"/>
    <w:rsid w:val="15891CD4"/>
    <w:rsid w:val="15904A8B"/>
    <w:rsid w:val="159836C0"/>
    <w:rsid w:val="15D9668A"/>
    <w:rsid w:val="15E13B10"/>
    <w:rsid w:val="15EB4150"/>
    <w:rsid w:val="16134C61"/>
    <w:rsid w:val="16136725"/>
    <w:rsid w:val="163164EC"/>
    <w:rsid w:val="163558E7"/>
    <w:rsid w:val="16400351"/>
    <w:rsid w:val="16414416"/>
    <w:rsid w:val="167A720F"/>
    <w:rsid w:val="169676F9"/>
    <w:rsid w:val="169956A9"/>
    <w:rsid w:val="16B2691B"/>
    <w:rsid w:val="16B5612C"/>
    <w:rsid w:val="16B72ECC"/>
    <w:rsid w:val="1708069E"/>
    <w:rsid w:val="17170B24"/>
    <w:rsid w:val="171D3013"/>
    <w:rsid w:val="1731536E"/>
    <w:rsid w:val="17353867"/>
    <w:rsid w:val="17505DBE"/>
    <w:rsid w:val="17527EDC"/>
    <w:rsid w:val="1772320B"/>
    <w:rsid w:val="17794E71"/>
    <w:rsid w:val="1797351F"/>
    <w:rsid w:val="179A0CE4"/>
    <w:rsid w:val="179C022B"/>
    <w:rsid w:val="17A16667"/>
    <w:rsid w:val="17A37C5E"/>
    <w:rsid w:val="17B200EE"/>
    <w:rsid w:val="17BF08E2"/>
    <w:rsid w:val="17BF7DB0"/>
    <w:rsid w:val="17E73E93"/>
    <w:rsid w:val="17F11163"/>
    <w:rsid w:val="17F64025"/>
    <w:rsid w:val="181F3960"/>
    <w:rsid w:val="184D27DD"/>
    <w:rsid w:val="18500422"/>
    <w:rsid w:val="18676C74"/>
    <w:rsid w:val="187228DA"/>
    <w:rsid w:val="18897E8E"/>
    <w:rsid w:val="189518B4"/>
    <w:rsid w:val="18991DDB"/>
    <w:rsid w:val="18B70C40"/>
    <w:rsid w:val="18CF0450"/>
    <w:rsid w:val="1903799B"/>
    <w:rsid w:val="19176943"/>
    <w:rsid w:val="191B3D41"/>
    <w:rsid w:val="191F146A"/>
    <w:rsid w:val="193D0EC4"/>
    <w:rsid w:val="19521136"/>
    <w:rsid w:val="19623D95"/>
    <w:rsid w:val="196E4D0B"/>
    <w:rsid w:val="1972500F"/>
    <w:rsid w:val="197F4E7C"/>
    <w:rsid w:val="19902F8E"/>
    <w:rsid w:val="19DE13BE"/>
    <w:rsid w:val="19E2041D"/>
    <w:rsid w:val="1A022185"/>
    <w:rsid w:val="1A065E6C"/>
    <w:rsid w:val="1A171AE9"/>
    <w:rsid w:val="1A1D656D"/>
    <w:rsid w:val="1A265BBF"/>
    <w:rsid w:val="1A321CA7"/>
    <w:rsid w:val="1A5202E8"/>
    <w:rsid w:val="1A65025D"/>
    <w:rsid w:val="1A662463"/>
    <w:rsid w:val="1A6F05C9"/>
    <w:rsid w:val="1A7B754E"/>
    <w:rsid w:val="1A9505F7"/>
    <w:rsid w:val="1AA02DA8"/>
    <w:rsid w:val="1AA746A0"/>
    <w:rsid w:val="1AA87372"/>
    <w:rsid w:val="1AAC5E3B"/>
    <w:rsid w:val="1AB84C43"/>
    <w:rsid w:val="1AC013C6"/>
    <w:rsid w:val="1AC56AE3"/>
    <w:rsid w:val="1AE14724"/>
    <w:rsid w:val="1AFE1C29"/>
    <w:rsid w:val="1B061A87"/>
    <w:rsid w:val="1B2174EE"/>
    <w:rsid w:val="1B400C4A"/>
    <w:rsid w:val="1B5B0ACC"/>
    <w:rsid w:val="1B8302AE"/>
    <w:rsid w:val="1B975757"/>
    <w:rsid w:val="1BC63556"/>
    <w:rsid w:val="1BDB01B9"/>
    <w:rsid w:val="1BDD28D9"/>
    <w:rsid w:val="1BDE3481"/>
    <w:rsid w:val="1BE91022"/>
    <w:rsid w:val="1C0044B7"/>
    <w:rsid w:val="1C215D0A"/>
    <w:rsid w:val="1C442752"/>
    <w:rsid w:val="1C4A5DD4"/>
    <w:rsid w:val="1C5456DA"/>
    <w:rsid w:val="1C6312EB"/>
    <w:rsid w:val="1C8124A5"/>
    <w:rsid w:val="1CD91BFA"/>
    <w:rsid w:val="1D114B15"/>
    <w:rsid w:val="1D16384F"/>
    <w:rsid w:val="1D2B7E9A"/>
    <w:rsid w:val="1D4A49AA"/>
    <w:rsid w:val="1D5474DE"/>
    <w:rsid w:val="1D60482A"/>
    <w:rsid w:val="1D7E39E8"/>
    <w:rsid w:val="1D804AAC"/>
    <w:rsid w:val="1DBE5668"/>
    <w:rsid w:val="1DD63B28"/>
    <w:rsid w:val="1DD74954"/>
    <w:rsid w:val="1DD845BC"/>
    <w:rsid w:val="1DDA5E19"/>
    <w:rsid w:val="1DE03895"/>
    <w:rsid w:val="1DE43107"/>
    <w:rsid w:val="1E072275"/>
    <w:rsid w:val="1E2F136A"/>
    <w:rsid w:val="1E467953"/>
    <w:rsid w:val="1E5F5B98"/>
    <w:rsid w:val="1E6C2ED2"/>
    <w:rsid w:val="1E6F5658"/>
    <w:rsid w:val="1E775D1E"/>
    <w:rsid w:val="1E9045FD"/>
    <w:rsid w:val="1E933C33"/>
    <w:rsid w:val="1ECC4494"/>
    <w:rsid w:val="1EFE33AA"/>
    <w:rsid w:val="1F0578AF"/>
    <w:rsid w:val="1F13267F"/>
    <w:rsid w:val="1F184CEF"/>
    <w:rsid w:val="1F201E6E"/>
    <w:rsid w:val="1F465D7E"/>
    <w:rsid w:val="1F4C21A0"/>
    <w:rsid w:val="1F4E315B"/>
    <w:rsid w:val="1F5B28A5"/>
    <w:rsid w:val="1F610376"/>
    <w:rsid w:val="1F75637F"/>
    <w:rsid w:val="1FCA494A"/>
    <w:rsid w:val="1FD8164B"/>
    <w:rsid w:val="1FD93566"/>
    <w:rsid w:val="1FE42CC2"/>
    <w:rsid w:val="1FF96815"/>
    <w:rsid w:val="20057039"/>
    <w:rsid w:val="20293FB0"/>
    <w:rsid w:val="20384116"/>
    <w:rsid w:val="207D3636"/>
    <w:rsid w:val="2091593A"/>
    <w:rsid w:val="20A0363D"/>
    <w:rsid w:val="20AE3322"/>
    <w:rsid w:val="20BC7680"/>
    <w:rsid w:val="20C52B0C"/>
    <w:rsid w:val="20DA65BE"/>
    <w:rsid w:val="20E05FB1"/>
    <w:rsid w:val="20E20BC4"/>
    <w:rsid w:val="20FB0ACD"/>
    <w:rsid w:val="211E4F5B"/>
    <w:rsid w:val="212E46B5"/>
    <w:rsid w:val="212E761C"/>
    <w:rsid w:val="21400A66"/>
    <w:rsid w:val="216B079B"/>
    <w:rsid w:val="21717C6D"/>
    <w:rsid w:val="21814666"/>
    <w:rsid w:val="21A53778"/>
    <w:rsid w:val="21BC6F83"/>
    <w:rsid w:val="22460BE6"/>
    <w:rsid w:val="224D7B90"/>
    <w:rsid w:val="2253089B"/>
    <w:rsid w:val="227F37B9"/>
    <w:rsid w:val="22881A60"/>
    <w:rsid w:val="228A0B23"/>
    <w:rsid w:val="22AD5BEA"/>
    <w:rsid w:val="22B33C1E"/>
    <w:rsid w:val="22BD2AB4"/>
    <w:rsid w:val="23030EE4"/>
    <w:rsid w:val="231D2206"/>
    <w:rsid w:val="23287E1E"/>
    <w:rsid w:val="233215A9"/>
    <w:rsid w:val="23A7426A"/>
    <w:rsid w:val="23B404AC"/>
    <w:rsid w:val="23BF700A"/>
    <w:rsid w:val="23C34903"/>
    <w:rsid w:val="23CA62E9"/>
    <w:rsid w:val="2414409B"/>
    <w:rsid w:val="24153657"/>
    <w:rsid w:val="24293302"/>
    <w:rsid w:val="24314D51"/>
    <w:rsid w:val="24595022"/>
    <w:rsid w:val="247C7DF7"/>
    <w:rsid w:val="249013AC"/>
    <w:rsid w:val="249F6C71"/>
    <w:rsid w:val="24AC7E06"/>
    <w:rsid w:val="24EE08BA"/>
    <w:rsid w:val="24F74F25"/>
    <w:rsid w:val="251C7670"/>
    <w:rsid w:val="251D08A4"/>
    <w:rsid w:val="253630CC"/>
    <w:rsid w:val="25623F23"/>
    <w:rsid w:val="25973F83"/>
    <w:rsid w:val="25A05364"/>
    <w:rsid w:val="25A8087D"/>
    <w:rsid w:val="25BD5FCF"/>
    <w:rsid w:val="25E51406"/>
    <w:rsid w:val="25F103F4"/>
    <w:rsid w:val="25FA07E0"/>
    <w:rsid w:val="25FF483C"/>
    <w:rsid w:val="25FF7B36"/>
    <w:rsid w:val="26293741"/>
    <w:rsid w:val="262E14BD"/>
    <w:rsid w:val="263467F2"/>
    <w:rsid w:val="267662FC"/>
    <w:rsid w:val="26AE6740"/>
    <w:rsid w:val="26B13399"/>
    <w:rsid w:val="26C67C8F"/>
    <w:rsid w:val="271572D7"/>
    <w:rsid w:val="275E3D4A"/>
    <w:rsid w:val="276205CD"/>
    <w:rsid w:val="27923D3E"/>
    <w:rsid w:val="27BC378D"/>
    <w:rsid w:val="27C1752C"/>
    <w:rsid w:val="27F75AC4"/>
    <w:rsid w:val="28030228"/>
    <w:rsid w:val="28077778"/>
    <w:rsid w:val="280800DB"/>
    <w:rsid w:val="28102B5E"/>
    <w:rsid w:val="283C75BB"/>
    <w:rsid w:val="284562ED"/>
    <w:rsid w:val="28461962"/>
    <w:rsid w:val="28816B42"/>
    <w:rsid w:val="288E31C7"/>
    <w:rsid w:val="28C023CD"/>
    <w:rsid w:val="28D56345"/>
    <w:rsid w:val="28DE6874"/>
    <w:rsid w:val="292E7DAD"/>
    <w:rsid w:val="293164A9"/>
    <w:rsid w:val="2947082D"/>
    <w:rsid w:val="294C14C6"/>
    <w:rsid w:val="295678F2"/>
    <w:rsid w:val="295E3731"/>
    <w:rsid w:val="297A7617"/>
    <w:rsid w:val="29827D57"/>
    <w:rsid w:val="29937CBE"/>
    <w:rsid w:val="299A06F2"/>
    <w:rsid w:val="299E104F"/>
    <w:rsid w:val="29B51716"/>
    <w:rsid w:val="29B71D8E"/>
    <w:rsid w:val="29CA19E4"/>
    <w:rsid w:val="29DD1065"/>
    <w:rsid w:val="29F341F0"/>
    <w:rsid w:val="2A2A258D"/>
    <w:rsid w:val="2A314F6D"/>
    <w:rsid w:val="2A374311"/>
    <w:rsid w:val="2A3F0D5B"/>
    <w:rsid w:val="2A4C2835"/>
    <w:rsid w:val="2A5A1347"/>
    <w:rsid w:val="2A5C33E8"/>
    <w:rsid w:val="2A753FED"/>
    <w:rsid w:val="2A832E07"/>
    <w:rsid w:val="2A893E3F"/>
    <w:rsid w:val="2A935054"/>
    <w:rsid w:val="2AB71E83"/>
    <w:rsid w:val="2AD83116"/>
    <w:rsid w:val="2AFB516F"/>
    <w:rsid w:val="2B034836"/>
    <w:rsid w:val="2B085074"/>
    <w:rsid w:val="2B502F31"/>
    <w:rsid w:val="2B5B1678"/>
    <w:rsid w:val="2B743427"/>
    <w:rsid w:val="2B8C6343"/>
    <w:rsid w:val="2B8E60BE"/>
    <w:rsid w:val="2B917504"/>
    <w:rsid w:val="2B92787D"/>
    <w:rsid w:val="2BD20174"/>
    <w:rsid w:val="2BD23025"/>
    <w:rsid w:val="2BE251E3"/>
    <w:rsid w:val="2C0026F5"/>
    <w:rsid w:val="2C084CD3"/>
    <w:rsid w:val="2C0B2E49"/>
    <w:rsid w:val="2C0D435C"/>
    <w:rsid w:val="2C476B17"/>
    <w:rsid w:val="2C5C38E5"/>
    <w:rsid w:val="2C772424"/>
    <w:rsid w:val="2C8672AF"/>
    <w:rsid w:val="2CA36000"/>
    <w:rsid w:val="2CBB231B"/>
    <w:rsid w:val="2CBB3348"/>
    <w:rsid w:val="2CBF04D3"/>
    <w:rsid w:val="2CD67A54"/>
    <w:rsid w:val="2CE31472"/>
    <w:rsid w:val="2CF578E9"/>
    <w:rsid w:val="2D0B0CAF"/>
    <w:rsid w:val="2D193245"/>
    <w:rsid w:val="2D1D1DC5"/>
    <w:rsid w:val="2D2F2039"/>
    <w:rsid w:val="2D436F1D"/>
    <w:rsid w:val="2D572A20"/>
    <w:rsid w:val="2D7500A7"/>
    <w:rsid w:val="2D77580D"/>
    <w:rsid w:val="2D812B06"/>
    <w:rsid w:val="2D86143B"/>
    <w:rsid w:val="2D8D5BB2"/>
    <w:rsid w:val="2DAA0B35"/>
    <w:rsid w:val="2DC27DC0"/>
    <w:rsid w:val="2DF71394"/>
    <w:rsid w:val="2E3208A4"/>
    <w:rsid w:val="2E437B67"/>
    <w:rsid w:val="2E47411C"/>
    <w:rsid w:val="2E5A29B2"/>
    <w:rsid w:val="2E5D7B66"/>
    <w:rsid w:val="2E7921F5"/>
    <w:rsid w:val="2E99772E"/>
    <w:rsid w:val="2EA7556B"/>
    <w:rsid w:val="2EAE4249"/>
    <w:rsid w:val="2EB220BB"/>
    <w:rsid w:val="2EBF1BEF"/>
    <w:rsid w:val="2EF77B86"/>
    <w:rsid w:val="2F073A1D"/>
    <w:rsid w:val="2F0E683E"/>
    <w:rsid w:val="2F1D73AA"/>
    <w:rsid w:val="2F316D15"/>
    <w:rsid w:val="2F89155D"/>
    <w:rsid w:val="2F8C58DE"/>
    <w:rsid w:val="2F9265D7"/>
    <w:rsid w:val="2FAA419E"/>
    <w:rsid w:val="2FAB63CA"/>
    <w:rsid w:val="2FBC382A"/>
    <w:rsid w:val="2FCF6990"/>
    <w:rsid w:val="2FD35099"/>
    <w:rsid w:val="2FDB5EE3"/>
    <w:rsid w:val="2FE011D5"/>
    <w:rsid w:val="2FEC0CBE"/>
    <w:rsid w:val="3002379D"/>
    <w:rsid w:val="30134DD2"/>
    <w:rsid w:val="301C7455"/>
    <w:rsid w:val="30320337"/>
    <w:rsid w:val="303A6607"/>
    <w:rsid w:val="30492B80"/>
    <w:rsid w:val="305D34A5"/>
    <w:rsid w:val="30A13697"/>
    <w:rsid w:val="30A86266"/>
    <w:rsid w:val="30AB56C9"/>
    <w:rsid w:val="30B809E7"/>
    <w:rsid w:val="30C02F85"/>
    <w:rsid w:val="30C54D9F"/>
    <w:rsid w:val="30DE2D4A"/>
    <w:rsid w:val="3128356A"/>
    <w:rsid w:val="31326A61"/>
    <w:rsid w:val="313B0165"/>
    <w:rsid w:val="3159643D"/>
    <w:rsid w:val="31871F4E"/>
    <w:rsid w:val="31A97CA3"/>
    <w:rsid w:val="31AF4A3A"/>
    <w:rsid w:val="31C337C3"/>
    <w:rsid w:val="31C70252"/>
    <w:rsid w:val="31E72FB0"/>
    <w:rsid w:val="31F0743B"/>
    <w:rsid w:val="31FF1208"/>
    <w:rsid w:val="3205481E"/>
    <w:rsid w:val="323013A5"/>
    <w:rsid w:val="323E0B52"/>
    <w:rsid w:val="32714DBA"/>
    <w:rsid w:val="32786C25"/>
    <w:rsid w:val="327C1EA8"/>
    <w:rsid w:val="327F0E71"/>
    <w:rsid w:val="32A261E9"/>
    <w:rsid w:val="32A46988"/>
    <w:rsid w:val="32A62600"/>
    <w:rsid w:val="32AA342D"/>
    <w:rsid w:val="32B617CD"/>
    <w:rsid w:val="32BC09A8"/>
    <w:rsid w:val="32C510AF"/>
    <w:rsid w:val="32F01877"/>
    <w:rsid w:val="33446E80"/>
    <w:rsid w:val="33514320"/>
    <w:rsid w:val="335C13DE"/>
    <w:rsid w:val="337868B1"/>
    <w:rsid w:val="337C107B"/>
    <w:rsid w:val="33990CFC"/>
    <w:rsid w:val="339F170E"/>
    <w:rsid w:val="33B31EBA"/>
    <w:rsid w:val="33E0481B"/>
    <w:rsid w:val="33F345DD"/>
    <w:rsid w:val="33F363F7"/>
    <w:rsid w:val="342E54DC"/>
    <w:rsid w:val="345E7E47"/>
    <w:rsid w:val="34646BF4"/>
    <w:rsid w:val="3490431B"/>
    <w:rsid w:val="349F0C4F"/>
    <w:rsid w:val="34A42225"/>
    <w:rsid w:val="34BA73DD"/>
    <w:rsid w:val="34D242B2"/>
    <w:rsid w:val="34D74D3A"/>
    <w:rsid w:val="34F5166D"/>
    <w:rsid w:val="34FD1D21"/>
    <w:rsid w:val="34FE6E31"/>
    <w:rsid w:val="351F50EC"/>
    <w:rsid w:val="35252D3D"/>
    <w:rsid w:val="35344FEC"/>
    <w:rsid w:val="3564721B"/>
    <w:rsid w:val="356E25E0"/>
    <w:rsid w:val="35A94E9A"/>
    <w:rsid w:val="35AC13B6"/>
    <w:rsid w:val="35EB0457"/>
    <w:rsid w:val="36681D26"/>
    <w:rsid w:val="36776FFD"/>
    <w:rsid w:val="36914D53"/>
    <w:rsid w:val="36AE47E0"/>
    <w:rsid w:val="36B00382"/>
    <w:rsid w:val="36E85304"/>
    <w:rsid w:val="370F1D6A"/>
    <w:rsid w:val="371873A2"/>
    <w:rsid w:val="371A08D7"/>
    <w:rsid w:val="372164BA"/>
    <w:rsid w:val="37484784"/>
    <w:rsid w:val="37515BAB"/>
    <w:rsid w:val="375B1292"/>
    <w:rsid w:val="377209EF"/>
    <w:rsid w:val="3775499C"/>
    <w:rsid w:val="37887BDC"/>
    <w:rsid w:val="37BA3735"/>
    <w:rsid w:val="37D15BE1"/>
    <w:rsid w:val="37E013CE"/>
    <w:rsid w:val="37E9747C"/>
    <w:rsid w:val="37EB450D"/>
    <w:rsid w:val="37F91EAF"/>
    <w:rsid w:val="37FA163C"/>
    <w:rsid w:val="38032203"/>
    <w:rsid w:val="38074AEB"/>
    <w:rsid w:val="38127196"/>
    <w:rsid w:val="38144248"/>
    <w:rsid w:val="38244D8A"/>
    <w:rsid w:val="38377137"/>
    <w:rsid w:val="38380391"/>
    <w:rsid w:val="38494AA7"/>
    <w:rsid w:val="384C6B77"/>
    <w:rsid w:val="384D26E0"/>
    <w:rsid w:val="388333BB"/>
    <w:rsid w:val="3892222D"/>
    <w:rsid w:val="389B0BA8"/>
    <w:rsid w:val="38AD6ADF"/>
    <w:rsid w:val="38CF23F6"/>
    <w:rsid w:val="38D9570B"/>
    <w:rsid w:val="38DF10EE"/>
    <w:rsid w:val="391F0839"/>
    <w:rsid w:val="392A06B0"/>
    <w:rsid w:val="39301FCF"/>
    <w:rsid w:val="393D018E"/>
    <w:rsid w:val="394020CF"/>
    <w:rsid w:val="39413681"/>
    <w:rsid w:val="39753062"/>
    <w:rsid w:val="3989591D"/>
    <w:rsid w:val="39D05717"/>
    <w:rsid w:val="39D17C7E"/>
    <w:rsid w:val="39ED1D88"/>
    <w:rsid w:val="39F915C7"/>
    <w:rsid w:val="39FD6D70"/>
    <w:rsid w:val="3A086DB6"/>
    <w:rsid w:val="3A13746D"/>
    <w:rsid w:val="3A2E1EF0"/>
    <w:rsid w:val="3A462532"/>
    <w:rsid w:val="3A470331"/>
    <w:rsid w:val="3A5973A0"/>
    <w:rsid w:val="3A67451C"/>
    <w:rsid w:val="3A9564E6"/>
    <w:rsid w:val="3AB0080A"/>
    <w:rsid w:val="3AC947B8"/>
    <w:rsid w:val="3ACA55ED"/>
    <w:rsid w:val="3AF1047E"/>
    <w:rsid w:val="3AF40FCD"/>
    <w:rsid w:val="3AF71463"/>
    <w:rsid w:val="3B053202"/>
    <w:rsid w:val="3B0B1E35"/>
    <w:rsid w:val="3B2B7D89"/>
    <w:rsid w:val="3B2C10D5"/>
    <w:rsid w:val="3B2E4BE3"/>
    <w:rsid w:val="3B360439"/>
    <w:rsid w:val="3B391EFA"/>
    <w:rsid w:val="3B3A2916"/>
    <w:rsid w:val="3B3C50C1"/>
    <w:rsid w:val="3B3E275E"/>
    <w:rsid w:val="3B494F8C"/>
    <w:rsid w:val="3B6C44FB"/>
    <w:rsid w:val="3B721977"/>
    <w:rsid w:val="3B83442E"/>
    <w:rsid w:val="3B866148"/>
    <w:rsid w:val="3B99060A"/>
    <w:rsid w:val="3C357B15"/>
    <w:rsid w:val="3C420F40"/>
    <w:rsid w:val="3C4F6BDD"/>
    <w:rsid w:val="3C6223D6"/>
    <w:rsid w:val="3C7A1D0A"/>
    <w:rsid w:val="3C9005BD"/>
    <w:rsid w:val="3C9108B7"/>
    <w:rsid w:val="3C967EE3"/>
    <w:rsid w:val="3CA15BCB"/>
    <w:rsid w:val="3CA73F5D"/>
    <w:rsid w:val="3CB42378"/>
    <w:rsid w:val="3CF25426"/>
    <w:rsid w:val="3D2A5066"/>
    <w:rsid w:val="3D8E7799"/>
    <w:rsid w:val="3D9C0869"/>
    <w:rsid w:val="3DA1408D"/>
    <w:rsid w:val="3DC30C5C"/>
    <w:rsid w:val="3DCA0E3B"/>
    <w:rsid w:val="3DD23226"/>
    <w:rsid w:val="3DE9090B"/>
    <w:rsid w:val="3DF17864"/>
    <w:rsid w:val="3E0E2FF2"/>
    <w:rsid w:val="3E395D1D"/>
    <w:rsid w:val="3E640B32"/>
    <w:rsid w:val="3E671830"/>
    <w:rsid w:val="3E792702"/>
    <w:rsid w:val="3E83610A"/>
    <w:rsid w:val="3E8C2CAE"/>
    <w:rsid w:val="3EA10624"/>
    <w:rsid w:val="3EA37098"/>
    <w:rsid w:val="3EA60C54"/>
    <w:rsid w:val="3EBB3B7E"/>
    <w:rsid w:val="3ECA369C"/>
    <w:rsid w:val="3EDF5E5F"/>
    <w:rsid w:val="3EE87033"/>
    <w:rsid w:val="3EED5A3C"/>
    <w:rsid w:val="3EF373AF"/>
    <w:rsid w:val="3EFA40E1"/>
    <w:rsid w:val="3F1426D5"/>
    <w:rsid w:val="3F2606D8"/>
    <w:rsid w:val="3F510578"/>
    <w:rsid w:val="3F5A57F5"/>
    <w:rsid w:val="3F99584E"/>
    <w:rsid w:val="3F9A5187"/>
    <w:rsid w:val="3F9C54F4"/>
    <w:rsid w:val="3FA36124"/>
    <w:rsid w:val="3FBC0C75"/>
    <w:rsid w:val="3FBE41C6"/>
    <w:rsid w:val="3FC116D7"/>
    <w:rsid w:val="3FCE70A3"/>
    <w:rsid w:val="3FD43D51"/>
    <w:rsid w:val="3FD8071E"/>
    <w:rsid w:val="3FE721FE"/>
    <w:rsid w:val="3FF43676"/>
    <w:rsid w:val="40075772"/>
    <w:rsid w:val="40132771"/>
    <w:rsid w:val="402C1647"/>
    <w:rsid w:val="406E554C"/>
    <w:rsid w:val="408E0A02"/>
    <w:rsid w:val="40915BE1"/>
    <w:rsid w:val="40942B21"/>
    <w:rsid w:val="40BE1200"/>
    <w:rsid w:val="40CA6187"/>
    <w:rsid w:val="40EC5A53"/>
    <w:rsid w:val="41005B8B"/>
    <w:rsid w:val="410954B7"/>
    <w:rsid w:val="410F609E"/>
    <w:rsid w:val="412E2337"/>
    <w:rsid w:val="413308C8"/>
    <w:rsid w:val="416B137C"/>
    <w:rsid w:val="417A4646"/>
    <w:rsid w:val="41903162"/>
    <w:rsid w:val="41D826B3"/>
    <w:rsid w:val="41E948D5"/>
    <w:rsid w:val="41EF400E"/>
    <w:rsid w:val="41F136ED"/>
    <w:rsid w:val="41F910C8"/>
    <w:rsid w:val="420E72F1"/>
    <w:rsid w:val="422475B4"/>
    <w:rsid w:val="42384068"/>
    <w:rsid w:val="423B74A5"/>
    <w:rsid w:val="42424D78"/>
    <w:rsid w:val="428C3F07"/>
    <w:rsid w:val="42900F9D"/>
    <w:rsid w:val="42981AEB"/>
    <w:rsid w:val="42A40DE3"/>
    <w:rsid w:val="42A706A9"/>
    <w:rsid w:val="42AB13D6"/>
    <w:rsid w:val="42D1475E"/>
    <w:rsid w:val="42D8691D"/>
    <w:rsid w:val="42D92828"/>
    <w:rsid w:val="42E50C05"/>
    <w:rsid w:val="42FF2B41"/>
    <w:rsid w:val="430011AD"/>
    <w:rsid w:val="430E6C07"/>
    <w:rsid w:val="4323585F"/>
    <w:rsid w:val="432B4922"/>
    <w:rsid w:val="4347691E"/>
    <w:rsid w:val="43492A12"/>
    <w:rsid w:val="435410B0"/>
    <w:rsid w:val="436B7F39"/>
    <w:rsid w:val="43782447"/>
    <w:rsid w:val="438836AA"/>
    <w:rsid w:val="438A4E11"/>
    <w:rsid w:val="438E7931"/>
    <w:rsid w:val="43937DDE"/>
    <w:rsid w:val="4394032E"/>
    <w:rsid w:val="43AA71D5"/>
    <w:rsid w:val="43BE5E9E"/>
    <w:rsid w:val="43C33EDC"/>
    <w:rsid w:val="43E153F8"/>
    <w:rsid w:val="43E506AB"/>
    <w:rsid w:val="43F37836"/>
    <w:rsid w:val="43FE1A26"/>
    <w:rsid w:val="44020F1C"/>
    <w:rsid w:val="445219BC"/>
    <w:rsid w:val="44586B88"/>
    <w:rsid w:val="44745AA2"/>
    <w:rsid w:val="449678DA"/>
    <w:rsid w:val="44A74056"/>
    <w:rsid w:val="44C12DC2"/>
    <w:rsid w:val="44DA5E67"/>
    <w:rsid w:val="44F60E8A"/>
    <w:rsid w:val="45100D54"/>
    <w:rsid w:val="45131BD7"/>
    <w:rsid w:val="45216C59"/>
    <w:rsid w:val="45614BDE"/>
    <w:rsid w:val="45774206"/>
    <w:rsid w:val="459E0532"/>
    <w:rsid w:val="45A40348"/>
    <w:rsid w:val="45BA2F41"/>
    <w:rsid w:val="45BF62DD"/>
    <w:rsid w:val="45CD75D0"/>
    <w:rsid w:val="45DB0048"/>
    <w:rsid w:val="45E1504B"/>
    <w:rsid w:val="45E70EAB"/>
    <w:rsid w:val="45F00F94"/>
    <w:rsid w:val="45F968BA"/>
    <w:rsid w:val="45FB1EBB"/>
    <w:rsid w:val="45FE3DC5"/>
    <w:rsid w:val="461D496F"/>
    <w:rsid w:val="461F0962"/>
    <w:rsid w:val="4622793F"/>
    <w:rsid w:val="46230627"/>
    <w:rsid w:val="46287EAE"/>
    <w:rsid w:val="462E3D8B"/>
    <w:rsid w:val="46480E9F"/>
    <w:rsid w:val="465574D6"/>
    <w:rsid w:val="46724C55"/>
    <w:rsid w:val="46C377BE"/>
    <w:rsid w:val="46F279EC"/>
    <w:rsid w:val="46F72B57"/>
    <w:rsid w:val="47065876"/>
    <w:rsid w:val="470A010F"/>
    <w:rsid w:val="47107DCE"/>
    <w:rsid w:val="472F159A"/>
    <w:rsid w:val="473755AC"/>
    <w:rsid w:val="47761D51"/>
    <w:rsid w:val="47776DDA"/>
    <w:rsid w:val="47E24915"/>
    <w:rsid w:val="47E64FDC"/>
    <w:rsid w:val="47F06215"/>
    <w:rsid w:val="47FE6D52"/>
    <w:rsid w:val="480D0655"/>
    <w:rsid w:val="480E5518"/>
    <w:rsid w:val="48255DEF"/>
    <w:rsid w:val="484200BE"/>
    <w:rsid w:val="48752606"/>
    <w:rsid w:val="48776CE5"/>
    <w:rsid w:val="487D44BB"/>
    <w:rsid w:val="488A2C36"/>
    <w:rsid w:val="48D1186A"/>
    <w:rsid w:val="48ED3CD6"/>
    <w:rsid w:val="48F21AE5"/>
    <w:rsid w:val="490064B2"/>
    <w:rsid w:val="490E49B0"/>
    <w:rsid w:val="4912396F"/>
    <w:rsid w:val="49292155"/>
    <w:rsid w:val="49404837"/>
    <w:rsid w:val="4951471B"/>
    <w:rsid w:val="49866FAD"/>
    <w:rsid w:val="49B21DB8"/>
    <w:rsid w:val="49CD599B"/>
    <w:rsid w:val="49F15FB8"/>
    <w:rsid w:val="4A2C4854"/>
    <w:rsid w:val="4A635FCC"/>
    <w:rsid w:val="4A6E26EE"/>
    <w:rsid w:val="4A7F717B"/>
    <w:rsid w:val="4A937A1A"/>
    <w:rsid w:val="4AA02A02"/>
    <w:rsid w:val="4AD0593D"/>
    <w:rsid w:val="4AD11825"/>
    <w:rsid w:val="4AEC072E"/>
    <w:rsid w:val="4AF72E23"/>
    <w:rsid w:val="4AFD7205"/>
    <w:rsid w:val="4B156DF7"/>
    <w:rsid w:val="4B2133F6"/>
    <w:rsid w:val="4B5F7380"/>
    <w:rsid w:val="4B720CBE"/>
    <w:rsid w:val="4B742601"/>
    <w:rsid w:val="4B891E33"/>
    <w:rsid w:val="4BA56C1D"/>
    <w:rsid w:val="4BAD20AD"/>
    <w:rsid w:val="4BDB62F3"/>
    <w:rsid w:val="4BE27FFE"/>
    <w:rsid w:val="4BEB337F"/>
    <w:rsid w:val="4BED40B2"/>
    <w:rsid w:val="4C11689A"/>
    <w:rsid w:val="4C184A76"/>
    <w:rsid w:val="4C1C6E76"/>
    <w:rsid w:val="4C3B3F3A"/>
    <w:rsid w:val="4C41447F"/>
    <w:rsid w:val="4C58372B"/>
    <w:rsid w:val="4C93397C"/>
    <w:rsid w:val="4C9A3BCB"/>
    <w:rsid w:val="4CA21432"/>
    <w:rsid w:val="4CA34D20"/>
    <w:rsid w:val="4CB51BCD"/>
    <w:rsid w:val="4CB54420"/>
    <w:rsid w:val="4CF87A29"/>
    <w:rsid w:val="4D024686"/>
    <w:rsid w:val="4D092417"/>
    <w:rsid w:val="4D1B74BC"/>
    <w:rsid w:val="4D467A7D"/>
    <w:rsid w:val="4D486009"/>
    <w:rsid w:val="4D512D08"/>
    <w:rsid w:val="4D5E745C"/>
    <w:rsid w:val="4D75236D"/>
    <w:rsid w:val="4D914EE6"/>
    <w:rsid w:val="4DB91B1E"/>
    <w:rsid w:val="4DC65871"/>
    <w:rsid w:val="4DCC3EF0"/>
    <w:rsid w:val="4DF96E67"/>
    <w:rsid w:val="4E102AE8"/>
    <w:rsid w:val="4E1B3A60"/>
    <w:rsid w:val="4E332A99"/>
    <w:rsid w:val="4E381577"/>
    <w:rsid w:val="4E412E52"/>
    <w:rsid w:val="4E5F3288"/>
    <w:rsid w:val="4E620F0B"/>
    <w:rsid w:val="4E71192A"/>
    <w:rsid w:val="4E8049A8"/>
    <w:rsid w:val="4EC4688E"/>
    <w:rsid w:val="4EDF69D0"/>
    <w:rsid w:val="4EE66C55"/>
    <w:rsid w:val="4EE968CE"/>
    <w:rsid w:val="4EEB185B"/>
    <w:rsid w:val="4EF22819"/>
    <w:rsid w:val="4EF9439E"/>
    <w:rsid w:val="4EFE4B8B"/>
    <w:rsid w:val="4F05296C"/>
    <w:rsid w:val="4F2D5423"/>
    <w:rsid w:val="4F456829"/>
    <w:rsid w:val="4F633A1F"/>
    <w:rsid w:val="4F6A7838"/>
    <w:rsid w:val="4F7A26E8"/>
    <w:rsid w:val="4F7F5388"/>
    <w:rsid w:val="4F9E7BBD"/>
    <w:rsid w:val="4FB61E13"/>
    <w:rsid w:val="4FC9644B"/>
    <w:rsid w:val="4FDF6A98"/>
    <w:rsid w:val="4FF46197"/>
    <w:rsid w:val="4FF76ADE"/>
    <w:rsid w:val="4FF921DF"/>
    <w:rsid w:val="501F4F53"/>
    <w:rsid w:val="502876D4"/>
    <w:rsid w:val="503E5B58"/>
    <w:rsid w:val="50455333"/>
    <w:rsid w:val="504566AC"/>
    <w:rsid w:val="5046029B"/>
    <w:rsid w:val="50600055"/>
    <w:rsid w:val="50881158"/>
    <w:rsid w:val="50B0523C"/>
    <w:rsid w:val="50CA0497"/>
    <w:rsid w:val="50D23B4C"/>
    <w:rsid w:val="50E53C73"/>
    <w:rsid w:val="50ED112B"/>
    <w:rsid w:val="51020DCA"/>
    <w:rsid w:val="514B419B"/>
    <w:rsid w:val="51580A27"/>
    <w:rsid w:val="51590688"/>
    <w:rsid w:val="516058E1"/>
    <w:rsid w:val="517F35C7"/>
    <w:rsid w:val="519F0725"/>
    <w:rsid w:val="51B01D2A"/>
    <w:rsid w:val="51B30533"/>
    <w:rsid w:val="51FB2CC9"/>
    <w:rsid w:val="520E24DE"/>
    <w:rsid w:val="52145A73"/>
    <w:rsid w:val="52222860"/>
    <w:rsid w:val="5236773F"/>
    <w:rsid w:val="523E3CF9"/>
    <w:rsid w:val="5243775F"/>
    <w:rsid w:val="52543A6B"/>
    <w:rsid w:val="526940A7"/>
    <w:rsid w:val="526A7196"/>
    <w:rsid w:val="5296385A"/>
    <w:rsid w:val="52B0387E"/>
    <w:rsid w:val="52DD513A"/>
    <w:rsid w:val="52DE5FCB"/>
    <w:rsid w:val="52F5540F"/>
    <w:rsid w:val="530C48D4"/>
    <w:rsid w:val="53112F5E"/>
    <w:rsid w:val="53127758"/>
    <w:rsid w:val="53293D7F"/>
    <w:rsid w:val="532B4B3C"/>
    <w:rsid w:val="532B4E35"/>
    <w:rsid w:val="532E7DE9"/>
    <w:rsid w:val="534A5BB6"/>
    <w:rsid w:val="53557576"/>
    <w:rsid w:val="53916064"/>
    <w:rsid w:val="53E10609"/>
    <w:rsid w:val="53EB5381"/>
    <w:rsid w:val="53F013BA"/>
    <w:rsid w:val="53F43B09"/>
    <w:rsid w:val="540760BA"/>
    <w:rsid w:val="543251E1"/>
    <w:rsid w:val="545D6478"/>
    <w:rsid w:val="54613485"/>
    <w:rsid w:val="54630A70"/>
    <w:rsid w:val="54630D35"/>
    <w:rsid w:val="546501F8"/>
    <w:rsid w:val="548844E9"/>
    <w:rsid w:val="549308B9"/>
    <w:rsid w:val="54A03E0F"/>
    <w:rsid w:val="54A42CAE"/>
    <w:rsid w:val="54AC119F"/>
    <w:rsid w:val="54B16862"/>
    <w:rsid w:val="54C85723"/>
    <w:rsid w:val="54CA7D80"/>
    <w:rsid w:val="54F64F75"/>
    <w:rsid w:val="55353FC4"/>
    <w:rsid w:val="55445504"/>
    <w:rsid w:val="55616D69"/>
    <w:rsid w:val="55625761"/>
    <w:rsid w:val="55670C28"/>
    <w:rsid w:val="55686719"/>
    <w:rsid w:val="557736B9"/>
    <w:rsid w:val="55934E71"/>
    <w:rsid w:val="55A84EB4"/>
    <w:rsid w:val="55DD127C"/>
    <w:rsid w:val="55E56FCC"/>
    <w:rsid w:val="55E5780D"/>
    <w:rsid w:val="560C28BF"/>
    <w:rsid w:val="560F4D5F"/>
    <w:rsid w:val="56186177"/>
    <w:rsid w:val="56307685"/>
    <w:rsid w:val="5637033D"/>
    <w:rsid w:val="564D2DB2"/>
    <w:rsid w:val="56652A80"/>
    <w:rsid w:val="56805B2C"/>
    <w:rsid w:val="569E2D43"/>
    <w:rsid w:val="56A70552"/>
    <w:rsid w:val="56A7394B"/>
    <w:rsid w:val="56B808F8"/>
    <w:rsid w:val="56BE4E26"/>
    <w:rsid w:val="56E8790E"/>
    <w:rsid w:val="56EB34C5"/>
    <w:rsid w:val="572E195C"/>
    <w:rsid w:val="573D4E72"/>
    <w:rsid w:val="573F7103"/>
    <w:rsid w:val="57562178"/>
    <w:rsid w:val="576C0E43"/>
    <w:rsid w:val="576D6F93"/>
    <w:rsid w:val="57775C5B"/>
    <w:rsid w:val="578911C3"/>
    <w:rsid w:val="57A52426"/>
    <w:rsid w:val="57D11EDA"/>
    <w:rsid w:val="57D77B1D"/>
    <w:rsid w:val="57D84A14"/>
    <w:rsid w:val="57DC70B8"/>
    <w:rsid w:val="57DD0115"/>
    <w:rsid w:val="57F657EF"/>
    <w:rsid w:val="58205A66"/>
    <w:rsid w:val="58364747"/>
    <w:rsid w:val="58662187"/>
    <w:rsid w:val="58770472"/>
    <w:rsid w:val="58853B3C"/>
    <w:rsid w:val="58853E11"/>
    <w:rsid w:val="58DB0A86"/>
    <w:rsid w:val="58DD488E"/>
    <w:rsid w:val="58EA18CD"/>
    <w:rsid w:val="590311BF"/>
    <w:rsid w:val="592C7964"/>
    <w:rsid w:val="59453BD6"/>
    <w:rsid w:val="594E7A60"/>
    <w:rsid w:val="596A2A84"/>
    <w:rsid w:val="596D7078"/>
    <w:rsid w:val="5977198E"/>
    <w:rsid w:val="598B6349"/>
    <w:rsid w:val="599B6440"/>
    <w:rsid w:val="59A34414"/>
    <w:rsid w:val="59A57646"/>
    <w:rsid w:val="59AA0328"/>
    <w:rsid w:val="59AA0A21"/>
    <w:rsid w:val="59B07CD2"/>
    <w:rsid w:val="59BB1D5E"/>
    <w:rsid w:val="59D331D9"/>
    <w:rsid w:val="59DF6DC4"/>
    <w:rsid w:val="5A216A16"/>
    <w:rsid w:val="5A2733E5"/>
    <w:rsid w:val="5A561E2E"/>
    <w:rsid w:val="5A6C2FDE"/>
    <w:rsid w:val="5A6F21A6"/>
    <w:rsid w:val="5A7B0F06"/>
    <w:rsid w:val="5A8B49E4"/>
    <w:rsid w:val="5AC12F41"/>
    <w:rsid w:val="5ADF3244"/>
    <w:rsid w:val="5AEB20C9"/>
    <w:rsid w:val="5AF17AD9"/>
    <w:rsid w:val="5AF44B95"/>
    <w:rsid w:val="5B025456"/>
    <w:rsid w:val="5B326FEF"/>
    <w:rsid w:val="5B3633FE"/>
    <w:rsid w:val="5B4357D7"/>
    <w:rsid w:val="5B9842A2"/>
    <w:rsid w:val="5B9F63D6"/>
    <w:rsid w:val="5BB8654E"/>
    <w:rsid w:val="5BD13A2B"/>
    <w:rsid w:val="5BD21160"/>
    <w:rsid w:val="5BD4350B"/>
    <w:rsid w:val="5BE0115B"/>
    <w:rsid w:val="5BE016C4"/>
    <w:rsid w:val="5BF03873"/>
    <w:rsid w:val="5BF557B2"/>
    <w:rsid w:val="5C010D01"/>
    <w:rsid w:val="5C0568DF"/>
    <w:rsid w:val="5C0803C0"/>
    <w:rsid w:val="5C0B77E6"/>
    <w:rsid w:val="5C2C4D97"/>
    <w:rsid w:val="5C2E04A2"/>
    <w:rsid w:val="5C392828"/>
    <w:rsid w:val="5C654CD9"/>
    <w:rsid w:val="5C897649"/>
    <w:rsid w:val="5C9B76AD"/>
    <w:rsid w:val="5C9C5B69"/>
    <w:rsid w:val="5CA82395"/>
    <w:rsid w:val="5CB14D3F"/>
    <w:rsid w:val="5CDB7921"/>
    <w:rsid w:val="5CE173CC"/>
    <w:rsid w:val="5D041DE9"/>
    <w:rsid w:val="5D230AF0"/>
    <w:rsid w:val="5D331B82"/>
    <w:rsid w:val="5D3340FD"/>
    <w:rsid w:val="5D37587D"/>
    <w:rsid w:val="5D39052C"/>
    <w:rsid w:val="5D641248"/>
    <w:rsid w:val="5D691CEE"/>
    <w:rsid w:val="5D783D62"/>
    <w:rsid w:val="5DA36726"/>
    <w:rsid w:val="5DBE47B9"/>
    <w:rsid w:val="5DC107CF"/>
    <w:rsid w:val="5DF404E9"/>
    <w:rsid w:val="5E282767"/>
    <w:rsid w:val="5E332586"/>
    <w:rsid w:val="5E337F90"/>
    <w:rsid w:val="5E822E68"/>
    <w:rsid w:val="5EA12D67"/>
    <w:rsid w:val="5EAC27CB"/>
    <w:rsid w:val="5EB07421"/>
    <w:rsid w:val="5EBA426F"/>
    <w:rsid w:val="5EBE49FF"/>
    <w:rsid w:val="5EC34B16"/>
    <w:rsid w:val="5EC363AF"/>
    <w:rsid w:val="5ED01D8C"/>
    <w:rsid w:val="5EE3538B"/>
    <w:rsid w:val="5EE57C39"/>
    <w:rsid w:val="5EEE45D3"/>
    <w:rsid w:val="5EEF73D5"/>
    <w:rsid w:val="5F0F5A6D"/>
    <w:rsid w:val="5F2450ED"/>
    <w:rsid w:val="5F370BEB"/>
    <w:rsid w:val="5F3C0104"/>
    <w:rsid w:val="5F3D0B32"/>
    <w:rsid w:val="5F3D1410"/>
    <w:rsid w:val="5F412DF4"/>
    <w:rsid w:val="5F836738"/>
    <w:rsid w:val="5F8B03F6"/>
    <w:rsid w:val="5F8B6086"/>
    <w:rsid w:val="5FA73415"/>
    <w:rsid w:val="5FA736C9"/>
    <w:rsid w:val="5FAF5FB1"/>
    <w:rsid w:val="5FC642A8"/>
    <w:rsid w:val="5FCF70B0"/>
    <w:rsid w:val="5FDC4E76"/>
    <w:rsid w:val="5FF33D3D"/>
    <w:rsid w:val="5FF935C0"/>
    <w:rsid w:val="600D1AF5"/>
    <w:rsid w:val="601559E0"/>
    <w:rsid w:val="60455C16"/>
    <w:rsid w:val="604C2F08"/>
    <w:rsid w:val="6065347C"/>
    <w:rsid w:val="606C718F"/>
    <w:rsid w:val="60B37BC6"/>
    <w:rsid w:val="60BF7987"/>
    <w:rsid w:val="60C82B99"/>
    <w:rsid w:val="60DC394A"/>
    <w:rsid w:val="6149203A"/>
    <w:rsid w:val="61566129"/>
    <w:rsid w:val="616931E9"/>
    <w:rsid w:val="61967A5D"/>
    <w:rsid w:val="619F7CB9"/>
    <w:rsid w:val="61A524B3"/>
    <w:rsid w:val="61BF5649"/>
    <w:rsid w:val="61ED1713"/>
    <w:rsid w:val="61F3543C"/>
    <w:rsid w:val="61F504A9"/>
    <w:rsid w:val="622F4B2C"/>
    <w:rsid w:val="629B7018"/>
    <w:rsid w:val="62F64318"/>
    <w:rsid w:val="63021B8A"/>
    <w:rsid w:val="63096A9B"/>
    <w:rsid w:val="630F25E3"/>
    <w:rsid w:val="632919C3"/>
    <w:rsid w:val="63296242"/>
    <w:rsid w:val="632E4E83"/>
    <w:rsid w:val="63414B9B"/>
    <w:rsid w:val="63442FD7"/>
    <w:rsid w:val="634F3C0E"/>
    <w:rsid w:val="636859DD"/>
    <w:rsid w:val="63BD249E"/>
    <w:rsid w:val="63F00D93"/>
    <w:rsid w:val="63FE505D"/>
    <w:rsid w:val="641F4EE8"/>
    <w:rsid w:val="64297246"/>
    <w:rsid w:val="64325621"/>
    <w:rsid w:val="643904B2"/>
    <w:rsid w:val="64561F2D"/>
    <w:rsid w:val="64666934"/>
    <w:rsid w:val="6468651B"/>
    <w:rsid w:val="646F4A8E"/>
    <w:rsid w:val="648948CC"/>
    <w:rsid w:val="648C37DF"/>
    <w:rsid w:val="648D1AD2"/>
    <w:rsid w:val="64941A4B"/>
    <w:rsid w:val="64A03434"/>
    <w:rsid w:val="64C720BF"/>
    <w:rsid w:val="65014679"/>
    <w:rsid w:val="650545DA"/>
    <w:rsid w:val="654D1388"/>
    <w:rsid w:val="65562594"/>
    <w:rsid w:val="655D44E7"/>
    <w:rsid w:val="655D6B62"/>
    <w:rsid w:val="656A7B05"/>
    <w:rsid w:val="65A272F4"/>
    <w:rsid w:val="65E95E67"/>
    <w:rsid w:val="65FA07EC"/>
    <w:rsid w:val="65FC5DD5"/>
    <w:rsid w:val="66291C6C"/>
    <w:rsid w:val="663022FF"/>
    <w:rsid w:val="664D0F8C"/>
    <w:rsid w:val="665B34FC"/>
    <w:rsid w:val="66662186"/>
    <w:rsid w:val="6675701B"/>
    <w:rsid w:val="667B6583"/>
    <w:rsid w:val="66827891"/>
    <w:rsid w:val="668E56A3"/>
    <w:rsid w:val="66965296"/>
    <w:rsid w:val="66A77454"/>
    <w:rsid w:val="66BC4079"/>
    <w:rsid w:val="66BD3CEF"/>
    <w:rsid w:val="67226071"/>
    <w:rsid w:val="674B2928"/>
    <w:rsid w:val="675C1306"/>
    <w:rsid w:val="67707A35"/>
    <w:rsid w:val="678070B6"/>
    <w:rsid w:val="67822D34"/>
    <w:rsid w:val="67823389"/>
    <w:rsid w:val="678F18E1"/>
    <w:rsid w:val="679C0E50"/>
    <w:rsid w:val="67C46C37"/>
    <w:rsid w:val="67CB1C44"/>
    <w:rsid w:val="67DF06F5"/>
    <w:rsid w:val="67E738D0"/>
    <w:rsid w:val="67FD5527"/>
    <w:rsid w:val="683A4E7B"/>
    <w:rsid w:val="68425ED2"/>
    <w:rsid w:val="68507209"/>
    <w:rsid w:val="68582626"/>
    <w:rsid w:val="6879094D"/>
    <w:rsid w:val="68976506"/>
    <w:rsid w:val="68A467FB"/>
    <w:rsid w:val="68A902F4"/>
    <w:rsid w:val="68BA03F7"/>
    <w:rsid w:val="690977FD"/>
    <w:rsid w:val="690B4E7B"/>
    <w:rsid w:val="69100C39"/>
    <w:rsid w:val="69365D14"/>
    <w:rsid w:val="69392425"/>
    <w:rsid w:val="696C5FC9"/>
    <w:rsid w:val="699D5BF4"/>
    <w:rsid w:val="69A817BE"/>
    <w:rsid w:val="69E24BC7"/>
    <w:rsid w:val="69EB3CA4"/>
    <w:rsid w:val="69EC5C1E"/>
    <w:rsid w:val="69F753D7"/>
    <w:rsid w:val="6A154962"/>
    <w:rsid w:val="6A215A76"/>
    <w:rsid w:val="6A3C353B"/>
    <w:rsid w:val="6A44131C"/>
    <w:rsid w:val="6A8C31C4"/>
    <w:rsid w:val="6AA76489"/>
    <w:rsid w:val="6AB82FCD"/>
    <w:rsid w:val="6ABA0E87"/>
    <w:rsid w:val="6AC31A46"/>
    <w:rsid w:val="6B00111C"/>
    <w:rsid w:val="6B280F57"/>
    <w:rsid w:val="6B320C65"/>
    <w:rsid w:val="6B373DE0"/>
    <w:rsid w:val="6B417E4A"/>
    <w:rsid w:val="6B5F3906"/>
    <w:rsid w:val="6B6535A4"/>
    <w:rsid w:val="6B6C211B"/>
    <w:rsid w:val="6B725348"/>
    <w:rsid w:val="6B763EA9"/>
    <w:rsid w:val="6BAC25F0"/>
    <w:rsid w:val="6BAD0AF7"/>
    <w:rsid w:val="6BD2432D"/>
    <w:rsid w:val="6BEB23EC"/>
    <w:rsid w:val="6BF805BA"/>
    <w:rsid w:val="6C196C8B"/>
    <w:rsid w:val="6C2C563D"/>
    <w:rsid w:val="6C4C6B7B"/>
    <w:rsid w:val="6C4E4C83"/>
    <w:rsid w:val="6C4F60B4"/>
    <w:rsid w:val="6C5675C3"/>
    <w:rsid w:val="6C76217A"/>
    <w:rsid w:val="6C8A7278"/>
    <w:rsid w:val="6C9744EA"/>
    <w:rsid w:val="6CB716BA"/>
    <w:rsid w:val="6CB87902"/>
    <w:rsid w:val="6CC95E01"/>
    <w:rsid w:val="6CDE1041"/>
    <w:rsid w:val="6CE5793F"/>
    <w:rsid w:val="6CEF3F97"/>
    <w:rsid w:val="6D260DED"/>
    <w:rsid w:val="6D291D72"/>
    <w:rsid w:val="6D476C5F"/>
    <w:rsid w:val="6D477AEA"/>
    <w:rsid w:val="6D505B43"/>
    <w:rsid w:val="6D563263"/>
    <w:rsid w:val="6D780E77"/>
    <w:rsid w:val="6D871FB9"/>
    <w:rsid w:val="6D877803"/>
    <w:rsid w:val="6D943CA9"/>
    <w:rsid w:val="6D9A7A81"/>
    <w:rsid w:val="6DA25587"/>
    <w:rsid w:val="6DC83058"/>
    <w:rsid w:val="6DFA2241"/>
    <w:rsid w:val="6DFC6FCF"/>
    <w:rsid w:val="6E0D3462"/>
    <w:rsid w:val="6E2F0C63"/>
    <w:rsid w:val="6E550236"/>
    <w:rsid w:val="6E677D99"/>
    <w:rsid w:val="6E79624A"/>
    <w:rsid w:val="6E860301"/>
    <w:rsid w:val="6E89262A"/>
    <w:rsid w:val="6E9B7A58"/>
    <w:rsid w:val="6ECB355F"/>
    <w:rsid w:val="6ED91E9D"/>
    <w:rsid w:val="6F290AEE"/>
    <w:rsid w:val="6F3040D9"/>
    <w:rsid w:val="6F437D70"/>
    <w:rsid w:val="6F477B02"/>
    <w:rsid w:val="6F4D3E4C"/>
    <w:rsid w:val="6F653512"/>
    <w:rsid w:val="6F795CD3"/>
    <w:rsid w:val="6FA15181"/>
    <w:rsid w:val="6FE11964"/>
    <w:rsid w:val="6FEC7BED"/>
    <w:rsid w:val="6FFC20ED"/>
    <w:rsid w:val="70151FD7"/>
    <w:rsid w:val="70310109"/>
    <w:rsid w:val="70AB305B"/>
    <w:rsid w:val="70E2276D"/>
    <w:rsid w:val="70ED433F"/>
    <w:rsid w:val="70F97F90"/>
    <w:rsid w:val="70FD3598"/>
    <w:rsid w:val="71043D21"/>
    <w:rsid w:val="713B1B1F"/>
    <w:rsid w:val="713B43FD"/>
    <w:rsid w:val="714556AE"/>
    <w:rsid w:val="715E6A80"/>
    <w:rsid w:val="71701878"/>
    <w:rsid w:val="717A604D"/>
    <w:rsid w:val="717D4C2E"/>
    <w:rsid w:val="718C2AAE"/>
    <w:rsid w:val="71AC3376"/>
    <w:rsid w:val="71C4791A"/>
    <w:rsid w:val="71C657E1"/>
    <w:rsid w:val="71E3042A"/>
    <w:rsid w:val="71EA4A7A"/>
    <w:rsid w:val="72131A85"/>
    <w:rsid w:val="72267FBF"/>
    <w:rsid w:val="72343A27"/>
    <w:rsid w:val="725F5038"/>
    <w:rsid w:val="727A7A85"/>
    <w:rsid w:val="728B531E"/>
    <w:rsid w:val="72BB1080"/>
    <w:rsid w:val="72BC588E"/>
    <w:rsid w:val="72E5751C"/>
    <w:rsid w:val="731579F7"/>
    <w:rsid w:val="73206086"/>
    <w:rsid w:val="732208A3"/>
    <w:rsid w:val="735168FD"/>
    <w:rsid w:val="73701D73"/>
    <w:rsid w:val="738E74FD"/>
    <w:rsid w:val="73CE2BD4"/>
    <w:rsid w:val="73FA70F7"/>
    <w:rsid w:val="741111D4"/>
    <w:rsid w:val="74257868"/>
    <w:rsid w:val="742F01D4"/>
    <w:rsid w:val="74382C3D"/>
    <w:rsid w:val="74510043"/>
    <w:rsid w:val="74747CE8"/>
    <w:rsid w:val="747C63E6"/>
    <w:rsid w:val="74990985"/>
    <w:rsid w:val="749C5DA2"/>
    <w:rsid w:val="74B0774C"/>
    <w:rsid w:val="74B514CD"/>
    <w:rsid w:val="74D00F18"/>
    <w:rsid w:val="74DA7378"/>
    <w:rsid w:val="74ED65F3"/>
    <w:rsid w:val="74F91F87"/>
    <w:rsid w:val="751B5AB4"/>
    <w:rsid w:val="754466FA"/>
    <w:rsid w:val="75626D21"/>
    <w:rsid w:val="756827FA"/>
    <w:rsid w:val="75745C8F"/>
    <w:rsid w:val="75762EA0"/>
    <w:rsid w:val="757C6D81"/>
    <w:rsid w:val="75AE00A5"/>
    <w:rsid w:val="75F87083"/>
    <w:rsid w:val="7604155B"/>
    <w:rsid w:val="761B0730"/>
    <w:rsid w:val="762F559E"/>
    <w:rsid w:val="763D7F9C"/>
    <w:rsid w:val="76520EB7"/>
    <w:rsid w:val="766B73D3"/>
    <w:rsid w:val="76774D15"/>
    <w:rsid w:val="76992253"/>
    <w:rsid w:val="769A32B4"/>
    <w:rsid w:val="76A31D46"/>
    <w:rsid w:val="76BD2BD5"/>
    <w:rsid w:val="76C426BE"/>
    <w:rsid w:val="76DB3D93"/>
    <w:rsid w:val="76FF7A89"/>
    <w:rsid w:val="770362B2"/>
    <w:rsid w:val="77254FBB"/>
    <w:rsid w:val="77272953"/>
    <w:rsid w:val="772B0BB1"/>
    <w:rsid w:val="77327BC0"/>
    <w:rsid w:val="774314FF"/>
    <w:rsid w:val="775F00EE"/>
    <w:rsid w:val="77670362"/>
    <w:rsid w:val="776C0AA2"/>
    <w:rsid w:val="776C227A"/>
    <w:rsid w:val="778156E0"/>
    <w:rsid w:val="77A10736"/>
    <w:rsid w:val="77A328D7"/>
    <w:rsid w:val="77CA2B82"/>
    <w:rsid w:val="77E56C75"/>
    <w:rsid w:val="77FE40B3"/>
    <w:rsid w:val="780816C6"/>
    <w:rsid w:val="780A27E1"/>
    <w:rsid w:val="780B45E4"/>
    <w:rsid w:val="7815518D"/>
    <w:rsid w:val="781B0274"/>
    <w:rsid w:val="78276985"/>
    <w:rsid w:val="782A4557"/>
    <w:rsid w:val="782E6D80"/>
    <w:rsid w:val="783E4FC8"/>
    <w:rsid w:val="78484287"/>
    <w:rsid w:val="78652BB8"/>
    <w:rsid w:val="788B4399"/>
    <w:rsid w:val="789D65ED"/>
    <w:rsid w:val="78AC18A6"/>
    <w:rsid w:val="78B81419"/>
    <w:rsid w:val="78C20AF5"/>
    <w:rsid w:val="78D126B1"/>
    <w:rsid w:val="78F60381"/>
    <w:rsid w:val="790668E7"/>
    <w:rsid w:val="790A298A"/>
    <w:rsid w:val="7934572A"/>
    <w:rsid w:val="793604E2"/>
    <w:rsid w:val="793C46F2"/>
    <w:rsid w:val="7996737F"/>
    <w:rsid w:val="79CA2BED"/>
    <w:rsid w:val="79CE3AFA"/>
    <w:rsid w:val="79EF6346"/>
    <w:rsid w:val="7A0E2685"/>
    <w:rsid w:val="7A1F6A0B"/>
    <w:rsid w:val="7A2272E0"/>
    <w:rsid w:val="7A2915A3"/>
    <w:rsid w:val="7A3457C2"/>
    <w:rsid w:val="7A3E1144"/>
    <w:rsid w:val="7A41559F"/>
    <w:rsid w:val="7A4211AE"/>
    <w:rsid w:val="7A4C1951"/>
    <w:rsid w:val="7A4D5779"/>
    <w:rsid w:val="7A5F18F9"/>
    <w:rsid w:val="7A74520B"/>
    <w:rsid w:val="7A98254F"/>
    <w:rsid w:val="7AAE25BE"/>
    <w:rsid w:val="7ACD2D14"/>
    <w:rsid w:val="7AD71BDC"/>
    <w:rsid w:val="7AF95C3B"/>
    <w:rsid w:val="7AFA6CA6"/>
    <w:rsid w:val="7AFD0F87"/>
    <w:rsid w:val="7B082CF4"/>
    <w:rsid w:val="7B122D98"/>
    <w:rsid w:val="7B1E5522"/>
    <w:rsid w:val="7B2F16E9"/>
    <w:rsid w:val="7B3A7166"/>
    <w:rsid w:val="7B3F4C86"/>
    <w:rsid w:val="7B485C46"/>
    <w:rsid w:val="7B5377DF"/>
    <w:rsid w:val="7B545399"/>
    <w:rsid w:val="7B654753"/>
    <w:rsid w:val="7B7230C8"/>
    <w:rsid w:val="7B731680"/>
    <w:rsid w:val="7B897EB9"/>
    <w:rsid w:val="7BD27022"/>
    <w:rsid w:val="7C155AC3"/>
    <w:rsid w:val="7C2B4D10"/>
    <w:rsid w:val="7C35375F"/>
    <w:rsid w:val="7C4F7736"/>
    <w:rsid w:val="7C5914BA"/>
    <w:rsid w:val="7C6A2B1D"/>
    <w:rsid w:val="7C7C6D15"/>
    <w:rsid w:val="7CA07837"/>
    <w:rsid w:val="7CAC37CE"/>
    <w:rsid w:val="7CB6267D"/>
    <w:rsid w:val="7CC20E80"/>
    <w:rsid w:val="7CCD44C1"/>
    <w:rsid w:val="7CD22202"/>
    <w:rsid w:val="7CD73C57"/>
    <w:rsid w:val="7CED243B"/>
    <w:rsid w:val="7CFD1653"/>
    <w:rsid w:val="7D13096F"/>
    <w:rsid w:val="7D256A9F"/>
    <w:rsid w:val="7D5B000B"/>
    <w:rsid w:val="7DA261AC"/>
    <w:rsid w:val="7DAB012B"/>
    <w:rsid w:val="7DB22115"/>
    <w:rsid w:val="7DB74366"/>
    <w:rsid w:val="7DB821D7"/>
    <w:rsid w:val="7DC41D9F"/>
    <w:rsid w:val="7DC53FB8"/>
    <w:rsid w:val="7DE34A81"/>
    <w:rsid w:val="7E0C6F90"/>
    <w:rsid w:val="7E1D0CD9"/>
    <w:rsid w:val="7E222286"/>
    <w:rsid w:val="7E236397"/>
    <w:rsid w:val="7E490A5C"/>
    <w:rsid w:val="7E62180E"/>
    <w:rsid w:val="7E6416AA"/>
    <w:rsid w:val="7E9E2075"/>
    <w:rsid w:val="7EA15EA8"/>
    <w:rsid w:val="7EB80085"/>
    <w:rsid w:val="7ECE20AD"/>
    <w:rsid w:val="7ED120D7"/>
    <w:rsid w:val="7EE8395E"/>
    <w:rsid w:val="7F4F235A"/>
    <w:rsid w:val="7F6778C8"/>
    <w:rsid w:val="7F873B85"/>
    <w:rsid w:val="7F8D21CC"/>
    <w:rsid w:val="7F8F29B7"/>
    <w:rsid w:val="7F921980"/>
    <w:rsid w:val="7FA00596"/>
    <w:rsid w:val="7FA84B8B"/>
    <w:rsid w:val="7FA93818"/>
    <w:rsid w:val="7FC250C9"/>
    <w:rsid w:val="7FD1561A"/>
    <w:rsid w:val="7FD83FC3"/>
    <w:rsid w:val="7FF7422F"/>
    <w:rsid w:val="7FF7615B"/>
    <w:rsid w:val="D6DF6CDA"/>
    <w:rsid w:val="FBFF7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9"/>
    <w:qFormat/>
    <w:uiPriority w:val="99"/>
    <w:pPr>
      <w:keepNext/>
      <w:keepLines/>
      <w:spacing w:before="340" w:after="330" w:line="578" w:lineRule="auto"/>
      <w:outlineLvl w:val="0"/>
    </w:pPr>
    <w:rPr>
      <w:rFonts w:ascii="Calibri" w:hAnsi="Calibri" w:eastAsia="华文中宋" w:cs="Times New Roman"/>
      <w:b/>
      <w:bCs/>
      <w:kern w:val="44"/>
      <w:sz w:val="44"/>
      <w:szCs w:val="44"/>
    </w:rPr>
  </w:style>
  <w:style w:type="paragraph" w:styleId="5">
    <w:name w:val="heading 2"/>
    <w:basedOn w:val="1"/>
    <w:next w:val="1"/>
    <w:link w:val="32"/>
    <w:qFormat/>
    <w:uiPriority w:val="9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link w:val="33"/>
    <w:qFormat/>
    <w:uiPriority w:val="99"/>
    <w:pPr>
      <w:keepNext/>
      <w:keepLines/>
      <w:spacing w:before="260" w:after="260" w:line="416" w:lineRule="auto"/>
      <w:outlineLvl w:val="2"/>
    </w:pPr>
    <w:rPr>
      <w:rFonts w:ascii="Calibri" w:hAnsi="Calibri" w:eastAsia="楷体_GB2312" w:cs="Times New Roman"/>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9"/>
    <w:next w:val="1"/>
    <w:link w:val="58"/>
    <w:qFormat/>
    <w:uiPriority w:val="0"/>
    <w:pPr>
      <w:spacing w:line="586" w:lineRule="exact"/>
      <w:ind w:firstLine="643"/>
      <w:outlineLvl w:val="4"/>
    </w:pPr>
    <w:rPr>
      <w:rFonts w:ascii="仿宋_GB2312" w:hAnsi="仿宋_GB2312"/>
      <w:b/>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unhideWhenUsed/>
    <w:qFormat/>
    <w:uiPriority w:val="99"/>
    <w:pPr>
      <w:spacing w:after="120"/>
      <w:ind w:left="420" w:leftChars="200"/>
    </w:pPr>
    <w:rPr>
      <w:rFonts w:ascii="Calibri" w:hAnsi="Calibri" w:eastAsia="宋体" w:cs="宋体"/>
    </w:rPr>
  </w:style>
  <w:style w:type="paragraph" w:customStyle="1" w:styleId="9">
    <w:name w:val="正文格式"/>
    <w:basedOn w:val="1"/>
    <w:qFormat/>
    <w:uiPriority w:val="0"/>
    <w:pPr>
      <w:spacing w:line="240" w:lineRule="auto"/>
      <w:ind w:firstLine="654" w:firstLineChars="200"/>
    </w:pPr>
  </w:style>
  <w:style w:type="paragraph" w:styleId="10">
    <w:name w:val="Normal Indent"/>
    <w:basedOn w:val="1"/>
    <w:qFormat/>
    <w:uiPriority w:val="0"/>
    <w:pPr>
      <w:ind w:firstLine="420" w:firstLineChars="200"/>
    </w:pPr>
  </w:style>
  <w:style w:type="paragraph" w:styleId="11">
    <w:name w:val="Document Map"/>
    <w:basedOn w:val="1"/>
    <w:link w:val="38"/>
    <w:qFormat/>
    <w:uiPriority w:val="0"/>
    <w:rPr>
      <w:rFonts w:ascii="宋体" w:eastAsia="宋体"/>
      <w:sz w:val="18"/>
      <w:szCs w:val="18"/>
    </w:rPr>
  </w:style>
  <w:style w:type="paragraph" w:styleId="12">
    <w:name w:val="annotation text"/>
    <w:basedOn w:val="1"/>
    <w:qFormat/>
    <w:uiPriority w:val="0"/>
    <w:pPr>
      <w:jc w:val="left"/>
    </w:pPr>
  </w:style>
  <w:style w:type="paragraph" w:styleId="13">
    <w:name w:val="Body Text"/>
    <w:basedOn w:val="1"/>
    <w:next w:val="1"/>
    <w:qFormat/>
    <w:uiPriority w:val="0"/>
    <w:rPr>
      <w:sz w:val="32"/>
    </w:rPr>
  </w:style>
  <w:style w:type="paragraph" w:styleId="14">
    <w:name w:val="toc 3"/>
    <w:basedOn w:val="1"/>
    <w:next w:val="1"/>
    <w:qFormat/>
    <w:uiPriority w:val="39"/>
    <w:pPr>
      <w:ind w:left="840" w:leftChars="400"/>
    </w:pPr>
  </w:style>
  <w:style w:type="paragraph" w:styleId="15">
    <w:name w:val="Plain Text"/>
    <w:basedOn w:val="1"/>
    <w:qFormat/>
    <w:uiPriority w:val="0"/>
    <w:rPr>
      <w:rFonts w:ascii="宋体" w:hAnsi="Courier New" w:cs="Courier New"/>
      <w:szCs w:val="21"/>
    </w:rPr>
  </w:style>
  <w:style w:type="paragraph" w:styleId="16">
    <w:name w:val="Body Text Indent 2"/>
    <w:basedOn w:val="1"/>
    <w:qFormat/>
    <w:uiPriority w:val="99"/>
    <w:pPr>
      <w:spacing w:after="120" w:line="480" w:lineRule="auto"/>
      <w:ind w:left="420" w:leftChars="200"/>
    </w:pPr>
  </w:style>
  <w:style w:type="paragraph" w:styleId="17">
    <w:name w:val="Balloon Text"/>
    <w:basedOn w:val="1"/>
    <w:link w:val="36"/>
    <w:qFormat/>
    <w:uiPriority w:val="0"/>
    <w:rPr>
      <w:sz w:val="18"/>
      <w:szCs w:val="18"/>
    </w:rPr>
  </w:style>
  <w:style w:type="paragraph" w:styleId="18">
    <w:name w:val="footer"/>
    <w:basedOn w:val="1"/>
    <w:link w:val="35"/>
    <w:qFormat/>
    <w:uiPriority w:val="99"/>
    <w:pPr>
      <w:tabs>
        <w:tab w:val="center" w:pos="4153"/>
        <w:tab w:val="right" w:pos="8306"/>
      </w:tabs>
      <w:snapToGrid w:val="0"/>
      <w:jc w:val="left"/>
    </w:pPr>
    <w:rPr>
      <w:sz w:val="18"/>
      <w:szCs w:val="18"/>
    </w:rPr>
  </w:style>
  <w:style w:type="paragraph" w:styleId="19">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834"/>
      </w:tabs>
      <w:spacing w:line="360" w:lineRule="auto"/>
    </w:pPr>
    <w:rPr>
      <w:rFonts w:ascii="Times New Roman" w:hAnsi="Times New Roman" w:eastAsia="仿宋" w:cs="Times New Roman"/>
      <w:b/>
      <w:sz w:val="28"/>
    </w:rPr>
  </w:style>
  <w:style w:type="paragraph" w:styleId="21">
    <w:name w:val="Body Text Indent 3"/>
    <w:basedOn w:val="1"/>
    <w:qFormat/>
    <w:uiPriority w:val="0"/>
    <w:pPr>
      <w:ind w:left="1" w:firstLine="640" w:firstLineChars="200"/>
    </w:pPr>
    <w:rPr>
      <w:rFonts w:eastAsia="仿宋_GB2312"/>
      <w:sz w:val="32"/>
      <w:szCs w:val="24"/>
    </w:rPr>
  </w:style>
  <w:style w:type="paragraph" w:styleId="22">
    <w:name w:val="toc 2"/>
    <w:basedOn w:val="1"/>
    <w:next w:val="1"/>
    <w:qFormat/>
    <w:uiPriority w:val="39"/>
    <w:pPr>
      <w:ind w:left="420" w:leftChars="200"/>
    </w:pPr>
  </w:style>
  <w:style w:type="paragraph" w:styleId="23">
    <w:name w:val="Body Text 2"/>
    <w:basedOn w:val="1"/>
    <w:qFormat/>
    <w:uiPriority w:val="99"/>
    <w:pPr>
      <w:spacing w:line="480" w:lineRule="auto"/>
    </w:pPr>
  </w:style>
  <w:style w:type="paragraph" w:styleId="24">
    <w:name w:val="Normal (Web)"/>
    <w:basedOn w:val="1"/>
    <w:qFormat/>
    <w:uiPriority w:val="99"/>
    <w:pPr>
      <w:jc w:val="left"/>
    </w:pPr>
    <w:rPr>
      <w:kern w:val="0"/>
      <w:sz w:val="24"/>
    </w:rPr>
  </w:style>
  <w:style w:type="paragraph" w:styleId="25">
    <w:name w:val="Title"/>
    <w:basedOn w:val="1"/>
    <w:next w:val="1"/>
    <w:link w:val="37"/>
    <w:qFormat/>
    <w:uiPriority w:val="99"/>
    <w:pPr>
      <w:spacing w:before="240" w:after="60"/>
      <w:jc w:val="center"/>
      <w:outlineLvl w:val="0"/>
    </w:pPr>
    <w:rPr>
      <w:rFonts w:ascii="Cambria" w:hAnsi="Cambria" w:eastAsia="宋体" w:cs="Times New Roman"/>
      <w:b/>
      <w:bCs/>
      <w:sz w:val="32"/>
      <w:szCs w:val="3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Hyperlink"/>
    <w:basedOn w:val="28"/>
    <w:unhideWhenUsed/>
    <w:qFormat/>
    <w:uiPriority w:val="99"/>
    <w:rPr>
      <w:color w:val="0563C1"/>
      <w:u w:val="single"/>
    </w:rPr>
  </w:style>
  <w:style w:type="paragraph" w:customStyle="1" w:styleId="31">
    <w:name w:val="Default"/>
    <w:qFormat/>
    <w:uiPriority w:val="0"/>
    <w:pPr>
      <w:widowControl w:val="0"/>
      <w:suppressAutoHyphens/>
      <w:autoSpaceDE w:val="0"/>
    </w:pPr>
    <w:rPr>
      <w:rFonts w:ascii="宋体" w:hAnsi="宋体" w:eastAsia="宋体" w:cs="Times New Roman"/>
      <w:color w:val="000000"/>
      <w:sz w:val="24"/>
      <w:szCs w:val="22"/>
      <w:lang w:val="en-US" w:eastAsia="hi-IN" w:bidi="hi-IN"/>
    </w:rPr>
  </w:style>
  <w:style w:type="character" w:customStyle="1" w:styleId="32">
    <w:name w:val="标题 2 Char"/>
    <w:basedOn w:val="28"/>
    <w:link w:val="5"/>
    <w:qFormat/>
    <w:uiPriority w:val="99"/>
    <w:rPr>
      <w:rFonts w:ascii="Cambria" w:hAnsi="Cambria"/>
      <w:b/>
      <w:bCs/>
      <w:kern w:val="2"/>
      <w:sz w:val="32"/>
      <w:szCs w:val="32"/>
    </w:rPr>
  </w:style>
  <w:style w:type="character" w:customStyle="1" w:styleId="33">
    <w:name w:val="标题 3 Char"/>
    <w:basedOn w:val="28"/>
    <w:link w:val="6"/>
    <w:qFormat/>
    <w:uiPriority w:val="99"/>
    <w:rPr>
      <w:rFonts w:ascii="Calibri" w:hAnsi="Calibri" w:eastAsia="楷体_GB2312"/>
      <w:b/>
      <w:bCs/>
      <w:kern w:val="2"/>
      <w:sz w:val="32"/>
      <w:szCs w:val="32"/>
    </w:rPr>
  </w:style>
  <w:style w:type="character" w:customStyle="1" w:styleId="34">
    <w:name w:val="页眉 Char"/>
    <w:basedOn w:val="28"/>
    <w:link w:val="19"/>
    <w:qFormat/>
    <w:uiPriority w:val="0"/>
    <w:rPr>
      <w:rFonts w:ascii="Calibri" w:hAnsi="Calibri" w:eastAsia="宋体" w:cs="Times New Roman"/>
      <w:kern w:val="2"/>
      <w:sz w:val="18"/>
      <w:szCs w:val="18"/>
    </w:rPr>
  </w:style>
  <w:style w:type="character" w:customStyle="1" w:styleId="35">
    <w:name w:val="页脚 Char"/>
    <w:basedOn w:val="28"/>
    <w:link w:val="18"/>
    <w:qFormat/>
    <w:uiPriority w:val="99"/>
    <w:rPr>
      <w:rFonts w:ascii="Calibri" w:hAnsi="Calibri" w:eastAsia="宋体" w:cs="Times New Roman"/>
      <w:kern w:val="2"/>
      <w:sz w:val="18"/>
      <w:szCs w:val="18"/>
    </w:rPr>
  </w:style>
  <w:style w:type="character" w:customStyle="1" w:styleId="36">
    <w:name w:val="批注框文本 Char"/>
    <w:basedOn w:val="28"/>
    <w:link w:val="17"/>
    <w:qFormat/>
    <w:uiPriority w:val="0"/>
    <w:rPr>
      <w:rFonts w:ascii="Calibri" w:hAnsi="Calibri" w:eastAsia="宋体" w:cs="Times New Roman"/>
      <w:kern w:val="2"/>
      <w:sz w:val="18"/>
      <w:szCs w:val="18"/>
    </w:rPr>
  </w:style>
  <w:style w:type="character" w:customStyle="1" w:styleId="37">
    <w:name w:val="标题 Char"/>
    <w:basedOn w:val="28"/>
    <w:link w:val="25"/>
    <w:qFormat/>
    <w:uiPriority w:val="99"/>
    <w:rPr>
      <w:rFonts w:ascii="Cambria" w:hAnsi="Cambria"/>
      <w:b/>
      <w:bCs/>
      <w:kern w:val="2"/>
      <w:sz w:val="32"/>
      <w:szCs w:val="32"/>
    </w:rPr>
  </w:style>
  <w:style w:type="character" w:customStyle="1" w:styleId="38">
    <w:name w:val="文档结构图 Char"/>
    <w:basedOn w:val="28"/>
    <w:link w:val="11"/>
    <w:qFormat/>
    <w:uiPriority w:val="0"/>
    <w:rPr>
      <w:rFonts w:ascii="宋体" w:hAnsi="Calibri" w:cs="Times New Roman"/>
      <w:kern w:val="2"/>
      <w:sz w:val="18"/>
      <w:szCs w:val="18"/>
    </w:rPr>
  </w:style>
  <w:style w:type="character" w:customStyle="1" w:styleId="39">
    <w:name w:val="标题 1 Char"/>
    <w:basedOn w:val="28"/>
    <w:link w:val="4"/>
    <w:qFormat/>
    <w:uiPriority w:val="99"/>
    <w:rPr>
      <w:rFonts w:ascii="Calibri" w:hAnsi="Calibri" w:eastAsia="华文中宋"/>
      <w:b/>
      <w:bCs/>
      <w:kern w:val="44"/>
      <w:sz w:val="44"/>
      <w:szCs w:val="44"/>
    </w:rPr>
  </w:style>
  <w:style w:type="paragraph" w:customStyle="1" w:styleId="40">
    <w:name w:val="TOC 标题1"/>
    <w:basedOn w:val="4"/>
    <w:next w:val="1"/>
    <w:unhideWhenUsed/>
    <w:qFormat/>
    <w:uiPriority w:val="39"/>
    <w:pPr>
      <w:widowControl/>
      <w:spacing w:before="480" w:after="0" w:line="276" w:lineRule="auto"/>
      <w:jc w:val="left"/>
      <w:outlineLvl w:val="9"/>
    </w:pPr>
    <w:rPr>
      <w:rFonts w:ascii="Calibri Light" w:hAnsi="Calibri Light" w:eastAsia="宋体" w:cs="Times New Roman"/>
      <w:color w:val="2E75B5"/>
      <w:kern w:val="0"/>
      <w:sz w:val="28"/>
      <w:szCs w:val="28"/>
    </w:rPr>
  </w:style>
  <w:style w:type="paragraph" w:customStyle="1" w:styleId="41">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42">
    <w:name w:val="样式2"/>
    <w:basedOn w:val="5"/>
    <w:qFormat/>
    <w:uiPriority w:val="0"/>
    <w:pPr>
      <w:spacing w:before="50" w:beforeLines="50" w:after="50" w:afterLines="50"/>
      <w:ind w:firstLine="151" w:firstLineChars="50"/>
    </w:pPr>
    <w:rPr>
      <w:rFonts w:ascii="Times New Roman" w:hAnsi="Times New Roman" w:eastAsia="楷体_GB2312"/>
      <w:kern w:val="0"/>
    </w:rPr>
  </w:style>
  <w:style w:type="paragraph" w:customStyle="1" w:styleId="43">
    <w:name w:val="样式3"/>
    <w:basedOn w:val="6"/>
    <w:qFormat/>
    <w:uiPriority w:val="0"/>
    <w:pPr>
      <w:keepNext/>
      <w:keepLines/>
      <w:spacing w:beforeAutospacing="0" w:afterAutospacing="0" w:line="415" w:lineRule="auto"/>
      <w:ind w:firstLine="452" w:firstLineChars="150"/>
      <w:jc w:val="both"/>
    </w:pPr>
    <w:rPr>
      <w:rFonts w:ascii="Times New Roman" w:hAnsi="Times New Roman" w:eastAsia="楷体_GB2312"/>
      <w:sz w:val="32"/>
      <w:szCs w:val="32"/>
    </w:rPr>
  </w:style>
  <w:style w:type="paragraph" w:customStyle="1" w:styleId="44">
    <w:name w:val="样式"/>
    <w:basedOn w:val="1"/>
    <w:next w:val="1"/>
    <w:qFormat/>
    <w:uiPriority w:val="0"/>
    <w:pPr>
      <w:spacing w:line="360" w:lineRule="auto"/>
      <w:ind w:firstLine="560" w:firstLineChars="200"/>
    </w:pPr>
    <w:rPr>
      <w:rFonts w:eastAsia="仿宋_GB2312"/>
      <w:kern w:val="0"/>
      <w:sz w:val="28"/>
      <w:szCs w:val="28"/>
    </w:rPr>
  </w:style>
  <w:style w:type="paragraph" w:customStyle="1" w:styleId="45">
    <w:name w:val="样式1"/>
    <w:basedOn w:val="46"/>
    <w:qFormat/>
    <w:uiPriority w:val="0"/>
    <w:pPr>
      <w:spacing w:before="100" w:beforeLines="100" w:after="100" w:afterLines="100" w:line="360" w:lineRule="auto"/>
      <w:jc w:val="left"/>
    </w:pPr>
    <w:rPr>
      <w:rFonts w:eastAsia="楷体_GB2312"/>
      <w:color w:val="000000"/>
      <w:kern w:val="0"/>
      <w:sz w:val="36"/>
      <w:szCs w:val="36"/>
    </w:rPr>
  </w:style>
  <w:style w:type="paragraph" w:customStyle="1" w:styleId="46">
    <w:name w:val="正文1"/>
    <w:basedOn w:val="47"/>
    <w:qFormat/>
    <w:uiPriority w:val="0"/>
    <w:pPr>
      <w:numPr>
        <w:ilvl w:val="0"/>
        <w:numId w:val="1"/>
      </w:numPr>
      <w:ind w:firstLine="0" w:firstLineChars="0"/>
    </w:pPr>
    <w:rPr>
      <w:rFonts w:ascii="仿宋" w:hAnsi="仿宋" w:eastAsia="仿宋"/>
      <w:sz w:val="30"/>
      <w:szCs w:val="30"/>
    </w:rPr>
  </w:style>
  <w:style w:type="paragraph" w:styleId="47">
    <w:name w:val="List Paragraph"/>
    <w:basedOn w:val="1"/>
    <w:qFormat/>
    <w:uiPriority w:val="34"/>
    <w:pPr>
      <w:ind w:firstLine="420" w:firstLineChars="200"/>
    </w:pPr>
  </w:style>
  <w:style w:type="paragraph" w:customStyle="1" w:styleId="48">
    <w:name w:val="Heading #1|1"/>
    <w:basedOn w:val="1"/>
    <w:qFormat/>
    <w:uiPriority w:val="0"/>
    <w:pPr>
      <w:widowControl w:val="0"/>
      <w:shd w:val="clear" w:color="auto" w:fill="auto"/>
      <w:spacing w:after="800" w:line="652"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49">
    <w:name w:val="Body text|1"/>
    <w:basedOn w:val="1"/>
    <w:qFormat/>
    <w:uiPriority w:val="0"/>
    <w:pPr>
      <w:widowControl w:val="0"/>
      <w:shd w:val="clear" w:color="auto" w:fill="auto"/>
      <w:spacing w:line="384" w:lineRule="auto"/>
      <w:ind w:firstLine="400"/>
    </w:pPr>
    <w:rPr>
      <w:rFonts w:ascii="宋体" w:hAnsi="宋体" w:eastAsia="宋体" w:cs="宋体"/>
      <w:sz w:val="30"/>
      <w:szCs w:val="30"/>
      <w:u w:val="none"/>
      <w:shd w:val="clear" w:color="auto" w:fill="auto"/>
      <w:lang w:val="zh-TW" w:eastAsia="zh-TW" w:bidi="zh-TW"/>
    </w:rPr>
  </w:style>
  <w:style w:type="paragraph" w:customStyle="1" w:styleId="50">
    <w:name w:val="Picture caption|1"/>
    <w:basedOn w:val="1"/>
    <w:qFormat/>
    <w:uiPriority w:val="0"/>
    <w:pPr>
      <w:widowControl w:val="0"/>
      <w:shd w:val="clear" w:color="auto" w:fill="auto"/>
      <w:ind w:left="-10"/>
    </w:pPr>
    <w:rPr>
      <w:rFonts w:ascii="宋体" w:hAnsi="宋体" w:eastAsia="宋体" w:cs="宋体"/>
      <w:sz w:val="30"/>
      <w:szCs w:val="30"/>
      <w:u w:val="none"/>
      <w:shd w:val="clear" w:color="auto" w:fill="auto"/>
      <w:lang w:val="zh-TW" w:eastAsia="zh-TW" w:bidi="zh-TW"/>
    </w:rPr>
  </w:style>
  <w:style w:type="paragraph" w:customStyle="1" w:styleId="51">
    <w:name w:val="Other|1"/>
    <w:basedOn w:val="1"/>
    <w:qFormat/>
    <w:uiPriority w:val="0"/>
    <w:pPr>
      <w:widowControl w:val="0"/>
      <w:shd w:val="clear" w:color="auto" w:fill="auto"/>
      <w:spacing w:line="384" w:lineRule="auto"/>
      <w:ind w:firstLine="400"/>
    </w:pPr>
    <w:rPr>
      <w:rFonts w:ascii="宋体" w:hAnsi="宋体" w:eastAsia="宋体" w:cs="宋体"/>
      <w:sz w:val="30"/>
      <w:szCs w:val="30"/>
      <w:u w:val="none"/>
      <w:shd w:val="clear" w:color="auto" w:fill="auto"/>
      <w:lang w:val="zh-TW" w:eastAsia="zh-TW" w:bidi="zh-TW"/>
    </w:rPr>
  </w:style>
  <w:style w:type="paragraph" w:customStyle="1" w:styleId="52">
    <w:name w:val="Body text|2"/>
    <w:basedOn w:val="1"/>
    <w:qFormat/>
    <w:uiPriority w:val="0"/>
    <w:pPr>
      <w:widowControl w:val="0"/>
      <w:shd w:val="clear" w:color="auto" w:fill="auto"/>
      <w:spacing w:after="150"/>
    </w:pPr>
    <w:rPr>
      <w:sz w:val="28"/>
      <w:szCs w:val="28"/>
      <w:u w:val="none"/>
      <w:shd w:val="clear" w:color="auto" w:fill="auto"/>
      <w:lang w:val="zh-TW" w:eastAsia="zh-TW" w:bidi="zh-TW"/>
    </w:rPr>
  </w:style>
  <w:style w:type="paragraph" w:customStyle="1" w:styleId="53">
    <w:name w:val="Body text|5"/>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54">
    <w:name w:val="Body text|4"/>
    <w:basedOn w:val="1"/>
    <w:qFormat/>
    <w:uiPriority w:val="0"/>
    <w:pPr>
      <w:widowControl w:val="0"/>
      <w:shd w:val="clear" w:color="auto" w:fill="auto"/>
      <w:spacing w:after="200"/>
    </w:pPr>
    <w:rPr>
      <w:rFonts w:ascii="宋体" w:hAnsi="宋体" w:eastAsia="宋体" w:cs="宋体"/>
      <w:sz w:val="19"/>
      <w:szCs w:val="19"/>
      <w:u w:val="none"/>
      <w:shd w:val="clear" w:color="auto" w:fill="auto"/>
      <w:lang w:val="zh-TW" w:eastAsia="zh-TW" w:bidi="zh-TW"/>
    </w:rPr>
  </w:style>
  <w:style w:type="paragraph" w:customStyle="1" w:styleId="55">
    <w:name w:val="Body text|3"/>
    <w:basedOn w:val="1"/>
    <w:qFormat/>
    <w:uiPriority w:val="0"/>
    <w:pPr>
      <w:widowControl w:val="0"/>
      <w:shd w:val="clear" w:color="auto" w:fill="auto"/>
      <w:spacing w:after="230"/>
      <w:ind w:firstLine="720"/>
    </w:pPr>
    <w:rPr>
      <w:rFonts w:ascii="宋体" w:hAnsi="宋体" w:eastAsia="宋体" w:cs="宋体"/>
      <w:u w:val="none"/>
      <w:shd w:val="clear" w:color="auto" w:fill="auto"/>
      <w:lang w:val="zh-TW" w:eastAsia="zh-TW" w:bidi="zh-TW"/>
    </w:rPr>
  </w:style>
  <w:style w:type="paragraph" w:customStyle="1" w:styleId="56">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57">
    <w:name w:val="Header or footer|1"/>
    <w:basedOn w:val="1"/>
    <w:qFormat/>
    <w:uiPriority w:val="0"/>
    <w:pPr>
      <w:widowControl w:val="0"/>
      <w:shd w:val="clear" w:color="auto" w:fill="auto"/>
    </w:pPr>
    <w:rPr>
      <w:sz w:val="28"/>
      <w:szCs w:val="28"/>
      <w:u w:val="none"/>
      <w:shd w:val="clear" w:color="auto" w:fill="auto"/>
      <w:lang w:val="zh-TW" w:eastAsia="zh-TW" w:bidi="zh-TW"/>
    </w:rPr>
  </w:style>
  <w:style w:type="character" w:customStyle="1" w:styleId="58">
    <w:name w:val="标题 5 Char"/>
    <w:link w:val="8"/>
    <w:qFormat/>
    <w:uiPriority w:val="0"/>
    <w:rPr>
      <w:rFonts w:ascii="仿宋_GB2312" w:hAnsi="仿宋_GB2312"/>
      <w:b/>
    </w:rPr>
  </w:style>
  <w:style w:type="paragraph" w:customStyle="1" w:styleId="59">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60">
    <w:name w:val="页脚1"/>
    <w:basedOn w:val="1"/>
    <w:qFormat/>
    <w:uiPriority w:val="0"/>
    <w:pPr>
      <w:tabs>
        <w:tab w:val="center" w:pos="4153"/>
        <w:tab w:val="right" w:pos="8306"/>
      </w:tabs>
      <w:overflowPunct w:val="0"/>
      <w:autoSpaceDE w:val="0"/>
      <w:autoSpaceDN w:val="0"/>
      <w:adjustRightInd w:val="0"/>
      <w:textAlignment w:val="baseline"/>
    </w:pPr>
    <w:rPr>
      <w:kern w:val="0"/>
      <w:sz w:val="20"/>
    </w:rPr>
  </w:style>
  <w:style w:type="character" w:customStyle="1" w:styleId="61">
    <w:name w:val="页码1"/>
    <w:basedOn w:val="28"/>
    <w:qFormat/>
    <w:uiPriority w:val="0"/>
  </w:style>
  <w:style w:type="paragraph" w:customStyle="1" w:styleId="62">
    <w:name w:val="段"/>
    <w:next w:val="1"/>
    <w:link w:val="64"/>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63">
    <w:name w:val="p0"/>
    <w:basedOn w:val="1"/>
    <w:qFormat/>
    <w:uiPriority w:val="0"/>
    <w:pPr>
      <w:widowControl/>
      <w:ind w:firstLine="420"/>
      <w:jc w:val="left"/>
    </w:pPr>
    <w:rPr>
      <w:rFonts w:ascii="Times New Roman" w:hAnsi="Times New Roman"/>
      <w:kern w:val="0"/>
      <w:sz w:val="20"/>
      <w:szCs w:val="20"/>
    </w:rPr>
  </w:style>
  <w:style w:type="character" w:customStyle="1" w:styleId="64">
    <w:name w:val="段 Char"/>
    <w:link w:val="62"/>
    <w:qFormat/>
    <w:uiPriority w:val="0"/>
    <w:rPr>
      <w:rFonts w:ascii="宋体" w:hAnsi="Calibri" w:eastAsia="宋体" w:cs="Times New Roman"/>
      <w:sz w:val="24"/>
      <w:szCs w:val="22"/>
      <w:lang w:val="en-US" w:eastAsia="zh-CN" w:bidi="ar-SA"/>
    </w:rPr>
  </w:style>
  <w:style w:type="paragraph" w:customStyle="1" w:styleId="65">
    <w:name w:val="WPSOffice手动目录 1"/>
    <w:qFormat/>
    <w:uiPriority w:val="0"/>
    <w:pPr>
      <w:ind w:leftChars="0"/>
    </w:pPr>
    <w:rPr>
      <w:rFonts w:asciiTheme="minorHAnsi" w:hAnsiTheme="minorHAnsi" w:eastAsiaTheme="minorEastAsia" w:cstheme="minorBidi"/>
      <w:sz w:val="20"/>
      <w:szCs w:val="20"/>
    </w:rPr>
  </w:style>
  <w:style w:type="paragraph" w:customStyle="1" w:styleId="66">
    <w:name w:val="WPSOffice手动目录 2"/>
    <w:qFormat/>
    <w:uiPriority w:val="0"/>
    <w:pPr>
      <w:ind w:leftChars="200"/>
    </w:pPr>
    <w:rPr>
      <w:rFonts w:asciiTheme="minorHAnsi" w:hAnsiTheme="minorHAnsi" w:eastAsiaTheme="minorEastAsia" w:cstheme="minorBidi"/>
      <w:sz w:val="20"/>
      <w:szCs w:val="20"/>
    </w:rPr>
  </w:style>
  <w:style w:type="paragraph" w:customStyle="1" w:styleId="67">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15436</Words>
  <Characters>15946</Characters>
  <Lines>253</Lines>
  <Paragraphs>71</Paragraphs>
  <TotalTime>19</TotalTime>
  <ScaleCrop>false</ScaleCrop>
  <LinksUpToDate>false</LinksUpToDate>
  <CharactersWithSpaces>16291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2020-10-13T19:56:00Z</dcterms:created>
  <dc:creator>Administrator</dc:creator>
  <cp:lastModifiedBy>活着的滋味</cp:lastModifiedBy>
  <cp:lastPrinted>2025-07-02T03:13:30Z</cp:lastPrinted>
  <dcterms:modified xsi:type="dcterms:W3CDTF">2025-07-02T03:18:09Z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15F8B4F98CFD44ACA8473938DC13C34F_13</vt:lpwstr>
  </property>
  <property fmtid="{D5CDD505-2E9C-101B-9397-08002B2CF9AE}" pid="4" name="KSOTemplateDocerSaveRecord">
    <vt:lpwstr>eyJoZGlkIjoiNGUyNTE4MDg2YjY5ZmYwM2UxZGNhNjVhMmViNTU1MDgiLCJ1c2VySWQiOiIyNjQzMDk4MzUifQ==</vt:lpwstr>
  </property>
</Properties>
</file>