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：促签约项目信息表</w:t>
      </w:r>
    </w:p>
    <w:bookmarkEnd w:id="0"/>
    <w:tbl>
      <w:tblPr>
        <w:tblStyle w:val="6"/>
        <w:tblW w:w="4992" w:type="pct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546"/>
        <w:gridCol w:w="527"/>
        <w:gridCol w:w="2864"/>
        <w:gridCol w:w="738"/>
        <w:gridCol w:w="517"/>
        <w:gridCol w:w="1117"/>
        <w:gridCol w:w="517"/>
        <w:gridCol w:w="517"/>
        <w:gridCol w:w="517"/>
        <w:gridCol w:w="517"/>
        <w:gridCol w:w="517"/>
        <w:gridCol w:w="1195"/>
        <w:gridCol w:w="1438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72"/>
                <w:szCs w:val="7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color w:val="000000" w:themeColor="text1"/>
                <w:kern w:val="0"/>
                <w:sz w:val="32"/>
                <w:szCs w:val="72"/>
                <w14:textFill>
                  <w14:solidFill>
                    <w14:schemeClr w14:val="tx1"/>
                  </w14:solidFill>
                </w14:textFill>
              </w:rPr>
              <w:t>2022年促签约项目信息表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项目方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建设内容及规模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投资规模</w:t>
            </w: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用地面积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（拟）落户地</w:t>
            </w:r>
          </w:p>
        </w:tc>
        <w:tc>
          <w:tcPr>
            <w:tcW w:w="2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包保工委领导</w:t>
            </w: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包保人</w:t>
            </w: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签约时间</w:t>
            </w: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招商局责任人</w:t>
            </w: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资金及政策需求</w:t>
            </w:r>
          </w:p>
        </w:tc>
        <w:tc>
          <w:tcPr>
            <w:tcW w:w="5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项目进展(项目评审情况、考察情况）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（一）智能制造专班（牵头单位：财金局 责任单位: 党政办公室、行政审批局、创业中心  联络员：）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9" w:hRule="atLeast"/>
        </w:trPr>
        <w:tc>
          <w:tcPr>
            <w:tcW w:w="5000" w:type="pct"/>
            <w:gridSpan w:val="1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（二）电子信息专班（牵头单位：招商局 责任单位: 税务分局、自规分局、新市民公司 联络员：）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87" w:right="2098" w:bottom="1474" w:left="1984" w:header="851" w:footer="1474" w:gutter="0"/>
          <w:pgNumType w:fmt="decimal"/>
          <w:cols w:space="0" w:num="1"/>
          <w:rtlGutter w:val="0"/>
          <w:docGrid w:type="lines" w:linePitch="421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CESI仿宋-GB13000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2E7B8EE"/>
    <w:rsid w:val="C2E7B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color w:val="auto"/>
      <w:kern w:val="2"/>
      <w:sz w:val="30"/>
      <w:szCs w:val="30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2022-06-23T15:15:00Z</dcterms:created>
  <dc:creator>lenovo</dc:creator>
  <cp:lastModifiedBy>lenovo</cp:lastModifiedBy>
  <dcterms:modified xsi:type="dcterms:W3CDTF">2022-06-23T15:16:14Z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