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EC1FF">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b/>
          <w:bCs/>
          <w:color w:val="000000"/>
          <w:kern w:val="0"/>
          <w:sz w:val="52"/>
          <w:szCs w:val="52"/>
        </w:rPr>
      </w:pPr>
      <w:r>
        <w:rPr>
          <w:rFonts w:hint="default" w:ascii="Times New Roman" w:hAnsi="Times New Roman" w:eastAsia="黑体" w:cs="Times New Roman"/>
          <w:b/>
          <w:bCs/>
          <w:color w:val="000000"/>
          <w:kern w:val="0"/>
          <w:sz w:val="52"/>
          <w:szCs w:val="52"/>
        </w:rPr>
        <w:t>征收土地补偿安置方案公告</w:t>
      </w:r>
    </w:p>
    <w:p w14:paraId="21BA6D55">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sz w:val="32"/>
          <w:szCs w:val="32"/>
          <w:highlight w:val="none"/>
          <w:lang w:eastAsia="zh-CN"/>
        </w:rPr>
        <w:t>葛经开征安字</w:t>
      </w:r>
      <w:r>
        <w:rPr>
          <w:rFonts w:hint="default" w:ascii="Times New Roman" w:hAnsi="Times New Roman" w:eastAsia="仿宋" w:cs="Times New Roman"/>
          <w:b/>
          <w:bCs w:val="0"/>
          <w:sz w:val="32"/>
          <w:szCs w:val="32"/>
        </w:rPr>
        <w:t>〔</w:t>
      </w:r>
      <w:r>
        <w:rPr>
          <w:rFonts w:hint="default" w:ascii="Times New Roman" w:hAnsi="Times New Roman" w:eastAsia="仿宋" w:cs="Times New Roman"/>
          <w:b/>
          <w:color w:val="auto"/>
          <w:sz w:val="32"/>
          <w:szCs w:val="32"/>
          <w:lang w:val="en-US" w:eastAsia="zh-CN"/>
        </w:rPr>
        <w:t>202</w:t>
      </w:r>
      <w:r>
        <w:rPr>
          <w:rFonts w:hint="eastAsia" w:ascii="Times New Roman" w:hAnsi="Times New Roman" w:eastAsia="仿宋" w:cs="Times New Roman"/>
          <w:b/>
          <w:color w:val="auto"/>
          <w:sz w:val="32"/>
          <w:szCs w:val="32"/>
          <w:lang w:val="en-US" w:eastAsia="zh-CN"/>
        </w:rPr>
        <w:t>6</w:t>
      </w:r>
      <w:r>
        <w:rPr>
          <w:rFonts w:hint="default" w:ascii="Times New Roman" w:hAnsi="Times New Roman" w:eastAsia="仿宋" w:cs="Times New Roman"/>
          <w:b/>
          <w:bCs w:val="0"/>
          <w:sz w:val="32"/>
          <w:szCs w:val="32"/>
        </w:rPr>
        <w:t>〕</w:t>
      </w:r>
      <w:r>
        <w:rPr>
          <w:rFonts w:hint="eastAsia" w:ascii="Times New Roman" w:hAnsi="Times New Roman" w:eastAsia="仿宋" w:cs="Times New Roman"/>
          <w:b/>
          <w:bCs w:val="0"/>
          <w:sz w:val="32"/>
          <w:szCs w:val="32"/>
          <w:lang w:val="en-US" w:eastAsia="zh-CN"/>
        </w:rPr>
        <w:t>第</w:t>
      </w:r>
      <w:r>
        <w:rPr>
          <w:rFonts w:hint="eastAsia" w:ascii="Times New Roman" w:hAnsi="Times New Roman" w:eastAsia="仿宋" w:cs="Times New Roman"/>
          <w:b/>
          <w:color w:val="auto"/>
          <w:sz w:val="32"/>
          <w:szCs w:val="32"/>
          <w:highlight w:val="none"/>
          <w:lang w:val="en-US" w:eastAsia="zh-CN"/>
        </w:rPr>
        <w:t>1</w:t>
      </w:r>
      <w:r>
        <w:rPr>
          <w:rFonts w:hint="default" w:ascii="Times New Roman" w:hAnsi="Times New Roman" w:eastAsia="仿宋" w:cs="Times New Roman"/>
          <w:b/>
          <w:bCs/>
          <w:color w:val="auto"/>
          <w:kern w:val="0"/>
          <w:sz w:val="32"/>
          <w:szCs w:val="32"/>
          <w:highlight w:val="none"/>
        </w:rPr>
        <w:t>号</w:t>
      </w:r>
    </w:p>
    <w:p w14:paraId="23340A44">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 w:cs="Times New Roman"/>
          <w:color w:val="000000"/>
          <w:kern w:val="0"/>
          <w:sz w:val="32"/>
          <w:szCs w:val="32"/>
          <w:lang w:eastAsia="zh-CN"/>
        </w:rPr>
      </w:pPr>
    </w:p>
    <w:p w14:paraId="563C903C">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eastAsia="zh-CN"/>
        </w:rPr>
        <w:t>鄂州葛店经济技术开发区管理委员会</w:t>
      </w:r>
      <w:r>
        <w:rPr>
          <w:rFonts w:hint="default" w:ascii="Times New Roman" w:hAnsi="Times New Roman" w:eastAsia="仿宋" w:cs="Times New Roman"/>
          <w:color w:val="000000"/>
          <w:kern w:val="0"/>
          <w:sz w:val="32"/>
          <w:szCs w:val="32"/>
        </w:rPr>
        <w:t>于</w:t>
      </w:r>
      <w:r>
        <w:rPr>
          <w:rFonts w:hint="default" w:ascii="Times New Roman" w:hAnsi="Times New Roman" w:eastAsia="仿宋" w:cs="Times New Roman"/>
          <w:color w:val="000000"/>
          <w:kern w:val="0"/>
          <w:sz w:val="32"/>
          <w:szCs w:val="32"/>
          <w:lang w:val="en-US" w:eastAsia="zh-CN"/>
        </w:rPr>
        <w:t>202</w:t>
      </w:r>
      <w:r>
        <w:rPr>
          <w:rFonts w:hint="eastAsia" w:ascii="Times New Roman" w:hAnsi="Times New Roman" w:eastAsia="仿宋" w:cs="Times New Roman"/>
          <w:color w:val="000000"/>
          <w:kern w:val="0"/>
          <w:sz w:val="32"/>
          <w:szCs w:val="32"/>
          <w:lang w:val="en-US" w:eastAsia="zh-CN"/>
        </w:rPr>
        <w:t>6</w:t>
      </w:r>
      <w:r>
        <w:rPr>
          <w:rFonts w:hint="default" w:ascii="Times New Roman" w:hAnsi="Times New Roman"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1</w:t>
      </w:r>
      <w:r>
        <w:rPr>
          <w:rFonts w:hint="default" w:ascii="Times New Roman" w:hAnsi="Times New Roman" w:eastAsia="仿宋" w:cs="Times New Roman"/>
          <w:color w:val="000000"/>
          <w:kern w:val="0"/>
          <w:sz w:val="32"/>
          <w:szCs w:val="32"/>
        </w:rPr>
        <w:t>月</w:t>
      </w:r>
      <w:r>
        <w:rPr>
          <w:rFonts w:hint="eastAsia" w:ascii="Times New Roman" w:hAnsi="Times New Roman" w:eastAsia="仿宋" w:cs="Times New Roman"/>
          <w:color w:val="000000"/>
          <w:kern w:val="0"/>
          <w:sz w:val="32"/>
          <w:szCs w:val="32"/>
          <w:lang w:val="en-US" w:eastAsia="zh-CN"/>
        </w:rPr>
        <w:t>12</w:t>
      </w:r>
      <w:r>
        <w:rPr>
          <w:rFonts w:hint="default" w:ascii="Times New Roman" w:hAnsi="Times New Roman" w:eastAsia="仿宋" w:cs="Times New Roman"/>
          <w:color w:val="000000"/>
          <w:kern w:val="0"/>
          <w:sz w:val="32"/>
          <w:szCs w:val="32"/>
        </w:rPr>
        <w:t>日依照有关规定发布了《征收土地预公告》</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highlight w:val="none"/>
        </w:rPr>
        <w:t>葛经开</w:t>
      </w:r>
      <w:r>
        <w:rPr>
          <w:rFonts w:hint="default" w:ascii="Times New Roman" w:hAnsi="Times New Roman" w:eastAsia="仿宋" w:cs="Times New Roman"/>
          <w:color w:val="000000"/>
          <w:kern w:val="0"/>
          <w:sz w:val="32"/>
          <w:szCs w:val="32"/>
          <w:highlight w:val="none"/>
          <w:lang w:eastAsia="zh-CN"/>
        </w:rPr>
        <w:t>土征</w:t>
      </w:r>
      <w:r>
        <w:rPr>
          <w:rFonts w:hint="eastAsia" w:ascii="Times New Roman" w:hAnsi="Times New Roman" w:eastAsia="仿宋" w:cs="Times New Roman"/>
          <w:color w:val="000000"/>
          <w:kern w:val="0"/>
          <w:sz w:val="32"/>
          <w:szCs w:val="32"/>
          <w:highlight w:val="none"/>
          <w:lang w:eastAsia="zh-CN"/>
        </w:rPr>
        <w:t>〔202</w:t>
      </w:r>
      <w:r>
        <w:rPr>
          <w:rFonts w:hint="eastAsia" w:ascii="Times New Roman" w:hAnsi="Times New Roman" w:eastAsia="仿宋" w:cs="Times New Roman"/>
          <w:color w:val="000000"/>
          <w:kern w:val="0"/>
          <w:sz w:val="32"/>
          <w:szCs w:val="32"/>
          <w:highlight w:val="none"/>
          <w:lang w:val="en-US" w:eastAsia="zh-CN"/>
        </w:rPr>
        <w:t>6</w:t>
      </w:r>
      <w:r>
        <w:rPr>
          <w:rFonts w:hint="eastAsia" w:ascii="Times New Roman" w:hAnsi="Times New Roman" w:eastAsia="仿宋" w:cs="Times New Roman"/>
          <w:color w:val="000000"/>
          <w:kern w:val="0"/>
          <w:sz w:val="32"/>
          <w:szCs w:val="32"/>
          <w:highlight w:val="none"/>
          <w:lang w:eastAsia="zh-CN"/>
        </w:rPr>
        <w:t>〕</w:t>
      </w:r>
      <w:r>
        <w:rPr>
          <w:rFonts w:hint="eastAsia"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号</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现根据《中华人民共和国土地管理法》、《中华人民共和国土地管理法实施条例》等有关规定，现将</w:t>
      </w:r>
      <w:r>
        <w:rPr>
          <w:rFonts w:hint="default" w:ascii="Times New Roman" w:hAnsi="Times New Roman" w:eastAsia="仿宋" w:cs="Times New Roman"/>
          <w:sz w:val="32"/>
          <w:szCs w:val="32"/>
        </w:rPr>
        <w:t>鄂州市华容区2024年度第17批次城市建设用地（葛店武鄂同城补短板EPC项目-葛店科技新城滨江二路东延至光华路市政工程）</w:t>
      </w:r>
      <w:r>
        <w:rPr>
          <w:rFonts w:hint="default" w:ascii="Times New Roman" w:hAnsi="Times New Roman" w:eastAsia="仿宋" w:cs="Times New Roman"/>
          <w:color w:val="000000"/>
          <w:kern w:val="0"/>
          <w:sz w:val="32"/>
          <w:szCs w:val="32"/>
        </w:rPr>
        <w:t>土地补偿安置方案公告如下：</w:t>
      </w:r>
    </w:p>
    <w:p w14:paraId="7C66388C">
      <w:pPr>
        <w:keepNext w:val="0"/>
        <w:keepLines w:val="0"/>
        <w:pageBreakBefore w:val="0"/>
        <w:widowControl/>
        <w:numPr>
          <w:ilvl w:val="0"/>
          <w:numId w:val="1"/>
        </w:numPr>
        <w:kinsoku/>
        <w:wordWrap/>
        <w:overflowPunct/>
        <w:topLinePunct w:val="0"/>
        <w:autoSpaceDE/>
        <w:autoSpaceDN/>
        <w:bidi w:val="0"/>
        <w:adjustRightInd/>
        <w:snapToGrid/>
        <w:spacing w:line="500" w:lineRule="exact"/>
        <w:ind w:left="750" w:leftChars="0" w:firstLine="0" w:firstLineChars="0"/>
        <w:textAlignment w:val="auto"/>
        <w:rPr>
          <w:rFonts w:hint="default" w:ascii="Times New Roman" w:hAnsi="Times New Roman" w:eastAsia="仿宋" w:cs="Times New Roman"/>
          <w:b/>
          <w:bCs/>
          <w:color w:val="000000"/>
          <w:kern w:val="0"/>
          <w:sz w:val="32"/>
          <w:szCs w:val="32"/>
        </w:rPr>
      </w:pPr>
      <w:r>
        <w:rPr>
          <w:rFonts w:hint="default" w:ascii="Times New Roman" w:hAnsi="Times New Roman" w:eastAsia="仿宋" w:cs="Times New Roman"/>
          <w:b/>
          <w:bCs/>
          <w:color w:val="000000"/>
          <w:kern w:val="0"/>
          <w:sz w:val="32"/>
          <w:szCs w:val="32"/>
        </w:rPr>
        <w:t>征收土地的范围</w:t>
      </w:r>
    </w:p>
    <w:p w14:paraId="006300A3">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本次征收地块位于</w:t>
      </w:r>
      <w:r>
        <w:rPr>
          <w:rFonts w:hint="eastAsia" w:ascii="Times New Roman" w:hAnsi="Times New Roman" w:eastAsia="仿宋" w:cs="Times New Roman"/>
          <w:kern w:val="0"/>
          <w:sz w:val="32"/>
          <w:szCs w:val="32"/>
          <w:lang w:val="en-US" w:eastAsia="zh-CN"/>
        </w:rPr>
        <w:t>葛店镇张铁</w:t>
      </w:r>
      <w:r>
        <w:rPr>
          <w:rFonts w:hint="default" w:ascii="Times New Roman" w:hAnsi="Times New Roman" w:eastAsia="仿宋" w:cs="Times New Roman"/>
          <w:kern w:val="0"/>
          <w:sz w:val="32"/>
          <w:szCs w:val="32"/>
          <w:lang w:val="en-US" w:eastAsia="zh-CN"/>
        </w:rPr>
        <w:t>村</w:t>
      </w:r>
      <w:r>
        <w:rPr>
          <w:rFonts w:hint="default" w:ascii="Times New Roman" w:hAnsi="Times New Roman" w:eastAsia="仿宋" w:cs="Times New Roman"/>
          <w:sz w:val="32"/>
          <w:szCs w:val="32"/>
          <w:lang w:eastAsia="zh-CN"/>
        </w:rPr>
        <w:t>，总面积</w:t>
      </w:r>
      <w:r>
        <w:rPr>
          <w:rFonts w:hint="default" w:ascii="Times New Roman" w:hAnsi="Times New Roman" w:eastAsia="仿宋" w:cs="Times New Roman"/>
          <w:sz w:val="32"/>
          <w:szCs w:val="32"/>
          <w:lang w:val="en-US" w:eastAsia="zh-CN"/>
        </w:rPr>
        <w:t>约1.1385</w:t>
      </w:r>
      <w:r>
        <w:rPr>
          <w:rFonts w:hint="default" w:ascii="Times New Roman" w:hAnsi="Times New Roman" w:eastAsia="仿宋" w:cs="Times New Roman"/>
          <w:sz w:val="32"/>
          <w:szCs w:val="32"/>
          <w:lang w:eastAsia="zh-CN"/>
        </w:rPr>
        <w:t>亩</w:t>
      </w:r>
      <w:r>
        <w:rPr>
          <w:rFonts w:hint="default" w:ascii="Times New Roman" w:hAnsi="Times New Roman" w:eastAsia="仿宋" w:cs="Times New Roman"/>
          <w:kern w:val="0"/>
          <w:sz w:val="32"/>
          <w:szCs w:val="32"/>
        </w:rPr>
        <w:t>。</w:t>
      </w:r>
    </w:p>
    <w:p w14:paraId="264BC0E8">
      <w:pPr>
        <w:keepNext w:val="0"/>
        <w:keepLines w:val="0"/>
        <w:pageBreakBefore w:val="0"/>
        <w:kinsoku/>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二、征收土地目的</w:t>
      </w:r>
    </w:p>
    <w:p w14:paraId="75FE9147">
      <w:pPr>
        <w:keepNext w:val="0"/>
        <w:keepLines w:val="0"/>
        <w:pageBreakBefore w:val="0"/>
        <w:kinsoku/>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本次征收土地用途为城镇村道路用地，符合《中华人民共和国土地管理法》第四十五条的相关规定，符合公共利益需要。</w:t>
      </w:r>
    </w:p>
    <w:p w14:paraId="772A2DE5">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color w:val="000000"/>
          <w:kern w:val="0"/>
          <w:sz w:val="32"/>
          <w:szCs w:val="32"/>
          <w:lang w:eastAsia="zh-CN"/>
        </w:rPr>
      </w:pPr>
      <w:r>
        <w:rPr>
          <w:rFonts w:hint="default" w:ascii="Times New Roman" w:hAnsi="Times New Roman" w:eastAsia="仿宋" w:cs="Times New Roman"/>
          <w:b/>
          <w:bCs/>
          <w:sz w:val="32"/>
          <w:szCs w:val="32"/>
          <w:lang w:val="en-US" w:eastAsia="zh-CN"/>
        </w:rPr>
        <w:t>三、征地补偿标准：</w:t>
      </w:r>
      <w:r>
        <w:rPr>
          <w:rFonts w:hint="default" w:ascii="Times New Roman" w:hAnsi="Times New Roman" w:eastAsia="仿宋" w:cs="Times New Roman"/>
          <w:sz w:val="32"/>
          <w:szCs w:val="32"/>
          <w:lang w:val="en-US" w:eastAsia="zh-CN"/>
        </w:rPr>
        <w:t>1、根据省政府《省人民政府关于重新公布全省征地区片综合地价标准的通知》（鄂政发〔2023〕16号）规定的征地区片综合地价标准葛店镇</w:t>
      </w:r>
      <w:r>
        <w:rPr>
          <w:rFonts w:hint="eastAsia" w:ascii="Times New Roman" w:hAnsi="Times New Roman" w:eastAsia="仿宋" w:cs="Times New Roman"/>
          <w:kern w:val="0"/>
          <w:sz w:val="32"/>
          <w:szCs w:val="32"/>
          <w:lang w:val="en-US" w:eastAsia="zh-CN"/>
        </w:rPr>
        <w:t>张铁村</w:t>
      </w:r>
      <w:r>
        <w:rPr>
          <w:rFonts w:hint="default" w:ascii="Times New Roman" w:hAnsi="Times New Roman" w:eastAsia="仿宋" w:cs="Times New Roman"/>
          <w:sz w:val="32"/>
          <w:szCs w:val="32"/>
          <w:lang w:val="en-US" w:eastAsia="zh-CN"/>
        </w:rPr>
        <w:t>为60600元/亩（其中土地补偿费占40%</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安置补助费占60%）；</w:t>
      </w:r>
      <w:r>
        <w:rPr>
          <w:rFonts w:hint="default" w:ascii="Times New Roman" w:hAnsi="Times New Roman" w:eastAsia="仿宋" w:cs="Times New Roman"/>
          <w:kern w:val="0"/>
          <w:sz w:val="32"/>
          <w:szCs w:val="32"/>
          <w:lang w:val="en-US" w:eastAsia="zh-CN" w:bidi="ar-SA"/>
        </w:rPr>
        <w:t>2、</w:t>
      </w:r>
      <w:r>
        <w:rPr>
          <w:rFonts w:hint="eastAsia" w:ascii="Times New Roman" w:hAnsi="Times New Roman" w:eastAsia="仿宋" w:cs="仿宋"/>
          <w:sz w:val="32"/>
          <w:szCs w:val="32"/>
        </w:rPr>
        <w:t>青苗和地上附着物的补偿费用按照湖北省葛店经济技术开发区管理委员会</w:t>
      </w:r>
      <w:r>
        <w:rPr>
          <w:rFonts w:hint="eastAsia" w:ascii="Times New Roman" w:hAnsi="Times New Roman" w:eastAsia="仿宋" w:cs="仿宋"/>
          <w:sz w:val="32"/>
          <w:szCs w:val="32"/>
          <w:lang w:val="en-US" w:eastAsia="zh-CN"/>
        </w:rPr>
        <w:t>党政</w:t>
      </w:r>
      <w:r>
        <w:rPr>
          <w:rFonts w:hint="eastAsia" w:ascii="Times New Roman" w:hAnsi="Times New Roman" w:eastAsia="仿宋" w:cs="仿宋"/>
          <w:sz w:val="32"/>
          <w:szCs w:val="32"/>
        </w:rPr>
        <w:t>办公室关于印发《葛店开发区被征收土地上青苗和附着物补偿标准》（鄂葛</w:t>
      </w:r>
      <w:r>
        <w:rPr>
          <w:rFonts w:hint="eastAsia" w:ascii="Times New Roman" w:hAnsi="Times New Roman" w:eastAsia="仿宋" w:cs="仿宋"/>
          <w:sz w:val="32"/>
          <w:szCs w:val="32"/>
          <w:lang w:val="en-US" w:eastAsia="zh-CN"/>
        </w:rPr>
        <w:t>党</w:t>
      </w:r>
      <w:r>
        <w:rPr>
          <w:rFonts w:hint="eastAsia" w:ascii="Times New Roman" w:hAnsi="Times New Roman" w:eastAsia="仿宋" w:cs="仿宋"/>
          <w:sz w:val="32"/>
          <w:szCs w:val="32"/>
        </w:rPr>
        <w:t>政办发</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2022</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3号）文件规定</w:t>
      </w:r>
      <w:r>
        <w:rPr>
          <w:rFonts w:hint="default" w:ascii="Times New Roman" w:hAnsi="Times New Roman" w:eastAsia="仿宋" w:cs="Times New Roman"/>
          <w:sz w:val="32"/>
          <w:szCs w:val="32"/>
        </w:rPr>
        <w:t>，按7000元/亩的标准包干执行，由村负责酌情补偿到相关农户</w:t>
      </w:r>
      <w:r>
        <w:rPr>
          <w:rFonts w:hint="default" w:ascii="Times New Roman" w:hAnsi="Times New Roman" w:eastAsia="仿宋" w:cs="Times New Roman"/>
          <w:kern w:val="0"/>
          <w:sz w:val="32"/>
          <w:szCs w:val="32"/>
          <w:lang w:val="en-US" w:eastAsia="zh-CN" w:bidi="ar-SA"/>
        </w:rPr>
        <w:t>。　</w:t>
      </w:r>
    </w:p>
    <w:p w14:paraId="0C80C1DA">
      <w:pPr>
        <w:keepNext w:val="0"/>
        <w:keepLines w:val="0"/>
        <w:pageBreakBefore w:val="0"/>
        <w:widowControl/>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b/>
          <w:bCs/>
          <w:color w:val="000000"/>
          <w:kern w:val="0"/>
          <w:sz w:val="32"/>
          <w:szCs w:val="32"/>
          <w:lang w:eastAsia="zh-CN"/>
        </w:rPr>
        <w:t>四</w:t>
      </w:r>
      <w:r>
        <w:rPr>
          <w:rFonts w:hint="default" w:ascii="Times New Roman" w:hAnsi="Times New Roman" w:eastAsia="仿宋" w:cs="Times New Roman"/>
          <w:b/>
          <w:bCs/>
          <w:color w:val="000000"/>
          <w:kern w:val="0"/>
          <w:sz w:val="32"/>
          <w:szCs w:val="32"/>
        </w:rPr>
        <w:t>、</w:t>
      </w:r>
      <w:r>
        <w:rPr>
          <w:rFonts w:hint="default" w:ascii="Times New Roman" w:hAnsi="Times New Roman" w:eastAsia="仿宋" w:cs="Times New Roman"/>
          <w:b/>
          <w:bCs/>
          <w:color w:val="000000"/>
          <w:kern w:val="0"/>
          <w:sz w:val="32"/>
          <w:szCs w:val="32"/>
          <w:lang w:eastAsia="zh-CN"/>
        </w:rPr>
        <w:t>安置方式和社会保障</w:t>
      </w:r>
      <w:r>
        <w:rPr>
          <w:rFonts w:hint="default" w:ascii="Times New Roman" w:hAnsi="Times New Roman" w:eastAsia="仿宋" w:cs="Times New Roman"/>
          <w:b/>
          <w:bCs/>
          <w:color w:val="000000"/>
          <w:kern w:val="0"/>
          <w:sz w:val="32"/>
          <w:szCs w:val="32"/>
          <w:lang w:val="en-US" w:eastAsia="zh-CN"/>
        </w:rPr>
        <w:t xml:space="preserve">   </w:t>
      </w:r>
    </w:p>
    <w:p w14:paraId="134A0A00">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安置方式</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本项目以货币安置方式安置被征地农民。</w:t>
      </w:r>
    </w:p>
    <w:p w14:paraId="6983B1B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社会保障</w:t>
      </w:r>
      <w:r>
        <w:rPr>
          <w:rFonts w:hint="default" w:ascii="Times New Roman" w:hAnsi="Times New Roman" w:eastAsia="仿宋" w:cs="Times New Roman"/>
          <w:sz w:val="32"/>
          <w:szCs w:val="32"/>
        </w:rPr>
        <w:t>〕根据《省人民政府关于被征地农民参加基本养老保险的指导意见》（鄂政发〔2014〕53号）和《关于印发＜湖北省被征地农民养老保险补偿实施细则＞的通知》（鄂人社发〔2015〕2号）以及《葛店开发区管委会关于被征地农民就业与社会保障工作的实施意见（试行）》鄂管发〔2013〕17号文件精神，葛店镇已将辖区内所有符合条件的农民全部纳入了老被征地养老保险保障范围，对年满60周岁的农民发放养老保险补贴。</w:t>
      </w:r>
    </w:p>
    <w:p w14:paraId="05DB8EBE">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五、听证告知：</w:t>
      </w:r>
      <w:r>
        <w:rPr>
          <w:rFonts w:hint="default" w:ascii="Times New Roman" w:hAnsi="Times New Roman" w:eastAsia="仿宋" w:cs="Times New Roman"/>
          <w:sz w:val="32"/>
          <w:szCs w:val="32"/>
        </w:rPr>
        <w:t>本公告期限为30天，若对本公告内容有异议，应在本公告公示期满前，向鄂州市自然资源和规划局</w:t>
      </w:r>
      <w:r>
        <w:rPr>
          <w:rFonts w:hint="default" w:ascii="Times New Roman" w:hAnsi="Times New Roman" w:eastAsia="仿宋" w:cs="Times New Roman"/>
          <w:sz w:val="32"/>
          <w:szCs w:val="32"/>
          <w:lang w:eastAsia="zh-CN"/>
        </w:rPr>
        <w:t>葛店</w:t>
      </w:r>
      <w:r>
        <w:rPr>
          <w:rFonts w:hint="default" w:ascii="Times New Roman" w:hAnsi="Times New Roman" w:eastAsia="仿宋" w:cs="Times New Roman"/>
          <w:sz w:val="32"/>
          <w:szCs w:val="32"/>
        </w:rPr>
        <w:t>分局提出书面听证申请，逾期未提出听证申请的，视为放弃听证。</w:t>
      </w:r>
    </w:p>
    <w:p w14:paraId="79B4F949">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六、其它事项</w:t>
      </w:r>
      <w:r>
        <w:rPr>
          <w:rFonts w:hint="default" w:ascii="Times New Roman" w:hAnsi="Times New Roman" w:eastAsia="仿宋" w:cs="Times New Roman"/>
          <w:sz w:val="32"/>
          <w:szCs w:val="32"/>
        </w:rPr>
        <w:t>：1.自发布之日起，拟征收土地的所有权人、使用权人配合做好拟征地范围内地面建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筑物、附着物的补偿登记。2.被征收土地所有权人、使用权人对征收土地不服的，可以依法申请行政复议或提起行政诉讼。</w:t>
      </w:r>
    </w:p>
    <w:p w14:paraId="4D5DEE81">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                                         </w:t>
      </w:r>
    </w:p>
    <w:p w14:paraId="7EFA62A4">
      <w:pPr>
        <w:keepNext w:val="0"/>
        <w:keepLines w:val="0"/>
        <w:pageBreakBefore w:val="0"/>
        <w:widowControl/>
        <w:kinsoku/>
        <w:wordWrap/>
        <w:overflowPunct/>
        <w:topLinePunct w:val="0"/>
        <w:autoSpaceDE/>
        <w:autoSpaceDN/>
        <w:bidi w:val="0"/>
        <w:adjustRightInd/>
        <w:snapToGrid/>
        <w:spacing w:line="500" w:lineRule="exact"/>
        <w:ind w:firstLine="6348" w:firstLineChars="1984"/>
        <w:textAlignment w:val="auto"/>
        <w:rPr>
          <w:rFonts w:hint="default" w:ascii="Times New Roman" w:hAnsi="Times New Roman" w:eastAsia="仿宋" w:cs="Times New Roman"/>
          <w:color w:val="000000"/>
          <w:kern w:val="0"/>
          <w:sz w:val="32"/>
          <w:szCs w:val="32"/>
          <w:lang w:eastAsia="zh-CN"/>
        </w:rPr>
      </w:pPr>
    </w:p>
    <w:p w14:paraId="5BFEA321">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default"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lang w:eastAsia="zh-CN"/>
        </w:rPr>
        <w:t>鄂州葛店经济技术开发区管理委员会</w:t>
      </w:r>
    </w:p>
    <w:p w14:paraId="68429E95">
      <w:pPr>
        <w:keepNext w:val="0"/>
        <w:keepLines w:val="0"/>
        <w:pageBreakBefore w:val="0"/>
        <w:widowControl/>
        <w:kinsoku/>
        <w:wordWrap w:val="0"/>
        <w:overflowPunct/>
        <w:topLinePunct w:val="0"/>
        <w:autoSpaceDE/>
        <w:autoSpaceDN/>
        <w:bidi w:val="0"/>
        <w:adjustRightInd/>
        <w:snapToGrid/>
        <w:spacing w:line="500" w:lineRule="exact"/>
        <w:jc w:val="right"/>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t>202</w:t>
      </w:r>
      <w:r>
        <w:rPr>
          <w:rFonts w:hint="eastAsia" w:ascii="Times New Roman" w:hAnsi="Times New Roman" w:eastAsia="仿宋" w:cs="Times New Roman"/>
          <w:color w:val="000000"/>
          <w:kern w:val="0"/>
          <w:sz w:val="32"/>
          <w:szCs w:val="32"/>
          <w:lang w:val="en-US" w:eastAsia="zh-CN"/>
        </w:rPr>
        <w:t>6</w:t>
      </w:r>
      <w:r>
        <w:rPr>
          <w:rFonts w:hint="default" w:ascii="Times New Roman" w:hAnsi="Times New Roman" w:eastAsia="仿宋" w:cs="Times New Roman"/>
          <w:color w:val="000000"/>
          <w:kern w:val="0"/>
          <w:sz w:val="32"/>
          <w:szCs w:val="32"/>
          <w:lang w:eastAsia="zh-CN"/>
        </w:rPr>
        <w:t>年</w:t>
      </w:r>
      <w:r>
        <w:rPr>
          <w:rFonts w:hint="eastAsia" w:ascii="Times New Roman" w:hAnsi="Times New Roman" w:eastAsia="仿宋" w:cs="Times New Roman"/>
          <w:color w:val="000000"/>
          <w:kern w:val="0"/>
          <w:sz w:val="32"/>
          <w:szCs w:val="32"/>
          <w:lang w:val="en-US" w:eastAsia="zh-CN"/>
        </w:rPr>
        <w:t>2</w:t>
      </w:r>
      <w:r>
        <w:rPr>
          <w:rFonts w:hint="default" w:ascii="Times New Roman" w:hAnsi="Times New Roman" w:eastAsia="仿宋" w:cs="Times New Roman"/>
          <w:color w:val="000000"/>
          <w:kern w:val="0"/>
          <w:sz w:val="32"/>
          <w:szCs w:val="32"/>
          <w:lang w:val="en-US" w:eastAsia="zh-CN"/>
        </w:rPr>
        <w:t>月</w:t>
      </w:r>
      <w:r>
        <w:rPr>
          <w:rFonts w:hint="eastAsia" w:ascii="Times New Roman" w:hAnsi="Times New Roman" w:eastAsia="仿宋" w:cs="Times New Roman"/>
          <w:color w:val="000000"/>
          <w:kern w:val="0"/>
          <w:sz w:val="32"/>
          <w:szCs w:val="32"/>
          <w:lang w:val="en-US" w:eastAsia="zh-CN"/>
        </w:rPr>
        <w:t>4</w:t>
      </w:r>
      <w:r>
        <w:rPr>
          <w:rFonts w:hint="default" w:ascii="Times New Roman" w:hAnsi="Times New Roman" w:eastAsia="仿宋" w:cs="Times New Roman"/>
          <w:color w:val="000000"/>
          <w:kern w:val="0"/>
          <w:sz w:val="32"/>
          <w:szCs w:val="32"/>
          <w:lang w:eastAsia="zh-CN"/>
        </w:rPr>
        <w:t>日</w:t>
      </w:r>
      <w:r>
        <w:rPr>
          <w:rFonts w:hint="default" w:ascii="Times New Roman" w:hAnsi="Times New Roman" w:eastAsia="仿宋" w:cs="Times New Roman"/>
          <w:color w:val="000000"/>
          <w:kern w:val="0"/>
          <w:sz w:val="32"/>
          <w:szCs w:val="32"/>
          <w:lang w:val="en-US" w:eastAsia="zh-CN"/>
        </w:rPr>
        <w:t xml:space="preserve">         </w:t>
      </w:r>
    </w:p>
    <w:p w14:paraId="0998FC26">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1C68AD81">
      <w:pPr>
        <w:spacing w:line="560" w:lineRule="exact"/>
        <w:ind w:left="0" w:leftChars="0" w:right="0" w:rightChars="0" w:firstLine="0" w:firstLineChars="0"/>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征收土地补偿安置方案公告送达回执</w:t>
      </w:r>
    </w:p>
    <w:p w14:paraId="6D2681C9">
      <w:pPr>
        <w:spacing w:line="560" w:lineRule="exact"/>
        <w:jc w:val="center"/>
        <w:rPr>
          <w:rFonts w:hint="default" w:ascii="Times New Roman" w:hAnsi="Times New Roman" w:eastAsia="仿宋" w:cs="Times New Roman"/>
          <w:color w:val="auto"/>
          <w:sz w:val="30"/>
          <w:szCs w:val="30"/>
          <w:highlight w:val="none"/>
          <w:lang w:val="en-US" w:eastAsia="zh-CN"/>
        </w:rPr>
      </w:pPr>
    </w:p>
    <w:tbl>
      <w:tblPr>
        <w:tblStyle w:val="3"/>
        <w:tblW w:w="87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8"/>
        <w:gridCol w:w="1629"/>
        <w:gridCol w:w="1809"/>
        <w:gridCol w:w="1878"/>
        <w:gridCol w:w="1740"/>
      </w:tblGrid>
      <w:tr w14:paraId="4E6D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9" w:hRule="atLeast"/>
        </w:trPr>
        <w:tc>
          <w:tcPr>
            <w:tcW w:w="1648" w:type="dxa"/>
            <w:noWrap w:val="0"/>
            <w:vAlign w:val="center"/>
          </w:tcPr>
          <w:p w14:paraId="5D48458A">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受送达人</w:t>
            </w:r>
          </w:p>
        </w:tc>
        <w:tc>
          <w:tcPr>
            <w:tcW w:w="7056" w:type="dxa"/>
            <w:gridSpan w:val="4"/>
            <w:noWrap w:val="0"/>
            <w:vAlign w:val="center"/>
          </w:tcPr>
          <w:p w14:paraId="76828EC6">
            <w:pPr>
              <w:spacing w:line="240" w:lineRule="auto"/>
              <w:jc w:val="center"/>
              <w:rPr>
                <w:rFonts w:hint="default" w:ascii="Times New Roman" w:hAnsi="Times New Roman" w:eastAsia="宋体" w:cs="Times New Roman"/>
                <w:b/>
                <w:bCs/>
                <w:color w:val="auto"/>
                <w:sz w:val="32"/>
                <w:highlight w:val="none"/>
                <w:lang w:eastAsia="zh-CN"/>
              </w:rPr>
            </w:pPr>
            <w:r>
              <w:rPr>
                <w:rFonts w:hint="default" w:ascii="Times New Roman" w:hAnsi="Times New Roman" w:eastAsia="宋体" w:cs="Times New Roman"/>
                <w:b/>
                <w:bCs/>
                <w:color w:val="auto"/>
                <w:sz w:val="30"/>
                <w:szCs w:val="30"/>
                <w:highlight w:val="none"/>
                <w:lang w:eastAsia="zh-CN"/>
              </w:rPr>
              <w:t>葛店镇张铁股份经济合作社</w:t>
            </w:r>
          </w:p>
        </w:tc>
      </w:tr>
      <w:tr w14:paraId="2946C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648" w:type="dxa"/>
            <w:noWrap w:val="0"/>
            <w:vAlign w:val="center"/>
          </w:tcPr>
          <w:p w14:paraId="7564048B">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事   项</w:t>
            </w:r>
          </w:p>
        </w:tc>
        <w:tc>
          <w:tcPr>
            <w:tcW w:w="7056" w:type="dxa"/>
            <w:gridSpan w:val="4"/>
            <w:noWrap w:val="0"/>
            <w:vAlign w:val="center"/>
          </w:tcPr>
          <w:p w14:paraId="7EECF277">
            <w:pPr>
              <w:spacing w:line="240" w:lineRule="auto"/>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征收土地补偿安置方案公告</w:t>
            </w:r>
          </w:p>
        </w:tc>
      </w:tr>
      <w:tr w14:paraId="575E7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648" w:type="dxa"/>
            <w:noWrap w:val="0"/>
            <w:vAlign w:val="center"/>
          </w:tcPr>
          <w:p w14:paraId="6BE8104E">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送达地点</w:t>
            </w:r>
          </w:p>
        </w:tc>
        <w:tc>
          <w:tcPr>
            <w:tcW w:w="7056" w:type="dxa"/>
            <w:gridSpan w:val="4"/>
            <w:noWrap w:val="0"/>
            <w:vAlign w:val="center"/>
          </w:tcPr>
          <w:p w14:paraId="240DE953">
            <w:pPr>
              <w:spacing w:line="240" w:lineRule="auto"/>
              <w:jc w:val="center"/>
              <w:rPr>
                <w:rFonts w:hint="default" w:ascii="Times New Roman" w:hAnsi="Times New Roman" w:cs="Times New Roman"/>
                <w:b/>
                <w:bCs/>
                <w:color w:val="auto"/>
                <w:sz w:val="30"/>
                <w:szCs w:val="30"/>
                <w:highlight w:val="none"/>
                <w:lang w:eastAsia="zh-CN"/>
              </w:rPr>
            </w:pPr>
            <w:r>
              <w:rPr>
                <w:rFonts w:hint="eastAsia" w:ascii="Times New Roman" w:hAnsi="Times New Roman" w:eastAsia="宋体" w:cs="Times New Roman"/>
                <w:b/>
                <w:bCs/>
                <w:color w:val="auto"/>
                <w:sz w:val="30"/>
                <w:szCs w:val="30"/>
                <w:highlight w:val="none"/>
                <w:lang w:val="en-US" w:eastAsia="zh-CN"/>
              </w:rPr>
              <w:t>张铁</w:t>
            </w:r>
            <w:r>
              <w:rPr>
                <w:rFonts w:hint="default" w:ascii="Times New Roman" w:hAnsi="Times New Roman" w:eastAsia="宋体" w:cs="Times New Roman"/>
                <w:b/>
                <w:bCs/>
                <w:color w:val="auto"/>
                <w:sz w:val="30"/>
                <w:szCs w:val="30"/>
                <w:highlight w:val="none"/>
                <w:lang w:val="en-US" w:eastAsia="zh-CN"/>
              </w:rPr>
              <w:t>村</w:t>
            </w:r>
          </w:p>
        </w:tc>
      </w:tr>
      <w:tr w14:paraId="15F31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1648" w:type="dxa"/>
            <w:noWrap w:val="0"/>
            <w:vAlign w:val="center"/>
          </w:tcPr>
          <w:p w14:paraId="5189AC0B">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送达文件</w:t>
            </w:r>
          </w:p>
        </w:tc>
        <w:tc>
          <w:tcPr>
            <w:tcW w:w="1629" w:type="dxa"/>
            <w:noWrap w:val="0"/>
            <w:vAlign w:val="center"/>
          </w:tcPr>
          <w:p w14:paraId="1A8B1CD2">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 达 人</w:t>
            </w:r>
          </w:p>
        </w:tc>
        <w:tc>
          <w:tcPr>
            <w:tcW w:w="1809" w:type="dxa"/>
            <w:noWrap w:val="0"/>
            <w:vAlign w:val="center"/>
          </w:tcPr>
          <w:p w14:paraId="35063954">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送达日期</w:t>
            </w:r>
          </w:p>
        </w:tc>
        <w:tc>
          <w:tcPr>
            <w:tcW w:w="1878" w:type="dxa"/>
            <w:noWrap w:val="0"/>
            <w:vAlign w:val="center"/>
          </w:tcPr>
          <w:p w14:paraId="22B59141">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受送达人</w:t>
            </w:r>
          </w:p>
          <w:p w14:paraId="545C0705">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签名及盖章</w:t>
            </w:r>
          </w:p>
        </w:tc>
        <w:tc>
          <w:tcPr>
            <w:tcW w:w="1740" w:type="dxa"/>
            <w:noWrap w:val="0"/>
            <w:vAlign w:val="center"/>
          </w:tcPr>
          <w:p w14:paraId="139D76B1">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送达方式</w:t>
            </w:r>
          </w:p>
        </w:tc>
      </w:tr>
      <w:tr w14:paraId="4E2B3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7" w:hRule="exact"/>
        </w:trPr>
        <w:tc>
          <w:tcPr>
            <w:tcW w:w="1648" w:type="dxa"/>
            <w:vMerge w:val="restart"/>
            <w:noWrap w:val="0"/>
            <w:vAlign w:val="center"/>
          </w:tcPr>
          <w:p w14:paraId="031D2D45">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lang w:eastAsia="zh-CN"/>
              </w:rPr>
              <w:t>葛经开征安字</w:t>
            </w:r>
            <w:r>
              <w:rPr>
                <w:rFonts w:hint="eastAsia" w:ascii="Times New Roman" w:hAnsi="Times New Roman" w:cs="Times New Roman"/>
                <w:b/>
                <w:bCs/>
                <w:color w:val="auto"/>
                <w:sz w:val="32"/>
                <w:highlight w:val="none"/>
                <w:lang w:eastAsia="zh-CN"/>
              </w:rPr>
              <w:t>〔202</w:t>
            </w:r>
            <w:r>
              <w:rPr>
                <w:rFonts w:hint="eastAsia" w:ascii="Times New Roman" w:hAnsi="Times New Roman" w:cs="Times New Roman"/>
                <w:b/>
                <w:bCs/>
                <w:color w:val="auto"/>
                <w:sz w:val="32"/>
                <w:highlight w:val="none"/>
                <w:lang w:val="en-US" w:eastAsia="zh-CN"/>
              </w:rPr>
              <w:t>6</w:t>
            </w:r>
            <w:r>
              <w:rPr>
                <w:rFonts w:hint="eastAsia" w:ascii="Times New Roman" w:hAnsi="Times New Roman" w:cs="Times New Roman"/>
                <w:b/>
                <w:bCs/>
                <w:color w:val="auto"/>
                <w:sz w:val="32"/>
                <w:highlight w:val="none"/>
                <w:lang w:eastAsia="zh-CN"/>
              </w:rPr>
              <w:t>〕</w:t>
            </w:r>
            <w:r>
              <w:rPr>
                <w:rFonts w:hint="default" w:ascii="Times New Roman" w:hAnsi="Times New Roman" w:cs="Times New Roman"/>
                <w:b/>
                <w:bCs/>
                <w:color w:val="auto"/>
                <w:sz w:val="32"/>
                <w:highlight w:val="none"/>
              </w:rPr>
              <w:t>第</w:t>
            </w:r>
            <w:r>
              <w:rPr>
                <w:rFonts w:hint="eastAsia" w:ascii="Times New Roman" w:hAnsi="Times New Roman" w:cs="Times New Roman"/>
                <w:b/>
                <w:bCs/>
                <w:color w:val="auto"/>
                <w:sz w:val="32"/>
                <w:highlight w:val="none"/>
                <w:lang w:val="en-US" w:eastAsia="zh-CN"/>
              </w:rPr>
              <w:t>1</w:t>
            </w:r>
            <w:r>
              <w:rPr>
                <w:rFonts w:hint="default" w:ascii="Times New Roman" w:hAnsi="Times New Roman" w:cs="Times New Roman"/>
                <w:b/>
                <w:bCs/>
                <w:color w:val="auto"/>
                <w:sz w:val="32"/>
                <w:highlight w:val="none"/>
              </w:rPr>
              <w:t>号</w:t>
            </w:r>
          </w:p>
          <w:p w14:paraId="646B32E6">
            <w:pPr>
              <w:spacing w:line="560" w:lineRule="exact"/>
              <w:jc w:val="center"/>
              <w:rPr>
                <w:rFonts w:hint="default" w:ascii="Times New Roman" w:hAnsi="Times New Roman" w:cs="Times New Roman"/>
                <w:b/>
                <w:bCs/>
                <w:color w:val="auto"/>
                <w:sz w:val="32"/>
                <w:highlight w:val="none"/>
              </w:rPr>
            </w:pPr>
          </w:p>
        </w:tc>
        <w:tc>
          <w:tcPr>
            <w:tcW w:w="1629" w:type="dxa"/>
            <w:tcBorders>
              <w:bottom w:val="single" w:color="auto" w:sz="6" w:space="0"/>
            </w:tcBorders>
            <w:noWrap w:val="0"/>
            <w:vAlign w:val="center"/>
          </w:tcPr>
          <w:p w14:paraId="21C36B19">
            <w:pPr>
              <w:spacing w:line="560" w:lineRule="exact"/>
              <w:jc w:val="center"/>
              <w:rPr>
                <w:rFonts w:hint="default" w:ascii="Times New Roman" w:hAnsi="Times New Roman" w:cs="Times New Roman"/>
                <w:b/>
                <w:bCs/>
                <w:color w:val="auto"/>
                <w:sz w:val="32"/>
                <w:highlight w:val="none"/>
                <w:lang w:val="en-US" w:eastAsia="zh-CN"/>
              </w:rPr>
            </w:pPr>
            <w:r>
              <w:rPr>
                <w:rFonts w:hint="default" w:ascii="Times New Roman" w:hAnsi="Times New Roman" w:cs="Times New Roman"/>
                <w:b/>
                <w:bCs/>
                <w:color w:val="auto"/>
                <w:sz w:val="32"/>
                <w:highlight w:val="none"/>
                <w:lang w:val="en-US" w:eastAsia="zh-CN"/>
              </w:rPr>
              <w:t>周建平</w:t>
            </w:r>
          </w:p>
          <w:p w14:paraId="44BB1DB6">
            <w:pPr>
              <w:spacing w:line="560" w:lineRule="exact"/>
              <w:jc w:val="center"/>
              <w:rPr>
                <w:rFonts w:hint="default" w:ascii="Times New Roman" w:hAnsi="Times New Roman" w:cs="Times New Roman"/>
                <w:b/>
                <w:bCs/>
                <w:color w:val="auto"/>
                <w:sz w:val="32"/>
                <w:highlight w:val="none"/>
                <w:lang w:val="en-US" w:eastAsia="zh-CN"/>
              </w:rPr>
            </w:pPr>
            <w:r>
              <w:rPr>
                <w:rFonts w:hint="default" w:ascii="Times New Roman" w:hAnsi="Times New Roman" w:cs="Times New Roman"/>
                <w:b/>
                <w:bCs/>
                <w:color w:val="auto"/>
                <w:sz w:val="32"/>
                <w:highlight w:val="none"/>
                <w:lang w:val="en-US" w:eastAsia="zh-CN"/>
              </w:rPr>
              <w:t>廖广成</w:t>
            </w:r>
          </w:p>
        </w:tc>
        <w:tc>
          <w:tcPr>
            <w:tcW w:w="1809" w:type="dxa"/>
            <w:tcBorders>
              <w:bottom w:val="single" w:color="auto" w:sz="6" w:space="0"/>
            </w:tcBorders>
            <w:noWrap w:val="0"/>
            <w:vAlign w:val="center"/>
          </w:tcPr>
          <w:p w14:paraId="37F7795F">
            <w:pPr>
              <w:spacing w:line="560" w:lineRule="exact"/>
              <w:jc w:val="center"/>
              <w:rPr>
                <w:rFonts w:hint="default" w:ascii="Times New Roman" w:hAnsi="Times New Roman" w:eastAsia="宋体" w:cs="Times New Roman"/>
                <w:b/>
                <w:bCs/>
                <w:color w:val="auto"/>
                <w:sz w:val="32"/>
                <w:highlight w:val="none"/>
                <w:lang w:val="en-US" w:eastAsia="zh-CN"/>
              </w:rPr>
            </w:pPr>
          </w:p>
        </w:tc>
        <w:tc>
          <w:tcPr>
            <w:tcW w:w="1878" w:type="dxa"/>
            <w:tcBorders>
              <w:bottom w:val="single" w:color="auto" w:sz="6" w:space="0"/>
            </w:tcBorders>
            <w:noWrap w:val="0"/>
            <w:vAlign w:val="center"/>
          </w:tcPr>
          <w:p w14:paraId="499833E9">
            <w:pPr>
              <w:spacing w:line="560" w:lineRule="exact"/>
              <w:jc w:val="center"/>
              <w:rPr>
                <w:rFonts w:hint="default" w:ascii="Times New Roman" w:hAnsi="Times New Roman" w:cs="Times New Roman"/>
                <w:b/>
                <w:bCs/>
                <w:color w:val="auto"/>
                <w:sz w:val="32"/>
                <w:highlight w:val="none"/>
              </w:rPr>
            </w:pPr>
          </w:p>
        </w:tc>
        <w:tc>
          <w:tcPr>
            <w:tcW w:w="1740" w:type="dxa"/>
            <w:tcBorders>
              <w:bottom w:val="single" w:color="auto" w:sz="6" w:space="0"/>
            </w:tcBorders>
            <w:noWrap w:val="0"/>
            <w:vAlign w:val="center"/>
          </w:tcPr>
          <w:p w14:paraId="1F6C0C29">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直接送达</w:t>
            </w:r>
          </w:p>
        </w:tc>
      </w:tr>
      <w:tr w14:paraId="40988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7" w:hRule="exact"/>
        </w:trPr>
        <w:tc>
          <w:tcPr>
            <w:tcW w:w="1648" w:type="dxa"/>
            <w:vMerge w:val="continue"/>
            <w:noWrap w:val="0"/>
            <w:vAlign w:val="center"/>
          </w:tcPr>
          <w:p w14:paraId="43BAFFE6">
            <w:pPr>
              <w:spacing w:line="560" w:lineRule="exact"/>
              <w:jc w:val="center"/>
              <w:rPr>
                <w:rFonts w:hint="default" w:ascii="Times New Roman" w:hAnsi="Times New Roman" w:eastAsia="宋体" w:cs="Times New Roman"/>
                <w:b/>
                <w:bCs/>
                <w:color w:val="auto"/>
                <w:kern w:val="2"/>
                <w:sz w:val="32"/>
                <w:szCs w:val="24"/>
                <w:highlight w:val="none"/>
                <w:lang w:val="en-US" w:eastAsia="zh-CN" w:bidi="ar-SA"/>
              </w:rPr>
            </w:pPr>
          </w:p>
        </w:tc>
        <w:tc>
          <w:tcPr>
            <w:tcW w:w="1629" w:type="dxa"/>
            <w:tcBorders>
              <w:bottom w:val="single" w:color="auto" w:sz="4" w:space="0"/>
            </w:tcBorders>
            <w:noWrap w:val="0"/>
            <w:vAlign w:val="center"/>
          </w:tcPr>
          <w:p w14:paraId="77A7F71F">
            <w:pPr>
              <w:spacing w:line="560" w:lineRule="exact"/>
              <w:jc w:val="center"/>
              <w:rPr>
                <w:rFonts w:hint="default" w:ascii="Times New Roman" w:hAnsi="Times New Roman" w:cs="Times New Roman"/>
                <w:b w:val="0"/>
                <w:bCs w:val="0"/>
                <w:color w:val="auto"/>
                <w:kern w:val="2"/>
                <w:sz w:val="32"/>
                <w:szCs w:val="24"/>
                <w:highlight w:val="none"/>
                <w:lang w:val="en-US" w:eastAsia="zh-CN" w:bidi="ar-SA"/>
              </w:rPr>
            </w:pPr>
          </w:p>
        </w:tc>
        <w:tc>
          <w:tcPr>
            <w:tcW w:w="1809" w:type="dxa"/>
            <w:tcBorders>
              <w:bottom w:val="single" w:color="auto" w:sz="4" w:space="0"/>
            </w:tcBorders>
            <w:noWrap w:val="0"/>
            <w:vAlign w:val="center"/>
          </w:tcPr>
          <w:p w14:paraId="670B4421">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878" w:type="dxa"/>
            <w:tcBorders>
              <w:bottom w:val="single" w:color="auto" w:sz="4" w:space="0"/>
            </w:tcBorders>
            <w:noWrap w:val="0"/>
            <w:vAlign w:val="center"/>
          </w:tcPr>
          <w:p w14:paraId="5DEB14A0">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740" w:type="dxa"/>
            <w:tcBorders>
              <w:bottom w:val="single" w:color="auto" w:sz="4" w:space="0"/>
            </w:tcBorders>
            <w:noWrap w:val="0"/>
            <w:vAlign w:val="center"/>
          </w:tcPr>
          <w:p w14:paraId="70C5CC65">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r>
      <w:tr w14:paraId="6B511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33" w:hRule="exact"/>
        </w:trPr>
        <w:tc>
          <w:tcPr>
            <w:tcW w:w="1648" w:type="dxa"/>
            <w:vMerge w:val="continue"/>
            <w:noWrap w:val="0"/>
            <w:vAlign w:val="center"/>
          </w:tcPr>
          <w:p w14:paraId="48B2E112">
            <w:pPr>
              <w:spacing w:line="560" w:lineRule="exact"/>
              <w:jc w:val="center"/>
              <w:rPr>
                <w:rFonts w:hint="default" w:ascii="Times New Roman" w:hAnsi="Times New Roman" w:cs="Times New Roman"/>
              </w:rPr>
            </w:pPr>
          </w:p>
        </w:tc>
        <w:tc>
          <w:tcPr>
            <w:tcW w:w="1629" w:type="dxa"/>
            <w:tcBorders>
              <w:bottom w:val="single" w:color="auto" w:sz="4" w:space="0"/>
            </w:tcBorders>
            <w:noWrap w:val="0"/>
            <w:vAlign w:val="center"/>
          </w:tcPr>
          <w:p w14:paraId="43B11261">
            <w:pPr>
              <w:spacing w:line="560" w:lineRule="exact"/>
              <w:jc w:val="center"/>
              <w:rPr>
                <w:rFonts w:hint="default" w:ascii="Times New Roman" w:hAnsi="Times New Roman" w:cs="Times New Roman"/>
                <w:b w:val="0"/>
                <w:bCs w:val="0"/>
                <w:color w:val="auto"/>
                <w:kern w:val="2"/>
                <w:sz w:val="32"/>
                <w:szCs w:val="24"/>
                <w:highlight w:val="none"/>
                <w:lang w:val="en-US" w:eastAsia="zh-CN" w:bidi="ar-SA"/>
              </w:rPr>
            </w:pPr>
            <w:bookmarkStart w:id="0" w:name="_GoBack"/>
            <w:bookmarkEnd w:id="0"/>
          </w:p>
        </w:tc>
        <w:tc>
          <w:tcPr>
            <w:tcW w:w="1809" w:type="dxa"/>
            <w:tcBorders>
              <w:bottom w:val="single" w:color="auto" w:sz="4" w:space="0"/>
            </w:tcBorders>
            <w:noWrap w:val="0"/>
            <w:vAlign w:val="center"/>
          </w:tcPr>
          <w:p w14:paraId="18DFFD47">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878" w:type="dxa"/>
            <w:tcBorders>
              <w:bottom w:val="single" w:color="auto" w:sz="4" w:space="0"/>
            </w:tcBorders>
            <w:noWrap w:val="0"/>
            <w:vAlign w:val="center"/>
          </w:tcPr>
          <w:p w14:paraId="0C69BA25">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740" w:type="dxa"/>
            <w:tcBorders>
              <w:bottom w:val="single" w:color="auto" w:sz="4" w:space="0"/>
            </w:tcBorders>
            <w:noWrap w:val="0"/>
            <w:vAlign w:val="center"/>
          </w:tcPr>
          <w:p w14:paraId="726F1719">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r>
      <w:tr w14:paraId="66D8A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7" w:hRule="exact"/>
        </w:trPr>
        <w:tc>
          <w:tcPr>
            <w:tcW w:w="1648" w:type="dxa"/>
            <w:vMerge w:val="continue"/>
            <w:noWrap w:val="0"/>
            <w:vAlign w:val="center"/>
          </w:tcPr>
          <w:p w14:paraId="42500556">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629" w:type="dxa"/>
            <w:tcBorders>
              <w:bottom w:val="single" w:color="auto" w:sz="4" w:space="0"/>
            </w:tcBorders>
            <w:noWrap w:val="0"/>
            <w:vAlign w:val="center"/>
          </w:tcPr>
          <w:p w14:paraId="400740CB">
            <w:pPr>
              <w:spacing w:line="560" w:lineRule="exact"/>
              <w:jc w:val="center"/>
              <w:rPr>
                <w:rFonts w:hint="default" w:ascii="Times New Roman" w:hAnsi="Times New Roman" w:cs="Times New Roman"/>
                <w:b w:val="0"/>
                <w:bCs w:val="0"/>
                <w:color w:val="auto"/>
                <w:kern w:val="2"/>
                <w:sz w:val="32"/>
                <w:szCs w:val="24"/>
                <w:highlight w:val="none"/>
                <w:lang w:val="en-US" w:eastAsia="zh-CN" w:bidi="ar-SA"/>
              </w:rPr>
            </w:pPr>
          </w:p>
        </w:tc>
        <w:tc>
          <w:tcPr>
            <w:tcW w:w="1809" w:type="dxa"/>
            <w:tcBorders>
              <w:bottom w:val="single" w:color="auto" w:sz="4" w:space="0"/>
            </w:tcBorders>
            <w:noWrap w:val="0"/>
            <w:vAlign w:val="center"/>
          </w:tcPr>
          <w:p w14:paraId="0C2CD636">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878" w:type="dxa"/>
            <w:tcBorders>
              <w:bottom w:val="single" w:color="auto" w:sz="4" w:space="0"/>
            </w:tcBorders>
            <w:noWrap w:val="0"/>
            <w:vAlign w:val="center"/>
          </w:tcPr>
          <w:p w14:paraId="45EAF5A1">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740" w:type="dxa"/>
            <w:tcBorders>
              <w:bottom w:val="single" w:color="auto" w:sz="4" w:space="0"/>
            </w:tcBorders>
            <w:noWrap w:val="0"/>
            <w:vAlign w:val="center"/>
          </w:tcPr>
          <w:p w14:paraId="05E24C6C">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r>
      <w:tr w14:paraId="32737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0" w:hRule="exact"/>
        </w:trPr>
        <w:tc>
          <w:tcPr>
            <w:tcW w:w="1648" w:type="dxa"/>
            <w:vMerge w:val="continue"/>
            <w:noWrap w:val="0"/>
            <w:vAlign w:val="center"/>
          </w:tcPr>
          <w:p w14:paraId="49E8DED2">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629" w:type="dxa"/>
            <w:tcBorders>
              <w:bottom w:val="single" w:color="auto" w:sz="4" w:space="0"/>
            </w:tcBorders>
            <w:noWrap w:val="0"/>
            <w:vAlign w:val="center"/>
          </w:tcPr>
          <w:p w14:paraId="3A9743E4">
            <w:pPr>
              <w:spacing w:line="560" w:lineRule="exact"/>
              <w:jc w:val="center"/>
              <w:rPr>
                <w:rFonts w:hint="default" w:ascii="Times New Roman" w:hAnsi="Times New Roman" w:cs="Times New Roman"/>
                <w:b w:val="0"/>
                <w:bCs w:val="0"/>
                <w:color w:val="auto"/>
                <w:kern w:val="2"/>
                <w:sz w:val="32"/>
                <w:szCs w:val="24"/>
                <w:highlight w:val="none"/>
                <w:lang w:val="en-US" w:eastAsia="zh-CN" w:bidi="ar-SA"/>
              </w:rPr>
            </w:pPr>
          </w:p>
        </w:tc>
        <w:tc>
          <w:tcPr>
            <w:tcW w:w="1809" w:type="dxa"/>
            <w:tcBorders>
              <w:bottom w:val="single" w:color="auto" w:sz="4" w:space="0"/>
            </w:tcBorders>
            <w:noWrap w:val="0"/>
            <w:vAlign w:val="center"/>
          </w:tcPr>
          <w:p w14:paraId="4E7AA079">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878" w:type="dxa"/>
            <w:tcBorders>
              <w:bottom w:val="single" w:color="auto" w:sz="4" w:space="0"/>
            </w:tcBorders>
            <w:noWrap w:val="0"/>
            <w:vAlign w:val="center"/>
          </w:tcPr>
          <w:p w14:paraId="31C5845D">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c>
          <w:tcPr>
            <w:tcW w:w="1740" w:type="dxa"/>
            <w:tcBorders>
              <w:bottom w:val="single" w:color="auto" w:sz="4" w:space="0"/>
            </w:tcBorders>
            <w:noWrap w:val="0"/>
            <w:vAlign w:val="center"/>
          </w:tcPr>
          <w:p w14:paraId="73634BDB">
            <w:pPr>
              <w:spacing w:line="560" w:lineRule="exact"/>
              <w:jc w:val="center"/>
              <w:rPr>
                <w:rFonts w:hint="default" w:ascii="Times New Roman" w:hAnsi="Times New Roman" w:cs="Times New Roman"/>
                <w:b/>
                <w:bCs/>
                <w:color w:val="auto"/>
                <w:kern w:val="2"/>
                <w:sz w:val="32"/>
                <w:szCs w:val="24"/>
                <w:highlight w:val="none"/>
                <w:lang w:val="en-US" w:eastAsia="zh-CN" w:bidi="ar-SA"/>
              </w:rPr>
            </w:pPr>
          </w:p>
        </w:tc>
      </w:tr>
      <w:tr w14:paraId="0080E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0" w:hRule="atLeast"/>
        </w:trPr>
        <w:tc>
          <w:tcPr>
            <w:tcW w:w="1648" w:type="dxa"/>
            <w:noWrap w:val="0"/>
            <w:vAlign w:val="center"/>
          </w:tcPr>
          <w:p w14:paraId="59D6B379">
            <w:pPr>
              <w:spacing w:line="560" w:lineRule="exact"/>
              <w:jc w:val="center"/>
              <w:rPr>
                <w:rFonts w:hint="default" w:ascii="Times New Roman" w:hAnsi="Times New Roman" w:cs="Times New Roman"/>
                <w:b/>
                <w:bCs/>
                <w:color w:val="auto"/>
                <w:sz w:val="32"/>
                <w:highlight w:val="none"/>
              </w:rPr>
            </w:pPr>
            <w:r>
              <w:rPr>
                <w:rFonts w:hint="default" w:ascii="Times New Roman" w:hAnsi="Times New Roman" w:cs="Times New Roman"/>
                <w:b/>
                <w:bCs/>
                <w:color w:val="auto"/>
                <w:sz w:val="32"/>
                <w:highlight w:val="none"/>
              </w:rPr>
              <w:t>备    注</w:t>
            </w:r>
          </w:p>
        </w:tc>
        <w:tc>
          <w:tcPr>
            <w:tcW w:w="7056" w:type="dxa"/>
            <w:gridSpan w:val="4"/>
            <w:noWrap w:val="0"/>
            <w:vAlign w:val="center"/>
          </w:tcPr>
          <w:p w14:paraId="3C526238">
            <w:pPr>
              <w:spacing w:line="560" w:lineRule="exact"/>
              <w:ind w:firstLine="480"/>
              <w:rPr>
                <w:rFonts w:hint="default" w:ascii="Times New Roman" w:hAnsi="Times New Roman" w:cs="Times New Roman"/>
                <w:b/>
                <w:bCs/>
                <w:color w:val="auto"/>
                <w:sz w:val="32"/>
                <w:highlight w:val="none"/>
              </w:rPr>
            </w:pPr>
          </w:p>
        </w:tc>
      </w:tr>
    </w:tbl>
    <w:p w14:paraId="1BD87AF7">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32"/>
          <w:szCs w:val="32"/>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BD5C38-F5B2-4642-8422-B8B050CA59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5C0B9F8-546C-4FD5-B8FE-AD8CCF7FCBE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C4605"/>
    <w:multiLevelType w:val="singleLevel"/>
    <w:tmpl w:val="B05C4605"/>
    <w:lvl w:ilvl="0" w:tentative="0">
      <w:start w:val="1"/>
      <w:numFmt w:val="chineseCounting"/>
      <w:suff w:val="nothing"/>
      <w:lvlText w:val="%1、"/>
      <w:lvlJc w:val="left"/>
      <w:pPr>
        <w:ind w:left="75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Y2UyMzBhNzlmNzQzMTk2MjA1MjM5ZGNjOWQwY2IifQ=="/>
  </w:docVars>
  <w:rsids>
    <w:rsidRoot w:val="00E0787F"/>
    <w:rsid w:val="00A564BB"/>
    <w:rsid w:val="00B14072"/>
    <w:rsid w:val="00E0787F"/>
    <w:rsid w:val="00F9635F"/>
    <w:rsid w:val="010E2EF0"/>
    <w:rsid w:val="01D55F2D"/>
    <w:rsid w:val="026D1415"/>
    <w:rsid w:val="028B36A9"/>
    <w:rsid w:val="03176C29"/>
    <w:rsid w:val="04C20E4C"/>
    <w:rsid w:val="067256A4"/>
    <w:rsid w:val="09D857D8"/>
    <w:rsid w:val="09F85E2D"/>
    <w:rsid w:val="0ADD0AA0"/>
    <w:rsid w:val="0B12172E"/>
    <w:rsid w:val="0B654A96"/>
    <w:rsid w:val="0B9A0293"/>
    <w:rsid w:val="0C594818"/>
    <w:rsid w:val="0CB13252"/>
    <w:rsid w:val="0CCE0322"/>
    <w:rsid w:val="0CEF534D"/>
    <w:rsid w:val="0D033B96"/>
    <w:rsid w:val="0D2878E8"/>
    <w:rsid w:val="0DC7702A"/>
    <w:rsid w:val="0EB2215A"/>
    <w:rsid w:val="10B416E8"/>
    <w:rsid w:val="10BE33F4"/>
    <w:rsid w:val="113E2C51"/>
    <w:rsid w:val="122C7386"/>
    <w:rsid w:val="124D2729"/>
    <w:rsid w:val="12996071"/>
    <w:rsid w:val="136516A9"/>
    <w:rsid w:val="13884FA6"/>
    <w:rsid w:val="14517634"/>
    <w:rsid w:val="146414C9"/>
    <w:rsid w:val="15ED6008"/>
    <w:rsid w:val="173506A7"/>
    <w:rsid w:val="17DD55E3"/>
    <w:rsid w:val="18D61E60"/>
    <w:rsid w:val="1A1370D9"/>
    <w:rsid w:val="1A561096"/>
    <w:rsid w:val="1BC40536"/>
    <w:rsid w:val="1BE542EF"/>
    <w:rsid w:val="1CA064DE"/>
    <w:rsid w:val="1CAE19D7"/>
    <w:rsid w:val="1DAA3443"/>
    <w:rsid w:val="1E3A601D"/>
    <w:rsid w:val="1EAB304C"/>
    <w:rsid w:val="1F185E6D"/>
    <w:rsid w:val="1F3013DD"/>
    <w:rsid w:val="1F4D46CF"/>
    <w:rsid w:val="1F501256"/>
    <w:rsid w:val="1FAC4585"/>
    <w:rsid w:val="20580AEB"/>
    <w:rsid w:val="20A025BE"/>
    <w:rsid w:val="21433770"/>
    <w:rsid w:val="216B6640"/>
    <w:rsid w:val="21C73524"/>
    <w:rsid w:val="22A94EEB"/>
    <w:rsid w:val="23152A35"/>
    <w:rsid w:val="23F77603"/>
    <w:rsid w:val="241B1CD1"/>
    <w:rsid w:val="24B1410A"/>
    <w:rsid w:val="255B4D05"/>
    <w:rsid w:val="25B240BE"/>
    <w:rsid w:val="25F41122"/>
    <w:rsid w:val="262F2AAB"/>
    <w:rsid w:val="26E637A9"/>
    <w:rsid w:val="26E74BBE"/>
    <w:rsid w:val="27E01EA7"/>
    <w:rsid w:val="2C690430"/>
    <w:rsid w:val="2D01076C"/>
    <w:rsid w:val="2DE4385C"/>
    <w:rsid w:val="2E3E3A4B"/>
    <w:rsid w:val="2E5D2347"/>
    <w:rsid w:val="2F5974AB"/>
    <w:rsid w:val="2F65002E"/>
    <w:rsid w:val="2F9F07AA"/>
    <w:rsid w:val="2FBD06B4"/>
    <w:rsid w:val="30CF51C8"/>
    <w:rsid w:val="311848D3"/>
    <w:rsid w:val="31321010"/>
    <w:rsid w:val="314F4441"/>
    <w:rsid w:val="31637361"/>
    <w:rsid w:val="31696612"/>
    <w:rsid w:val="31DD71CE"/>
    <w:rsid w:val="320B40BC"/>
    <w:rsid w:val="33494A4D"/>
    <w:rsid w:val="33CD6F55"/>
    <w:rsid w:val="33EB1AF3"/>
    <w:rsid w:val="347C16CE"/>
    <w:rsid w:val="34A46AA1"/>
    <w:rsid w:val="34D9194A"/>
    <w:rsid w:val="351569D7"/>
    <w:rsid w:val="370A008B"/>
    <w:rsid w:val="37A91C1F"/>
    <w:rsid w:val="3882287D"/>
    <w:rsid w:val="38B81F73"/>
    <w:rsid w:val="38B86BCD"/>
    <w:rsid w:val="38C8225A"/>
    <w:rsid w:val="39777F08"/>
    <w:rsid w:val="39975105"/>
    <w:rsid w:val="39AE2B16"/>
    <w:rsid w:val="3B5F6EA5"/>
    <w:rsid w:val="3C2272DA"/>
    <w:rsid w:val="3C2A3D56"/>
    <w:rsid w:val="3CB62173"/>
    <w:rsid w:val="3CBC20D5"/>
    <w:rsid w:val="3CC62D83"/>
    <w:rsid w:val="3D9372DA"/>
    <w:rsid w:val="3DD8123B"/>
    <w:rsid w:val="3F6F7EB4"/>
    <w:rsid w:val="3F705AE0"/>
    <w:rsid w:val="41171FD0"/>
    <w:rsid w:val="4120737A"/>
    <w:rsid w:val="418331C2"/>
    <w:rsid w:val="41A9341F"/>
    <w:rsid w:val="42DC0DDB"/>
    <w:rsid w:val="4370656A"/>
    <w:rsid w:val="452D71EB"/>
    <w:rsid w:val="458D2861"/>
    <w:rsid w:val="47D0735E"/>
    <w:rsid w:val="48767174"/>
    <w:rsid w:val="48BA5B23"/>
    <w:rsid w:val="48F11797"/>
    <w:rsid w:val="492F58E2"/>
    <w:rsid w:val="4A3F6F1F"/>
    <w:rsid w:val="4C6B7E42"/>
    <w:rsid w:val="4CED7CF7"/>
    <w:rsid w:val="4D77007F"/>
    <w:rsid w:val="4E54472E"/>
    <w:rsid w:val="4F0C0C9A"/>
    <w:rsid w:val="4F0C29F6"/>
    <w:rsid w:val="4F2C30EB"/>
    <w:rsid w:val="4F7C2BB5"/>
    <w:rsid w:val="4FB235F0"/>
    <w:rsid w:val="502862E0"/>
    <w:rsid w:val="50AE0445"/>
    <w:rsid w:val="50E377D9"/>
    <w:rsid w:val="50FB7108"/>
    <w:rsid w:val="518A6DD5"/>
    <w:rsid w:val="51DD3C05"/>
    <w:rsid w:val="522C1D2C"/>
    <w:rsid w:val="52A116FA"/>
    <w:rsid w:val="531F39DF"/>
    <w:rsid w:val="552A0D5C"/>
    <w:rsid w:val="55904824"/>
    <w:rsid w:val="55DE3F2E"/>
    <w:rsid w:val="55EC7395"/>
    <w:rsid w:val="56393B54"/>
    <w:rsid w:val="56831700"/>
    <w:rsid w:val="56C44B3E"/>
    <w:rsid w:val="570B3F60"/>
    <w:rsid w:val="571C15E4"/>
    <w:rsid w:val="5765363E"/>
    <w:rsid w:val="57D67803"/>
    <w:rsid w:val="5815763E"/>
    <w:rsid w:val="59021776"/>
    <w:rsid w:val="59956AEF"/>
    <w:rsid w:val="5A7D47FA"/>
    <w:rsid w:val="5ABE23DF"/>
    <w:rsid w:val="5B0B44FC"/>
    <w:rsid w:val="5B795B00"/>
    <w:rsid w:val="5BC03A14"/>
    <w:rsid w:val="5C146459"/>
    <w:rsid w:val="5C1603FC"/>
    <w:rsid w:val="5C17198B"/>
    <w:rsid w:val="5C92199C"/>
    <w:rsid w:val="5DDF3F57"/>
    <w:rsid w:val="5E7C6CF3"/>
    <w:rsid w:val="5E9A5E16"/>
    <w:rsid w:val="5EF75730"/>
    <w:rsid w:val="5FD9328E"/>
    <w:rsid w:val="627C4EEE"/>
    <w:rsid w:val="62980B05"/>
    <w:rsid w:val="631F2C0F"/>
    <w:rsid w:val="63377AB1"/>
    <w:rsid w:val="63AE011A"/>
    <w:rsid w:val="647F70E3"/>
    <w:rsid w:val="649E4E26"/>
    <w:rsid w:val="64CD16BE"/>
    <w:rsid w:val="64FB1029"/>
    <w:rsid w:val="65637E18"/>
    <w:rsid w:val="65842EE1"/>
    <w:rsid w:val="65B40056"/>
    <w:rsid w:val="66534B44"/>
    <w:rsid w:val="666C1BB8"/>
    <w:rsid w:val="66F61B53"/>
    <w:rsid w:val="67A63565"/>
    <w:rsid w:val="67E93B7E"/>
    <w:rsid w:val="68B2407F"/>
    <w:rsid w:val="68E67A1A"/>
    <w:rsid w:val="69336A3A"/>
    <w:rsid w:val="69E31225"/>
    <w:rsid w:val="6A5A3563"/>
    <w:rsid w:val="6AA4482F"/>
    <w:rsid w:val="6AB82571"/>
    <w:rsid w:val="6ADA5BD2"/>
    <w:rsid w:val="6C531972"/>
    <w:rsid w:val="6C580C23"/>
    <w:rsid w:val="6DB14BF2"/>
    <w:rsid w:val="6DBB6C35"/>
    <w:rsid w:val="6E89685C"/>
    <w:rsid w:val="6EAA3D90"/>
    <w:rsid w:val="6F746E22"/>
    <w:rsid w:val="6F915DC9"/>
    <w:rsid w:val="6FC163B4"/>
    <w:rsid w:val="704B0B3D"/>
    <w:rsid w:val="715D7010"/>
    <w:rsid w:val="721D508D"/>
    <w:rsid w:val="72662F6C"/>
    <w:rsid w:val="73060549"/>
    <w:rsid w:val="73FE6554"/>
    <w:rsid w:val="74253AE1"/>
    <w:rsid w:val="76435C21"/>
    <w:rsid w:val="773A0B4F"/>
    <w:rsid w:val="775832D0"/>
    <w:rsid w:val="77847D90"/>
    <w:rsid w:val="783F0640"/>
    <w:rsid w:val="787801EB"/>
    <w:rsid w:val="78874D6A"/>
    <w:rsid w:val="78BD3463"/>
    <w:rsid w:val="78F86174"/>
    <w:rsid w:val="79554D5B"/>
    <w:rsid w:val="79E74281"/>
    <w:rsid w:val="79EA27A4"/>
    <w:rsid w:val="79F41BD6"/>
    <w:rsid w:val="7A2605B3"/>
    <w:rsid w:val="7A261438"/>
    <w:rsid w:val="7A6C5FA8"/>
    <w:rsid w:val="7B520EFD"/>
    <w:rsid w:val="7B930D66"/>
    <w:rsid w:val="7C1F6B7C"/>
    <w:rsid w:val="7CB77532"/>
    <w:rsid w:val="7D37656B"/>
    <w:rsid w:val="7E1B3A16"/>
    <w:rsid w:val="7ECD7165"/>
    <w:rsid w:val="7EDC56E4"/>
    <w:rsid w:val="7F4D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5">
    <w:name w:val="p0"/>
    <w:basedOn w:val="1"/>
    <w:autoRedefine/>
    <w:qFormat/>
    <w:uiPriority w:val="0"/>
    <w:pPr>
      <w:widowControl/>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1099</Words>
  <Characters>1160</Characters>
  <Lines>8</Lines>
  <Paragraphs>2</Paragraphs>
  <TotalTime>14</TotalTime>
  <ScaleCrop>false</ScaleCrop>
  <LinksUpToDate>false</LinksUpToDate>
  <CharactersWithSpaces>1223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2020-04-18T07:16:00Z</dcterms:created>
  <dc:creator>123</dc:creator>
  <cp:lastModifiedBy>雷烈≥</cp:lastModifiedBy>
  <cp:lastPrinted>2025-06-03T06:11:00Z</cp:lastPrinted>
  <dcterms:modified xsi:type="dcterms:W3CDTF">2026-02-09T04:33:14Z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2CC3C4902F704530A506EF1E97A2CEDC_13</vt:lpwstr>
  </property>
  <property fmtid="{D5CDD505-2E9C-101B-9397-08002B2CF9AE}" pid="4" name="KSOTemplateDocerSaveRecord">
    <vt:lpwstr>eyJoZGlkIjoiZjFmZWIzNDg2MmIzZjExOTIzMmViNTBmYTMwYTk0ZWYiLCJ1c2VySWQiOiI1MTIxNTk3MjIifQ==</vt:lpwstr>
  </property>
</Properties>
</file>