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273A09">
      <w:pPr>
        <w:jc w:val="left"/>
        <w:rPr>
          <w:b/>
          <w:sz w:val="32"/>
          <w:szCs w:val="32"/>
        </w:rPr>
      </w:pPr>
    </w:p>
    <w:p w14:paraId="5CCF7744">
      <w:pPr>
        <w:jc w:val="right"/>
        <w:rPr>
          <w:rFonts w:ascii="宋体"/>
        </w:rPr>
      </w:pPr>
      <w:r>
        <w:rPr>
          <w:rFonts w:hint="eastAsia" w:ascii="宋体" w:hAnsi="宋体"/>
          <w:b/>
          <w:bCs/>
          <w:sz w:val="32"/>
          <w:szCs w:val="32"/>
        </w:rPr>
        <w:t>国环评证乙字第</w:t>
      </w:r>
      <w:r>
        <w:rPr>
          <w:rFonts w:ascii="宋体" w:hAnsi="宋体"/>
          <w:b/>
          <w:bCs/>
          <w:sz w:val="32"/>
          <w:szCs w:val="32"/>
        </w:rPr>
        <w:t>3229</w:t>
      </w:r>
      <w:r>
        <w:rPr>
          <w:rFonts w:hint="eastAsia" w:ascii="宋体" w:hAnsi="宋体"/>
          <w:b/>
          <w:bCs/>
          <w:sz w:val="32"/>
          <w:szCs w:val="32"/>
        </w:rPr>
        <w:t>号</w:t>
      </w:r>
    </w:p>
    <w:p w14:paraId="5E6BB5F2">
      <w:r>
        <w:pict>
          <v:shape id="_x0000_i1025" o:spt="75" type="#_x0000_t75" style="height:2.25pt;width:455.25pt;" filled="f" o:preferrelative="t" stroked="f" coordsize="21600,21600">
            <v:path/>
            <v:fill on="f" focussize="0,0"/>
            <v:stroke on="f" joinstyle="miter"/>
            <v:imagedata r:id="rId13" r:href="rId14" o:title=""/>
            <o:lock v:ext="edit" aspectratio="t"/>
            <w10:wrap type="none"/>
            <w10:anchorlock/>
          </v:shape>
        </w:pict>
      </w:r>
    </w:p>
    <w:p w14:paraId="4C890581"/>
    <w:p w14:paraId="26F2B421"/>
    <w:p w14:paraId="15199066">
      <w:r>
        <w:t xml:space="preserve"> </w:t>
      </w:r>
    </w:p>
    <w:p w14:paraId="736CE6EA">
      <w:pPr>
        <w:snapToGrid w:val="0"/>
        <w:spacing w:line="360" w:lineRule="auto"/>
        <w:jc w:val="center"/>
        <w:rPr>
          <w:rFonts w:ascii="宋体"/>
          <w:b/>
          <w:bCs/>
          <w:sz w:val="44"/>
          <w:szCs w:val="52"/>
        </w:rPr>
      </w:pPr>
      <w:r>
        <w:rPr>
          <w:rFonts w:hint="eastAsia" w:ascii="宋体" w:hAnsi="宋体"/>
          <w:b/>
          <w:bCs/>
          <w:sz w:val="44"/>
          <w:szCs w:val="52"/>
        </w:rPr>
        <w:t>鄂州昊泰科技有限公司通讯配件加工项目</w:t>
      </w:r>
    </w:p>
    <w:p w14:paraId="64196528">
      <w:pPr>
        <w:spacing w:afterLines="70" w:line="360" w:lineRule="auto"/>
        <w:ind w:left="210" w:leftChars="100"/>
        <w:jc w:val="center"/>
        <w:rPr>
          <w:rFonts w:ascii="宋体"/>
          <w:b/>
          <w:bCs/>
          <w:spacing w:val="66"/>
          <w:sz w:val="72"/>
          <w:szCs w:val="72"/>
        </w:rPr>
      </w:pPr>
      <w:r>
        <w:rPr>
          <w:rFonts w:hint="eastAsia" w:ascii="宋体" w:hAnsi="宋体"/>
          <w:b/>
          <w:bCs/>
          <w:spacing w:val="66"/>
          <w:sz w:val="72"/>
          <w:szCs w:val="72"/>
        </w:rPr>
        <w:t>环境影响报告表</w:t>
      </w:r>
    </w:p>
    <w:p w14:paraId="769D1B84"/>
    <w:p w14:paraId="4B6AE9FE"/>
    <w:p w14:paraId="1C32D173"/>
    <w:p w14:paraId="51DAB905"/>
    <w:p w14:paraId="30004E97"/>
    <w:p w14:paraId="490FD4A3"/>
    <w:p w14:paraId="5DF6B4D2"/>
    <w:p w14:paraId="3CD0E7DE"/>
    <w:p w14:paraId="074159EE"/>
    <w:p w14:paraId="1B071FCE"/>
    <w:p w14:paraId="796687AF"/>
    <w:p w14:paraId="217421B6"/>
    <w:p w14:paraId="0DD338B4"/>
    <w:p w14:paraId="16B5840A"/>
    <w:p w14:paraId="564922C9"/>
    <w:p w14:paraId="1AEBC8D6"/>
    <w:p w14:paraId="791B1852"/>
    <w:p w14:paraId="3ABE7F59"/>
    <w:p w14:paraId="772EEBE1"/>
    <w:p w14:paraId="785D42C0"/>
    <w:p w14:paraId="0AD962E8">
      <w:pPr>
        <w:ind w:firstLine="514" w:firstLineChars="245"/>
        <w:rPr>
          <w:b/>
          <w:sz w:val="36"/>
          <w:szCs w:val="36"/>
        </w:rPr>
      </w:pPr>
      <w:r>
        <w:pict>
          <v:line id="_x0000_s1026" o:spid="_x0000_s1026" o:spt="20" style="position:absolute;left:0pt;margin-left:113.6pt;margin-top:28.05pt;height:0pt;width:270.75pt;z-index:251661312;mso-width-relative:page;mso-height-relative:page;" coordsize="21600,21600">
            <v:path arrowok="t"/>
            <v:fill focussize="0,0"/>
            <v:stroke weight="1.25pt"/>
            <v:imagedata o:title=""/>
            <o:lock v:ext="edit"/>
          </v:line>
        </w:pict>
      </w:r>
      <w:r>
        <w:rPr>
          <w:rFonts w:hint="eastAsia"/>
          <w:b/>
          <w:sz w:val="36"/>
          <w:szCs w:val="36"/>
        </w:rPr>
        <w:t>建设单位：</w:t>
      </w:r>
      <w:r>
        <w:rPr>
          <w:b/>
          <w:sz w:val="36"/>
          <w:szCs w:val="36"/>
        </w:rPr>
        <w:t xml:space="preserve">     </w:t>
      </w:r>
      <w:r>
        <w:rPr>
          <w:rFonts w:hint="eastAsia"/>
          <w:b/>
          <w:sz w:val="36"/>
          <w:szCs w:val="36"/>
        </w:rPr>
        <w:t>鄂州昊泰科技有限公司</w:t>
      </w:r>
      <w:r>
        <w:rPr>
          <w:b/>
          <w:sz w:val="36"/>
          <w:szCs w:val="36"/>
        </w:rPr>
        <w:t xml:space="preserve">     </w:t>
      </w:r>
    </w:p>
    <w:p w14:paraId="1EC7EA83">
      <w:pPr>
        <w:ind w:firstLine="514" w:firstLineChars="245"/>
        <w:rPr>
          <w:b/>
          <w:sz w:val="36"/>
          <w:szCs w:val="36"/>
        </w:rPr>
      </w:pPr>
      <w:r>
        <w:pict>
          <v:line id="_x0000_s1027" o:spid="_x0000_s1027" o:spt="20" style="position:absolute;left:0pt;margin-left:121.1pt;margin-top:28.05pt;height:0pt;width:270.75pt;z-index:251662336;mso-width-relative:page;mso-height-relative:page;" coordsize="21600,21600">
            <v:path arrowok="t"/>
            <v:fill focussize="0,0"/>
            <v:stroke weight="1.25pt"/>
            <v:imagedata o:title=""/>
            <o:lock v:ext="edit"/>
          </v:line>
        </w:pict>
      </w:r>
      <w:r>
        <w:rPr>
          <w:rFonts w:hint="eastAsia"/>
          <w:b/>
          <w:sz w:val="36"/>
          <w:szCs w:val="36"/>
        </w:rPr>
        <w:t>评价单位：</w:t>
      </w:r>
      <w:r>
        <w:rPr>
          <w:b/>
          <w:sz w:val="36"/>
          <w:szCs w:val="36"/>
        </w:rPr>
        <w:t xml:space="preserve"> </w:t>
      </w:r>
      <w:r>
        <w:rPr>
          <w:rFonts w:hint="eastAsia"/>
          <w:b/>
          <w:sz w:val="36"/>
          <w:szCs w:val="36"/>
        </w:rPr>
        <w:t>四川锦绣中华环保科技有限公司</w:t>
      </w:r>
      <w:r>
        <w:rPr>
          <w:b/>
          <w:sz w:val="36"/>
          <w:szCs w:val="36"/>
        </w:rPr>
        <w:t xml:space="preserve"> </w:t>
      </w:r>
    </w:p>
    <w:p w14:paraId="2D05CF14">
      <w:pPr>
        <w:jc w:val="center"/>
        <w:rPr>
          <w:b/>
          <w:sz w:val="36"/>
          <w:szCs w:val="36"/>
        </w:rPr>
      </w:pPr>
      <w:r>
        <w:rPr>
          <w:b/>
          <w:sz w:val="36"/>
          <w:szCs w:val="36"/>
        </w:rPr>
        <w:t>2017</w:t>
      </w:r>
      <w:r>
        <w:rPr>
          <w:rFonts w:hint="eastAsia"/>
          <w:b/>
          <w:sz w:val="36"/>
          <w:szCs w:val="36"/>
        </w:rPr>
        <w:t>年</w:t>
      </w:r>
      <w:r>
        <w:rPr>
          <w:b/>
          <w:sz w:val="36"/>
          <w:szCs w:val="36"/>
        </w:rPr>
        <w:t>4</w:t>
      </w:r>
      <w:r>
        <w:rPr>
          <w:rFonts w:hint="eastAsia"/>
          <w:b/>
          <w:sz w:val="36"/>
          <w:szCs w:val="36"/>
        </w:rPr>
        <w:t>月</w:t>
      </w:r>
    </w:p>
    <w:p w14:paraId="7A547004"/>
    <w:p w14:paraId="5E2ADC66"/>
    <w:p w14:paraId="5A76EE77">
      <w:pPr>
        <w:adjustRightInd w:val="0"/>
        <w:snapToGrid w:val="0"/>
        <w:spacing w:line="360" w:lineRule="auto"/>
        <w:jc w:val="center"/>
        <w:rPr>
          <w:b/>
          <w:kern w:val="0"/>
          <w:sz w:val="36"/>
          <w:szCs w:val="24"/>
        </w:rPr>
      </w:pPr>
    </w:p>
    <w:p w14:paraId="61D8D9CA">
      <w:pPr>
        <w:adjustRightInd w:val="0"/>
        <w:snapToGrid w:val="0"/>
        <w:spacing w:line="360" w:lineRule="auto"/>
        <w:jc w:val="center"/>
        <w:rPr>
          <w:kern w:val="0"/>
          <w:sz w:val="24"/>
          <w:szCs w:val="24"/>
        </w:rPr>
      </w:pPr>
      <w:r>
        <w:rPr>
          <w:rFonts w:hint="eastAsia"/>
          <w:b/>
          <w:kern w:val="0"/>
          <w:sz w:val="36"/>
          <w:szCs w:val="24"/>
        </w:rPr>
        <w:t>《建设项目环境影响报告表》编制说明</w:t>
      </w:r>
    </w:p>
    <w:p w14:paraId="1933C625">
      <w:pPr>
        <w:adjustRightInd w:val="0"/>
        <w:snapToGrid w:val="0"/>
        <w:spacing w:line="360" w:lineRule="auto"/>
        <w:ind w:firstLine="480" w:firstLineChars="200"/>
        <w:rPr>
          <w:kern w:val="0"/>
          <w:sz w:val="24"/>
          <w:szCs w:val="24"/>
        </w:rPr>
      </w:pPr>
    </w:p>
    <w:p w14:paraId="002F68E2">
      <w:pPr>
        <w:adjustRightInd w:val="0"/>
        <w:snapToGrid w:val="0"/>
        <w:spacing w:line="360" w:lineRule="auto"/>
        <w:ind w:firstLine="480" w:firstLineChars="200"/>
        <w:rPr>
          <w:kern w:val="0"/>
          <w:sz w:val="24"/>
          <w:szCs w:val="24"/>
        </w:rPr>
      </w:pPr>
      <w:r>
        <w:rPr>
          <w:rFonts w:hint="eastAsia"/>
          <w:kern w:val="0"/>
          <w:sz w:val="24"/>
          <w:szCs w:val="24"/>
        </w:rPr>
        <w:t>《建设项目环境影响报告表》由具有环境影响评价资质的单位编制。</w:t>
      </w:r>
    </w:p>
    <w:p w14:paraId="30B244CE">
      <w:pPr>
        <w:adjustRightInd w:val="0"/>
        <w:snapToGrid w:val="0"/>
        <w:spacing w:line="360" w:lineRule="auto"/>
        <w:ind w:firstLine="480" w:firstLineChars="200"/>
        <w:rPr>
          <w:kern w:val="0"/>
          <w:sz w:val="24"/>
          <w:szCs w:val="24"/>
        </w:rPr>
      </w:pPr>
      <w:r>
        <w:rPr>
          <w:kern w:val="0"/>
          <w:sz w:val="24"/>
          <w:szCs w:val="24"/>
        </w:rPr>
        <w:t xml:space="preserve">1. </w:t>
      </w:r>
      <w:r>
        <w:rPr>
          <w:rFonts w:hint="eastAsia"/>
          <w:kern w:val="0"/>
          <w:sz w:val="24"/>
          <w:szCs w:val="24"/>
        </w:rPr>
        <w:t>封面</w:t>
      </w:r>
      <w:r>
        <w:rPr>
          <w:kern w:val="0"/>
          <w:sz w:val="24"/>
          <w:szCs w:val="24"/>
        </w:rPr>
        <w:t>“×××</w:t>
      </w:r>
      <w:r>
        <w:rPr>
          <w:rFonts w:hint="eastAsia"/>
          <w:kern w:val="0"/>
          <w:sz w:val="24"/>
          <w:szCs w:val="24"/>
        </w:rPr>
        <w:t>环境影响报告表</w:t>
      </w:r>
      <w:r>
        <w:rPr>
          <w:kern w:val="0"/>
          <w:sz w:val="24"/>
          <w:szCs w:val="24"/>
        </w:rPr>
        <w:t>”</w:t>
      </w:r>
      <w:r>
        <w:rPr>
          <w:rFonts w:hint="eastAsia"/>
          <w:kern w:val="0"/>
          <w:sz w:val="24"/>
          <w:szCs w:val="24"/>
        </w:rPr>
        <w:t>中</w:t>
      </w:r>
      <w:r>
        <w:rPr>
          <w:kern w:val="0"/>
          <w:sz w:val="24"/>
          <w:szCs w:val="24"/>
        </w:rPr>
        <w:t>“×××”</w:t>
      </w:r>
      <w:r>
        <w:rPr>
          <w:rFonts w:hint="eastAsia"/>
          <w:kern w:val="0"/>
          <w:sz w:val="24"/>
          <w:szCs w:val="24"/>
        </w:rPr>
        <w:t>指申报项目的名称。</w:t>
      </w:r>
    </w:p>
    <w:p w14:paraId="7E90D72A">
      <w:pPr>
        <w:adjustRightInd w:val="0"/>
        <w:snapToGrid w:val="0"/>
        <w:spacing w:line="360" w:lineRule="auto"/>
        <w:ind w:firstLine="480" w:firstLineChars="200"/>
        <w:rPr>
          <w:kern w:val="0"/>
          <w:sz w:val="24"/>
          <w:szCs w:val="24"/>
        </w:rPr>
      </w:pPr>
      <w:r>
        <w:rPr>
          <w:kern w:val="0"/>
          <w:sz w:val="24"/>
          <w:szCs w:val="24"/>
        </w:rPr>
        <w:t xml:space="preserve">2. </w:t>
      </w:r>
      <w:r>
        <w:rPr>
          <w:rFonts w:hint="eastAsia"/>
          <w:kern w:val="0"/>
          <w:sz w:val="24"/>
          <w:szCs w:val="24"/>
        </w:rPr>
        <w:t>项目名称</w:t>
      </w:r>
      <w:r>
        <w:rPr>
          <w:kern w:val="0"/>
          <w:sz w:val="24"/>
          <w:szCs w:val="24"/>
        </w:rPr>
        <w:t>——</w:t>
      </w:r>
      <w:r>
        <w:rPr>
          <w:rFonts w:hint="eastAsia"/>
          <w:kern w:val="0"/>
          <w:sz w:val="24"/>
          <w:szCs w:val="24"/>
        </w:rPr>
        <w:t>指申报项目的名称。</w:t>
      </w:r>
    </w:p>
    <w:p w14:paraId="59ECD61C">
      <w:pPr>
        <w:adjustRightInd w:val="0"/>
        <w:snapToGrid w:val="0"/>
        <w:spacing w:line="360" w:lineRule="auto"/>
        <w:ind w:firstLine="480" w:firstLineChars="200"/>
        <w:rPr>
          <w:kern w:val="0"/>
          <w:sz w:val="24"/>
          <w:szCs w:val="24"/>
        </w:rPr>
      </w:pPr>
      <w:r>
        <w:rPr>
          <w:kern w:val="0"/>
          <w:sz w:val="24"/>
          <w:szCs w:val="24"/>
        </w:rPr>
        <w:t xml:space="preserve">3. </w:t>
      </w:r>
      <w:r>
        <w:rPr>
          <w:rFonts w:hint="eastAsia"/>
          <w:kern w:val="0"/>
          <w:sz w:val="24"/>
          <w:szCs w:val="24"/>
        </w:rPr>
        <w:t>建设地点</w:t>
      </w:r>
      <w:r>
        <w:rPr>
          <w:kern w:val="0"/>
          <w:sz w:val="24"/>
          <w:szCs w:val="24"/>
        </w:rPr>
        <w:t>——</w:t>
      </w:r>
      <w:r>
        <w:rPr>
          <w:rFonts w:hint="eastAsia"/>
          <w:kern w:val="0"/>
          <w:sz w:val="24"/>
          <w:szCs w:val="24"/>
        </w:rPr>
        <w:t>指项目所在地详细址，四至地理坐标，公路、铁路等线性工程应填写起止地点及地理坐标。</w:t>
      </w:r>
    </w:p>
    <w:p w14:paraId="6F020230">
      <w:pPr>
        <w:adjustRightInd w:val="0"/>
        <w:snapToGrid w:val="0"/>
        <w:spacing w:line="360" w:lineRule="auto"/>
        <w:ind w:firstLine="480" w:firstLineChars="200"/>
        <w:rPr>
          <w:kern w:val="0"/>
          <w:sz w:val="24"/>
          <w:szCs w:val="24"/>
        </w:rPr>
      </w:pPr>
      <w:r>
        <w:rPr>
          <w:kern w:val="0"/>
          <w:sz w:val="24"/>
          <w:szCs w:val="24"/>
        </w:rPr>
        <w:t xml:space="preserve">4. </w:t>
      </w:r>
      <w:r>
        <w:rPr>
          <w:rFonts w:hint="eastAsia"/>
          <w:kern w:val="0"/>
          <w:sz w:val="24"/>
          <w:szCs w:val="24"/>
        </w:rPr>
        <w:t>建设性质</w:t>
      </w:r>
      <w:r>
        <w:rPr>
          <w:kern w:val="0"/>
          <w:sz w:val="24"/>
          <w:szCs w:val="24"/>
        </w:rPr>
        <w:t>——</w:t>
      </w:r>
      <w:r>
        <w:rPr>
          <w:rFonts w:hint="eastAsia"/>
          <w:kern w:val="0"/>
          <w:sz w:val="24"/>
          <w:szCs w:val="24"/>
        </w:rPr>
        <w:t>指新建、改建、扩建。</w:t>
      </w:r>
    </w:p>
    <w:p w14:paraId="18BEFABA">
      <w:pPr>
        <w:adjustRightInd w:val="0"/>
        <w:snapToGrid w:val="0"/>
        <w:spacing w:line="360" w:lineRule="auto"/>
        <w:ind w:firstLine="480" w:firstLineChars="200"/>
        <w:rPr>
          <w:kern w:val="0"/>
          <w:sz w:val="24"/>
          <w:szCs w:val="24"/>
        </w:rPr>
      </w:pPr>
      <w:r>
        <w:rPr>
          <w:kern w:val="0"/>
          <w:sz w:val="24"/>
          <w:szCs w:val="24"/>
        </w:rPr>
        <w:t xml:space="preserve">5. </w:t>
      </w:r>
      <w:r>
        <w:rPr>
          <w:rFonts w:hint="eastAsia"/>
          <w:kern w:val="0"/>
          <w:sz w:val="24"/>
          <w:szCs w:val="24"/>
        </w:rPr>
        <w:t>项目设立依据</w:t>
      </w:r>
      <w:r>
        <w:rPr>
          <w:kern w:val="0"/>
          <w:sz w:val="24"/>
          <w:szCs w:val="24"/>
        </w:rPr>
        <w:t>——</w:t>
      </w:r>
      <w:r>
        <w:rPr>
          <w:rFonts w:hint="eastAsia"/>
          <w:kern w:val="0"/>
          <w:sz w:val="24"/>
          <w:szCs w:val="24"/>
        </w:rPr>
        <w:t>指项目立项或备案等的材料。</w:t>
      </w:r>
    </w:p>
    <w:p w14:paraId="71081E9C">
      <w:pPr>
        <w:adjustRightInd w:val="0"/>
        <w:snapToGrid w:val="0"/>
        <w:spacing w:line="360" w:lineRule="auto"/>
        <w:ind w:firstLine="480" w:firstLineChars="200"/>
        <w:rPr>
          <w:kern w:val="0"/>
          <w:sz w:val="24"/>
          <w:szCs w:val="24"/>
        </w:rPr>
      </w:pPr>
      <w:r>
        <w:rPr>
          <w:kern w:val="0"/>
          <w:sz w:val="24"/>
          <w:szCs w:val="24"/>
        </w:rPr>
        <w:t xml:space="preserve">6. </w:t>
      </w:r>
      <w:r>
        <w:rPr>
          <w:rFonts w:hint="eastAsia"/>
          <w:kern w:val="0"/>
          <w:sz w:val="24"/>
          <w:szCs w:val="24"/>
        </w:rPr>
        <w:t>行业类别及代码</w:t>
      </w:r>
      <w:r>
        <w:rPr>
          <w:kern w:val="0"/>
          <w:sz w:val="24"/>
          <w:szCs w:val="24"/>
        </w:rPr>
        <w:t>——</w:t>
      </w:r>
      <w:r>
        <w:rPr>
          <w:rFonts w:hint="eastAsia"/>
          <w:kern w:val="0"/>
          <w:sz w:val="24"/>
          <w:szCs w:val="24"/>
        </w:rPr>
        <w:t>按《国民经济行业分类》填写。</w:t>
      </w:r>
    </w:p>
    <w:p w14:paraId="1551CFA7">
      <w:pPr>
        <w:adjustRightInd w:val="0"/>
        <w:snapToGrid w:val="0"/>
        <w:spacing w:line="360" w:lineRule="auto"/>
        <w:ind w:firstLine="480" w:firstLineChars="200"/>
        <w:rPr>
          <w:kern w:val="0"/>
          <w:sz w:val="24"/>
          <w:szCs w:val="24"/>
        </w:rPr>
      </w:pPr>
      <w:r>
        <w:rPr>
          <w:kern w:val="0"/>
          <w:sz w:val="24"/>
          <w:szCs w:val="24"/>
        </w:rPr>
        <w:t xml:space="preserve">7. </w:t>
      </w:r>
      <w:r>
        <w:rPr>
          <w:rFonts w:hint="eastAsia"/>
          <w:kern w:val="0"/>
          <w:sz w:val="24"/>
          <w:szCs w:val="24"/>
        </w:rPr>
        <w:t>主要环境保护目标</w:t>
      </w:r>
      <w:r>
        <w:rPr>
          <w:kern w:val="0"/>
          <w:sz w:val="24"/>
          <w:szCs w:val="24"/>
        </w:rPr>
        <w:t>——</w:t>
      </w:r>
      <w:r>
        <w:rPr>
          <w:rFonts w:hint="eastAsia"/>
          <w:kern w:val="0"/>
          <w:sz w:val="24"/>
          <w:szCs w:val="24"/>
        </w:rPr>
        <w:t>指项目区周围一定范围内集中居民住宅区、学校、医院、保护文物、风景名胜区、水源地和生态敏感点等，以及与项目的相对位置关系。</w:t>
      </w:r>
    </w:p>
    <w:p w14:paraId="4BDF11E5">
      <w:pPr>
        <w:adjustRightInd w:val="0"/>
        <w:snapToGrid w:val="0"/>
        <w:spacing w:line="360" w:lineRule="auto"/>
        <w:ind w:firstLine="480" w:firstLineChars="200"/>
        <w:rPr>
          <w:kern w:val="0"/>
          <w:sz w:val="24"/>
          <w:szCs w:val="24"/>
        </w:rPr>
      </w:pPr>
      <w:r>
        <w:rPr>
          <w:kern w:val="0"/>
          <w:sz w:val="24"/>
          <w:szCs w:val="24"/>
        </w:rPr>
        <w:t xml:space="preserve">8. </w:t>
      </w:r>
      <w:r>
        <w:rPr>
          <w:rFonts w:hint="eastAsia"/>
          <w:kern w:val="0"/>
          <w:sz w:val="24"/>
          <w:szCs w:val="24"/>
        </w:rPr>
        <w:t>结论与建议</w:t>
      </w:r>
      <w:r>
        <w:rPr>
          <w:kern w:val="0"/>
          <w:sz w:val="24"/>
          <w:szCs w:val="24"/>
        </w:rPr>
        <w:t>——</w:t>
      </w:r>
      <w:r>
        <w:rPr>
          <w:rFonts w:hint="eastAsia"/>
          <w:kern w:val="0"/>
          <w:sz w:val="24"/>
          <w:szCs w:val="24"/>
        </w:rPr>
        <w:t>明确建设项目环境可行性，提出减轻环境影响的对策措施。</w:t>
      </w:r>
    </w:p>
    <w:p w14:paraId="65B08B8B">
      <w:pPr>
        <w:adjustRightInd w:val="0"/>
        <w:snapToGrid w:val="0"/>
        <w:spacing w:line="360" w:lineRule="auto"/>
        <w:ind w:firstLine="480" w:firstLineChars="200"/>
        <w:rPr>
          <w:kern w:val="0"/>
          <w:sz w:val="24"/>
          <w:szCs w:val="24"/>
        </w:rPr>
      </w:pPr>
      <w:r>
        <w:rPr>
          <w:kern w:val="0"/>
          <w:sz w:val="24"/>
          <w:szCs w:val="24"/>
        </w:rPr>
        <w:t xml:space="preserve">9. </w:t>
      </w:r>
      <w:r>
        <w:rPr>
          <w:rFonts w:hint="eastAsia"/>
          <w:kern w:val="0"/>
          <w:sz w:val="24"/>
          <w:szCs w:val="24"/>
        </w:rPr>
        <w:t>本报告表应附以下附件、附图</w:t>
      </w:r>
    </w:p>
    <w:p w14:paraId="1DB5E974">
      <w:pPr>
        <w:adjustRightInd w:val="0"/>
        <w:snapToGrid w:val="0"/>
        <w:spacing w:line="360" w:lineRule="auto"/>
        <w:ind w:firstLine="480" w:firstLineChars="200"/>
        <w:rPr>
          <w:kern w:val="0"/>
          <w:sz w:val="24"/>
          <w:szCs w:val="24"/>
        </w:rPr>
      </w:pPr>
      <w:r>
        <w:rPr>
          <w:rFonts w:hint="eastAsia"/>
          <w:kern w:val="0"/>
          <w:sz w:val="24"/>
          <w:szCs w:val="24"/>
        </w:rPr>
        <w:t>附件：与项目环评有关的文件。</w:t>
      </w:r>
    </w:p>
    <w:p w14:paraId="779747BD">
      <w:pPr>
        <w:adjustRightInd w:val="0"/>
        <w:snapToGrid w:val="0"/>
        <w:spacing w:line="360" w:lineRule="auto"/>
        <w:ind w:firstLine="480" w:firstLineChars="200"/>
        <w:rPr>
          <w:kern w:val="0"/>
          <w:sz w:val="24"/>
          <w:szCs w:val="24"/>
        </w:rPr>
      </w:pPr>
      <w:r>
        <w:rPr>
          <w:rFonts w:hint="eastAsia"/>
          <w:kern w:val="0"/>
          <w:sz w:val="24"/>
          <w:szCs w:val="24"/>
        </w:rPr>
        <w:t>附图：项目地理位置图（应反映行政区划、水系，标明纳污口位置和地形地貌等）、项目平面布置图以及其他与项目环评有关的图件。</w:t>
      </w:r>
    </w:p>
    <w:p w14:paraId="13C9E0A1">
      <w:pPr>
        <w:adjustRightInd w:val="0"/>
        <w:snapToGrid w:val="0"/>
        <w:spacing w:line="360" w:lineRule="auto"/>
        <w:ind w:firstLine="480" w:firstLineChars="200"/>
        <w:rPr>
          <w:kern w:val="0"/>
          <w:sz w:val="24"/>
          <w:szCs w:val="24"/>
        </w:rPr>
      </w:pPr>
      <w:r>
        <w:rPr>
          <w:kern w:val="0"/>
          <w:sz w:val="24"/>
          <w:szCs w:val="24"/>
        </w:rPr>
        <w:t xml:space="preserve">10. </w:t>
      </w:r>
      <w:r>
        <w:rPr>
          <w:rFonts w:hint="eastAsia"/>
          <w:kern w:val="0"/>
          <w:sz w:val="24"/>
          <w:szCs w:val="24"/>
        </w:rPr>
        <w:t>如果本报告表不能完全说明项目产生的污染及对环境造成的影响，应根据建设项目的特点和当地环境特征，选择下列</w:t>
      </w:r>
      <w:r>
        <w:rPr>
          <w:kern w:val="0"/>
          <w:sz w:val="24"/>
          <w:szCs w:val="24"/>
        </w:rPr>
        <w:t xml:space="preserve"> 1~2</w:t>
      </w:r>
      <w:r>
        <w:rPr>
          <w:rFonts w:hint="eastAsia"/>
          <w:kern w:val="0"/>
          <w:sz w:val="24"/>
          <w:szCs w:val="24"/>
        </w:rPr>
        <w:t>项（不能超过</w:t>
      </w:r>
      <w:r>
        <w:rPr>
          <w:kern w:val="0"/>
          <w:sz w:val="24"/>
          <w:szCs w:val="24"/>
        </w:rPr>
        <w:t xml:space="preserve"> 2</w:t>
      </w:r>
      <w:r>
        <w:rPr>
          <w:rFonts w:hint="eastAsia"/>
          <w:kern w:val="0"/>
          <w:sz w:val="24"/>
          <w:szCs w:val="24"/>
        </w:rPr>
        <w:t>项）进行专项评价。</w:t>
      </w:r>
    </w:p>
    <w:p w14:paraId="6E6FDAE0">
      <w:pPr>
        <w:adjustRightInd w:val="0"/>
        <w:snapToGrid w:val="0"/>
        <w:spacing w:line="360" w:lineRule="auto"/>
        <w:ind w:firstLine="480" w:firstLineChars="200"/>
        <w:rPr>
          <w:kern w:val="0"/>
          <w:sz w:val="24"/>
          <w:szCs w:val="24"/>
        </w:rPr>
      </w:pPr>
      <w:r>
        <w:rPr>
          <w:rFonts w:hint="eastAsia"/>
          <w:kern w:val="0"/>
          <w:sz w:val="24"/>
          <w:szCs w:val="24"/>
        </w:rPr>
        <w:t>（</w:t>
      </w:r>
      <w:r>
        <w:rPr>
          <w:kern w:val="0"/>
          <w:sz w:val="24"/>
          <w:szCs w:val="24"/>
        </w:rPr>
        <w:t>1</w:t>
      </w:r>
      <w:r>
        <w:rPr>
          <w:rFonts w:hint="eastAsia"/>
          <w:kern w:val="0"/>
          <w:sz w:val="24"/>
          <w:szCs w:val="24"/>
        </w:rPr>
        <w:t>）大气环境影响专项评价</w:t>
      </w:r>
    </w:p>
    <w:p w14:paraId="6E7E9ED3">
      <w:pPr>
        <w:adjustRightInd w:val="0"/>
        <w:snapToGrid w:val="0"/>
        <w:spacing w:line="360" w:lineRule="auto"/>
        <w:ind w:firstLine="480" w:firstLineChars="200"/>
        <w:rPr>
          <w:kern w:val="0"/>
          <w:sz w:val="24"/>
          <w:szCs w:val="24"/>
        </w:rPr>
      </w:pPr>
      <w:r>
        <w:rPr>
          <w:rFonts w:hint="eastAsia"/>
          <w:kern w:val="0"/>
          <w:sz w:val="24"/>
          <w:szCs w:val="24"/>
        </w:rPr>
        <w:t>（</w:t>
      </w:r>
      <w:r>
        <w:rPr>
          <w:kern w:val="0"/>
          <w:sz w:val="24"/>
          <w:szCs w:val="24"/>
        </w:rPr>
        <w:t>2</w:t>
      </w:r>
      <w:r>
        <w:rPr>
          <w:rFonts w:hint="eastAsia"/>
          <w:kern w:val="0"/>
          <w:sz w:val="24"/>
          <w:szCs w:val="24"/>
        </w:rPr>
        <w:t>）水环境影响专项评价</w:t>
      </w:r>
    </w:p>
    <w:p w14:paraId="3C6B7D46">
      <w:pPr>
        <w:adjustRightInd w:val="0"/>
        <w:snapToGrid w:val="0"/>
        <w:spacing w:line="360" w:lineRule="auto"/>
        <w:ind w:firstLine="480" w:firstLineChars="200"/>
        <w:rPr>
          <w:kern w:val="0"/>
          <w:sz w:val="24"/>
          <w:szCs w:val="24"/>
        </w:rPr>
      </w:pPr>
      <w:r>
        <w:rPr>
          <w:rFonts w:hint="eastAsia"/>
          <w:kern w:val="0"/>
          <w:sz w:val="24"/>
          <w:szCs w:val="24"/>
        </w:rPr>
        <w:t>（</w:t>
      </w:r>
      <w:r>
        <w:rPr>
          <w:kern w:val="0"/>
          <w:sz w:val="24"/>
          <w:szCs w:val="24"/>
        </w:rPr>
        <w:t>3</w:t>
      </w:r>
      <w:r>
        <w:rPr>
          <w:rFonts w:hint="eastAsia"/>
          <w:kern w:val="0"/>
          <w:sz w:val="24"/>
          <w:szCs w:val="24"/>
        </w:rPr>
        <w:t>）生态影响专项评价</w:t>
      </w:r>
    </w:p>
    <w:p w14:paraId="2603ECDA">
      <w:pPr>
        <w:adjustRightInd w:val="0"/>
        <w:snapToGrid w:val="0"/>
        <w:spacing w:line="360" w:lineRule="auto"/>
        <w:ind w:firstLine="480" w:firstLineChars="200"/>
        <w:rPr>
          <w:kern w:val="0"/>
          <w:sz w:val="24"/>
          <w:szCs w:val="24"/>
        </w:rPr>
      </w:pPr>
      <w:r>
        <w:rPr>
          <w:rFonts w:hint="eastAsia"/>
          <w:kern w:val="0"/>
          <w:sz w:val="24"/>
          <w:szCs w:val="24"/>
        </w:rPr>
        <w:t>（</w:t>
      </w:r>
      <w:r>
        <w:rPr>
          <w:kern w:val="0"/>
          <w:sz w:val="24"/>
          <w:szCs w:val="24"/>
        </w:rPr>
        <w:t>4</w:t>
      </w:r>
      <w:r>
        <w:rPr>
          <w:rFonts w:hint="eastAsia"/>
          <w:kern w:val="0"/>
          <w:sz w:val="24"/>
          <w:szCs w:val="24"/>
        </w:rPr>
        <w:t>）声环境影响专项评价</w:t>
      </w:r>
    </w:p>
    <w:p w14:paraId="0C414F72">
      <w:pPr>
        <w:adjustRightInd w:val="0"/>
        <w:snapToGrid w:val="0"/>
        <w:spacing w:line="360" w:lineRule="auto"/>
        <w:ind w:firstLine="480" w:firstLineChars="200"/>
        <w:rPr>
          <w:kern w:val="0"/>
          <w:sz w:val="24"/>
          <w:szCs w:val="24"/>
        </w:rPr>
      </w:pPr>
      <w:r>
        <w:rPr>
          <w:rFonts w:hint="eastAsia"/>
          <w:kern w:val="0"/>
          <w:sz w:val="24"/>
          <w:szCs w:val="24"/>
        </w:rPr>
        <w:t>（</w:t>
      </w:r>
      <w:r>
        <w:rPr>
          <w:kern w:val="0"/>
          <w:sz w:val="24"/>
          <w:szCs w:val="24"/>
        </w:rPr>
        <w:t>5</w:t>
      </w:r>
      <w:r>
        <w:rPr>
          <w:rFonts w:hint="eastAsia"/>
          <w:kern w:val="0"/>
          <w:sz w:val="24"/>
          <w:szCs w:val="24"/>
        </w:rPr>
        <w:t>）土壤环境影响专项评价</w:t>
      </w:r>
    </w:p>
    <w:p w14:paraId="10622BA6">
      <w:pPr>
        <w:adjustRightInd w:val="0"/>
        <w:snapToGrid w:val="0"/>
        <w:spacing w:line="360" w:lineRule="auto"/>
        <w:ind w:firstLine="480" w:firstLineChars="200"/>
        <w:rPr>
          <w:kern w:val="0"/>
          <w:sz w:val="24"/>
          <w:szCs w:val="24"/>
        </w:rPr>
      </w:pPr>
      <w:r>
        <w:rPr>
          <w:rFonts w:hint="eastAsia"/>
          <w:kern w:val="0"/>
          <w:sz w:val="24"/>
          <w:szCs w:val="24"/>
        </w:rPr>
        <w:t>（</w:t>
      </w:r>
      <w:r>
        <w:rPr>
          <w:kern w:val="0"/>
          <w:sz w:val="24"/>
          <w:szCs w:val="24"/>
        </w:rPr>
        <w:t>6</w:t>
      </w:r>
      <w:r>
        <w:rPr>
          <w:rFonts w:hint="eastAsia"/>
          <w:kern w:val="0"/>
          <w:sz w:val="24"/>
          <w:szCs w:val="24"/>
        </w:rPr>
        <w:t>）固体废物环境影响专项评价</w:t>
      </w:r>
    </w:p>
    <w:p w14:paraId="08A1730C">
      <w:pPr>
        <w:adjustRightInd w:val="0"/>
        <w:snapToGrid w:val="0"/>
        <w:spacing w:line="360" w:lineRule="auto"/>
        <w:ind w:firstLine="480" w:firstLineChars="200"/>
        <w:rPr>
          <w:kern w:val="0"/>
          <w:sz w:val="24"/>
          <w:szCs w:val="24"/>
        </w:rPr>
      </w:pPr>
      <w:r>
        <w:rPr>
          <w:rFonts w:hint="eastAsia"/>
          <w:kern w:val="0"/>
          <w:sz w:val="24"/>
          <w:szCs w:val="24"/>
        </w:rPr>
        <w:t>（</w:t>
      </w:r>
      <w:r>
        <w:rPr>
          <w:kern w:val="0"/>
          <w:sz w:val="24"/>
          <w:szCs w:val="24"/>
        </w:rPr>
        <w:t>7</w:t>
      </w:r>
      <w:r>
        <w:rPr>
          <w:rFonts w:hint="eastAsia"/>
          <w:kern w:val="0"/>
          <w:sz w:val="24"/>
          <w:szCs w:val="24"/>
        </w:rPr>
        <w:t>）环境风险影响专项评价</w:t>
      </w:r>
    </w:p>
    <w:p w14:paraId="0FFE6142">
      <w:pPr>
        <w:adjustRightInd w:val="0"/>
        <w:snapToGrid w:val="0"/>
        <w:spacing w:line="360" w:lineRule="auto"/>
        <w:ind w:firstLine="480" w:firstLineChars="200"/>
      </w:pPr>
      <w:r>
        <w:rPr>
          <w:kern w:val="0"/>
          <w:sz w:val="24"/>
          <w:szCs w:val="24"/>
        </w:rPr>
        <w:t xml:space="preserve">11. </w:t>
      </w:r>
      <w:r>
        <w:rPr>
          <w:rFonts w:hint="eastAsia"/>
          <w:kern w:val="0"/>
          <w:sz w:val="24"/>
          <w:szCs w:val="24"/>
        </w:rPr>
        <w:t>如果其他法律法规有另行要求的，报告表应按要求进行分析评价。</w:t>
      </w:r>
    </w:p>
    <w:p w14:paraId="52B73B97">
      <w:pPr>
        <w:spacing w:line="360" w:lineRule="auto"/>
        <w:rPr>
          <w:b/>
          <w:sz w:val="30"/>
          <w:szCs w:val="30"/>
        </w:rPr>
      </w:pPr>
    </w:p>
    <w:p w14:paraId="22409BF6">
      <w:pPr>
        <w:jc w:val="center"/>
        <w:rPr>
          <w:rFonts w:ascii="黑体" w:eastAsia="黑体"/>
          <w:sz w:val="32"/>
          <w:szCs w:val="32"/>
        </w:rPr>
      </w:pPr>
      <w:r>
        <w:pict>
          <v:shape id="_x0000_i1026" o:spt="75" type="#_x0000_t75" style="height:292.5pt;width:414.75pt;" filled="f" o:preferrelative="t" stroked="f" coordsize="21600,21600">
            <v:path/>
            <v:fill on="f" focussize="0,0"/>
            <v:stroke on="f" joinstyle="miter"/>
            <v:imagedata r:id="rId15" r:href="rId16" o:title=""/>
            <o:lock v:ext="edit" aspectratio="t"/>
            <w10:wrap type="none"/>
            <w10:anchorlock/>
          </v:shape>
        </w:pict>
      </w:r>
      <w:r>
        <w:rPr>
          <w:rFonts w:ascii="黑体" w:eastAsia="黑体"/>
          <w:sz w:val="32"/>
          <w:szCs w:val="32"/>
        </w:rPr>
        <w:t xml:space="preserve"> </w:t>
      </w:r>
    </w:p>
    <w:p w14:paraId="3C231965">
      <w:pPr>
        <w:spacing w:line="800" w:lineRule="exact"/>
        <w:rPr>
          <w:rFonts w:ascii="黑体" w:eastAsia="黑体"/>
          <w:sz w:val="32"/>
          <w:szCs w:val="32"/>
        </w:rPr>
      </w:pPr>
      <w:r>
        <w:rPr>
          <w:rFonts w:ascii="黑体" w:eastAsia="黑体"/>
          <w:sz w:val="32"/>
          <w:szCs w:val="32"/>
        </w:rPr>
        <w:t xml:space="preserve">    </w:t>
      </w:r>
      <w:r>
        <w:rPr>
          <w:rFonts w:hint="eastAsia" w:ascii="黑体" w:eastAsia="黑体"/>
          <w:sz w:val="32"/>
          <w:szCs w:val="32"/>
        </w:rPr>
        <w:t>项目名称：通讯配件加工项目</w:t>
      </w:r>
    </w:p>
    <w:p w14:paraId="01D8858F">
      <w:pPr>
        <w:spacing w:line="800" w:lineRule="exact"/>
        <w:ind w:firstLine="640" w:firstLineChars="200"/>
        <w:rPr>
          <w:b/>
          <w:sz w:val="36"/>
          <w:szCs w:val="36"/>
        </w:rPr>
      </w:pPr>
      <w:r>
        <w:rPr>
          <w:rFonts w:hint="eastAsia" w:ascii="黑体" w:eastAsia="黑体"/>
          <w:sz w:val="32"/>
          <w:szCs w:val="32"/>
        </w:rPr>
        <w:t>建设单位：</w:t>
      </w:r>
      <w:r>
        <w:rPr>
          <w:rFonts w:hint="eastAsia" w:ascii="黑体" w:eastAsia="黑体"/>
          <w:sz w:val="32"/>
          <w:szCs w:val="32"/>
          <w:u w:val="single"/>
        </w:rPr>
        <w:t>鄂州昊泰科技有限公司</w:t>
      </w:r>
    </w:p>
    <w:p w14:paraId="494AC444">
      <w:pPr>
        <w:spacing w:line="800" w:lineRule="exact"/>
        <w:ind w:firstLine="640" w:firstLineChars="200"/>
        <w:rPr>
          <w:rFonts w:ascii="黑体" w:eastAsia="黑体"/>
          <w:sz w:val="32"/>
          <w:szCs w:val="32"/>
          <w:u w:val="single"/>
        </w:rPr>
      </w:pPr>
      <w:r>
        <w:rPr>
          <w:rFonts w:hint="eastAsia" w:ascii="黑体" w:eastAsia="黑体"/>
          <w:sz w:val="32"/>
          <w:szCs w:val="32"/>
        </w:rPr>
        <w:t>文件类型：</w:t>
      </w:r>
      <w:r>
        <w:rPr>
          <w:rFonts w:hint="eastAsia" w:ascii="黑体" w:eastAsia="黑体"/>
          <w:sz w:val="32"/>
          <w:szCs w:val="32"/>
          <w:u w:val="single"/>
        </w:rPr>
        <w:t>建设项目环境影响报告表</w:t>
      </w:r>
    </w:p>
    <w:p w14:paraId="0A64489D">
      <w:pPr>
        <w:spacing w:line="800" w:lineRule="exact"/>
        <w:ind w:firstLine="640" w:firstLineChars="200"/>
        <w:rPr>
          <w:rFonts w:ascii="黑体" w:eastAsia="黑体"/>
          <w:sz w:val="32"/>
          <w:szCs w:val="32"/>
          <w:u w:val="single"/>
        </w:rPr>
      </w:pPr>
      <w:r>
        <w:rPr>
          <w:rFonts w:hint="eastAsia" w:ascii="黑体" w:eastAsia="黑体"/>
          <w:sz w:val="32"/>
          <w:szCs w:val="32"/>
        </w:rPr>
        <w:t>适用的评价范围：</w:t>
      </w:r>
      <w:r>
        <w:rPr>
          <w:rFonts w:hint="eastAsia" w:ascii="黑体" w:eastAsia="黑体"/>
          <w:sz w:val="32"/>
          <w:szCs w:val="32"/>
          <w:u w:val="single"/>
        </w:rPr>
        <w:t>一般项目</w:t>
      </w:r>
      <w:r>
        <w:rPr>
          <w:rFonts w:ascii="黑体" w:eastAsia="黑体"/>
          <w:sz w:val="32"/>
          <w:szCs w:val="32"/>
          <w:u w:val="single"/>
        </w:rPr>
        <w:t>***</w:t>
      </w:r>
    </w:p>
    <w:p w14:paraId="6948A037">
      <w:pPr>
        <w:spacing w:line="800" w:lineRule="exact"/>
        <w:ind w:firstLine="640" w:firstLineChars="200"/>
        <w:rPr>
          <w:rFonts w:ascii="黑体" w:eastAsia="黑体"/>
          <w:sz w:val="32"/>
          <w:szCs w:val="32"/>
          <w:u w:val="single"/>
        </w:rPr>
      </w:pPr>
      <w:r>
        <w:rPr>
          <w:rFonts w:hint="eastAsia" w:ascii="黑体" w:eastAsia="黑体"/>
          <w:sz w:val="32"/>
          <w:szCs w:val="32"/>
        </w:rPr>
        <w:t>环评单位法人：</w:t>
      </w:r>
      <w:r>
        <w:rPr>
          <w:rFonts w:hint="eastAsia" w:ascii="黑体" w:eastAsia="黑体"/>
          <w:sz w:val="32"/>
          <w:szCs w:val="32"/>
          <w:u w:val="single"/>
        </w:rPr>
        <w:t>薛虎彪</w:t>
      </w:r>
    </w:p>
    <w:p w14:paraId="1100834F">
      <w:pPr>
        <w:spacing w:line="800" w:lineRule="exact"/>
        <w:ind w:firstLine="640" w:firstLineChars="200"/>
        <w:rPr>
          <w:rFonts w:ascii="黑体" w:eastAsia="黑体"/>
          <w:sz w:val="32"/>
          <w:szCs w:val="32"/>
          <w:u w:val="single"/>
        </w:rPr>
      </w:pPr>
      <w:r>
        <w:rPr>
          <w:rFonts w:hint="eastAsia" w:ascii="黑体" w:eastAsia="黑体"/>
          <w:sz w:val="32"/>
          <w:szCs w:val="32"/>
        </w:rPr>
        <w:t>主持编制机构：</w:t>
      </w:r>
      <w:r>
        <w:rPr>
          <w:rFonts w:hint="eastAsia" w:ascii="黑体" w:eastAsia="黑体"/>
          <w:sz w:val="32"/>
          <w:szCs w:val="32"/>
          <w:u w:val="single"/>
        </w:rPr>
        <w:t>四川锦绣中华环保科技有限公司</w:t>
      </w:r>
    </w:p>
    <w:p w14:paraId="1C9DA80C">
      <w:pPr>
        <w:spacing w:line="800" w:lineRule="exact"/>
        <w:rPr>
          <w:rFonts w:ascii="黑体" w:eastAsia="黑体"/>
          <w:sz w:val="32"/>
          <w:szCs w:val="32"/>
        </w:rPr>
      </w:pPr>
      <w:r>
        <w:rPr>
          <w:rFonts w:ascii="黑体" w:eastAsia="黑体"/>
          <w:sz w:val="32"/>
          <w:szCs w:val="32"/>
        </w:rPr>
        <w:t xml:space="preserve"> </w:t>
      </w:r>
    </w:p>
    <w:p w14:paraId="2418680A">
      <w:pPr>
        <w:rPr>
          <w:rFonts w:ascii="黑体" w:eastAsia="黑体"/>
          <w:sz w:val="32"/>
          <w:szCs w:val="32"/>
        </w:rPr>
      </w:pPr>
      <w:r>
        <w:rPr>
          <w:rFonts w:ascii="黑体" w:eastAsia="黑体"/>
          <w:sz w:val="32"/>
          <w:szCs w:val="32"/>
        </w:rPr>
        <w:t xml:space="preserve"> </w:t>
      </w:r>
    </w:p>
    <w:p w14:paraId="1B200AD6">
      <w:pPr>
        <w:jc w:val="center"/>
        <w:rPr>
          <w:rFonts w:ascii="黑体" w:eastAsia="黑体"/>
          <w:sz w:val="32"/>
          <w:szCs w:val="32"/>
        </w:rPr>
      </w:pPr>
      <w:r>
        <w:rPr>
          <w:rFonts w:ascii="黑体" w:eastAsia="黑体"/>
          <w:sz w:val="32"/>
          <w:szCs w:val="32"/>
        </w:rPr>
        <w:t xml:space="preserve"> </w:t>
      </w:r>
    </w:p>
    <w:p w14:paraId="6896ED47">
      <w:pPr>
        <w:jc w:val="center"/>
        <w:rPr>
          <w:rFonts w:ascii="黑体" w:eastAsia="黑体"/>
          <w:sz w:val="32"/>
          <w:szCs w:val="32"/>
        </w:rPr>
      </w:pPr>
    </w:p>
    <w:p w14:paraId="3BA14406">
      <w:pPr>
        <w:jc w:val="center"/>
        <w:rPr>
          <w:rFonts w:ascii="黑体" w:eastAsia="黑体"/>
          <w:sz w:val="32"/>
          <w:szCs w:val="32"/>
        </w:rPr>
      </w:pPr>
    </w:p>
    <w:p w14:paraId="140E7A4D">
      <w:pPr>
        <w:jc w:val="center"/>
        <w:rPr>
          <w:rFonts w:ascii="黑体" w:eastAsia="黑体"/>
          <w:sz w:val="32"/>
          <w:szCs w:val="32"/>
        </w:rPr>
      </w:pPr>
    </w:p>
    <w:p w14:paraId="3F26C621">
      <w:pPr>
        <w:jc w:val="center"/>
        <w:rPr>
          <w:b/>
          <w:sz w:val="36"/>
          <w:szCs w:val="36"/>
        </w:rPr>
      </w:pPr>
      <w:r>
        <w:rPr>
          <w:rFonts w:hint="eastAsia"/>
          <w:b/>
          <w:sz w:val="36"/>
          <w:szCs w:val="36"/>
        </w:rPr>
        <w:t>鄂州昊泰科技有限公司</w:t>
      </w:r>
    </w:p>
    <w:p w14:paraId="17C526FE">
      <w:pPr>
        <w:jc w:val="center"/>
        <w:rPr>
          <w:rFonts w:ascii="黑体" w:eastAsia="黑体"/>
          <w:sz w:val="32"/>
          <w:szCs w:val="32"/>
        </w:rPr>
      </w:pPr>
      <w:r>
        <w:rPr>
          <w:rFonts w:hint="eastAsia" w:ascii="黑体" w:eastAsia="黑体"/>
          <w:sz w:val="32"/>
          <w:szCs w:val="32"/>
        </w:rPr>
        <w:t>通讯配件加工项目</w:t>
      </w:r>
    </w:p>
    <w:p w14:paraId="7FBAAF05">
      <w:pPr>
        <w:jc w:val="center"/>
        <w:rPr>
          <w:rFonts w:ascii="黑体" w:eastAsia="黑体"/>
          <w:sz w:val="32"/>
          <w:szCs w:val="32"/>
        </w:rPr>
      </w:pPr>
      <w:r>
        <w:rPr>
          <w:rFonts w:hint="eastAsia" w:ascii="黑体" w:eastAsia="黑体"/>
          <w:sz w:val="32"/>
          <w:szCs w:val="32"/>
        </w:rPr>
        <w:t>环境影响报告表</w:t>
      </w:r>
      <w:r>
        <w:rPr>
          <w:rFonts w:ascii="黑体" w:eastAsia="黑体"/>
          <w:sz w:val="32"/>
          <w:szCs w:val="32"/>
        </w:rPr>
        <w:t xml:space="preserve">   </w:t>
      </w:r>
      <w:r>
        <w:rPr>
          <w:rFonts w:hint="eastAsia" w:ascii="黑体" w:eastAsia="黑体"/>
          <w:sz w:val="32"/>
          <w:szCs w:val="32"/>
        </w:rPr>
        <w:t>编制人员名单表</w:t>
      </w:r>
    </w:p>
    <w:tbl>
      <w:tblPr>
        <w:tblStyle w:val="44"/>
        <w:tblW w:w="9322"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37"/>
        <w:gridCol w:w="530"/>
        <w:gridCol w:w="883"/>
        <w:gridCol w:w="1590"/>
        <w:gridCol w:w="1590"/>
        <w:gridCol w:w="2473"/>
        <w:gridCol w:w="1619"/>
      </w:tblGrid>
      <w:tr w14:paraId="70B6C3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51" w:hRule="atLeast"/>
        </w:trPr>
        <w:tc>
          <w:tcPr>
            <w:tcW w:w="1167" w:type="dxa"/>
            <w:gridSpan w:val="2"/>
            <w:vMerge w:val="restart"/>
            <w:tcBorders>
              <w:top w:val="single" w:color="auto" w:sz="12" w:space="0"/>
            </w:tcBorders>
            <w:vAlign w:val="center"/>
          </w:tcPr>
          <w:p w14:paraId="02F26D37">
            <w:pPr>
              <w:jc w:val="center"/>
              <w:rPr>
                <w:rFonts w:ascii="黑体" w:eastAsia="黑体"/>
                <w:szCs w:val="21"/>
              </w:rPr>
            </w:pPr>
            <w:r>
              <w:rPr>
                <w:rFonts w:hint="eastAsia" w:ascii="黑体" w:eastAsia="黑体"/>
              </w:rPr>
              <w:t>编制</w:t>
            </w:r>
          </w:p>
          <w:p w14:paraId="1CEE4D06">
            <w:pPr>
              <w:jc w:val="center"/>
              <w:rPr>
                <w:rFonts w:ascii="黑体" w:eastAsia="黑体"/>
                <w:szCs w:val="21"/>
              </w:rPr>
            </w:pPr>
            <w:r>
              <w:rPr>
                <w:rFonts w:hint="eastAsia" w:ascii="黑体" w:eastAsia="黑体"/>
              </w:rPr>
              <w:t>主持人</w:t>
            </w:r>
          </w:p>
        </w:tc>
        <w:tc>
          <w:tcPr>
            <w:tcW w:w="883" w:type="dxa"/>
            <w:tcBorders>
              <w:top w:val="single" w:color="auto" w:sz="12" w:space="0"/>
            </w:tcBorders>
            <w:vAlign w:val="center"/>
          </w:tcPr>
          <w:p w14:paraId="45D41174">
            <w:pPr>
              <w:jc w:val="center"/>
              <w:rPr>
                <w:rFonts w:ascii="黑体" w:eastAsia="黑体"/>
                <w:szCs w:val="21"/>
              </w:rPr>
            </w:pPr>
            <w:r>
              <w:rPr>
                <w:rFonts w:hint="eastAsia" w:ascii="黑体" w:eastAsia="黑体"/>
              </w:rPr>
              <w:t>姓名</w:t>
            </w:r>
          </w:p>
        </w:tc>
        <w:tc>
          <w:tcPr>
            <w:tcW w:w="1590" w:type="dxa"/>
            <w:tcBorders>
              <w:top w:val="single" w:color="auto" w:sz="12" w:space="0"/>
            </w:tcBorders>
            <w:vAlign w:val="center"/>
          </w:tcPr>
          <w:p w14:paraId="51C5963C">
            <w:pPr>
              <w:jc w:val="center"/>
              <w:rPr>
                <w:rFonts w:ascii="黑体" w:eastAsia="黑体"/>
                <w:szCs w:val="21"/>
              </w:rPr>
            </w:pPr>
            <w:r>
              <w:rPr>
                <w:rFonts w:hint="eastAsia" w:ascii="黑体" w:eastAsia="黑体"/>
              </w:rPr>
              <w:t>职（执）业资格</w:t>
            </w:r>
          </w:p>
          <w:p w14:paraId="2E850C6F">
            <w:pPr>
              <w:jc w:val="center"/>
              <w:rPr>
                <w:rFonts w:ascii="黑体" w:eastAsia="黑体"/>
                <w:szCs w:val="21"/>
              </w:rPr>
            </w:pPr>
            <w:r>
              <w:rPr>
                <w:rFonts w:hint="eastAsia" w:ascii="黑体" w:eastAsia="黑体"/>
              </w:rPr>
              <w:t>证书编号</w:t>
            </w:r>
          </w:p>
        </w:tc>
        <w:tc>
          <w:tcPr>
            <w:tcW w:w="1590" w:type="dxa"/>
            <w:tcBorders>
              <w:top w:val="single" w:color="auto" w:sz="12" w:space="0"/>
            </w:tcBorders>
            <w:vAlign w:val="center"/>
          </w:tcPr>
          <w:p w14:paraId="03201DA9">
            <w:pPr>
              <w:jc w:val="center"/>
              <w:rPr>
                <w:rFonts w:ascii="黑体" w:eastAsia="黑体"/>
                <w:szCs w:val="21"/>
              </w:rPr>
            </w:pPr>
            <w:r>
              <w:rPr>
                <w:rFonts w:hint="eastAsia" w:ascii="黑体" w:eastAsia="黑体"/>
              </w:rPr>
              <w:t>登记（注册证）编号</w:t>
            </w:r>
          </w:p>
        </w:tc>
        <w:tc>
          <w:tcPr>
            <w:tcW w:w="2473" w:type="dxa"/>
            <w:tcBorders>
              <w:top w:val="single" w:color="auto" w:sz="12" w:space="0"/>
            </w:tcBorders>
            <w:vAlign w:val="center"/>
          </w:tcPr>
          <w:p w14:paraId="01C01AB6">
            <w:pPr>
              <w:jc w:val="center"/>
              <w:rPr>
                <w:rFonts w:ascii="黑体" w:eastAsia="黑体"/>
                <w:szCs w:val="21"/>
              </w:rPr>
            </w:pPr>
            <w:r>
              <w:rPr>
                <w:rFonts w:hint="eastAsia" w:ascii="黑体" w:eastAsia="黑体"/>
              </w:rPr>
              <w:t>专业类别</w:t>
            </w:r>
          </w:p>
        </w:tc>
        <w:tc>
          <w:tcPr>
            <w:tcW w:w="1619" w:type="dxa"/>
            <w:tcBorders>
              <w:top w:val="single" w:color="auto" w:sz="12" w:space="0"/>
            </w:tcBorders>
            <w:vAlign w:val="center"/>
          </w:tcPr>
          <w:p w14:paraId="58393419">
            <w:pPr>
              <w:jc w:val="center"/>
              <w:rPr>
                <w:rFonts w:ascii="黑体" w:eastAsia="黑体"/>
                <w:szCs w:val="21"/>
              </w:rPr>
            </w:pPr>
            <w:r>
              <w:rPr>
                <w:rFonts w:hint="eastAsia" w:ascii="黑体" w:eastAsia="黑体"/>
              </w:rPr>
              <w:t>本人签名</w:t>
            </w:r>
          </w:p>
        </w:tc>
      </w:tr>
      <w:tr w14:paraId="29EE60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193" w:hRule="atLeast"/>
        </w:trPr>
        <w:tc>
          <w:tcPr>
            <w:tcW w:w="1167" w:type="dxa"/>
            <w:gridSpan w:val="2"/>
            <w:vMerge w:val="continue"/>
            <w:vAlign w:val="center"/>
          </w:tcPr>
          <w:p w14:paraId="0411CFB5">
            <w:pPr>
              <w:widowControl/>
              <w:jc w:val="left"/>
              <w:rPr>
                <w:rFonts w:ascii="黑体" w:eastAsia="黑体"/>
                <w:szCs w:val="21"/>
              </w:rPr>
            </w:pPr>
          </w:p>
        </w:tc>
        <w:tc>
          <w:tcPr>
            <w:tcW w:w="883" w:type="dxa"/>
            <w:vAlign w:val="center"/>
          </w:tcPr>
          <w:p w14:paraId="0FFF79B6">
            <w:pPr>
              <w:jc w:val="center"/>
              <w:rPr>
                <w:rFonts w:ascii="宋体"/>
                <w:szCs w:val="21"/>
              </w:rPr>
            </w:pPr>
            <w:r>
              <w:rPr>
                <w:rFonts w:hint="eastAsia" w:ascii="宋体" w:hAnsi="宋体"/>
              </w:rPr>
              <w:t>汪自斌</w:t>
            </w:r>
          </w:p>
        </w:tc>
        <w:tc>
          <w:tcPr>
            <w:tcW w:w="1590" w:type="dxa"/>
            <w:vAlign w:val="center"/>
          </w:tcPr>
          <w:p w14:paraId="2CDCD0B8">
            <w:pPr>
              <w:jc w:val="center"/>
              <w:rPr>
                <w:rFonts w:ascii="宋体"/>
                <w:szCs w:val="21"/>
              </w:rPr>
            </w:pPr>
            <w:r>
              <w:rPr>
                <w:rFonts w:ascii="宋体" w:hAnsi="宋体"/>
              </w:rPr>
              <w:t>0002230</w:t>
            </w:r>
          </w:p>
        </w:tc>
        <w:tc>
          <w:tcPr>
            <w:tcW w:w="1590" w:type="dxa"/>
            <w:vAlign w:val="center"/>
          </w:tcPr>
          <w:p w14:paraId="38CE2130">
            <w:pPr>
              <w:jc w:val="center"/>
              <w:rPr>
                <w:rFonts w:ascii="宋体"/>
                <w:szCs w:val="21"/>
              </w:rPr>
            </w:pPr>
            <w:r>
              <w:rPr>
                <w:rFonts w:ascii="宋体" w:hAnsi="宋体"/>
              </w:rPr>
              <w:t>B322903807</w:t>
            </w:r>
          </w:p>
        </w:tc>
        <w:tc>
          <w:tcPr>
            <w:tcW w:w="2473" w:type="dxa"/>
            <w:vAlign w:val="center"/>
          </w:tcPr>
          <w:p w14:paraId="211FE156">
            <w:pPr>
              <w:jc w:val="center"/>
              <w:rPr>
                <w:rFonts w:ascii="宋体"/>
                <w:szCs w:val="21"/>
              </w:rPr>
            </w:pPr>
            <w:r>
              <w:rPr>
                <w:rFonts w:hint="eastAsia" w:ascii="宋体" w:hAnsi="宋体"/>
              </w:rPr>
              <w:t>交通运输</w:t>
            </w:r>
          </w:p>
        </w:tc>
        <w:tc>
          <w:tcPr>
            <w:tcW w:w="1619" w:type="dxa"/>
            <w:vAlign w:val="center"/>
          </w:tcPr>
          <w:p w14:paraId="4479B724">
            <w:pPr>
              <w:jc w:val="center"/>
              <w:rPr>
                <w:rFonts w:ascii="宋体"/>
                <w:szCs w:val="21"/>
              </w:rPr>
            </w:pPr>
            <w:r>
              <w:rPr>
                <w:kern w:val="0"/>
                <w:sz w:val="20"/>
                <w:szCs w:val="20"/>
              </w:rPr>
              <w:pict>
                <v:shape id="_x0000_i1027" o:spt="75" type="#_x0000_t75" style="height:54.75pt;width:72pt;" filled="f" o:preferrelative="t" stroked="f" coordsize="21600,21600">
                  <v:path/>
                  <v:fill on="f" focussize="0,0"/>
                  <v:stroke on="f" joinstyle="miter"/>
                  <v:imagedata r:id="rId17" r:href="rId18" o:title=""/>
                  <o:lock v:ext="edit" aspectratio="t"/>
                  <w10:wrap type="none"/>
                  <w10:anchorlock/>
                </v:shape>
              </w:pict>
            </w:r>
          </w:p>
        </w:tc>
      </w:tr>
      <w:tr w14:paraId="1905E8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190" w:hRule="atLeast"/>
        </w:trPr>
        <w:tc>
          <w:tcPr>
            <w:tcW w:w="637" w:type="dxa"/>
            <w:vMerge w:val="restart"/>
            <w:vAlign w:val="center"/>
          </w:tcPr>
          <w:p w14:paraId="65FEA54E">
            <w:pPr>
              <w:jc w:val="center"/>
              <w:rPr>
                <w:rFonts w:ascii="黑体" w:eastAsia="黑体"/>
                <w:szCs w:val="21"/>
              </w:rPr>
            </w:pPr>
            <w:r>
              <w:rPr>
                <w:rFonts w:hint="eastAsia" w:ascii="黑体" w:eastAsia="黑体"/>
              </w:rPr>
              <w:t>主</w:t>
            </w:r>
          </w:p>
          <w:p w14:paraId="0489F674">
            <w:pPr>
              <w:jc w:val="center"/>
              <w:rPr>
                <w:rFonts w:ascii="黑体" w:eastAsia="黑体"/>
              </w:rPr>
            </w:pPr>
            <w:r>
              <w:rPr>
                <w:rFonts w:hint="eastAsia" w:ascii="黑体" w:eastAsia="黑体"/>
              </w:rPr>
              <w:t>要</w:t>
            </w:r>
          </w:p>
          <w:p w14:paraId="33DDA2F5">
            <w:pPr>
              <w:jc w:val="center"/>
              <w:rPr>
                <w:rFonts w:ascii="黑体" w:eastAsia="黑体"/>
              </w:rPr>
            </w:pPr>
            <w:r>
              <w:rPr>
                <w:rFonts w:hint="eastAsia" w:ascii="黑体" w:eastAsia="黑体"/>
              </w:rPr>
              <w:t>编</w:t>
            </w:r>
          </w:p>
          <w:p w14:paraId="37E0EAA1">
            <w:pPr>
              <w:jc w:val="center"/>
              <w:rPr>
                <w:rFonts w:ascii="黑体" w:eastAsia="黑体"/>
              </w:rPr>
            </w:pPr>
            <w:r>
              <w:rPr>
                <w:rFonts w:hint="eastAsia" w:ascii="黑体" w:eastAsia="黑体"/>
              </w:rPr>
              <w:t>制</w:t>
            </w:r>
          </w:p>
          <w:p w14:paraId="4D93E69A">
            <w:pPr>
              <w:jc w:val="center"/>
              <w:rPr>
                <w:rFonts w:ascii="黑体" w:eastAsia="黑体"/>
              </w:rPr>
            </w:pPr>
            <w:r>
              <w:rPr>
                <w:rFonts w:hint="eastAsia" w:ascii="黑体" w:eastAsia="黑体"/>
              </w:rPr>
              <w:t>人</w:t>
            </w:r>
          </w:p>
          <w:p w14:paraId="10FCFB95">
            <w:pPr>
              <w:jc w:val="center"/>
              <w:rPr>
                <w:rFonts w:ascii="黑体" w:eastAsia="黑体"/>
              </w:rPr>
            </w:pPr>
            <w:r>
              <w:rPr>
                <w:rFonts w:hint="eastAsia" w:ascii="黑体" w:eastAsia="黑体"/>
              </w:rPr>
              <w:t>员</w:t>
            </w:r>
          </w:p>
          <w:p w14:paraId="10C80A57">
            <w:pPr>
              <w:jc w:val="center"/>
              <w:rPr>
                <w:rFonts w:ascii="黑体" w:eastAsia="黑体"/>
              </w:rPr>
            </w:pPr>
            <w:r>
              <w:rPr>
                <w:rFonts w:hint="eastAsia" w:ascii="黑体" w:eastAsia="黑体"/>
              </w:rPr>
              <w:t>情</w:t>
            </w:r>
          </w:p>
          <w:p w14:paraId="49932FB5">
            <w:pPr>
              <w:jc w:val="center"/>
              <w:rPr>
                <w:rFonts w:ascii="宋体"/>
                <w:szCs w:val="21"/>
              </w:rPr>
            </w:pPr>
            <w:r>
              <w:rPr>
                <w:rFonts w:hint="eastAsia" w:ascii="黑体" w:eastAsia="黑体"/>
              </w:rPr>
              <w:t>况</w:t>
            </w:r>
          </w:p>
        </w:tc>
        <w:tc>
          <w:tcPr>
            <w:tcW w:w="530" w:type="dxa"/>
            <w:vAlign w:val="center"/>
          </w:tcPr>
          <w:p w14:paraId="5819DDAA">
            <w:pPr>
              <w:jc w:val="center"/>
              <w:rPr>
                <w:rFonts w:ascii="黑体" w:eastAsia="黑体"/>
                <w:szCs w:val="21"/>
              </w:rPr>
            </w:pPr>
            <w:r>
              <w:rPr>
                <w:rFonts w:hint="eastAsia" w:ascii="黑体" w:eastAsia="黑体"/>
              </w:rPr>
              <w:t>序号</w:t>
            </w:r>
          </w:p>
        </w:tc>
        <w:tc>
          <w:tcPr>
            <w:tcW w:w="883" w:type="dxa"/>
            <w:vAlign w:val="center"/>
          </w:tcPr>
          <w:p w14:paraId="0E16BA98">
            <w:pPr>
              <w:jc w:val="center"/>
              <w:rPr>
                <w:rFonts w:ascii="黑体" w:eastAsia="黑体"/>
                <w:szCs w:val="21"/>
              </w:rPr>
            </w:pPr>
            <w:r>
              <w:rPr>
                <w:rFonts w:hint="eastAsia" w:ascii="黑体" w:eastAsia="黑体"/>
              </w:rPr>
              <w:t>姓名</w:t>
            </w:r>
          </w:p>
        </w:tc>
        <w:tc>
          <w:tcPr>
            <w:tcW w:w="1590" w:type="dxa"/>
            <w:vAlign w:val="center"/>
          </w:tcPr>
          <w:p w14:paraId="66F4DAE8">
            <w:pPr>
              <w:jc w:val="center"/>
              <w:rPr>
                <w:rFonts w:ascii="黑体" w:eastAsia="黑体"/>
                <w:szCs w:val="21"/>
              </w:rPr>
            </w:pPr>
            <w:r>
              <w:rPr>
                <w:rFonts w:hint="eastAsia" w:ascii="黑体" w:eastAsia="黑体"/>
              </w:rPr>
              <w:t>职（执）业资格</w:t>
            </w:r>
          </w:p>
          <w:p w14:paraId="300B9A3B">
            <w:pPr>
              <w:jc w:val="center"/>
              <w:rPr>
                <w:rFonts w:ascii="黑体" w:eastAsia="黑体"/>
                <w:szCs w:val="21"/>
              </w:rPr>
            </w:pPr>
            <w:r>
              <w:rPr>
                <w:rFonts w:hint="eastAsia" w:ascii="黑体" w:eastAsia="黑体"/>
              </w:rPr>
              <w:t>证书编号</w:t>
            </w:r>
          </w:p>
        </w:tc>
        <w:tc>
          <w:tcPr>
            <w:tcW w:w="1590" w:type="dxa"/>
            <w:vAlign w:val="center"/>
          </w:tcPr>
          <w:p w14:paraId="543FD99C">
            <w:pPr>
              <w:jc w:val="center"/>
              <w:rPr>
                <w:rFonts w:ascii="黑体" w:eastAsia="黑体"/>
                <w:szCs w:val="21"/>
              </w:rPr>
            </w:pPr>
            <w:r>
              <w:rPr>
                <w:rFonts w:hint="eastAsia" w:ascii="黑体" w:eastAsia="黑体"/>
              </w:rPr>
              <w:t>登记（注册证）编号</w:t>
            </w:r>
          </w:p>
        </w:tc>
        <w:tc>
          <w:tcPr>
            <w:tcW w:w="2473" w:type="dxa"/>
            <w:vAlign w:val="center"/>
          </w:tcPr>
          <w:p w14:paraId="31BF3BFD">
            <w:pPr>
              <w:jc w:val="center"/>
              <w:rPr>
                <w:rFonts w:ascii="黑体" w:eastAsia="黑体"/>
                <w:szCs w:val="21"/>
              </w:rPr>
            </w:pPr>
            <w:r>
              <w:rPr>
                <w:rFonts w:hint="eastAsia" w:ascii="黑体" w:eastAsia="黑体"/>
              </w:rPr>
              <w:t>编制内容</w:t>
            </w:r>
          </w:p>
        </w:tc>
        <w:tc>
          <w:tcPr>
            <w:tcW w:w="1619" w:type="dxa"/>
            <w:vAlign w:val="center"/>
          </w:tcPr>
          <w:p w14:paraId="7035E6F4">
            <w:pPr>
              <w:jc w:val="center"/>
              <w:rPr>
                <w:rFonts w:ascii="黑体" w:eastAsia="黑体"/>
                <w:szCs w:val="21"/>
              </w:rPr>
            </w:pPr>
            <w:r>
              <w:rPr>
                <w:rFonts w:hint="eastAsia" w:ascii="黑体" w:eastAsia="黑体"/>
              </w:rPr>
              <w:t>本人签名</w:t>
            </w:r>
          </w:p>
        </w:tc>
      </w:tr>
      <w:tr w14:paraId="1D92481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21" w:hRule="atLeast"/>
        </w:trPr>
        <w:tc>
          <w:tcPr>
            <w:tcW w:w="637" w:type="dxa"/>
            <w:vMerge w:val="continue"/>
            <w:vAlign w:val="center"/>
          </w:tcPr>
          <w:p w14:paraId="7D26A1C0">
            <w:pPr>
              <w:widowControl/>
              <w:jc w:val="left"/>
              <w:rPr>
                <w:rFonts w:ascii="宋体"/>
                <w:szCs w:val="21"/>
              </w:rPr>
            </w:pPr>
          </w:p>
        </w:tc>
        <w:tc>
          <w:tcPr>
            <w:tcW w:w="530" w:type="dxa"/>
            <w:vAlign w:val="center"/>
          </w:tcPr>
          <w:p w14:paraId="6E1B4A49">
            <w:pPr>
              <w:jc w:val="center"/>
              <w:rPr>
                <w:rFonts w:ascii="宋体"/>
                <w:szCs w:val="21"/>
              </w:rPr>
            </w:pPr>
            <w:r>
              <w:rPr>
                <w:rFonts w:ascii="宋体" w:hAnsi="宋体"/>
              </w:rPr>
              <w:t>1</w:t>
            </w:r>
          </w:p>
        </w:tc>
        <w:tc>
          <w:tcPr>
            <w:tcW w:w="883" w:type="dxa"/>
            <w:vAlign w:val="center"/>
          </w:tcPr>
          <w:p w14:paraId="70293982">
            <w:pPr>
              <w:jc w:val="center"/>
              <w:rPr>
                <w:rFonts w:ascii="宋体"/>
                <w:szCs w:val="21"/>
              </w:rPr>
            </w:pPr>
            <w:r>
              <w:rPr>
                <w:rFonts w:hint="eastAsia" w:ascii="宋体" w:hAnsi="宋体"/>
              </w:rPr>
              <w:t>汪自斌</w:t>
            </w:r>
          </w:p>
        </w:tc>
        <w:tc>
          <w:tcPr>
            <w:tcW w:w="1590" w:type="dxa"/>
            <w:vAlign w:val="center"/>
          </w:tcPr>
          <w:p w14:paraId="5A8A2C7D">
            <w:pPr>
              <w:jc w:val="center"/>
              <w:rPr>
                <w:rFonts w:ascii="宋体"/>
                <w:szCs w:val="21"/>
              </w:rPr>
            </w:pPr>
            <w:r>
              <w:rPr>
                <w:rFonts w:ascii="宋体" w:hAnsi="宋体"/>
              </w:rPr>
              <w:t>0002230</w:t>
            </w:r>
          </w:p>
        </w:tc>
        <w:tc>
          <w:tcPr>
            <w:tcW w:w="1590" w:type="dxa"/>
            <w:vAlign w:val="center"/>
          </w:tcPr>
          <w:p w14:paraId="07CDC827">
            <w:pPr>
              <w:jc w:val="center"/>
              <w:rPr>
                <w:rFonts w:ascii="宋体"/>
                <w:szCs w:val="21"/>
              </w:rPr>
            </w:pPr>
            <w:r>
              <w:rPr>
                <w:rFonts w:ascii="宋体" w:hAnsi="宋体"/>
              </w:rPr>
              <w:t>B322903807</w:t>
            </w:r>
          </w:p>
        </w:tc>
        <w:tc>
          <w:tcPr>
            <w:tcW w:w="2473" w:type="dxa"/>
            <w:vAlign w:val="center"/>
          </w:tcPr>
          <w:p w14:paraId="5848BF38">
            <w:pPr>
              <w:rPr>
                <w:rFonts w:ascii="宋体"/>
                <w:szCs w:val="21"/>
              </w:rPr>
            </w:pPr>
            <w:r>
              <w:rPr>
                <w:rFonts w:hint="eastAsia" w:ascii="宋体" w:hAnsi="宋体"/>
              </w:rPr>
              <w:t>建设项目基本情况、建设项目所在地自然环境社会环境简况、环境质量现状、评价适用标准、建设项目工程分析、建设项目主要污染物产生及预计排放情况、环境影响分析、建设项目拟采取的防治措施及预期治理效果、结论与建议</w:t>
            </w:r>
          </w:p>
        </w:tc>
        <w:tc>
          <w:tcPr>
            <w:tcW w:w="1619" w:type="dxa"/>
            <w:vAlign w:val="center"/>
          </w:tcPr>
          <w:p w14:paraId="6320CCDA">
            <w:pPr>
              <w:jc w:val="center"/>
              <w:rPr>
                <w:rFonts w:ascii="宋体"/>
                <w:szCs w:val="21"/>
              </w:rPr>
            </w:pPr>
            <w:r>
              <w:pict>
                <v:shape id="_x0000_s1028" o:spid="_x0000_s1028" o:spt="75" type="#_x0000_t75" style="position:absolute;left:0pt;margin-left:-0.45pt;margin-top:31.05pt;height:54.75pt;width:72pt;z-index:-251655168;mso-width-relative:page;mso-height-relative:page;" filled="f" o:preferrelative="t" stroked="f" coordsize="21600,21600">
                  <v:path/>
                  <v:fill on="f" focussize="0,0"/>
                  <v:stroke on="f" joinstyle="miter"/>
                  <v:imagedata r:id="rId17" r:href="rId18" o:title=""/>
                  <o:lock v:ext="edit" aspectratio="t"/>
                </v:shape>
              </w:pict>
            </w:r>
          </w:p>
        </w:tc>
      </w:tr>
      <w:tr w14:paraId="11C573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21" w:hRule="atLeast"/>
        </w:trPr>
        <w:tc>
          <w:tcPr>
            <w:tcW w:w="637" w:type="dxa"/>
            <w:vMerge w:val="continue"/>
            <w:vAlign w:val="center"/>
          </w:tcPr>
          <w:p w14:paraId="18BFD91D">
            <w:pPr>
              <w:widowControl/>
              <w:jc w:val="left"/>
              <w:rPr>
                <w:rFonts w:ascii="宋体"/>
                <w:szCs w:val="21"/>
              </w:rPr>
            </w:pPr>
          </w:p>
        </w:tc>
        <w:tc>
          <w:tcPr>
            <w:tcW w:w="530" w:type="dxa"/>
            <w:vAlign w:val="center"/>
          </w:tcPr>
          <w:p w14:paraId="44587F92">
            <w:pPr>
              <w:jc w:val="center"/>
              <w:rPr>
                <w:rFonts w:ascii="宋体"/>
                <w:szCs w:val="21"/>
              </w:rPr>
            </w:pPr>
            <w:r>
              <w:rPr>
                <w:rFonts w:ascii="宋体" w:hAnsi="宋体"/>
              </w:rPr>
              <w:t>2</w:t>
            </w:r>
          </w:p>
        </w:tc>
        <w:tc>
          <w:tcPr>
            <w:tcW w:w="883" w:type="dxa"/>
            <w:vAlign w:val="center"/>
          </w:tcPr>
          <w:p w14:paraId="5ECE68DE">
            <w:pPr>
              <w:jc w:val="center"/>
              <w:rPr>
                <w:rFonts w:ascii="宋体"/>
                <w:szCs w:val="21"/>
              </w:rPr>
            </w:pPr>
            <w:r>
              <w:rPr>
                <w:rFonts w:hint="eastAsia" w:ascii="宋体" w:hAnsi="宋体"/>
              </w:rPr>
              <w:t>郑</w:t>
            </w:r>
            <w:r>
              <w:rPr>
                <w:rFonts w:ascii="宋体" w:hAnsi="宋体"/>
              </w:rPr>
              <w:t xml:space="preserve"> </w:t>
            </w:r>
            <w:r>
              <w:rPr>
                <w:rFonts w:hint="eastAsia" w:ascii="宋体" w:hAnsi="宋体"/>
              </w:rPr>
              <w:t>昕</w:t>
            </w:r>
          </w:p>
        </w:tc>
        <w:tc>
          <w:tcPr>
            <w:tcW w:w="1590" w:type="dxa"/>
            <w:vAlign w:val="center"/>
          </w:tcPr>
          <w:p w14:paraId="0049C9AE">
            <w:pPr>
              <w:jc w:val="center"/>
              <w:rPr>
                <w:rFonts w:ascii="宋体"/>
                <w:szCs w:val="21"/>
              </w:rPr>
            </w:pPr>
            <w:r>
              <w:rPr>
                <w:rFonts w:ascii="宋体" w:hAnsi="宋体"/>
              </w:rPr>
              <w:t>00015024</w:t>
            </w:r>
          </w:p>
        </w:tc>
        <w:tc>
          <w:tcPr>
            <w:tcW w:w="1590" w:type="dxa"/>
            <w:vAlign w:val="center"/>
          </w:tcPr>
          <w:p w14:paraId="5FA59BBF">
            <w:pPr>
              <w:jc w:val="center"/>
              <w:rPr>
                <w:rFonts w:ascii="宋体"/>
                <w:szCs w:val="21"/>
              </w:rPr>
            </w:pPr>
            <w:r>
              <w:t>B</w:t>
            </w:r>
            <w:r>
              <w:rPr>
                <w:rFonts w:ascii="宋体" w:hAnsi="宋体"/>
              </w:rPr>
              <w:t>322903408</w:t>
            </w:r>
          </w:p>
        </w:tc>
        <w:tc>
          <w:tcPr>
            <w:tcW w:w="2473" w:type="dxa"/>
            <w:vAlign w:val="center"/>
          </w:tcPr>
          <w:p w14:paraId="75C153CB">
            <w:pPr>
              <w:jc w:val="center"/>
              <w:rPr>
                <w:rFonts w:ascii="宋体"/>
                <w:szCs w:val="21"/>
              </w:rPr>
            </w:pPr>
            <w:r>
              <w:rPr>
                <w:rFonts w:hint="eastAsia" w:ascii="宋体" w:hAnsi="宋体"/>
              </w:rPr>
              <w:t>审核</w:t>
            </w:r>
          </w:p>
        </w:tc>
        <w:tc>
          <w:tcPr>
            <w:tcW w:w="1619" w:type="dxa"/>
            <w:vAlign w:val="center"/>
          </w:tcPr>
          <w:p w14:paraId="081694D1">
            <w:pPr>
              <w:jc w:val="center"/>
              <w:rPr>
                <w:rFonts w:ascii="宋体"/>
                <w:szCs w:val="21"/>
              </w:rPr>
            </w:pPr>
            <w:r>
              <w:rPr>
                <w:kern w:val="0"/>
                <w:sz w:val="20"/>
                <w:szCs w:val="20"/>
              </w:rPr>
              <w:pict>
                <v:shape id="_x0000_i1028" o:spt="75" type="#_x0000_t75" style="height:52.5pt;width:63pt;" filled="f" o:preferrelative="t" stroked="f" coordsize="21600,21600">
                  <v:path/>
                  <v:fill on="f" focussize="0,0"/>
                  <v:stroke on="f" joinstyle="miter"/>
                  <v:imagedata r:id="rId19" r:href="rId20" o:title=""/>
                  <o:lock v:ext="edit" aspectratio="t"/>
                  <w10:wrap type="none"/>
                  <w10:anchorlock/>
                </v:shape>
              </w:pict>
            </w:r>
          </w:p>
        </w:tc>
      </w:tr>
      <w:tr w14:paraId="02E271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21" w:hRule="atLeast"/>
        </w:trPr>
        <w:tc>
          <w:tcPr>
            <w:tcW w:w="637" w:type="dxa"/>
            <w:vMerge w:val="continue"/>
            <w:tcBorders>
              <w:bottom w:val="single" w:color="auto" w:sz="12" w:space="0"/>
            </w:tcBorders>
            <w:vAlign w:val="center"/>
          </w:tcPr>
          <w:p w14:paraId="7E2D094E">
            <w:pPr>
              <w:widowControl/>
              <w:jc w:val="left"/>
              <w:rPr>
                <w:rFonts w:ascii="宋体"/>
                <w:szCs w:val="21"/>
              </w:rPr>
            </w:pPr>
          </w:p>
        </w:tc>
        <w:tc>
          <w:tcPr>
            <w:tcW w:w="530" w:type="dxa"/>
            <w:tcBorders>
              <w:bottom w:val="single" w:color="auto" w:sz="12" w:space="0"/>
            </w:tcBorders>
            <w:vAlign w:val="center"/>
          </w:tcPr>
          <w:p w14:paraId="7A9C88F3">
            <w:pPr>
              <w:jc w:val="center"/>
              <w:rPr>
                <w:rFonts w:ascii="宋体"/>
                <w:szCs w:val="21"/>
              </w:rPr>
            </w:pPr>
            <w:r>
              <w:rPr>
                <w:rFonts w:ascii="宋体" w:hAnsi="宋体"/>
              </w:rPr>
              <w:t>3</w:t>
            </w:r>
          </w:p>
        </w:tc>
        <w:tc>
          <w:tcPr>
            <w:tcW w:w="883" w:type="dxa"/>
            <w:tcBorders>
              <w:bottom w:val="single" w:color="auto" w:sz="12" w:space="0"/>
            </w:tcBorders>
            <w:vAlign w:val="center"/>
          </w:tcPr>
          <w:p w14:paraId="7CE16008">
            <w:pPr>
              <w:jc w:val="center"/>
              <w:rPr>
                <w:rFonts w:ascii="宋体"/>
                <w:szCs w:val="21"/>
              </w:rPr>
            </w:pPr>
            <w:r>
              <w:rPr>
                <w:rFonts w:hint="eastAsia" w:ascii="宋体" w:hAnsi="宋体"/>
              </w:rPr>
              <w:t>彭晓琴</w:t>
            </w:r>
          </w:p>
        </w:tc>
        <w:tc>
          <w:tcPr>
            <w:tcW w:w="1590" w:type="dxa"/>
            <w:tcBorders>
              <w:bottom w:val="single" w:color="auto" w:sz="12" w:space="0"/>
            </w:tcBorders>
            <w:vAlign w:val="center"/>
          </w:tcPr>
          <w:p w14:paraId="11B2CAD7">
            <w:pPr>
              <w:jc w:val="center"/>
              <w:rPr>
                <w:rFonts w:ascii="宋体"/>
                <w:szCs w:val="21"/>
              </w:rPr>
            </w:pPr>
            <w:r>
              <w:rPr>
                <w:rFonts w:ascii="宋体" w:hAnsi="宋体"/>
              </w:rPr>
              <w:t>0010529</w:t>
            </w:r>
          </w:p>
        </w:tc>
        <w:tc>
          <w:tcPr>
            <w:tcW w:w="1590" w:type="dxa"/>
            <w:tcBorders>
              <w:bottom w:val="single" w:color="auto" w:sz="12" w:space="0"/>
            </w:tcBorders>
            <w:vAlign w:val="center"/>
          </w:tcPr>
          <w:p w14:paraId="0BD26F80">
            <w:pPr>
              <w:jc w:val="center"/>
              <w:rPr>
                <w:rFonts w:ascii="宋体"/>
                <w:szCs w:val="21"/>
              </w:rPr>
            </w:pPr>
            <w:r>
              <w:rPr>
                <w:rFonts w:ascii="宋体" w:hAnsi="宋体"/>
              </w:rPr>
              <w:t>B322903006</w:t>
            </w:r>
          </w:p>
        </w:tc>
        <w:tc>
          <w:tcPr>
            <w:tcW w:w="2473" w:type="dxa"/>
            <w:tcBorders>
              <w:bottom w:val="single" w:color="auto" w:sz="12" w:space="0"/>
            </w:tcBorders>
            <w:vAlign w:val="center"/>
          </w:tcPr>
          <w:p w14:paraId="36AC0E79">
            <w:pPr>
              <w:jc w:val="center"/>
              <w:rPr>
                <w:rFonts w:ascii="宋体"/>
                <w:szCs w:val="21"/>
              </w:rPr>
            </w:pPr>
            <w:r>
              <w:rPr>
                <w:rFonts w:hint="eastAsia" w:ascii="宋体" w:hAnsi="宋体"/>
              </w:rPr>
              <w:t>审定</w:t>
            </w:r>
          </w:p>
        </w:tc>
        <w:tc>
          <w:tcPr>
            <w:tcW w:w="1619" w:type="dxa"/>
            <w:tcBorders>
              <w:bottom w:val="single" w:color="auto" w:sz="12" w:space="0"/>
            </w:tcBorders>
            <w:vAlign w:val="center"/>
          </w:tcPr>
          <w:p w14:paraId="5C025475">
            <w:pPr>
              <w:jc w:val="center"/>
              <w:rPr>
                <w:rFonts w:ascii="宋体"/>
                <w:szCs w:val="21"/>
              </w:rPr>
            </w:pPr>
            <w:r>
              <w:rPr>
                <w:kern w:val="0"/>
                <w:sz w:val="20"/>
                <w:szCs w:val="20"/>
              </w:rPr>
              <w:pict>
                <v:shape id="_x0000_i1029" o:spt="75" type="#_x0000_t75" style="height:60.75pt;width:61.5pt;" filled="f" o:preferrelative="t" stroked="f" coordsize="21600,21600">
                  <v:path/>
                  <v:fill on="f" focussize="0,0"/>
                  <v:stroke on="f" joinstyle="miter"/>
                  <v:imagedata r:id="rId21" r:href="rId22" o:title=""/>
                  <o:lock v:ext="edit" aspectratio="t"/>
                  <w10:wrap type="none"/>
                  <w10:anchorlock/>
                </v:shape>
              </w:pict>
            </w:r>
          </w:p>
        </w:tc>
      </w:tr>
    </w:tbl>
    <w:p w14:paraId="7B3C088C">
      <w:pPr>
        <w:rPr>
          <w:rFonts w:ascii="宋体"/>
          <w:szCs w:val="21"/>
        </w:rPr>
      </w:pPr>
      <w:r>
        <w:rPr>
          <w:rFonts w:ascii="宋体" w:hAnsi="宋体"/>
        </w:rPr>
        <w:t xml:space="preserve"> </w:t>
      </w:r>
    </w:p>
    <w:p w14:paraId="57349333">
      <w:pPr>
        <w:spacing w:line="440" w:lineRule="exact"/>
        <w:rPr>
          <w:b/>
          <w:sz w:val="30"/>
          <w:szCs w:val="30"/>
        </w:rPr>
      </w:pPr>
    </w:p>
    <w:p w14:paraId="0B2D31A8">
      <w:pPr>
        <w:spacing w:line="440" w:lineRule="exact"/>
        <w:rPr>
          <w:b/>
          <w:sz w:val="30"/>
          <w:szCs w:val="30"/>
        </w:rPr>
      </w:pPr>
    </w:p>
    <w:p w14:paraId="64CDB1A7">
      <w:pPr>
        <w:adjustRightInd w:val="0"/>
        <w:snapToGrid w:val="0"/>
        <w:spacing w:line="360" w:lineRule="auto"/>
        <w:sectPr>
          <w:headerReference r:id="rId5" w:type="first"/>
          <w:footerReference r:id="rId8" w:type="first"/>
          <w:headerReference r:id="rId3" w:type="default"/>
          <w:footerReference r:id="rId6" w:type="default"/>
          <w:headerReference r:id="rId4" w:type="even"/>
          <w:footerReference r:id="rId7" w:type="even"/>
          <w:pgSz w:w="11906" w:h="16838"/>
          <w:pgMar w:top="1418" w:right="1418" w:bottom="1418" w:left="1418" w:header="851" w:footer="992" w:gutter="0"/>
          <w:cols w:space="720" w:num="1"/>
          <w:docGrid w:type="linesAndChars" w:linePitch="312" w:charSpace="0"/>
        </w:sectPr>
      </w:pPr>
    </w:p>
    <w:p w14:paraId="78DAD590">
      <w:pPr>
        <w:pStyle w:val="30"/>
        <w:tabs>
          <w:tab w:val="right" w:leader="dot" w:pos="8306"/>
          <w:tab w:val="clear" w:pos="8296"/>
        </w:tabs>
        <w:ind w:left="0" w:leftChars="0" w:firstLine="0" w:firstLineChars="0"/>
        <w:rPr>
          <w:rFonts w:ascii="黑体" w:hAnsi="黑体" w:eastAsia="黑体" w:cs="黑体"/>
          <w:sz w:val="28"/>
          <w:szCs w:val="28"/>
        </w:rPr>
      </w:pPr>
      <w:r>
        <w:rPr>
          <w:rFonts w:hint="eastAsia" w:ascii="黑体" w:hAnsi="黑体" w:eastAsia="黑体" w:cs="黑体"/>
          <w:sz w:val="28"/>
          <w:szCs w:val="28"/>
        </w:rPr>
        <w:t>目</w:t>
      </w:r>
      <w:r>
        <w:rPr>
          <w:rFonts w:ascii="黑体" w:hAnsi="黑体" w:eastAsia="黑体" w:cs="黑体"/>
          <w:sz w:val="28"/>
          <w:szCs w:val="28"/>
        </w:rPr>
        <w:t xml:space="preserve">   </w:t>
      </w:r>
      <w:r>
        <w:rPr>
          <w:rFonts w:hint="eastAsia" w:ascii="黑体" w:hAnsi="黑体" w:eastAsia="黑体" w:cs="黑体"/>
          <w:sz w:val="28"/>
          <w:szCs w:val="28"/>
        </w:rPr>
        <w:t>录</w:t>
      </w:r>
    </w:p>
    <w:p w14:paraId="58E6D22C">
      <w:pPr>
        <w:pStyle w:val="31"/>
        <w:ind w:left="31680" w:firstLine="31680"/>
      </w:pPr>
    </w:p>
    <w:p w14:paraId="215DF255">
      <w:pPr>
        <w:pStyle w:val="31"/>
        <w:spacing w:line="510" w:lineRule="exact"/>
        <w:ind w:left="0" w:leftChars="0" w:firstLine="560" w:firstLineChars="200"/>
        <w:rPr>
          <w:rFonts w:ascii="黑体" w:eastAsia="黑体"/>
          <w:sz w:val="28"/>
          <w:szCs w:val="28"/>
        </w:rPr>
      </w:pPr>
      <w:r>
        <w:rPr>
          <w:rFonts w:hint="eastAsia" w:ascii="黑体" w:eastAsia="黑体"/>
          <w:sz w:val="28"/>
          <w:szCs w:val="28"/>
        </w:rPr>
        <w:t>一、环境影响报告表</w:t>
      </w:r>
    </w:p>
    <w:p w14:paraId="6DA2BAE9">
      <w:pPr>
        <w:spacing w:line="510" w:lineRule="exact"/>
        <w:ind w:firstLine="1111" w:firstLineChars="397"/>
        <w:rPr>
          <w:sz w:val="28"/>
          <w:szCs w:val="28"/>
        </w:rPr>
      </w:pPr>
      <w:r>
        <w:rPr>
          <w:sz w:val="28"/>
          <w:szCs w:val="28"/>
        </w:rPr>
        <w:t>1</w:t>
      </w:r>
      <w:r>
        <w:rPr>
          <w:rFonts w:hint="eastAsia"/>
          <w:sz w:val="28"/>
          <w:szCs w:val="28"/>
        </w:rPr>
        <w:t>、建设项目基本情况</w:t>
      </w:r>
    </w:p>
    <w:p w14:paraId="446CFDB2">
      <w:pPr>
        <w:spacing w:line="510" w:lineRule="exact"/>
        <w:ind w:firstLine="1111" w:firstLineChars="397"/>
        <w:rPr>
          <w:sz w:val="28"/>
          <w:szCs w:val="28"/>
        </w:rPr>
      </w:pPr>
      <w:r>
        <w:rPr>
          <w:sz w:val="28"/>
          <w:szCs w:val="28"/>
        </w:rPr>
        <w:t>2</w:t>
      </w:r>
      <w:r>
        <w:rPr>
          <w:rFonts w:hint="eastAsia"/>
          <w:sz w:val="28"/>
          <w:szCs w:val="28"/>
        </w:rPr>
        <w:t>、建设项目所在地自然环境社会环境简况</w:t>
      </w:r>
    </w:p>
    <w:p w14:paraId="3AE1F3F4">
      <w:pPr>
        <w:spacing w:line="510" w:lineRule="exact"/>
        <w:ind w:firstLine="1111" w:firstLineChars="397"/>
        <w:rPr>
          <w:sz w:val="28"/>
          <w:szCs w:val="28"/>
        </w:rPr>
      </w:pPr>
      <w:r>
        <w:rPr>
          <w:sz w:val="28"/>
          <w:szCs w:val="28"/>
        </w:rPr>
        <w:t>3</w:t>
      </w:r>
      <w:r>
        <w:rPr>
          <w:rFonts w:hint="eastAsia"/>
          <w:sz w:val="28"/>
          <w:szCs w:val="28"/>
        </w:rPr>
        <w:t>、环境质量现状</w:t>
      </w:r>
    </w:p>
    <w:p w14:paraId="75661F1E">
      <w:pPr>
        <w:spacing w:line="510" w:lineRule="exact"/>
        <w:ind w:firstLine="1111" w:firstLineChars="397"/>
        <w:rPr>
          <w:sz w:val="28"/>
          <w:szCs w:val="28"/>
        </w:rPr>
      </w:pPr>
      <w:r>
        <w:rPr>
          <w:sz w:val="28"/>
          <w:szCs w:val="28"/>
        </w:rPr>
        <w:t>4</w:t>
      </w:r>
      <w:r>
        <w:rPr>
          <w:rFonts w:hint="eastAsia"/>
          <w:sz w:val="28"/>
          <w:szCs w:val="28"/>
        </w:rPr>
        <w:t>、评价适用标准</w:t>
      </w:r>
    </w:p>
    <w:p w14:paraId="30D3F0A7">
      <w:pPr>
        <w:spacing w:line="510" w:lineRule="exact"/>
        <w:ind w:firstLine="1111" w:firstLineChars="397"/>
        <w:rPr>
          <w:sz w:val="28"/>
          <w:szCs w:val="28"/>
        </w:rPr>
      </w:pPr>
      <w:r>
        <w:rPr>
          <w:sz w:val="28"/>
          <w:szCs w:val="28"/>
        </w:rPr>
        <w:t>5</w:t>
      </w:r>
      <w:r>
        <w:rPr>
          <w:rFonts w:hint="eastAsia"/>
          <w:sz w:val="28"/>
          <w:szCs w:val="28"/>
        </w:rPr>
        <w:t>、建设项目工程分析</w:t>
      </w:r>
    </w:p>
    <w:p w14:paraId="4AB57953">
      <w:pPr>
        <w:spacing w:line="510" w:lineRule="exact"/>
        <w:ind w:firstLine="1111" w:firstLineChars="397"/>
        <w:rPr>
          <w:sz w:val="28"/>
          <w:szCs w:val="28"/>
        </w:rPr>
      </w:pPr>
      <w:r>
        <w:rPr>
          <w:sz w:val="28"/>
          <w:szCs w:val="28"/>
        </w:rPr>
        <w:t>6</w:t>
      </w:r>
      <w:r>
        <w:rPr>
          <w:rFonts w:hint="eastAsia"/>
          <w:sz w:val="28"/>
          <w:szCs w:val="28"/>
        </w:rPr>
        <w:t>、建设项目主要污染物产生及预计排放情况</w:t>
      </w:r>
    </w:p>
    <w:p w14:paraId="58CFF791">
      <w:pPr>
        <w:spacing w:line="510" w:lineRule="exact"/>
        <w:ind w:firstLine="1111" w:firstLineChars="397"/>
        <w:rPr>
          <w:sz w:val="28"/>
          <w:szCs w:val="28"/>
        </w:rPr>
      </w:pPr>
      <w:r>
        <w:rPr>
          <w:sz w:val="28"/>
          <w:szCs w:val="28"/>
        </w:rPr>
        <w:t>7</w:t>
      </w:r>
      <w:r>
        <w:rPr>
          <w:rFonts w:hint="eastAsia"/>
          <w:sz w:val="28"/>
          <w:szCs w:val="28"/>
        </w:rPr>
        <w:t>、环境影响分析</w:t>
      </w:r>
    </w:p>
    <w:p w14:paraId="4F6FFAC7">
      <w:pPr>
        <w:spacing w:line="510" w:lineRule="exact"/>
        <w:ind w:firstLine="1111" w:firstLineChars="397"/>
        <w:rPr>
          <w:sz w:val="28"/>
          <w:szCs w:val="28"/>
        </w:rPr>
      </w:pPr>
      <w:r>
        <w:rPr>
          <w:sz w:val="28"/>
          <w:szCs w:val="28"/>
        </w:rPr>
        <w:t>8</w:t>
      </w:r>
      <w:r>
        <w:rPr>
          <w:rFonts w:hint="eastAsia"/>
          <w:sz w:val="28"/>
          <w:szCs w:val="28"/>
        </w:rPr>
        <w:t>、建设项目拟采取的防治措施及预期治理效果</w:t>
      </w:r>
    </w:p>
    <w:p w14:paraId="4A4B2750">
      <w:pPr>
        <w:spacing w:line="510" w:lineRule="exact"/>
        <w:ind w:firstLine="1111" w:firstLineChars="397"/>
        <w:rPr>
          <w:sz w:val="28"/>
          <w:szCs w:val="28"/>
        </w:rPr>
      </w:pPr>
      <w:r>
        <w:rPr>
          <w:sz w:val="28"/>
          <w:szCs w:val="28"/>
        </w:rPr>
        <w:t>9</w:t>
      </w:r>
      <w:r>
        <w:rPr>
          <w:rFonts w:hint="eastAsia"/>
          <w:sz w:val="28"/>
          <w:szCs w:val="28"/>
        </w:rPr>
        <w:t>、结论与建议</w:t>
      </w:r>
    </w:p>
    <w:p w14:paraId="6C7B7B2D">
      <w:pPr>
        <w:pStyle w:val="31"/>
        <w:spacing w:line="510" w:lineRule="exact"/>
        <w:ind w:left="0" w:leftChars="0" w:firstLine="560" w:firstLineChars="200"/>
        <w:rPr>
          <w:rFonts w:ascii="黑体" w:eastAsia="黑体"/>
          <w:sz w:val="28"/>
          <w:szCs w:val="28"/>
        </w:rPr>
      </w:pPr>
      <w:r>
        <w:rPr>
          <w:rFonts w:hint="eastAsia" w:ascii="黑体" w:eastAsia="黑体"/>
          <w:sz w:val="28"/>
          <w:szCs w:val="28"/>
        </w:rPr>
        <w:t>二、建设项目环境保护审批登记表</w:t>
      </w:r>
    </w:p>
    <w:p w14:paraId="4B7952C8">
      <w:pPr>
        <w:pStyle w:val="31"/>
        <w:spacing w:line="510" w:lineRule="exact"/>
        <w:ind w:left="0" w:leftChars="0" w:firstLine="560" w:firstLineChars="200"/>
        <w:rPr>
          <w:rFonts w:ascii="黑体" w:eastAsia="黑体"/>
          <w:sz w:val="28"/>
          <w:szCs w:val="28"/>
        </w:rPr>
      </w:pPr>
      <w:r>
        <w:rPr>
          <w:rFonts w:hint="eastAsia" w:ascii="黑体" w:eastAsia="黑体"/>
          <w:sz w:val="28"/>
          <w:szCs w:val="28"/>
        </w:rPr>
        <w:t>三、附图和附件</w:t>
      </w:r>
    </w:p>
    <w:p w14:paraId="285C8656">
      <w:pPr>
        <w:adjustRightInd w:val="0"/>
        <w:snapToGrid w:val="0"/>
        <w:spacing w:line="510" w:lineRule="exact"/>
        <w:ind w:firstLine="560" w:firstLineChars="200"/>
        <w:rPr>
          <w:rFonts w:ascii="宋体" w:cs="宋体"/>
          <w:bCs/>
          <w:caps/>
          <w:sz w:val="28"/>
          <w:szCs w:val="28"/>
        </w:rPr>
      </w:pPr>
      <w:r>
        <w:rPr>
          <w:rFonts w:ascii="宋体" w:hAnsi="宋体" w:cs="宋体"/>
          <w:bCs/>
          <w:caps/>
          <w:sz w:val="28"/>
          <w:szCs w:val="28"/>
        </w:rPr>
        <w:t xml:space="preserve">    </w:t>
      </w:r>
      <w:r>
        <w:rPr>
          <w:rFonts w:hint="eastAsia" w:ascii="宋体" w:hAnsi="宋体" w:cs="宋体"/>
          <w:bCs/>
          <w:caps/>
          <w:sz w:val="28"/>
          <w:szCs w:val="28"/>
        </w:rPr>
        <w:t>附图</w:t>
      </w:r>
      <w:r>
        <w:rPr>
          <w:bCs/>
          <w:caps/>
          <w:sz w:val="28"/>
          <w:szCs w:val="28"/>
        </w:rPr>
        <w:t xml:space="preserve">1 </w:t>
      </w:r>
      <w:r>
        <w:rPr>
          <w:rFonts w:ascii="宋体" w:hAnsi="宋体" w:cs="宋体"/>
          <w:bCs/>
          <w:caps/>
          <w:sz w:val="28"/>
          <w:szCs w:val="28"/>
        </w:rPr>
        <w:t xml:space="preserve"> </w:t>
      </w:r>
      <w:r>
        <w:rPr>
          <w:rFonts w:hint="eastAsia" w:ascii="宋体" w:hAnsi="宋体" w:cs="宋体"/>
          <w:bCs/>
          <w:caps/>
          <w:sz w:val="28"/>
          <w:szCs w:val="28"/>
        </w:rPr>
        <w:t>项目地理位置图</w:t>
      </w:r>
    </w:p>
    <w:p w14:paraId="5F6F2D2B">
      <w:pPr>
        <w:adjustRightInd w:val="0"/>
        <w:snapToGrid w:val="0"/>
        <w:spacing w:line="510" w:lineRule="exact"/>
        <w:ind w:firstLine="560" w:firstLineChars="200"/>
        <w:rPr>
          <w:rFonts w:ascii="宋体" w:cs="宋体"/>
          <w:bCs/>
          <w:caps/>
          <w:sz w:val="28"/>
          <w:szCs w:val="28"/>
        </w:rPr>
      </w:pPr>
      <w:r>
        <w:rPr>
          <w:rFonts w:ascii="宋体" w:hAnsi="宋体" w:cs="宋体"/>
          <w:bCs/>
          <w:caps/>
          <w:sz w:val="28"/>
          <w:szCs w:val="28"/>
        </w:rPr>
        <w:t xml:space="preserve">    </w:t>
      </w:r>
      <w:r>
        <w:rPr>
          <w:rFonts w:hint="eastAsia" w:ascii="宋体" w:hAnsi="宋体" w:cs="宋体"/>
          <w:bCs/>
          <w:caps/>
          <w:sz w:val="28"/>
          <w:szCs w:val="28"/>
        </w:rPr>
        <w:t>附图</w:t>
      </w:r>
      <w:r>
        <w:rPr>
          <w:bCs/>
          <w:caps/>
          <w:sz w:val="28"/>
          <w:szCs w:val="28"/>
        </w:rPr>
        <w:t xml:space="preserve">2 </w:t>
      </w:r>
      <w:r>
        <w:rPr>
          <w:rFonts w:ascii="宋体" w:hAnsi="宋体" w:cs="宋体"/>
          <w:bCs/>
          <w:caps/>
          <w:sz w:val="28"/>
          <w:szCs w:val="28"/>
        </w:rPr>
        <w:t xml:space="preserve"> </w:t>
      </w:r>
      <w:r>
        <w:rPr>
          <w:rFonts w:hint="eastAsia" w:ascii="宋体" w:hAnsi="宋体" w:cs="宋体"/>
          <w:bCs/>
          <w:caps/>
          <w:sz w:val="28"/>
          <w:szCs w:val="28"/>
        </w:rPr>
        <w:t>项目周边环境关系图</w:t>
      </w:r>
    </w:p>
    <w:p w14:paraId="5FFCDBF1">
      <w:pPr>
        <w:adjustRightInd w:val="0"/>
        <w:snapToGrid w:val="0"/>
        <w:spacing w:line="510" w:lineRule="exact"/>
        <w:ind w:firstLine="560" w:firstLineChars="200"/>
        <w:rPr>
          <w:rFonts w:ascii="宋体" w:cs="宋体"/>
          <w:bCs/>
          <w:caps/>
          <w:sz w:val="28"/>
          <w:szCs w:val="28"/>
        </w:rPr>
      </w:pPr>
      <w:r>
        <w:rPr>
          <w:rFonts w:ascii="宋体" w:hAnsi="宋体" w:cs="宋体"/>
          <w:bCs/>
          <w:caps/>
          <w:sz w:val="28"/>
          <w:szCs w:val="28"/>
        </w:rPr>
        <w:t xml:space="preserve">    </w:t>
      </w:r>
      <w:r>
        <w:rPr>
          <w:rFonts w:hint="eastAsia" w:ascii="宋体" w:hAnsi="宋体" w:cs="宋体"/>
          <w:bCs/>
          <w:caps/>
          <w:sz w:val="28"/>
          <w:szCs w:val="28"/>
        </w:rPr>
        <w:t>附图</w:t>
      </w:r>
      <w:r>
        <w:rPr>
          <w:bCs/>
          <w:caps/>
          <w:sz w:val="28"/>
          <w:szCs w:val="28"/>
        </w:rPr>
        <w:t xml:space="preserve">3 </w:t>
      </w:r>
      <w:r>
        <w:rPr>
          <w:rFonts w:ascii="宋体" w:hAnsi="宋体" w:cs="宋体"/>
          <w:bCs/>
          <w:caps/>
          <w:sz w:val="28"/>
          <w:szCs w:val="28"/>
        </w:rPr>
        <w:t xml:space="preserve"> </w:t>
      </w:r>
      <w:r>
        <w:rPr>
          <w:rFonts w:hint="eastAsia" w:ascii="宋体" w:hAnsi="宋体" w:cs="宋体"/>
          <w:bCs/>
          <w:caps/>
          <w:sz w:val="28"/>
          <w:szCs w:val="28"/>
        </w:rPr>
        <w:t>项目平面布置图</w:t>
      </w:r>
    </w:p>
    <w:p w14:paraId="5F4B1AB6">
      <w:pPr>
        <w:adjustRightInd w:val="0"/>
        <w:snapToGrid w:val="0"/>
        <w:spacing w:line="510" w:lineRule="exact"/>
        <w:ind w:firstLine="560" w:firstLineChars="200"/>
        <w:rPr>
          <w:rFonts w:ascii="宋体" w:cs="宋体"/>
          <w:bCs/>
          <w:caps/>
          <w:sz w:val="28"/>
          <w:szCs w:val="28"/>
        </w:rPr>
      </w:pPr>
      <w:r>
        <w:rPr>
          <w:rFonts w:ascii="宋体" w:hAnsi="宋体" w:cs="宋体"/>
          <w:bCs/>
          <w:caps/>
          <w:sz w:val="28"/>
          <w:szCs w:val="28"/>
        </w:rPr>
        <w:t xml:space="preserve">    </w:t>
      </w:r>
      <w:r>
        <w:rPr>
          <w:rFonts w:hint="eastAsia" w:ascii="宋体" w:hAnsi="宋体" w:cs="宋体"/>
          <w:bCs/>
          <w:caps/>
          <w:sz w:val="28"/>
          <w:szCs w:val="28"/>
        </w:rPr>
        <w:t>附图</w:t>
      </w:r>
      <w:r>
        <w:rPr>
          <w:bCs/>
          <w:caps/>
          <w:sz w:val="28"/>
          <w:szCs w:val="28"/>
        </w:rPr>
        <w:t>4</w:t>
      </w:r>
      <w:r>
        <w:rPr>
          <w:rFonts w:ascii="宋体" w:hAnsi="宋体" w:cs="宋体"/>
          <w:bCs/>
          <w:caps/>
          <w:sz w:val="28"/>
          <w:szCs w:val="28"/>
        </w:rPr>
        <w:t xml:space="preserve">  </w:t>
      </w:r>
      <w:r>
        <w:rPr>
          <w:rFonts w:hint="eastAsia" w:ascii="宋体" w:hAnsi="宋体" w:cs="宋体"/>
          <w:bCs/>
          <w:caps/>
          <w:sz w:val="28"/>
          <w:szCs w:val="28"/>
        </w:rPr>
        <w:t>项目噪声监测点位图</w:t>
      </w:r>
    </w:p>
    <w:p w14:paraId="2CACDA3C">
      <w:pPr>
        <w:adjustRightInd w:val="0"/>
        <w:snapToGrid w:val="0"/>
        <w:spacing w:line="510" w:lineRule="exact"/>
        <w:ind w:firstLine="560" w:firstLineChars="200"/>
        <w:rPr>
          <w:rFonts w:ascii="宋体" w:cs="宋体"/>
          <w:bCs/>
          <w:caps/>
          <w:sz w:val="28"/>
          <w:szCs w:val="28"/>
        </w:rPr>
      </w:pPr>
      <w:r>
        <w:rPr>
          <w:rFonts w:ascii="宋体" w:hAnsi="宋体" w:cs="宋体"/>
          <w:bCs/>
          <w:caps/>
          <w:sz w:val="28"/>
          <w:szCs w:val="28"/>
        </w:rPr>
        <w:t xml:space="preserve">    </w:t>
      </w:r>
      <w:r>
        <w:rPr>
          <w:rFonts w:hint="eastAsia" w:ascii="宋体" w:hAnsi="宋体" w:cs="宋体"/>
          <w:bCs/>
          <w:caps/>
          <w:sz w:val="28"/>
          <w:szCs w:val="28"/>
        </w:rPr>
        <w:t>附件</w:t>
      </w:r>
      <w:r>
        <w:rPr>
          <w:bCs/>
          <w:caps/>
          <w:sz w:val="28"/>
          <w:szCs w:val="28"/>
        </w:rPr>
        <w:t xml:space="preserve">1 </w:t>
      </w:r>
      <w:r>
        <w:rPr>
          <w:rFonts w:hint="eastAsia" w:ascii="宋体" w:hAnsi="宋体" w:cs="宋体"/>
          <w:bCs/>
          <w:caps/>
          <w:sz w:val="28"/>
          <w:szCs w:val="28"/>
        </w:rPr>
        <w:t>委托书</w:t>
      </w:r>
    </w:p>
    <w:p w14:paraId="3D27F762">
      <w:pPr>
        <w:adjustRightInd w:val="0"/>
        <w:snapToGrid w:val="0"/>
        <w:spacing w:line="510" w:lineRule="exact"/>
        <w:ind w:firstLine="560" w:firstLineChars="200"/>
        <w:rPr>
          <w:rFonts w:ascii="宋体" w:cs="宋体"/>
          <w:bCs/>
          <w:caps/>
          <w:sz w:val="28"/>
          <w:szCs w:val="28"/>
        </w:rPr>
      </w:pPr>
      <w:r>
        <w:rPr>
          <w:rFonts w:ascii="宋体" w:hAnsi="宋体" w:cs="宋体"/>
          <w:bCs/>
          <w:caps/>
          <w:sz w:val="28"/>
          <w:szCs w:val="28"/>
        </w:rPr>
        <w:t xml:space="preserve">    </w:t>
      </w:r>
      <w:r>
        <w:rPr>
          <w:rFonts w:hint="eastAsia" w:ascii="宋体" w:hAnsi="宋体" w:cs="宋体"/>
          <w:bCs/>
          <w:caps/>
          <w:sz w:val="28"/>
          <w:szCs w:val="28"/>
        </w:rPr>
        <w:t>附件</w:t>
      </w:r>
      <w:r>
        <w:rPr>
          <w:bCs/>
          <w:caps/>
          <w:sz w:val="28"/>
          <w:szCs w:val="28"/>
        </w:rPr>
        <w:t xml:space="preserve">2 </w:t>
      </w:r>
      <w:r>
        <w:rPr>
          <w:rFonts w:ascii="宋体" w:hAnsi="宋体" w:cs="宋体"/>
          <w:bCs/>
          <w:caps/>
          <w:sz w:val="28"/>
          <w:szCs w:val="28"/>
        </w:rPr>
        <w:t xml:space="preserve"> </w:t>
      </w:r>
      <w:r>
        <w:rPr>
          <w:rFonts w:hint="eastAsia" w:ascii="宋体" w:hAnsi="宋体" w:cs="宋体"/>
          <w:bCs/>
          <w:caps/>
          <w:sz w:val="28"/>
          <w:szCs w:val="28"/>
        </w:rPr>
        <w:t>营业执照</w:t>
      </w:r>
    </w:p>
    <w:p w14:paraId="27782571">
      <w:pPr>
        <w:adjustRightInd w:val="0"/>
        <w:snapToGrid w:val="0"/>
        <w:spacing w:line="510" w:lineRule="exact"/>
        <w:ind w:firstLine="1120" w:firstLineChars="400"/>
        <w:rPr>
          <w:rFonts w:ascii="宋体" w:cs="宋体"/>
          <w:bCs/>
          <w:caps/>
          <w:sz w:val="28"/>
          <w:szCs w:val="28"/>
        </w:rPr>
      </w:pPr>
      <w:r>
        <w:rPr>
          <w:rFonts w:hint="eastAsia" w:ascii="宋体" w:hAnsi="宋体" w:cs="宋体"/>
          <w:bCs/>
          <w:caps/>
          <w:sz w:val="28"/>
          <w:szCs w:val="28"/>
        </w:rPr>
        <w:t>附件</w:t>
      </w:r>
      <w:r>
        <w:rPr>
          <w:bCs/>
          <w:caps/>
          <w:sz w:val="28"/>
          <w:szCs w:val="28"/>
        </w:rPr>
        <w:t xml:space="preserve">3  </w:t>
      </w:r>
      <w:r>
        <w:rPr>
          <w:rFonts w:hint="eastAsia" w:ascii="宋体" w:hAnsi="宋体" w:cs="宋体"/>
          <w:bCs/>
          <w:caps/>
          <w:sz w:val="28"/>
          <w:szCs w:val="28"/>
        </w:rPr>
        <w:t>备案证</w:t>
      </w:r>
    </w:p>
    <w:p w14:paraId="0A038CE4">
      <w:pPr>
        <w:adjustRightInd w:val="0"/>
        <w:snapToGrid w:val="0"/>
        <w:spacing w:line="510" w:lineRule="exact"/>
        <w:ind w:firstLine="1120" w:firstLineChars="400"/>
        <w:rPr>
          <w:rFonts w:ascii="宋体" w:cs="宋体"/>
          <w:bCs/>
          <w:caps/>
          <w:sz w:val="28"/>
          <w:szCs w:val="28"/>
        </w:rPr>
      </w:pPr>
      <w:r>
        <w:rPr>
          <w:rFonts w:hint="eastAsia" w:ascii="宋体" w:hAnsi="宋体" w:cs="宋体"/>
          <w:bCs/>
          <w:caps/>
          <w:sz w:val="28"/>
          <w:szCs w:val="28"/>
        </w:rPr>
        <w:t>附件</w:t>
      </w:r>
      <w:r>
        <w:rPr>
          <w:bCs/>
          <w:caps/>
          <w:sz w:val="28"/>
          <w:szCs w:val="28"/>
        </w:rPr>
        <w:t xml:space="preserve">4  </w:t>
      </w:r>
      <w:r>
        <w:rPr>
          <w:rFonts w:hint="eastAsia"/>
          <w:bCs/>
          <w:caps/>
          <w:sz w:val="28"/>
          <w:szCs w:val="28"/>
        </w:rPr>
        <w:t>用地证明</w:t>
      </w:r>
    </w:p>
    <w:p w14:paraId="6F22AC70">
      <w:pPr>
        <w:adjustRightInd w:val="0"/>
        <w:snapToGrid w:val="0"/>
        <w:spacing w:line="510" w:lineRule="exact"/>
        <w:ind w:firstLine="1120" w:firstLineChars="400"/>
        <w:rPr>
          <w:rFonts w:ascii="宋体" w:cs="宋体"/>
          <w:bCs/>
          <w:caps/>
          <w:sz w:val="28"/>
          <w:szCs w:val="28"/>
        </w:rPr>
      </w:pPr>
      <w:r>
        <w:rPr>
          <w:rFonts w:hint="eastAsia" w:ascii="宋体" w:hAnsi="宋体" w:cs="宋体"/>
          <w:bCs/>
          <w:caps/>
          <w:sz w:val="28"/>
          <w:szCs w:val="28"/>
        </w:rPr>
        <w:t>附件</w:t>
      </w:r>
      <w:r>
        <w:rPr>
          <w:bCs/>
          <w:caps/>
          <w:sz w:val="28"/>
          <w:szCs w:val="28"/>
        </w:rPr>
        <w:t>5</w:t>
      </w:r>
      <w:r>
        <w:rPr>
          <w:rFonts w:ascii="宋体" w:hAnsi="宋体" w:cs="宋体"/>
          <w:bCs/>
          <w:caps/>
          <w:sz w:val="28"/>
          <w:szCs w:val="28"/>
        </w:rPr>
        <w:t xml:space="preserve"> </w:t>
      </w:r>
      <w:r>
        <w:rPr>
          <w:rFonts w:hint="eastAsia" w:ascii="宋体" w:hAnsi="宋体" w:cs="宋体"/>
          <w:bCs/>
          <w:caps/>
          <w:sz w:val="28"/>
          <w:szCs w:val="28"/>
        </w:rPr>
        <w:t>垃圾清运协议</w:t>
      </w:r>
    </w:p>
    <w:p w14:paraId="23FD815D">
      <w:pPr>
        <w:adjustRightInd w:val="0"/>
        <w:snapToGrid w:val="0"/>
        <w:spacing w:line="510" w:lineRule="exact"/>
        <w:ind w:firstLine="560" w:firstLineChars="200"/>
        <w:rPr>
          <w:rFonts w:ascii="宋体" w:cs="宋体"/>
          <w:bCs/>
          <w:caps/>
          <w:sz w:val="28"/>
          <w:szCs w:val="28"/>
        </w:rPr>
      </w:pPr>
      <w:r>
        <w:rPr>
          <w:rFonts w:ascii="宋体" w:hAnsi="宋体" w:cs="宋体"/>
          <w:bCs/>
          <w:caps/>
          <w:sz w:val="28"/>
          <w:szCs w:val="28"/>
        </w:rPr>
        <w:t xml:space="preserve">    </w:t>
      </w:r>
      <w:r>
        <w:rPr>
          <w:rFonts w:hint="eastAsia" w:ascii="宋体" w:hAnsi="宋体" w:cs="宋体"/>
          <w:bCs/>
          <w:caps/>
          <w:sz w:val="28"/>
          <w:szCs w:val="28"/>
        </w:rPr>
        <w:t>附件</w:t>
      </w:r>
      <w:r>
        <w:rPr>
          <w:bCs/>
          <w:caps/>
          <w:sz w:val="28"/>
          <w:szCs w:val="28"/>
        </w:rPr>
        <w:t>6</w:t>
      </w:r>
      <w:r>
        <w:rPr>
          <w:rFonts w:ascii="宋体" w:hAnsi="宋体" w:cs="宋体"/>
          <w:bCs/>
          <w:caps/>
          <w:sz w:val="28"/>
          <w:szCs w:val="28"/>
        </w:rPr>
        <w:t xml:space="preserve"> </w:t>
      </w:r>
      <w:r>
        <w:rPr>
          <w:rFonts w:hint="eastAsia" w:ascii="宋体" w:hAnsi="宋体" w:cs="宋体"/>
          <w:bCs/>
          <w:caps/>
          <w:sz w:val="28"/>
          <w:szCs w:val="28"/>
        </w:rPr>
        <w:t>检测报告</w:t>
      </w:r>
    </w:p>
    <w:p w14:paraId="02D89852">
      <w:pPr>
        <w:spacing w:line="510" w:lineRule="exact"/>
        <w:ind w:firstLine="1120" w:firstLineChars="400"/>
        <w:rPr>
          <w:b/>
        </w:rPr>
        <w:sectPr>
          <w:footerReference r:id="rId9" w:type="default"/>
          <w:pgSz w:w="11906" w:h="16838"/>
          <w:pgMar w:top="1418" w:right="1418" w:bottom="1418" w:left="1418" w:header="851" w:footer="992" w:gutter="0"/>
          <w:cols w:space="720" w:num="1"/>
          <w:docGrid w:type="linesAndChars" w:linePitch="312" w:charSpace="0"/>
        </w:sectPr>
      </w:pPr>
      <w:r>
        <w:rPr>
          <w:rFonts w:hint="eastAsia" w:ascii="宋体" w:hAnsi="宋体" w:cs="宋体"/>
          <w:bCs/>
          <w:caps/>
          <w:sz w:val="28"/>
          <w:szCs w:val="28"/>
        </w:rPr>
        <w:t>附件</w:t>
      </w:r>
      <w:r>
        <w:rPr>
          <w:bCs/>
          <w:caps/>
          <w:sz w:val="28"/>
          <w:szCs w:val="28"/>
        </w:rPr>
        <w:t>7</w:t>
      </w:r>
      <w:r>
        <w:rPr>
          <w:rFonts w:hint="eastAsia" w:ascii="宋体" w:hAnsi="宋体" w:cs="宋体"/>
          <w:bCs/>
          <w:caps/>
          <w:sz w:val="28"/>
          <w:szCs w:val="28"/>
        </w:rPr>
        <w:t>真实性承诺证明</w:t>
      </w:r>
    </w:p>
    <w:p w14:paraId="5DBADA35">
      <w:pPr>
        <w:adjustRightInd w:val="0"/>
        <w:snapToGrid w:val="0"/>
        <w:outlineLvl w:val="0"/>
        <w:rPr>
          <w:b/>
          <w:sz w:val="30"/>
          <w:szCs w:val="30"/>
        </w:rPr>
      </w:pPr>
      <w:bookmarkStart w:id="0" w:name="_Toc17351"/>
      <w:r>
        <w:rPr>
          <w:rFonts w:hint="eastAsia"/>
          <w:b/>
          <w:sz w:val="30"/>
          <w:szCs w:val="30"/>
        </w:rPr>
        <w:t>一、建设项目基本情况</w:t>
      </w:r>
      <w:bookmarkEnd w:id="0"/>
    </w:p>
    <w:tbl>
      <w:tblPr>
        <w:tblStyle w:val="44"/>
        <w:tblW w:w="8948"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303"/>
        <w:gridCol w:w="1560"/>
        <w:gridCol w:w="254"/>
        <w:gridCol w:w="1457"/>
        <w:gridCol w:w="1355"/>
        <w:gridCol w:w="1974"/>
        <w:gridCol w:w="1045"/>
      </w:tblGrid>
      <w:tr w14:paraId="2A079F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03" w:type="dxa"/>
            <w:tcBorders>
              <w:top w:val="single" w:color="auto" w:sz="12" w:space="0"/>
            </w:tcBorders>
            <w:vAlign w:val="center"/>
          </w:tcPr>
          <w:p w14:paraId="62454F2C">
            <w:pPr>
              <w:jc w:val="center"/>
              <w:rPr>
                <w:sz w:val="24"/>
                <w:szCs w:val="24"/>
              </w:rPr>
            </w:pPr>
            <w:r>
              <w:rPr>
                <w:rFonts w:hint="eastAsia"/>
                <w:sz w:val="24"/>
                <w:szCs w:val="24"/>
              </w:rPr>
              <w:t>项目名称</w:t>
            </w:r>
          </w:p>
        </w:tc>
        <w:tc>
          <w:tcPr>
            <w:tcW w:w="7645" w:type="dxa"/>
            <w:gridSpan w:val="6"/>
            <w:tcBorders>
              <w:top w:val="single" w:color="auto" w:sz="12" w:space="0"/>
            </w:tcBorders>
            <w:vAlign w:val="center"/>
          </w:tcPr>
          <w:p w14:paraId="0D675566">
            <w:pPr>
              <w:jc w:val="center"/>
              <w:rPr>
                <w:sz w:val="24"/>
                <w:szCs w:val="24"/>
              </w:rPr>
            </w:pPr>
            <w:r>
              <w:rPr>
                <w:rFonts w:hint="eastAsia"/>
                <w:sz w:val="24"/>
                <w:szCs w:val="24"/>
              </w:rPr>
              <w:t>通讯配件加工项目</w:t>
            </w:r>
          </w:p>
        </w:tc>
      </w:tr>
      <w:tr w14:paraId="4693AC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03" w:type="dxa"/>
            <w:vAlign w:val="center"/>
          </w:tcPr>
          <w:p w14:paraId="25B4F9E8">
            <w:pPr>
              <w:jc w:val="center"/>
              <w:rPr>
                <w:sz w:val="24"/>
                <w:szCs w:val="24"/>
              </w:rPr>
            </w:pPr>
            <w:r>
              <w:rPr>
                <w:rFonts w:hint="eastAsia"/>
                <w:sz w:val="24"/>
                <w:szCs w:val="24"/>
              </w:rPr>
              <w:t>建设单位</w:t>
            </w:r>
          </w:p>
        </w:tc>
        <w:tc>
          <w:tcPr>
            <w:tcW w:w="7645" w:type="dxa"/>
            <w:gridSpan w:val="6"/>
            <w:vAlign w:val="center"/>
          </w:tcPr>
          <w:p w14:paraId="180786A8">
            <w:pPr>
              <w:jc w:val="center"/>
              <w:rPr>
                <w:sz w:val="24"/>
                <w:szCs w:val="24"/>
              </w:rPr>
            </w:pPr>
            <w:r>
              <w:rPr>
                <w:rFonts w:hint="eastAsia"/>
                <w:sz w:val="24"/>
                <w:szCs w:val="24"/>
              </w:rPr>
              <w:t>鄂州昊泰科技有限公司</w:t>
            </w:r>
          </w:p>
        </w:tc>
      </w:tr>
      <w:tr w14:paraId="660DF4C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03" w:type="dxa"/>
            <w:vAlign w:val="center"/>
          </w:tcPr>
          <w:p w14:paraId="6CC3C915">
            <w:pPr>
              <w:jc w:val="center"/>
              <w:rPr>
                <w:sz w:val="24"/>
                <w:szCs w:val="24"/>
              </w:rPr>
            </w:pPr>
            <w:r>
              <w:rPr>
                <w:rFonts w:hint="eastAsia"/>
                <w:sz w:val="24"/>
                <w:szCs w:val="24"/>
              </w:rPr>
              <w:t>法人代表</w:t>
            </w:r>
          </w:p>
        </w:tc>
        <w:tc>
          <w:tcPr>
            <w:tcW w:w="3271" w:type="dxa"/>
            <w:gridSpan w:val="3"/>
            <w:vAlign w:val="center"/>
          </w:tcPr>
          <w:p w14:paraId="1A07872E">
            <w:pPr>
              <w:jc w:val="center"/>
              <w:rPr>
                <w:sz w:val="24"/>
                <w:szCs w:val="24"/>
              </w:rPr>
            </w:pPr>
            <w:r>
              <w:rPr>
                <w:rFonts w:hint="eastAsia"/>
                <w:sz w:val="24"/>
                <w:szCs w:val="24"/>
              </w:rPr>
              <w:t>徐卫军</w:t>
            </w:r>
          </w:p>
        </w:tc>
        <w:tc>
          <w:tcPr>
            <w:tcW w:w="1355" w:type="dxa"/>
            <w:vAlign w:val="center"/>
          </w:tcPr>
          <w:p w14:paraId="3E220588">
            <w:pPr>
              <w:jc w:val="center"/>
              <w:rPr>
                <w:sz w:val="24"/>
                <w:szCs w:val="24"/>
              </w:rPr>
            </w:pPr>
            <w:r>
              <w:rPr>
                <w:rFonts w:hint="eastAsia"/>
                <w:sz w:val="24"/>
                <w:szCs w:val="24"/>
              </w:rPr>
              <w:t>联系人</w:t>
            </w:r>
          </w:p>
        </w:tc>
        <w:tc>
          <w:tcPr>
            <w:tcW w:w="3019" w:type="dxa"/>
            <w:gridSpan w:val="2"/>
            <w:vAlign w:val="center"/>
          </w:tcPr>
          <w:p w14:paraId="52C2B865">
            <w:pPr>
              <w:jc w:val="center"/>
              <w:rPr>
                <w:sz w:val="24"/>
                <w:szCs w:val="24"/>
              </w:rPr>
            </w:pPr>
            <w:r>
              <w:rPr>
                <w:rFonts w:hint="eastAsia"/>
                <w:sz w:val="24"/>
                <w:szCs w:val="24"/>
              </w:rPr>
              <w:t>周凯</w:t>
            </w:r>
          </w:p>
        </w:tc>
      </w:tr>
      <w:tr w14:paraId="3C2687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03" w:type="dxa"/>
            <w:vAlign w:val="center"/>
          </w:tcPr>
          <w:p w14:paraId="54370698">
            <w:pPr>
              <w:jc w:val="center"/>
              <w:rPr>
                <w:sz w:val="24"/>
                <w:szCs w:val="24"/>
              </w:rPr>
            </w:pPr>
            <w:r>
              <w:rPr>
                <w:rFonts w:hint="eastAsia"/>
                <w:sz w:val="24"/>
                <w:szCs w:val="24"/>
              </w:rPr>
              <w:t>通讯地址</w:t>
            </w:r>
          </w:p>
        </w:tc>
        <w:tc>
          <w:tcPr>
            <w:tcW w:w="7645" w:type="dxa"/>
            <w:gridSpan w:val="6"/>
            <w:vAlign w:val="center"/>
          </w:tcPr>
          <w:p w14:paraId="036B7D1C">
            <w:pPr>
              <w:jc w:val="center"/>
              <w:rPr>
                <w:sz w:val="24"/>
                <w:szCs w:val="24"/>
              </w:rPr>
            </w:pPr>
            <w:r>
              <w:rPr>
                <w:rFonts w:hint="eastAsia"/>
                <w:sz w:val="24"/>
                <w:szCs w:val="24"/>
              </w:rPr>
              <w:t>鄂州葛店开发区华康三路</w:t>
            </w:r>
            <w:r>
              <w:rPr>
                <w:sz w:val="24"/>
                <w:szCs w:val="24"/>
              </w:rPr>
              <w:t>2</w:t>
            </w:r>
            <w:r>
              <w:rPr>
                <w:rFonts w:hint="eastAsia"/>
                <w:sz w:val="24"/>
                <w:szCs w:val="24"/>
              </w:rPr>
              <w:t>号</w:t>
            </w:r>
          </w:p>
        </w:tc>
      </w:tr>
      <w:tr w14:paraId="48678A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03" w:type="dxa"/>
            <w:vAlign w:val="center"/>
          </w:tcPr>
          <w:p w14:paraId="20139F99">
            <w:pPr>
              <w:jc w:val="center"/>
              <w:rPr>
                <w:sz w:val="24"/>
                <w:szCs w:val="24"/>
              </w:rPr>
            </w:pPr>
            <w:r>
              <w:rPr>
                <w:rFonts w:hint="eastAsia"/>
                <w:sz w:val="24"/>
                <w:szCs w:val="24"/>
              </w:rPr>
              <w:t>联系电话</w:t>
            </w:r>
          </w:p>
        </w:tc>
        <w:tc>
          <w:tcPr>
            <w:tcW w:w="1814" w:type="dxa"/>
            <w:gridSpan w:val="2"/>
            <w:vAlign w:val="center"/>
          </w:tcPr>
          <w:p w14:paraId="773E12FD">
            <w:pPr>
              <w:jc w:val="center"/>
              <w:rPr>
                <w:sz w:val="24"/>
                <w:szCs w:val="24"/>
              </w:rPr>
            </w:pPr>
            <w:r>
              <w:rPr>
                <w:sz w:val="24"/>
                <w:szCs w:val="24"/>
              </w:rPr>
              <w:t>13984625072</w:t>
            </w:r>
          </w:p>
        </w:tc>
        <w:tc>
          <w:tcPr>
            <w:tcW w:w="1457" w:type="dxa"/>
            <w:vAlign w:val="center"/>
          </w:tcPr>
          <w:p w14:paraId="1DFBD877">
            <w:pPr>
              <w:jc w:val="center"/>
              <w:rPr>
                <w:sz w:val="24"/>
                <w:szCs w:val="24"/>
              </w:rPr>
            </w:pPr>
            <w:r>
              <w:rPr>
                <w:rFonts w:hint="eastAsia"/>
                <w:sz w:val="24"/>
                <w:szCs w:val="24"/>
              </w:rPr>
              <w:t>传真</w:t>
            </w:r>
          </w:p>
        </w:tc>
        <w:tc>
          <w:tcPr>
            <w:tcW w:w="1355" w:type="dxa"/>
            <w:vAlign w:val="center"/>
          </w:tcPr>
          <w:p w14:paraId="2E5156CC">
            <w:pPr>
              <w:jc w:val="center"/>
              <w:rPr>
                <w:sz w:val="24"/>
                <w:szCs w:val="24"/>
              </w:rPr>
            </w:pPr>
            <w:r>
              <w:rPr>
                <w:sz w:val="24"/>
                <w:szCs w:val="24"/>
              </w:rPr>
              <w:t>---</w:t>
            </w:r>
          </w:p>
        </w:tc>
        <w:tc>
          <w:tcPr>
            <w:tcW w:w="1974" w:type="dxa"/>
            <w:vAlign w:val="center"/>
          </w:tcPr>
          <w:p w14:paraId="73D330FD">
            <w:pPr>
              <w:jc w:val="center"/>
              <w:rPr>
                <w:sz w:val="24"/>
                <w:szCs w:val="24"/>
              </w:rPr>
            </w:pPr>
            <w:r>
              <w:rPr>
                <w:rFonts w:hint="eastAsia"/>
                <w:sz w:val="24"/>
                <w:szCs w:val="24"/>
              </w:rPr>
              <w:t>邮政编码</w:t>
            </w:r>
          </w:p>
        </w:tc>
        <w:tc>
          <w:tcPr>
            <w:tcW w:w="1045" w:type="dxa"/>
            <w:vAlign w:val="center"/>
          </w:tcPr>
          <w:p w14:paraId="0D8654FC">
            <w:pPr>
              <w:jc w:val="center"/>
              <w:rPr>
                <w:sz w:val="24"/>
                <w:szCs w:val="24"/>
              </w:rPr>
            </w:pPr>
            <w:r>
              <w:rPr>
                <w:sz w:val="24"/>
                <w:szCs w:val="24"/>
              </w:rPr>
              <w:t>436000</w:t>
            </w:r>
          </w:p>
        </w:tc>
      </w:tr>
      <w:tr w14:paraId="688773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03" w:type="dxa"/>
            <w:vAlign w:val="center"/>
          </w:tcPr>
          <w:p w14:paraId="76D5289C">
            <w:pPr>
              <w:jc w:val="center"/>
              <w:rPr>
                <w:sz w:val="24"/>
                <w:szCs w:val="24"/>
              </w:rPr>
            </w:pPr>
            <w:r>
              <w:rPr>
                <w:rFonts w:hint="eastAsia"/>
                <w:sz w:val="24"/>
                <w:szCs w:val="24"/>
              </w:rPr>
              <w:t>建设地点</w:t>
            </w:r>
          </w:p>
        </w:tc>
        <w:tc>
          <w:tcPr>
            <w:tcW w:w="7645" w:type="dxa"/>
            <w:gridSpan w:val="6"/>
            <w:vAlign w:val="center"/>
          </w:tcPr>
          <w:p w14:paraId="08251CC8">
            <w:pPr>
              <w:jc w:val="center"/>
              <w:rPr>
                <w:sz w:val="24"/>
                <w:szCs w:val="24"/>
              </w:rPr>
            </w:pPr>
            <w:r>
              <w:rPr>
                <w:rFonts w:hint="eastAsia"/>
                <w:sz w:val="24"/>
                <w:szCs w:val="24"/>
              </w:rPr>
              <w:t>鄂州葛店开发区华康三路</w:t>
            </w:r>
            <w:r>
              <w:rPr>
                <w:sz w:val="24"/>
                <w:szCs w:val="24"/>
              </w:rPr>
              <w:t>2</w:t>
            </w:r>
            <w:r>
              <w:rPr>
                <w:rFonts w:hint="eastAsia"/>
                <w:sz w:val="24"/>
                <w:szCs w:val="24"/>
              </w:rPr>
              <w:t>号</w:t>
            </w:r>
          </w:p>
        </w:tc>
      </w:tr>
      <w:tr w14:paraId="4B7E79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03" w:type="dxa"/>
            <w:vAlign w:val="center"/>
          </w:tcPr>
          <w:p w14:paraId="48A59873">
            <w:pPr>
              <w:jc w:val="center"/>
              <w:rPr>
                <w:sz w:val="24"/>
                <w:szCs w:val="24"/>
              </w:rPr>
            </w:pPr>
            <w:r>
              <w:rPr>
                <w:rFonts w:hint="eastAsia"/>
                <w:sz w:val="24"/>
                <w:szCs w:val="24"/>
              </w:rPr>
              <w:t>占地面积</w:t>
            </w:r>
          </w:p>
          <w:p w14:paraId="7E31D78D">
            <w:pPr>
              <w:jc w:val="center"/>
              <w:rPr>
                <w:sz w:val="24"/>
                <w:szCs w:val="24"/>
              </w:rPr>
            </w:pPr>
            <w:r>
              <w:rPr>
                <w:rFonts w:hint="eastAsia"/>
                <w:sz w:val="24"/>
                <w:szCs w:val="24"/>
              </w:rPr>
              <w:t>（</w:t>
            </w:r>
            <w:r>
              <w:rPr>
                <w:sz w:val="24"/>
                <w:szCs w:val="24"/>
              </w:rPr>
              <w:t>m</w:t>
            </w:r>
            <w:r>
              <w:rPr>
                <w:sz w:val="24"/>
                <w:szCs w:val="24"/>
                <w:vertAlign w:val="superscript"/>
              </w:rPr>
              <w:t>2</w:t>
            </w:r>
            <w:r>
              <w:rPr>
                <w:rFonts w:hint="eastAsia"/>
                <w:sz w:val="24"/>
                <w:szCs w:val="24"/>
              </w:rPr>
              <w:t>）</w:t>
            </w:r>
          </w:p>
        </w:tc>
        <w:tc>
          <w:tcPr>
            <w:tcW w:w="3271" w:type="dxa"/>
            <w:gridSpan w:val="3"/>
            <w:vAlign w:val="center"/>
          </w:tcPr>
          <w:p w14:paraId="22112700">
            <w:pPr>
              <w:jc w:val="center"/>
              <w:rPr>
                <w:sz w:val="24"/>
                <w:szCs w:val="24"/>
              </w:rPr>
            </w:pPr>
            <w:r>
              <w:rPr>
                <w:sz w:val="24"/>
                <w:szCs w:val="24"/>
              </w:rPr>
              <w:t>360</w:t>
            </w:r>
          </w:p>
        </w:tc>
        <w:tc>
          <w:tcPr>
            <w:tcW w:w="1355" w:type="dxa"/>
            <w:vAlign w:val="center"/>
          </w:tcPr>
          <w:p w14:paraId="3115A680">
            <w:pPr>
              <w:jc w:val="center"/>
              <w:rPr>
                <w:sz w:val="24"/>
                <w:szCs w:val="24"/>
              </w:rPr>
            </w:pPr>
            <w:r>
              <w:rPr>
                <w:rFonts w:hint="eastAsia"/>
                <w:sz w:val="24"/>
                <w:szCs w:val="24"/>
              </w:rPr>
              <w:t>建设性质</w:t>
            </w:r>
          </w:p>
        </w:tc>
        <w:tc>
          <w:tcPr>
            <w:tcW w:w="3019" w:type="dxa"/>
            <w:gridSpan w:val="2"/>
            <w:vAlign w:val="center"/>
          </w:tcPr>
          <w:p w14:paraId="5A998008">
            <w:pPr>
              <w:jc w:val="center"/>
              <w:rPr>
                <w:sz w:val="24"/>
                <w:szCs w:val="24"/>
              </w:rPr>
            </w:pPr>
            <w:r>
              <w:rPr>
                <w:rFonts w:hint="eastAsia"/>
                <w:bCs/>
                <w:sz w:val="24"/>
                <w:szCs w:val="24"/>
              </w:rPr>
              <w:t>新建</w:t>
            </w:r>
            <w:r>
              <w:rPr>
                <w:bCs/>
                <w:sz w:val="24"/>
                <w:szCs w:val="24"/>
              </w:rPr>
              <w:t>■</w:t>
            </w:r>
            <w:r>
              <w:rPr>
                <w:rFonts w:hint="eastAsia"/>
                <w:bCs/>
                <w:sz w:val="24"/>
                <w:szCs w:val="24"/>
              </w:rPr>
              <w:t>改扩建改</w:t>
            </w:r>
            <w:r>
              <w:rPr>
                <w:bCs/>
                <w:sz w:val="24"/>
                <w:szCs w:val="24"/>
              </w:rPr>
              <w:t>□</w:t>
            </w:r>
            <w:r>
              <w:rPr>
                <w:rFonts w:hint="eastAsia"/>
                <w:bCs/>
                <w:sz w:val="24"/>
                <w:szCs w:val="24"/>
              </w:rPr>
              <w:t>技改</w:t>
            </w:r>
            <w:r>
              <w:rPr>
                <w:bCs/>
                <w:sz w:val="24"/>
                <w:szCs w:val="24"/>
              </w:rPr>
              <w:t>□</w:t>
            </w:r>
          </w:p>
        </w:tc>
      </w:tr>
      <w:tr w14:paraId="3C7522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03" w:type="dxa"/>
            <w:vAlign w:val="center"/>
          </w:tcPr>
          <w:p w14:paraId="6A5DB76B">
            <w:pPr>
              <w:widowControl/>
              <w:jc w:val="center"/>
              <w:rPr>
                <w:sz w:val="24"/>
              </w:rPr>
            </w:pPr>
            <w:r>
              <w:rPr>
                <w:rFonts w:hint="eastAsia"/>
                <w:sz w:val="24"/>
              </w:rPr>
              <w:t>立项审批</w:t>
            </w:r>
          </w:p>
          <w:p w14:paraId="56BDCE73">
            <w:pPr>
              <w:jc w:val="center"/>
              <w:rPr>
                <w:sz w:val="24"/>
                <w:szCs w:val="24"/>
              </w:rPr>
            </w:pPr>
            <w:r>
              <w:rPr>
                <w:rFonts w:hint="eastAsia"/>
                <w:sz w:val="24"/>
              </w:rPr>
              <w:t>部门</w:t>
            </w:r>
          </w:p>
        </w:tc>
        <w:tc>
          <w:tcPr>
            <w:tcW w:w="3271" w:type="dxa"/>
            <w:gridSpan w:val="3"/>
            <w:vAlign w:val="center"/>
          </w:tcPr>
          <w:p w14:paraId="4A6E6EA1">
            <w:pPr>
              <w:jc w:val="center"/>
              <w:rPr>
                <w:sz w:val="24"/>
                <w:szCs w:val="24"/>
              </w:rPr>
            </w:pPr>
            <w:r>
              <w:rPr>
                <w:rFonts w:hint="eastAsia"/>
                <w:sz w:val="24"/>
                <w:szCs w:val="24"/>
              </w:rPr>
              <w:t>鄂州葛店经济开发区行政审批局</w:t>
            </w:r>
          </w:p>
        </w:tc>
        <w:tc>
          <w:tcPr>
            <w:tcW w:w="1355" w:type="dxa"/>
            <w:vAlign w:val="center"/>
          </w:tcPr>
          <w:p w14:paraId="10E15059">
            <w:pPr>
              <w:jc w:val="center"/>
              <w:rPr>
                <w:sz w:val="24"/>
                <w:szCs w:val="24"/>
              </w:rPr>
            </w:pPr>
            <w:r>
              <w:rPr>
                <w:rFonts w:hint="eastAsia"/>
                <w:sz w:val="24"/>
              </w:rPr>
              <w:t>批准文号</w:t>
            </w:r>
          </w:p>
        </w:tc>
        <w:tc>
          <w:tcPr>
            <w:tcW w:w="3019" w:type="dxa"/>
            <w:gridSpan w:val="2"/>
            <w:vAlign w:val="center"/>
          </w:tcPr>
          <w:p w14:paraId="2396F569">
            <w:pPr>
              <w:jc w:val="center"/>
              <w:rPr>
                <w:sz w:val="24"/>
                <w:szCs w:val="24"/>
              </w:rPr>
            </w:pPr>
            <w:r>
              <w:rPr>
                <w:sz w:val="24"/>
                <w:szCs w:val="24"/>
              </w:rPr>
              <w:t>2017-426070-63-03-007575</w:t>
            </w:r>
          </w:p>
        </w:tc>
      </w:tr>
      <w:tr w14:paraId="518F25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03" w:type="dxa"/>
            <w:vAlign w:val="center"/>
          </w:tcPr>
          <w:p w14:paraId="5C25C3AF">
            <w:pPr>
              <w:jc w:val="center"/>
              <w:rPr>
                <w:sz w:val="24"/>
                <w:szCs w:val="24"/>
              </w:rPr>
            </w:pPr>
            <w:r>
              <w:rPr>
                <w:rFonts w:hint="eastAsia"/>
                <w:sz w:val="24"/>
                <w:szCs w:val="24"/>
              </w:rPr>
              <w:t>绿化面积</w:t>
            </w:r>
          </w:p>
          <w:p w14:paraId="5EE9B2A8">
            <w:pPr>
              <w:jc w:val="center"/>
              <w:rPr>
                <w:sz w:val="24"/>
                <w:szCs w:val="24"/>
              </w:rPr>
            </w:pPr>
            <w:r>
              <w:rPr>
                <w:rFonts w:hint="eastAsia"/>
                <w:sz w:val="24"/>
                <w:szCs w:val="24"/>
              </w:rPr>
              <w:t>（</w:t>
            </w:r>
            <w:r>
              <w:rPr>
                <w:sz w:val="24"/>
                <w:szCs w:val="24"/>
              </w:rPr>
              <w:t>m</w:t>
            </w:r>
            <w:r>
              <w:rPr>
                <w:sz w:val="24"/>
                <w:szCs w:val="24"/>
                <w:vertAlign w:val="superscript"/>
              </w:rPr>
              <w:t>2</w:t>
            </w:r>
            <w:r>
              <w:rPr>
                <w:rFonts w:hint="eastAsia"/>
                <w:sz w:val="24"/>
                <w:szCs w:val="24"/>
              </w:rPr>
              <w:t>）</w:t>
            </w:r>
          </w:p>
        </w:tc>
        <w:tc>
          <w:tcPr>
            <w:tcW w:w="3271" w:type="dxa"/>
            <w:gridSpan w:val="3"/>
            <w:vAlign w:val="center"/>
          </w:tcPr>
          <w:p w14:paraId="193AF41B">
            <w:pPr>
              <w:jc w:val="center"/>
              <w:rPr>
                <w:sz w:val="24"/>
                <w:szCs w:val="24"/>
              </w:rPr>
            </w:pPr>
            <w:r>
              <w:rPr>
                <w:sz w:val="24"/>
                <w:szCs w:val="24"/>
              </w:rPr>
              <w:t>---</w:t>
            </w:r>
          </w:p>
        </w:tc>
        <w:tc>
          <w:tcPr>
            <w:tcW w:w="1355" w:type="dxa"/>
            <w:vAlign w:val="center"/>
          </w:tcPr>
          <w:p w14:paraId="27CDE51E">
            <w:pPr>
              <w:jc w:val="center"/>
              <w:rPr>
                <w:sz w:val="24"/>
                <w:szCs w:val="24"/>
              </w:rPr>
            </w:pPr>
            <w:r>
              <w:rPr>
                <w:rFonts w:hint="eastAsia"/>
                <w:sz w:val="24"/>
                <w:szCs w:val="24"/>
              </w:rPr>
              <w:t>行业类别</w:t>
            </w:r>
          </w:p>
          <w:p w14:paraId="0788CCEA">
            <w:pPr>
              <w:jc w:val="center"/>
              <w:rPr>
                <w:sz w:val="24"/>
                <w:szCs w:val="24"/>
              </w:rPr>
            </w:pPr>
            <w:r>
              <w:rPr>
                <w:rFonts w:hint="eastAsia"/>
                <w:sz w:val="24"/>
                <w:szCs w:val="24"/>
              </w:rPr>
              <w:t>及代码</w:t>
            </w:r>
          </w:p>
        </w:tc>
        <w:tc>
          <w:tcPr>
            <w:tcW w:w="3019" w:type="dxa"/>
            <w:gridSpan w:val="2"/>
            <w:vAlign w:val="center"/>
          </w:tcPr>
          <w:p w14:paraId="60F8556C">
            <w:pPr>
              <w:jc w:val="center"/>
              <w:rPr>
                <w:color w:val="FF0000"/>
                <w:sz w:val="24"/>
                <w:szCs w:val="24"/>
              </w:rPr>
            </w:pPr>
            <w:r>
              <w:rPr>
                <w:color w:val="000000"/>
                <w:sz w:val="24"/>
                <w:szCs w:val="24"/>
              </w:rPr>
              <w:t xml:space="preserve">C3848 </w:t>
            </w:r>
            <w:r>
              <w:rPr>
                <w:rFonts w:hint="eastAsia"/>
                <w:color w:val="000000"/>
                <w:sz w:val="24"/>
                <w:szCs w:val="24"/>
              </w:rPr>
              <w:t>机械零部件加工</w:t>
            </w:r>
          </w:p>
        </w:tc>
      </w:tr>
      <w:tr w14:paraId="6AB981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03" w:type="dxa"/>
            <w:vAlign w:val="center"/>
          </w:tcPr>
          <w:p w14:paraId="725145A5">
            <w:pPr>
              <w:jc w:val="center"/>
              <w:rPr>
                <w:sz w:val="24"/>
                <w:szCs w:val="24"/>
              </w:rPr>
            </w:pPr>
            <w:r>
              <w:rPr>
                <w:rFonts w:hint="eastAsia"/>
                <w:sz w:val="24"/>
                <w:szCs w:val="24"/>
              </w:rPr>
              <w:t>项目投资</w:t>
            </w:r>
          </w:p>
          <w:p w14:paraId="383F6078">
            <w:pPr>
              <w:jc w:val="center"/>
              <w:rPr>
                <w:sz w:val="24"/>
                <w:szCs w:val="24"/>
              </w:rPr>
            </w:pPr>
            <w:r>
              <w:rPr>
                <w:rFonts w:hint="eastAsia"/>
                <w:sz w:val="24"/>
                <w:szCs w:val="24"/>
              </w:rPr>
              <w:t>（万元）</w:t>
            </w:r>
          </w:p>
        </w:tc>
        <w:tc>
          <w:tcPr>
            <w:tcW w:w="1560" w:type="dxa"/>
            <w:vAlign w:val="center"/>
          </w:tcPr>
          <w:p w14:paraId="42E80673">
            <w:pPr>
              <w:jc w:val="center"/>
              <w:rPr>
                <w:sz w:val="24"/>
                <w:szCs w:val="24"/>
              </w:rPr>
            </w:pPr>
            <w:r>
              <w:rPr>
                <w:sz w:val="24"/>
                <w:szCs w:val="24"/>
              </w:rPr>
              <w:t>120</w:t>
            </w:r>
          </w:p>
        </w:tc>
        <w:tc>
          <w:tcPr>
            <w:tcW w:w="1711" w:type="dxa"/>
            <w:gridSpan w:val="2"/>
            <w:vAlign w:val="center"/>
          </w:tcPr>
          <w:p w14:paraId="59B6C011">
            <w:pPr>
              <w:jc w:val="center"/>
              <w:rPr>
                <w:sz w:val="24"/>
                <w:szCs w:val="24"/>
              </w:rPr>
            </w:pPr>
            <w:r>
              <w:rPr>
                <w:rFonts w:hint="eastAsia"/>
                <w:sz w:val="24"/>
                <w:szCs w:val="24"/>
              </w:rPr>
              <w:t>其中：环保投资（万元）</w:t>
            </w:r>
          </w:p>
        </w:tc>
        <w:tc>
          <w:tcPr>
            <w:tcW w:w="1355" w:type="dxa"/>
            <w:vAlign w:val="center"/>
          </w:tcPr>
          <w:p w14:paraId="563C5A1D">
            <w:pPr>
              <w:jc w:val="center"/>
              <w:rPr>
                <w:sz w:val="24"/>
                <w:szCs w:val="24"/>
              </w:rPr>
            </w:pPr>
            <w:r>
              <w:rPr>
                <w:sz w:val="24"/>
                <w:szCs w:val="24"/>
              </w:rPr>
              <w:t>1.8</w:t>
            </w:r>
          </w:p>
        </w:tc>
        <w:tc>
          <w:tcPr>
            <w:tcW w:w="1974" w:type="dxa"/>
            <w:vAlign w:val="center"/>
          </w:tcPr>
          <w:p w14:paraId="0693DF1D">
            <w:pPr>
              <w:jc w:val="center"/>
              <w:rPr>
                <w:sz w:val="24"/>
                <w:szCs w:val="24"/>
              </w:rPr>
            </w:pPr>
            <w:r>
              <w:rPr>
                <w:rFonts w:hint="eastAsia"/>
                <w:sz w:val="24"/>
                <w:szCs w:val="24"/>
              </w:rPr>
              <w:t>环保投资占总投资比例</w:t>
            </w:r>
          </w:p>
        </w:tc>
        <w:tc>
          <w:tcPr>
            <w:tcW w:w="1045" w:type="dxa"/>
            <w:vAlign w:val="center"/>
          </w:tcPr>
          <w:p w14:paraId="43BD2C7D">
            <w:pPr>
              <w:jc w:val="center"/>
              <w:rPr>
                <w:sz w:val="24"/>
                <w:szCs w:val="24"/>
              </w:rPr>
            </w:pPr>
            <w:r>
              <w:rPr>
                <w:sz w:val="24"/>
                <w:szCs w:val="24"/>
              </w:rPr>
              <w:t>1.5%</w:t>
            </w:r>
          </w:p>
        </w:tc>
      </w:tr>
      <w:tr w14:paraId="44EFCF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303" w:type="dxa"/>
            <w:vAlign w:val="center"/>
          </w:tcPr>
          <w:p w14:paraId="3EBC176C">
            <w:pPr>
              <w:jc w:val="center"/>
              <w:rPr>
                <w:sz w:val="24"/>
                <w:szCs w:val="24"/>
              </w:rPr>
            </w:pPr>
            <w:r>
              <w:rPr>
                <w:rFonts w:hint="eastAsia"/>
                <w:sz w:val="24"/>
                <w:szCs w:val="24"/>
              </w:rPr>
              <w:t>评价经费</w:t>
            </w:r>
          </w:p>
          <w:p w14:paraId="72CB3758">
            <w:pPr>
              <w:jc w:val="center"/>
              <w:rPr>
                <w:sz w:val="24"/>
                <w:szCs w:val="24"/>
              </w:rPr>
            </w:pPr>
            <w:r>
              <w:rPr>
                <w:rFonts w:hint="eastAsia"/>
                <w:sz w:val="24"/>
                <w:szCs w:val="24"/>
              </w:rPr>
              <w:t>（万元）</w:t>
            </w:r>
          </w:p>
        </w:tc>
        <w:tc>
          <w:tcPr>
            <w:tcW w:w="3271" w:type="dxa"/>
            <w:gridSpan w:val="3"/>
            <w:vAlign w:val="center"/>
          </w:tcPr>
          <w:p w14:paraId="29CEE362">
            <w:pPr>
              <w:jc w:val="center"/>
              <w:rPr>
                <w:sz w:val="24"/>
                <w:szCs w:val="24"/>
              </w:rPr>
            </w:pPr>
            <w:r>
              <w:rPr>
                <w:sz w:val="24"/>
                <w:szCs w:val="24"/>
              </w:rPr>
              <w:t>---</w:t>
            </w:r>
          </w:p>
        </w:tc>
        <w:tc>
          <w:tcPr>
            <w:tcW w:w="1355" w:type="dxa"/>
            <w:vAlign w:val="center"/>
          </w:tcPr>
          <w:p w14:paraId="0F0CD395">
            <w:pPr>
              <w:jc w:val="center"/>
              <w:rPr>
                <w:sz w:val="24"/>
                <w:szCs w:val="24"/>
              </w:rPr>
            </w:pPr>
            <w:r>
              <w:rPr>
                <w:rFonts w:hint="eastAsia"/>
                <w:bCs/>
                <w:sz w:val="24"/>
                <w:szCs w:val="24"/>
              </w:rPr>
              <w:t>预期投产日期</w:t>
            </w:r>
          </w:p>
        </w:tc>
        <w:tc>
          <w:tcPr>
            <w:tcW w:w="3019" w:type="dxa"/>
            <w:gridSpan w:val="2"/>
            <w:vAlign w:val="center"/>
          </w:tcPr>
          <w:p w14:paraId="47968EBD">
            <w:pPr>
              <w:jc w:val="center"/>
              <w:rPr>
                <w:sz w:val="24"/>
                <w:szCs w:val="24"/>
              </w:rPr>
            </w:pPr>
            <w:r>
              <w:rPr>
                <w:sz w:val="24"/>
                <w:szCs w:val="24"/>
              </w:rPr>
              <w:t>2017</w:t>
            </w:r>
            <w:r>
              <w:rPr>
                <w:rFonts w:hint="eastAsia"/>
                <w:sz w:val="24"/>
                <w:szCs w:val="24"/>
              </w:rPr>
              <w:t>年</w:t>
            </w:r>
            <w:r>
              <w:rPr>
                <w:sz w:val="24"/>
                <w:szCs w:val="24"/>
              </w:rPr>
              <w:t>5</w:t>
            </w:r>
            <w:r>
              <w:rPr>
                <w:rFonts w:hint="eastAsia"/>
                <w:sz w:val="24"/>
                <w:szCs w:val="24"/>
              </w:rPr>
              <w:t>月</w:t>
            </w:r>
          </w:p>
        </w:tc>
      </w:tr>
      <w:tr w14:paraId="512A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557" w:hRule="atLeast"/>
          <w:jc w:val="center"/>
        </w:trPr>
        <w:tc>
          <w:tcPr>
            <w:tcW w:w="8948" w:type="dxa"/>
            <w:gridSpan w:val="7"/>
            <w:tcBorders>
              <w:bottom w:val="single" w:color="auto" w:sz="12" w:space="0"/>
            </w:tcBorders>
            <w:vAlign w:val="center"/>
          </w:tcPr>
          <w:p w14:paraId="33A11D88">
            <w:pPr>
              <w:tabs>
                <w:tab w:val="left" w:pos="360"/>
              </w:tabs>
              <w:spacing w:line="510" w:lineRule="exact"/>
              <w:rPr>
                <w:b/>
                <w:bCs/>
                <w:sz w:val="28"/>
                <w:szCs w:val="28"/>
              </w:rPr>
            </w:pPr>
            <w:r>
              <w:rPr>
                <w:rFonts w:hint="eastAsia"/>
                <w:b/>
                <w:bCs/>
                <w:sz w:val="28"/>
                <w:szCs w:val="28"/>
              </w:rPr>
              <w:t>工程内容及规模</w:t>
            </w:r>
          </w:p>
          <w:p w14:paraId="23EA2212">
            <w:pPr>
              <w:spacing w:line="510" w:lineRule="exact"/>
              <w:ind w:firstLine="480" w:firstLineChars="200"/>
              <w:jc w:val="left"/>
              <w:rPr>
                <w:b/>
                <w:bCs/>
                <w:sz w:val="24"/>
              </w:rPr>
            </w:pPr>
            <w:r>
              <w:rPr>
                <w:b/>
                <w:bCs/>
                <w:sz w:val="24"/>
              </w:rPr>
              <w:t>1</w:t>
            </w:r>
            <w:r>
              <w:rPr>
                <w:rFonts w:hint="eastAsia"/>
                <w:b/>
                <w:bCs/>
                <w:sz w:val="24"/>
              </w:rPr>
              <w:t>、项目背景</w:t>
            </w:r>
          </w:p>
          <w:p w14:paraId="40DDE2FB">
            <w:pPr>
              <w:spacing w:line="510" w:lineRule="exact"/>
              <w:ind w:firstLine="480" w:firstLineChars="200"/>
              <w:rPr>
                <w:sz w:val="24"/>
                <w:szCs w:val="24"/>
              </w:rPr>
            </w:pPr>
            <w:r>
              <w:rPr>
                <w:rFonts w:hint="eastAsia"/>
                <w:sz w:val="24"/>
                <w:szCs w:val="24"/>
              </w:rPr>
              <w:t>为落实国家《装备制造业调整和振兴规划》，提升装备制造业水平，推动机械基础零部件产业结构优化升级，工业化和城市化是推动我国经济发展的重要动力，尤其是国务院出台的一系列区域、行业整形规划的实施，必然拉动店里、交通、通讯、水利等大型基础设施建设力度，机械配件的市场需求量巨大，发展前景十分广阔。为顺应产业发展方向，满足市场现实需求，鄂州昊泰科技有限公司经调研和论证，投资</w:t>
            </w:r>
            <w:r>
              <w:rPr>
                <w:sz w:val="24"/>
                <w:szCs w:val="24"/>
              </w:rPr>
              <w:t>120</w:t>
            </w:r>
            <w:r>
              <w:rPr>
                <w:rFonts w:hint="eastAsia"/>
                <w:sz w:val="24"/>
                <w:szCs w:val="24"/>
              </w:rPr>
              <w:t>万元建设“通讯配件加工项目”。</w:t>
            </w:r>
          </w:p>
          <w:p w14:paraId="793C7BA6">
            <w:pPr>
              <w:spacing w:line="510" w:lineRule="exact"/>
              <w:ind w:firstLine="480" w:firstLineChars="200"/>
              <w:rPr>
                <w:sz w:val="24"/>
                <w:szCs w:val="24"/>
              </w:rPr>
            </w:pPr>
            <w:r>
              <w:rPr>
                <w:rFonts w:hint="eastAsia"/>
                <w:sz w:val="24"/>
                <w:szCs w:val="24"/>
              </w:rPr>
              <w:t>根据《建设项目环境影响评价分类管理名录》的相关规定，属于第</w:t>
            </w:r>
            <w:r>
              <w:rPr>
                <w:sz w:val="24"/>
                <w:szCs w:val="24"/>
              </w:rPr>
              <w:t>I</w:t>
            </w:r>
            <w:r>
              <w:rPr>
                <w:rFonts w:hint="eastAsia"/>
                <w:sz w:val="24"/>
                <w:szCs w:val="24"/>
              </w:rPr>
              <w:t>类</w:t>
            </w:r>
            <w:r>
              <w:rPr>
                <w:sz w:val="24"/>
                <w:szCs w:val="24"/>
              </w:rPr>
              <w:t>“</w:t>
            </w:r>
            <w:r>
              <w:rPr>
                <w:rFonts w:hint="eastAsia"/>
                <w:sz w:val="24"/>
                <w:szCs w:val="24"/>
              </w:rPr>
              <w:t>金属制品</w:t>
            </w:r>
            <w:r>
              <w:rPr>
                <w:sz w:val="24"/>
                <w:szCs w:val="24"/>
              </w:rPr>
              <w:t>”</w:t>
            </w:r>
            <w:r>
              <w:rPr>
                <w:rFonts w:hint="eastAsia"/>
                <w:sz w:val="24"/>
                <w:szCs w:val="24"/>
              </w:rPr>
              <w:t>第</w:t>
            </w:r>
            <w:r>
              <w:rPr>
                <w:sz w:val="24"/>
                <w:szCs w:val="24"/>
              </w:rPr>
              <w:t>53</w:t>
            </w:r>
            <w:r>
              <w:rPr>
                <w:rFonts w:hint="eastAsia"/>
                <w:sz w:val="24"/>
                <w:szCs w:val="24"/>
              </w:rPr>
              <w:t>条</w:t>
            </w:r>
            <w:r>
              <w:rPr>
                <w:sz w:val="24"/>
                <w:szCs w:val="24"/>
              </w:rPr>
              <w:t>“</w:t>
            </w:r>
            <w:r>
              <w:rPr>
                <w:rFonts w:hint="eastAsia"/>
                <w:sz w:val="24"/>
                <w:szCs w:val="24"/>
              </w:rPr>
              <w:t>其他金属制品加工制造</w:t>
            </w:r>
            <w:r>
              <w:rPr>
                <w:sz w:val="24"/>
                <w:szCs w:val="24"/>
              </w:rPr>
              <w:t>”</w:t>
            </w:r>
            <w:r>
              <w:rPr>
                <w:rFonts w:hint="eastAsia"/>
                <w:sz w:val="24"/>
                <w:szCs w:val="24"/>
              </w:rPr>
              <w:t>项目应编制环境影响报告表。受建设单位的委托四川锦绣中华环保科技有限公司承担该建设项目的环境影响评价工作。我公司接受委托后（委托书见附件</w:t>
            </w:r>
            <w:r>
              <w:rPr>
                <w:sz w:val="24"/>
                <w:szCs w:val="24"/>
              </w:rPr>
              <w:t>1</w:t>
            </w:r>
            <w:r>
              <w:rPr>
                <w:rFonts w:hint="eastAsia"/>
                <w:sz w:val="24"/>
                <w:szCs w:val="24"/>
              </w:rPr>
              <w:t>），立即组织有关技术人员对建设项目场地进行了现场勘察，收集了相关基础资料，根据厂址周围环境状况，结合本项目的排污特征，编写了鄂州昊泰科技有限公司通讯配件加工项目环境影响报告表。</w:t>
            </w:r>
          </w:p>
          <w:p w14:paraId="0E9E2B9E">
            <w:pPr>
              <w:spacing w:line="510" w:lineRule="exact"/>
              <w:ind w:firstLine="480" w:firstLineChars="200"/>
              <w:jc w:val="left"/>
              <w:rPr>
                <w:b/>
                <w:bCs/>
                <w:sz w:val="24"/>
              </w:rPr>
            </w:pPr>
            <w:r>
              <w:rPr>
                <w:b/>
                <w:bCs/>
                <w:sz w:val="24"/>
              </w:rPr>
              <w:t>2</w:t>
            </w:r>
            <w:r>
              <w:rPr>
                <w:rFonts w:hint="eastAsia"/>
                <w:b/>
                <w:bCs/>
                <w:sz w:val="24"/>
              </w:rPr>
              <w:t>、编制依据</w:t>
            </w:r>
          </w:p>
          <w:p w14:paraId="4FAFB993">
            <w:pPr>
              <w:spacing w:line="510" w:lineRule="exact"/>
              <w:ind w:firstLine="480" w:firstLineChars="200"/>
              <w:jc w:val="left"/>
              <w:rPr>
                <w:sz w:val="24"/>
              </w:rPr>
            </w:pPr>
            <w:r>
              <w:rPr>
                <w:sz w:val="24"/>
              </w:rPr>
              <w:t>2.1</w:t>
            </w:r>
            <w:r>
              <w:rPr>
                <w:rFonts w:hint="eastAsia"/>
                <w:sz w:val="24"/>
              </w:rPr>
              <w:t>委托文件</w:t>
            </w:r>
          </w:p>
          <w:p w14:paraId="5EE085D4">
            <w:pPr>
              <w:spacing w:line="510" w:lineRule="exact"/>
              <w:ind w:firstLine="480" w:firstLineChars="200"/>
              <w:rPr>
                <w:sz w:val="24"/>
                <w:szCs w:val="24"/>
              </w:rPr>
            </w:pPr>
            <w:r>
              <w:rPr>
                <w:rFonts w:hint="eastAsia"/>
                <w:color w:val="000000"/>
                <w:sz w:val="24"/>
                <w:szCs w:val="24"/>
              </w:rPr>
              <w:t>鄂州昊泰科技有限公司通讯配件加工项目</w:t>
            </w:r>
            <w:r>
              <w:rPr>
                <w:rFonts w:hint="eastAsia"/>
                <w:sz w:val="24"/>
                <w:szCs w:val="24"/>
              </w:rPr>
              <w:t>环境影响评价委托书（见附件</w:t>
            </w:r>
            <w:r>
              <w:rPr>
                <w:sz w:val="24"/>
              </w:rPr>
              <w:t>1</w:t>
            </w:r>
            <w:r>
              <w:rPr>
                <w:rFonts w:hint="eastAsia"/>
                <w:sz w:val="24"/>
                <w:szCs w:val="24"/>
              </w:rPr>
              <w:t>）。</w:t>
            </w:r>
          </w:p>
          <w:p w14:paraId="6A6357B2">
            <w:pPr>
              <w:adjustRightInd w:val="0"/>
              <w:snapToGrid w:val="0"/>
              <w:spacing w:line="510" w:lineRule="exact"/>
              <w:ind w:firstLine="480" w:firstLineChars="200"/>
              <w:jc w:val="left"/>
              <w:rPr>
                <w:sz w:val="24"/>
              </w:rPr>
            </w:pPr>
            <w:r>
              <w:rPr>
                <w:sz w:val="24"/>
              </w:rPr>
              <w:t>2.2</w:t>
            </w:r>
            <w:r>
              <w:rPr>
                <w:rFonts w:hint="eastAsia"/>
                <w:sz w:val="24"/>
              </w:rPr>
              <w:t>相关文件、资料</w:t>
            </w:r>
          </w:p>
          <w:p w14:paraId="0F2C005A">
            <w:pPr>
              <w:spacing w:line="510" w:lineRule="exact"/>
              <w:ind w:firstLine="480" w:firstLineChars="200"/>
              <w:rPr>
                <w:sz w:val="24"/>
                <w:szCs w:val="24"/>
              </w:rPr>
            </w:pPr>
            <w:r>
              <w:rPr>
                <w:rFonts w:hint="eastAsia"/>
                <w:sz w:val="24"/>
                <w:szCs w:val="24"/>
              </w:rPr>
              <w:t>（</w:t>
            </w:r>
            <w:r>
              <w:rPr>
                <w:sz w:val="24"/>
                <w:szCs w:val="24"/>
              </w:rPr>
              <w:t>1</w:t>
            </w:r>
            <w:r>
              <w:rPr>
                <w:rFonts w:hint="eastAsia"/>
                <w:sz w:val="24"/>
                <w:szCs w:val="24"/>
              </w:rPr>
              <w:t>）关于鄂州昊泰科技有限公司通讯配件加工项目备案证（</w:t>
            </w:r>
            <w:r>
              <w:rPr>
                <w:rFonts w:hint="eastAsia"/>
                <w:color w:val="000000"/>
                <w:sz w:val="24"/>
                <w:szCs w:val="24"/>
              </w:rPr>
              <w:t>见附件</w:t>
            </w:r>
            <w:r>
              <w:rPr>
                <w:color w:val="000000"/>
                <w:sz w:val="24"/>
                <w:szCs w:val="24"/>
              </w:rPr>
              <w:t>3</w:t>
            </w:r>
            <w:r>
              <w:rPr>
                <w:rFonts w:hint="eastAsia"/>
                <w:color w:val="000000"/>
                <w:sz w:val="24"/>
                <w:szCs w:val="24"/>
              </w:rPr>
              <w:t>）</w:t>
            </w:r>
            <w:r>
              <w:rPr>
                <w:rFonts w:hint="eastAsia"/>
                <w:sz w:val="24"/>
                <w:szCs w:val="24"/>
              </w:rPr>
              <w:t>；</w:t>
            </w:r>
          </w:p>
          <w:p w14:paraId="32D6E688">
            <w:pPr>
              <w:spacing w:line="510" w:lineRule="exact"/>
              <w:ind w:firstLine="480" w:firstLineChars="200"/>
              <w:rPr>
                <w:sz w:val="24"/>
                <w:szCs w:val="24"/>
              </w:rPr>
            </w:pPr>
            <w:r>
              <w:rPr>
                <w:rFonts w:hint="eastAsia"/>
                <w:sz w:val="24"/>
                <w:szCs w:val="24"/>
              </w:rPr>
              <w:t>（</w:t>
            </w:r>
            <w:r>
              <w:rPr>
                <w:sz w:val="24"/>
                <w:szCs w:val="24"/>
              </w:rPr>
              <w:t>2</w:t>
            </w:r>
            <w:r>
              <w:rPr>
                <w:rFonts w:hint="eastAsia"/>
                <w:sz w:val="24"/>
                <w:szCs w:val="24"/>
              </w:rPr>
              <w:t>）与本项目建设有关的技术基础资料。</w:t>
            </w:r>
          </w:p>
          <w:p w14:paraId="13FC1CF8">
            <w:pPr>
              <w:adjustRightInd w:val="0"/>
              <w:snapToGrid w:val="0"/>
              <w:spacing w:line="510" w:lineRule="exact"/>
              <w:ind w:firstLine="480" w:firstLineChars="200"/>
              <w:jc w:val="left"/>
              <w:rPr>
                <w:sz w:val="24"/>
              </w:rPr>
            </w:pPr>
            <w:r>
              <w:rPr>
                <w:sz w:val="24"/>
              </w:rPr>
              <w:t>2.3</w:t>
            </w:r>
            <w:r>
              <w:rPr>
                <w:rFonts w:hint="eastAsia"/>
                <w:sz w:val="24"/>
              </w:rPr>
              <w:t>法律、法规</w:t>
            </w:r>
          </w:p>
          <w:p w14:paraId="35B1B847">
            <w:pPr>
              <w:spacing w:line="510" w:lineRule="exact"/>
              <w:ind w:firstLine="480" w:firstLineChars="200"/>
              <w:rPr>
                <w:sz w:val="24"/>
              </w:rPr>
            </w:pPr>
            <w:r>
              <w:rPr>
                <w:rFonts w:hint="eastAsia"/>
                <w:sz w:val="24"/>
              </w:rPr>
              <w:t>（</w:t>
            </w:r>
            <w:r>
              <w:rPr>
                <w:sz w:val="24"/>
              </w:rPr>
              <w:t>1</w:t>
            </w:r>
            <w:r>
              <w:rPr>
                <w:rFonts w:hint="eastAsia"/>
                <w:sz w:val="24"/>
              </w:rPr>
              <w:t>）《中华人民共和国环境保护法》（</w:t>
            </w:r>
            <w:r>
              <w:rPr>
                <w:sz w:val="24"/>
              </w:rPr>
              <w:t>2014</w:t>
            </w:r>
            <w:r>
              <w:rPr>
                <w:rFonts w:hint="eastAsia"/>
                <w:sz w:val="24"/>
              </w:rPr>
              <w:t>年</w:t>
            </w:r>
            <w:r>
              <w:rPr>
                <w:sz w:val="24"/>
              </w:rPr>
              <w:t>4</w:t>
            </w:r>
            <w:r>
              <w:rPr>
                <w:rFonts w:hint="eastAsia"/>
                <w:sz w:val="24"/>
              </w:rPr>
              <w:t>月</w:t>
            </w:r>
            <w:r>
              <w:rPr>
                <w:sz w:val="24"/>
              </w:rPr>
              <w:t>24</w:t>
            </w:r>
            <w:r>
              <w:rPr>
                <w:rFonts w:hint="eastAsia"/>
                <w:sz w:val="24"/>
              </w:rPr>
              <w:t>日修订，</w:t>
            </w:r>
            <w:r>
              <w:rPr>
                <w:sz w:val="24"/>
              </w:rPr>
              <w:t>2015</w:t>
            </w:r>
            <w:r>
              <w:rPr>
                <w:rFonts w:hint="eastAsia"/>
                <w:sz w:val="24"/>
              </w:rPr>
              <w:t>年</w:t>
            </w:r>
            <w:r>
              <w:rPr>
                <w:sz w:val="24"/>
              </w:rPr>
              <w:t>1</w:t>
            </w:r>
            <w:r>
              <w:rPr>
                <w:rFonts w:hint="eastAsia"/>
                <w:sz w:val="24"/>
              </w:rPr>
              <w:t>月</w:t>
            </w:r>
            <w:r>
              <w:rPr>
                <w:sz w:val="24"/>
              </w:rPr>
              <w:t>1</w:t>
            </w:r>
            <w:r>
              <w:rPr>
                <w:rFonts w:hint="eastAsia"/>
                <w:sz w:val="24"/>
              </w:rPr>
              <w:t>日起施行）；</w:t>
            </w:r>
          </w:p>
          <w:p w14:paraId="42CF99C2">
            <w:pPr>
              <w:spacing w:line="510" w:lineRule="exact"/>
              <w:ind w:firstLine="480" w:firstLineChars="200"/>
              <w:rPr>
                <w:sz w:val="24"/>
              </w:rPr>
            </w:pPr>
            <w:r>
              <w:rPr>
                <w:rFonts w:hint="eastAsia"/>
                <w:sz w:val="24"/>
              </w:rPr>
              <w:t>（</w:t>
            </w:r>
            <w:r>
              <w:rPr>
                <w:sz w:val="24"/>
              </w:rPr>
              <w:t>2</w:t>
            </w:r>
            <w:r>
              <w:rPr>
                <w:rFonts w:hint="eastAsia"/>
                <w:sz w:val="24"/>
              </w:rPr>
              <w:t>）《中华人民共和国环境影响评价法》（</w:t>
            </w:r>
            <w:r>
              <w:rPr>
                <w:sz w:val="24"/>
              </w:rPr>
              <w:t>2016</w:t>
            </w:r>
            <w:r>
              <w:rPr>
                <w:rFonts w:hint="eastAsia"/>
                <w:sz w:val="24"/>
              </w:rPr>
              <w:t>年</w:t>
            </w:r>
            <w:r>
              <w:rPr>
                <w:sz w:val="24"/>
              </w:rPr>
              <w:t>9</w:t>
            </w:r>
            <w:r>
              <w:rPr>
                <w:rFonts w:hint="eastAsia"/>
                <w:sz w:val="24"/>
              </w:rPr>
              <w:t>月</w:t>
            </w:r>
            <w:r>
              <w:rPr>
                <w:sz w:val="24"/>
              </w:rPr>
              <w:t>1</w:t>
            </w:r>
            <w:r>
              <w:rPr>
                <w:rFonts w:hint="eastAsia"/>
                <w:sz w:val="24"/>
              </w:rPr>
              <w:t>日施行）；</w:t>
            </w:r>
          </w:p>
          <w:p w14:paraId="225C069C">
            <w:pPr>
              <w:spacing w:line="510" w:lineRule="exact"/>
              <w:ind w:firstLine="480" w:firstLineChars="200"/>
              <w:rPr>
                <w:sz w:val="24"/>
              </w:rPr>
            </w:pPr>
            <w:r>
              <w:rPr>
                <w:rFonts w:hint="eastAsia"/>
                <w:sz w:val="24"/>
              </w:rPr>
              <w:t>（</w:t>
            </w:r>
            <w:r>
              <w:rPr>
                <w:sz w:val="24"/>
              </w:rPr>
              <w:t>3</w:t>
            </w:r>
            <w:r>
              <w:rPr>
                <w:rFonts w:hint="eastAsia"/>
                <w:sz w:val="24"/>
              </w:rPr>
              <w:t>）《中华人民共和国大气污染防治法》（</w:t>
            </w:r>
            <w:r>
              <w:rPr>
                <w:sz w:val="24"/>
              </w:rPr>
              <w:t>2015</w:t>
            </w:r>
            <w:r>
              <w:rPr>
                <w:rFonts w:hint="eastAsia"/>
                <w:sz w:val="24"/>
              </w:rPr>
              <w:t>年</w:t>
            </w:r>
            <w:r>
              <w:rPr>
                <w:sz w:val="24"/>
              </w:rPr>
              <w:t>8</w:t>
            </w:r>
            <w:r>
              <w:rPr>
                <w:rFonts w:hint="eastAsia"/>
                <w:sz w:val="24"/>
              </w:rPr>
              <w:t>月</w:t>
            </w:r>
            <w:r>
              <w:rPr>
                <w:sz w:val="24"/>
              </w:rPr>
              <w:t>29</w:t>
            </w:r>
            <w:r>
              <w:rPr>
                <w:rFonts w:hint="eastAsia"/>
                <w:sz w:val="24"/>
              </w:rPr>
              <w:t>日修订，</w:t>
            </w:r>
            <w:r>
              <w:rPr>
                <w:sz w:val="24"/>
              </w:rPr>
              <w:t>2016</w:t>
            </w:r>
            <w:r>
              <w:rPr>
                <w:rFonts w:hint="eastAsia"/>
                <w:sz w:val="24"/>
              </w:rPr>
              <w:t>年</w:t>
            </w:r>
            <w:r>
              <w:rPr>
                <w:sz w:val="24"/>
              </w:rPr>
              <w:t>1</w:t>
            </w:r>
            <w:r>
              <w:rPr>
                <w:rFonts w:hint="eastAsia"/>
                <w:sz w:val="24"/>
              </w:rPr>
              <w:t>月</w:t>
            </w:r>
            <w:r>
              <w:rPr>
                <w:sz w:val="24"/>
              </w:rPr>
              <w:t>1</w:t>
            </w:r>
            <w:r>
              <w:rPr>
                <w:rFonts w:hint="eastAsia"/>
                <w:sz w:val="24"/>
              </w:rPr>
              <w:t>日起施行）；</w:t>
            </w:r>
          </w:p>
          <w:p w14:paraId="638D7D71">
            <w:pPr>
              <w:spacing w:line="510" w:lineRule="exact"/>
              <w:ind w:firstLine="480" w:firstLineChars="200"/>
              <w:rPr>
                <w:sz w:val="24"/>
              </w:rPr>
            </w:pPr>
            <w:r>
              <w:rPr>
                <w:rFonts w:hint="eastAsia"/>
                <w:sz w:val="24"/>
              </w:rPr>
              <w:t>（</w:t>
            </w:r>
            <w:r>
              <w:rPr>
                <w:sz w:val="24"/>
              </w:rPr>
              <w:t>4</w:t>
            </w:r>
            <w:r>
              <w:rPr>
                <w:rFonts w:hint="eastAsia"/>
                <w:sz w:val="24"/>
              </w:rPr>
              <w:t>）《中华人民共和国水污染防治法》（</w:t>
            </w:r>
            <w:r>
              <w:rPr>
                <w:sz w:val="24"/>
              </w:rPr>
              <w:t>2008</w:t>
            </w:r>
            <w:r>
              <w:rPr>
                <w:rFonts w:hint="eastAsia"/>
                <w:sz w:val="24"/>
              </w:rPr>
              <w:t>年</w:t>
            </w:r>
            <w:r>
              <w:rPr>
                <w:sz w:val="24"/>
              </w:rPr>
              <w:t>2</w:t>
            </w:r>
            <w:r>
              <w:rPr>
                <w:rFonts w:hint="eastAsia"/>
                <w:sz w:val="24"/>
              </w:rPr>
              <w:t>月</w:t>
            </w:r>
            <w:r>
              <w:rPr>
                <w:sz w:val="24"/>
              </w:rPr>
              <w:t>28</w:t>
            </w:r>
            <w:r>
              <w:rPr>
                <w:rFonts w:hint="eastAsia"/>
                <w:sz w:val="24"/>
              </w:rPr>
              <w:t>日修正，</w:t>
            </w:r>
            <w:r>
              <w:rPr>
                <w:sz w:val="24"/>
              </w:rPr>
              <w:t>2008</w:t>
            </w:r>
            <w:r>
              <w:rPr>
                <w:rFonts w:hint="eastAsia"/>
                <w:sz w:val="24"/>
              </w:rPr>
              <w:t>年</w:t>
            </w:r>
            <w:r>
              <w:rPr>
                <w:sz w:val="24"/>
              </w:rPr>
              <w:t>6</w:t>
            </w:r>
            <w:r>
              <w:rPr>
                <w:rFonts w:hint="eastAsia"/>
                <w:sz w:val="24"/>
              </w:rPr>
              <w:t>月</w:t>
            </w:r>
            <w:r>
              <w:rPr>
                <w:sz w:val="24"/>
              </w:rPr>
              <w:t>1</w:t>
            </w:r>
            <w:r>
              <w:rPr>
                <w:rFonts w:hint="eastAsia"/>
                <w:sz w:val="24"/>
              </w:rPr>
              <w:t>日施行）；</w:t>
            </w:r>
          </w:p>
          <w:p w14:paraId="37971C8C">
            <w:pPr>
              <w:spacing w:line="510" w:lineRule="exact"/>
              <w:ind w:firstLine="480" w:firstLineChars="200"/>
              <w:rPr>
                <w:sz w:val="24"/>
              </w:rPr>
            </w:pPr>
            <w:r>
              <w:rPr>
                <w:rFonts w:hint="eastAsia"/>
                <w:sz w:val="24"/>
              </w:rPr>
              <w:t>（</w:t>
            </w:r>
            <w:r>
              <w:rPr>
                <w:sz w:val="24"/>
              </w:rPr>
              <w:t>5</w:t>
            </w:r>
            <w:r>
              <w:rPr>
                <w:rFonts w:hint="eastAsia"/>
                <w:sz w:val="24"/>
              </w:rPr>
              <w:t>）《中华人民共和国环境噪声污染防治法》（</w:t>
            </w:r>
            <w:r>
              <w:rPr>
                <w:sz w:val="24"/>
              </w:rPr>
              <w:t>1997</w:t>
            </w:r>
            <w:r>
              <w:rPr>
                <w:rFonts w:hint="eastAsia"/>
                <w:sz w:val="24"/>
              </w:rPr>
              <w:t>年</w:t>
            </w:r>
            <w:r>
              <w:rPr>
                <w:sz w:val="24"/>
              </w:rPr>
              <w:t>3</w:t>
            </w:r>
            <w:r>
              <w:rPr>
                <w:rFonts w:hint="eastAsia"/>
                <w:sz w:val="24"/>
              </w:rPr>
              <w:t>月</w:t>
            </w:r>
            <w:r>
              <w:rPr>
                <w:sz w:val="24"/>
              </w:rPr>
              <w:t>1</w:t>
            </w:r>
            <w:r>
              <w:rPr>
                <w:rFonts w:hint="eastAsia"/>
                <w:sz w:val="24"/>
              </w:rPr>
              <w:t>日施行）；</w:t>
            </w:r>
          </w:p>
          <w:p w14:paraId="7BF495B2">
            <w:pPr>
              <w:spacing w:line="510" w:lineRule="exact"/>
              <w:ind w:firstLine="480" w:firstLineChars="200"/>
              <w:rPr>
                <w:sz w:val="24"/>
              </w:rPr>
            </w:pPr>
            <w:r>
              <w:rPr>
                <w:rFonts w:hint="eastAsia"/>
                <w:sz w:val="24"/>
              </w:rPr>
              <w:t>（</w:t>
            </w:r>
            <w:r>
              <w:rPr>
                <w:sz w:val="24"/>
              </w:rPr>
              <w:t>6</w:t>
            </w:r>
            <w:r>
              <w:rPr>
                <w:rFonts w:hint="eastAsia"/>
                <w:sz w:val="24"/>
              </w:rPr>
              <w:t>）《中华人民共和国固体废物污染环境防治法》（</w:t>
            </w:r>
            <w:r>
              <w:rPr>
                <w:sz w:val="24"/>
              </w:rPr>
              <w:t>2015</w:t>
            </w:r>
            <w:r>
              <w:rPr>
                <w:rFonts w:hint="eastAsia"/>
                <w:sz w:val="24"/>
              </w:rPr>
              <w:t>年修订）；</w:t>
            </w:r>
          </w:p>
          <w:p w14:paraId="7EC16067">
            <w:pPr>
              <w:spacing w:line="510" w:lineRule="exact"/>
              <w:ind w:firstLine="480" w:firstLineChars="200"/>
              <w:rPr>
                <w:sz w:val="24"/>
              </w:rPr>
            </w:pPr>
            <w:r>
              <w:rPr>
                <w:rFonts w:hint="eastAsia"/>
                <w:sz w:val="24"/>
              </w:rPr>
              <w:t>（</w:t>
            </w:r>
            <w:r>
              <w:rPr>
                <w:sz w:val="24"/>
              </w:rPr>
              <w:t>7</w:t>
            </w:r>
            <w:r>
              <w:rPr>
                <w:rFonts w:hint="eastAsia"/>
                <w:sz w:val="24"/>
              </w:rPr>
              <w:t>）《中华人民共和国循环经济促进法》（</w:t>
            </w:r>
            <w:r>
              <w:rPr>
                <w:sz w:val="24"/>
              </w:rPr>
              <w:t>2009</w:t>
            </w:r>
            <w:r>
              <w:rPr>
                <w:rFonts w:hint="eastAsia"/>
                <w:sz w:val="24"/>
              </w:rPr>
              <w:t>年</w:t>
            </w:r>
            <w:r>
              <w:rPr>
                <w:sz w:val="24"/>
              </w:rPr>
              <w:t>1</w:t>
            </w:r>
            <w:r>
              <w:rPr>
                <w:rFonts w:hint="eastAsia"/>
                <w:sz w:val="24"/>
              </w:rPr>
              <w:t>月</w:t>
            </w:r>
            <w:r>
              <w:rPr>
                <w:sz w:val="24"/>
              </w:rPr>
              <w:t>1</w:t>
            </w:r>
            <w:r>
              <w:rPr>
                <w:rFonts w:hint="eastAsia"/>
                <w:sz w:val="24"/>
              </w:rPr>
              <w:t>日实施）；</w:t>
            </w:r>
          </w:p>
          <w:p w14:paraId="364E83F9">
            <w:pPr>
              <w:spacing w:line="510" w:lineRule="exact"/>
              <w:ind w:firstLine="480" w:firstLineChars="200"/>
              <w:rPr>
                <w:sz w:val="24"/>
              </w:rPr>
            </w:pPr>
            <w:r>
              <w:rPr>
                <w:rFonts w:hint="eastAsia"/>
                <w:sz w:val="24"/>
              </w:rPr>
              <w:t>（</w:t>
            </w:r>
            <w:r>
              <w:rPr>
                <w:sz w:val="24"/>
              </w:rPr>
              <w:t>8</w:t>
            </w:r>
            <w:r>
              <w:rPr>
                <w:rFonts w:hint="eastAsia"/>
                <w:sz w:val="24"/>
              </w:rPr>
              <w:t>）《中华人民共和国水土保持法》（</w:t>
            </w:r>
            <w:r>
              <w:rPr>
                <w:sz w:val="24"/>
              </w:rPr>
              <w:t>2011</w:t>
            </w:r>
            <w:r>
              <w:rPr>
                <w:rFonts w:hint="eastAsia"/>
                <w:sz w:val="24"/>
              </w:rPr>
              <w:t>年</w:t>
            </w:r>
            <w:r>
              <w:rPr>
                <w:sz w:val="24"/>
              </w:rPr>
              <w:t>3</w:t>
            </w:r>
            <w:r>
              <w:rPr>
                <w:rFonts w:hint="eastAsia"/>
                <w:sz w:val="24"/>
              </w:rPr>
              <w:t>月</w:t>
            </w:r>
            <w:r>
              <w:rPr>
                <w:sz w:val="24"/>
              </w:rPr>
              <w:t>1</w:t>
            </w:r>
            <w:r>
              <w:rPr>
                <w:rFonts w:hint="eastAsia"/>
                <w:sz w:val="24"/>
              </w:rPr>
              <w:t>日实施）；</w:t>
            </w:r>
          </w:p>
          <w:p w14:paraId="2DCC440A">
            <w:pPr>
              <w:spacing w:line="510" w:lineRule="exact"/>
              <w:ind w:firstLine="480" w:firstLineChars="200"/>
              <w:rPr>
                <w:sz w:val="24"/>
              </w:rPr>
            </w:pPr>
            <w:r>
              <w:rPr>
                <w:rFonts w:hint="eastAsia"/>
                <w:sz w:val="24"/>
              </w:rPr>
              <w:t>（</w:t>
            </w:r>
            <w:r>
              <w:rPr>
                <w:sz w:val="24"/>
              </w:rPr>
              <w:t>9</w:t>
            </w:r>
            <w:r>
              <w:rPr>
                <w:rFonts w:hint="eastAsia"/>
                <w:sz w:val="24"/>
              </w:rPr>
              <w:t>）《中华人民共和国清洁生产促进法》（</w:t>
            </w:r>
            <w:r>
              <w:rPr>
                <w:sz w:val="24"/>
              </w:rPr>
              <w:t>2002</w:t>
            </w:r>
            <w:r>
              <w:rPr>
                <w:rFonts w:hint="eastAsia"/>
                <w:sz w:val="24"/>
              </w:rPr>
              <w:t>年</w:t>
            </w:r>
            <w:r>
              <w:rPr>
                <w:sz w:val="24"/>
              </w:rPr>
              <w:t>6</w:t>
            </w:r>
            <w:r>
              <w:rPr>
                <w:rFonts w:hint="eastAsia"/>
                <w:sz w:val="24"/>
              </w:rPr>
              <w:t>月</w:t>
            </w:r>
            <w:r>
              <w:rPr>
                <w:sz w:val="24"/>
              </w:rPr>
              <w:t>29</w:t>
            </w:r>
            <w:r>
              <w:rPr>
                <w:rFonts w:hint="eastAsia"/>
                <w:sz w:val="24"/>
              </w:rPr>
              <w:t>日九届全国人大常委会第</w:t>
            </w:r>
            <w:r>
              <w:rPr>
                <w:sz w:val="24"/>
              </w:rPr>
              <w:t>28</w:t>
            </w:r>
            <w:r>
              <w:rPr>
                <w:rFonts w:hint="eastAsia"/>
                <w:sz w:val="24"/>
              </w:rPr>
              <w:t>次会议通过；</w:t>
            </w:r>
            <w:r>
              <w:rPr>
                <w:sz w:val="24"/>
              </w:rPr>
              <w:t>2012</w:t>
            </w:r>
            <w:r>
              <w:rPr>
                <w:rFonts w:hint="eastAsia"/>
                <w:sz w:val="24"/>
              </w:rPr>
              <w:t>年</w:t>
            </w:r>
            <w:r>
              <w:rPr>
                <w:sz w:val="24"/>
              </w:rPr>
              <w:t>2</w:t>
            </w:r>
            <w:r>
              <w:rPr>
                <w:rFonts w:hint="eastAsia"/>
                <w:sz w:val="24"/>
              </w:rPr>
              <w:t>月</w:t>
            </w:r>
            <w:r>
              <w:rPr>
                <w:sz w:val="24"/>
              </w:rPr>
              <w:t>29</w:t>
            </w:r>
            <w:r>
              <w:rPr>
                <w:rFonts w:hint="eastAsia"/>
                <w:sz w:val="24"/>
              </w:rPr>
              <w:t>日十一届全国人大常委会第</w:t>
            </w:r>
            <w:r>
              <w:rPr>
                <w:sz w:val="24"/>
              </w:rPr>
              <w:t>25</w:t>
            </w:r>
            <w:r>
              <w:rPr>
                <w:rFonts w:hint="eastAsia"/>
                <w:sz w:val="24"/>
              </w:rPr>
              <w:t>次会议修正，自</w:t>
            </w:r>
            <w:r>
              <w:rPr>
                <w:sz w:val="24"/>
              </w:rPr>
              <w:t>2012</w:t>
            </w:r>
            <w:r>
              <w:rPr>
                <w:rFonts w:hint="eastAsia"/>
                <w:sz w:val="24"/>
              </w:rPr>
              <w:t>年</w:t>
            </w:r>
            <w:r>
              <w:rPr>
                <w:sz w:val="24"/>
              </w:rPr>
              <w:t>7</w:t>
            </w:r>
            <w:r>
              <w:rPr>
                <w:rFonts w:hint="eastAsia"/>
                <w:sz w:val="24"/>
              </w:rPr>
              <w:t>月</w:t>
            </w:r>
            <w:r>
              <w:rPr>
                <w:sz w:val="24"/>
              </w:rPr>
              <w:t>1</w:t>
            </w:r>
            <w:r>
              <w:rPr>
                <w:rFonts w:hint="eastAsia"/>
                <w:sz w:val="24"/>
              </w:rPr>
              <w:t>日起施行）；</w:t>
            </w:r>
          </w:p>
          <w:p w14:paraId="41670F65">
            <w:pPr>
              <w:spacing w:line="510" w:lineRule="exact"/>
              <w:ind w:firstLine="480" w:firstLineChars="200"/>
              <w:rPr>
                <w:sz w:val="24"/>
              </w:rPr>
            </w:pPr>
            <w:r>
              <w:rPr>
                <w:rFonts w:hint="eastAsia"/>
                <w:sz w:val="24"/>
              </w:rPr>
              <w:t>（</w:t>
            </w:r>
            <w:r>
              <w:rPr>
                <w:sz w:val="24"/>
              </w:rPr>
              <w:t>10</w:t>
            </w:r>
            <w:r>
              <w:rPr>
                <w:rFonts w:hint="eastAsia"/>
                <w:sz w:val="24"/>
              </w:rPr>
              <w:t>）《建设项目环境保护管理条例》（</w:t>
            </w:r>
            <w:r>
              <w:rPr>
                <w:sz w:val="24"/>
              </w:rPr>
              <w:t>1998</w:t>
            </w:r>
            <w:r>
              <w:rPr>
                <w:rFonts w:hint="eastAsia"/>
                <w:sz w:val="24"/>
              </w:rPr>
              <w:t>年</w:t>
            </w:r>
            <w:r>
              <w:rPr>
                <w:sz w:val="24"/>
              </w:rPr>
              <w:t>11</w:t>
            </w:r>
            <w:r>
              <w:rPr>
                <w:rFonts w:hint="eastAsia"/>
                <w:sz w:val="24"/>
              </w:rPr>
              <w:t>月</w:t>
            </w:r>
            <w:r>
              <w:rPr>
                <w:sz w:val="24"/>
              </w:rPr>
              <w:t>29</w:t>
            </w:r>
            <w:r>
              <w:rPr>
                <w:rFonts w:hint="eastAsia"/>
                <w:sz w:val="24"/>
              </w:rPr>
              <w:t>日实施）；</w:t>
            </w:r>
          </w:p>
          <w:p w14:paraId="2066A2FC">
            <w:pPr>
              <w:spacing w:line="510" w:lineRule="exact"/>
              <w:ind w:firstLine="480" w:firstLineChars="200"/>
              <w:rPr>
                <w:sz w:val="24"/>
              </w:rPr>
            </w:pPr>
            <w:r>
              <w:rPr>
                <w:rFonts w:hint="eastAsia"/>
                <w:sz w:val="24"/>
              </w:rPr>
              <w:t>（</w:t>
            </w:r>
            <w:r>
              <w:rPr>
                <w:sz w:val="24"/>
              </w:rPr>
              <w:t>11</w:t>
            </w:r>
            <w:r>
              <w:rPr>
                <w:rFonts w:hint="eastAsia"/>
                <w:sz w:val="24"/>
              </w:rPr>
              <w:t>）国务院办公厅国发</w:t>
            </w:r>
            <w:r>
              <w:rPr>
                <w:sz w:val="24"/>
              </w:rPr>
              <w:t>[2006]28</w:t>
            </w:r>
            <w:r>
              <w:rPr>
                <w:rFonts w:hint="eastAsia"/>
                <w:sz w:val="24"/>
              </w:rPr>
              <w:t>号《国务院关于加强节能工作的决定》（</w:t>
            </w:r>
            <w:r>
              <w:rPr>
                <w:sz w:val="24"/>
              </w:rPr>
              <w:t>2006</w:t>
            </w:r>
            <w:r>
              <w:rPr>
                <w:rFonts w:hint="eastAsia"/>
                <w:sz w:val="24"/>
              </w:rPr>
              <w:t>年</w:t>
            </w:r>
            <w:r>
              <w:rPr>
                <w:sz w:val="24"/>
              </w:rPr>
              <w:t>8</w:t>
            </w:r>
            <w:r>
              <w:rPr>
                <w:rFonts w:hint="eastAsia"/>
                <w:sz w:val="24"/>
              </w:rPr>
              <w:t>月</w:t>
            </w:r>
            <w:r>
              <w:rPr>
                <w:sz w:val="24"/>
              </w:rPr>
              <w:t>6</w:t>
            </w:r>
            <w:r>
              <w:rPr>
                <w:rFonts w:hint="eastAsia"/>
                <w:sz w:val="24"/>
              </w:rPr>
              <w:t>日发布）；</w:t>
            </w:r>
          </w:p>
          <w:p w14:paraId="68F1ACD5">
            <w:pPr>
              <w:spacing w:line="510" w:lineRule="exact"/>
              <w:ind w:firstLine="480" w:firstLineChars="200"/>
              <w:rPr>
                <w:sz w:val="24"/>
              </w:rPr>
            </w:pPr>
            <w:r>
              <w:rPr>
                <w:rFonts w:hint="eastAsia"/>
                <w:sz w:val="24"/>
              </w:rPr>
              <w:t>（</w:t>
            </w:r>
            <w:r>
              <w:rPr>
                <w:sz w:val="24"/>
              </w:rPr>
              <w:t>12</w:t>
            </w:r>
            <w:r>
              <w:rPr>
                <w:rFonts w:hint="eastAsia"/>
                <w:sz w:val="24"/>
              </w:rPr>
              <w:t>）国务院办公厅国发</w:t>
            </w:r>
            <w:r>
              <w:rPr>
                <w:sz w:val="24"/>
              </w:rPr>
              <w:t>[2011]35</w:t>
            </w:r>
            <w:r>
              <w:rPr>
                <w:rFonts w:hint="eastAsia"/>
                <w:sz w:val="24"/>
              </w:rPr>
              <w:t>号文《国务院关于加强环境保护重点工作的意见》（</w:t>
            </w:r>
            <w:r>
              <w:rPr>
                <w:sz w:val="24"/>
              </w:rPr>
              <w:t>2011</w:t>
            </w:r>
            <w:r>
              <w:rPr>
                <w:rFonts w:hint="eastAsia"/>
                <w:sz w:val="24"/>
              </w:rPr>
              <w:t>年</w:t>
            </w:r>
            <w:r>
              <w:rPr>
                <w:sz w:val="24"/>
              </w:rPr>
              <w:t>10</w:t>
            </w:r>
            <w:r>
              <w:rPr>
                <w:rFonts w:hint="eastAsia"/>
                <w:sz w:val="24"/>
              </w:rPr>
              <w:t>月</w:t>
            </w:r>
            <w:r>
              <w:rPr>
                <w:sz w:val="24"/>
              </w:rPr>
              <w:t>17</w:t>
            </w:r>
            <w:r>
              <w:rPr>
                <w:rFonts w:hint="eastAsia"/>
                <w:sz w:val="24"/>
              </w:rPr>
              <w:t>日发布）；</w:t>
            </w:r>
          </w:p>
          <w:p w14:paraId="70D24093">
            <w:pPr>
              <w:spacing w:line="510" w:lineRule="exact"/>
              <w:ind w:firstLine="480" w:firstLineChars="200"/>
              <w:rPr>
                <w:sz w:val="24"/>
              </w:rPr>
            </w:pPr>
            <w:r>
              <w:rPr>
                <w:rFonts w:hint="eastAsia"/>
                <w:sz w:val="24"/>
              </w:rPr>
              <w:t>（</w:t>
            </w:r>
            <w:r>
              <w:rPr>
                <w:sz w:val="24"/>
              </w:rPr>
              <w:t>13</w:t>
            </w:r>
            <w:r>
              <w:rPr>
                <w:rFonts w:hint="eastAsia"/>
                <w:sz w:val="24"/>
              </w:rPr>
              <w:t>）国函</w:t>
            </w:r>
            <w:r>
              <w:rPr>
                <w:sz w:val="24"/>
              </w:rPr>
              <w:t>[2012]146</w:t>
            </w:r>
            <w:r>
              <w:rPr>
                <w:rFonts w:hint="eastAsia"/>
                <w:sz w:val="24"/>
              </w:rPr>
              <w:t>号《国务院关于重点区域大气污染防治</w:t>
            </w:r>
            <w:r>
              <w:rPr>
                <w:sz w:val="24"/>
              </w:rPr>
              <w:t>“</w:t>
            </w:r>
            <w:r>
              <w:rPr>
                <w:rFonts w:hint="eastAsia"/>
                <w:sz w:val="24"/>
              </w:rPr>
              <w:t>十二五</w:t>
            </w:r>
            <w:r>
              <w:rPr>
                <w:sz w:val="24"/>
              </w:rPr>
              <w:t>”</w:t>
            </w:r>
            <w:r>
              <w:rPr>
                <w:rFonts w:hint="eastAsia"/>
                <w:sz w:val="24"/>
              </w:rPr>
              <w:t>规划的批复》（</w:t>
            </w:r>
            <w:r>
              <w:rPr>
                <w:sz w:val="24"/>
              </w:rPr>
              <w:t>2012</w:t>
            </w:r>
            <w:r>
              <w:rPr>
                <w:rFonts w:hint="eastAsia"/>
                <w:sz w:val="24"/>
              </w:rPr>
              <w:t>年</w:t>
            </w:r>
            <w:r>
              <w:rPr>
                <w:sz w:val="24"/>
              </w:rPr>
              <w:t>9</w:t>
            </w:r>
            <w:r>
              <w:rPr>
                <w:rFonts w:hint="eastAsia"/>
                <w:sz w:val="24"/>
              </w:rPr>
              <w:t>月</w:t>
            </w:r>
            <w:r>
              <w:rPr>
                <w:sz w:val="24"/>
              </w:rPr>
              <w:t>27</w:t>
            </w:r>
            <w:r>
              <w:rPr>
                <w:rFonts w:hint="eastAsia"/>
                <w:sz w:val="24"/>
              </w:rPr>
              <w:t>日）；</w:t>
            </w:r>
          </w:p>
          <w:p w14:paraId="3C57FA99">
            <w:pPr>
              <w:spacing w:line="510" w:lineRule="exact"/>
              <w:ind w:firstLine="480" w:firstLineChars="200"/>
              <w:rPr>
                <w:sz w:val="24"/>
              </w:rPr>
            </w:pPr>
            <w:r>
              <w:rPr>
                <w:rFonts w:hint="eastAsia"/>
                <w:sz w:val="24"/>
              </w:rPr>
              <w:t>（</w:t>
            </w:r>
            <w:r>
              <w:rPr>
                <w:sz w:val="24"/>
              </w:rPr>
              <w:t>14</w:t>
            </w:r>
            <w:r>
              <w:rPr>
                <w:rFonts w:hint="eastAsia"/>
                <w:sz w:val="24"/>
              </w:rPr>
              <w:t>）国务院办公厅国发</w:t>
            </w:r>
            <w:r>
              <w:rPr>
                <w:sz w:val="24"/>
              </w:rPr>
              <w:t>[2013]37</w:t>
            </w:r>
            <w:r>
              <w:rPr>
                <w:rFonts w:hint="eastAsia"/>
                <w:sz w:val="24"/>
              </w:rPr>
              <w:t>号《国务院关于印发大气污染防治行动计划的通知》（</w:t>
            </w:r>
            <w:r>
              <w:rPr>
                <w:sz w:val="24"/>
              </w:rPr>
              <w:t>2013</w:t>
            </w:r>
            <w:r>
              <w:rPr>
                <w:rFonts w:hint="eastAsia"/>
                <w:sz w:val="24"/>
              </w:rPr>
              <w:t>年</w:t>
            </w:r>
            <w:r>
              <w:rPr>
                <w:sz w:val="24"/>
              </w:rPr>
              <w:t>9</w:t>
            </w:r>
            <w:r>
              <w:rPr>
                <w:rFonts w:hint="eastAsia"/>
                <w:sz w:val="24"/>
              </w:rPr>
              <w:t>月</w:t>
            </w:r>
            <w:r>
              <w:rPr>
                <w:sz w:val="24"/>
              </w:rPr>
              <w:t>10</w:t>
            </w:r>
            <w:r>
              <w:rPr>
                <w:rFonts w:hint="eastAsia"/>
                <w:sz w:val="24"/>
              </w:rPr>
              <w:t>日发布）；</w:t>
            </w:r>
          </w:p>
          <w:p w14:paraId="1DC0D557">
            <w:pPr>
              <w:spacing w:line="510" w:lineRule="exact"/>
              <w:ind w:firstLine="480" w:firstLineChars="200"/>
              <w:rPr>
                <w:sz w:val="24"/>
              </w:rPr>
            </w:pPr>
            <w:r>
              <w:rPr>
                <w:rFonts w:hint="eastAsia"/>
                <w:sz w:val="24"/>
              </w:rPr>
              <w:t>（</w:t>
            </w:r>
            <w:r>
              <w:rPr>
                <w:sz w:val="24"/>
              </w:rPr>
              <w:t>15</w:t>
            </w:r>
            <w:r>
              <w:rPr>
                <w:rFonts w:hint="eastAsia"/>
                <w:sz w:val="24"/>
              </w:rPr>
              <w:t>）国发</w:t>
            </w:r>
            <w:r>
              <w:rPr>
                <w:sz w:val="24"/>
              </w:rPr>
              <w:t>[2015]17</w:t>
            </w:r>
            <w:r>
              <w:rPr>
                <w:rFonts w:hint="eastAsia"/>
                <w:sz w:val="24"/>
              </w:rPr>
              <w:t>号《国务院关于印发水污染防治行动计划的通知》（</w:t>
            </w:r>
            <w:r>
              <w:rPr>
                <w:sz w:val="24"/>
              </w:rPr>
              <w:t>2015</w:t>
            </w:r>
            <w:r>
              <w:rPr>
                <w:rFonts w:hint="eastAsia"/>
                <w:sz w:val="24"/>
              </w:rPr>
              <w:t>年</w:t>
            </w:r>
            <w:r>
              <w:rPr>
                <w:sz w:val="24"/>
              </w:rPr>
              <w:t>4</w:t>
            </w:r>
            <w:r>
              <w:rPr>
                <w:rFonts w:hint="eastAsia"/>
                <w:sz w:val="24"/>
              </w:rPr>
              <w:t>月</w:t>
            </w:r>
            <w:r>
              <w:rPr>
                <w:sz w:val="24"/>
              </w:rPr>
              <w:t>16</w:t>
            </w:r>
            <w:r>
              <w:rPr>
                <w:rFonts w:hint="eastAsia"/>
                <w:sz w:val="24"/>
              </w:rPr>
              <w:t>日发布）。</w:t>
            </w:r>
          </w:p>
          <w:p w14:paraId="11D4E0C5">
            <w:pPr>
              <w:spacing w:line="510" w:lineRule="exact"/>
              <w:ind w:firstLine="480" w:firstLineChars="200"/>
              <w:rPr>
                <w:sz w:val="24"/>
              </w:rPr>
            </w:pPr>
            <w:r>
              <w:rPr>
                <w:rFonts w:hint="eastAsia"/>
                <w:sz w:val="24"/>
              </w:rPr>
              <w:t>（</w:t>
            </w:r>
            <w:r>
              <w:rPr>
                <w:sz w:val="24"/>
              </w:rPr>
              <w:t>16</w:t>
            </w:r>
            <w:r>
              <w:rPr>
                <w:rFonts w:hint="eastAsia"/>
                <w:sz w:val="24"/>
              </w:rPr>
              <w:t>）《建设项目环境影响评价分类管理名录》（</w:t>
            </w:r>
            <w:r>
              <w:rPr>
                <w:sz w:val="24"/>
              </w:rPr>
              <w:t>2015</w:t>
            </w:r>
            <w:r>
              <w:rPr>
                <w:rFonts w:hint="eastAsia"/>
                <w:sz w:val="24"/>
              </w:rPr>
              <w:t>年</w:t>
            </w:r>
            <w:r>
              <w:rPr>
                <w:sz w:val="24"/>
              </w:rPr>
              <w:t>6</w:t>
            </w:r>
            <w:r>
              <w:rPr>
                <w:rFonts w:hint="eastAsia"/>
                <w:sz w:val="24"/>
              </w:rPr>
              <w:t>月</w:t>
            </w:r>
            <w:r>
              <w:rPr>
                <w:sz w:val="24"/>
              </w:rPr>
              <w:t>1</w:t>
            </w:r>
            <w:r>
              <w:rPr>
                <w:rFonts w:hint="eastAsia"/>
                <w:sz w:val="24"/>
              </w:rPr>
              <w:t>日实施）；</w:t>
            </w:r>
          </w:p>
          <w:p w14:paraId="274C67ED">
            <w:pPr>
              <w:spacing w:line="510" w:lineRule="exact"/>
              <w:ind w:firstLine="480" w:firstLineChars="200"/>
              <w:rPr>
                <w:sz w:val="24"/>
              </w:rPr>
            </w:pPr>
            <w:r>
              <w:rPr>
                <w:rFonts w:hint="eastAsia"/>
                <w:sz w:val="24"/>
              </w:rPr>
              <w:t>（</w:t>
            </w:r>
            <w:r>
              <w:rPr>
                <w:sz w:val="24"/>
              </w:rPr>
              <w:t>17</w:t>
            </w:r>
            <w:r>
              <w:rPr>
                <w:rFonts w:hint="eastAsia"/>
                <w:sz w:val="24"/>
              </w:rPr>
              <w:t>）《产业结构调整指导目录（</w:t>
            </w:r>
            <w:r>
              <w:rPr>
                <w:sz w:val="24"/>
              </w:rPr>
              <w:t>2011</w:t>
            </w:r>
            <w:r>
              <w:rPr>
                <w:rFonts w:hint="eastAsia"/>
                <w:sz w:val="24"/>
              </w:rPr>
              <w:t>年本）》（修正）（（</w:t>
            </w:r>
            <w:r>
              <w:rPr>
                <w:sz w:val="24"/>
              </w:rPr>
              <w:t>2011</w:t>
            </w:r>
            <w:r>
              <w:rPr>
                <w:rFonts w:hint="eastAsia"/>
                <w:sz w:val="24"/>
              </w:rPr>
              <w:t>年</w:t>
            </w:r>
            <w:r>
              <w:rPr>
                <w:sz w:val="24"/>
              </w:rPr>
              <w:t>3</w:t>
            </w:r>
            <w:r>
              <w:rPr>
                <w:rFonts w:hint="eastAsia"/>
                <w:sz w:val="24"/>
              </w:rPr>
              <w:t>月</w:t>
            </w:r>
            <w:r>
              <w:rPr>
                <w:sz w:val="24"/>
              </w:rPr>
              <w:t>27</w:t>
            </w:r>
            <w:r>
              <w:rPr>
                <w:rFonts w:hint="eastAsia"/>
                <w:sz w:val="24"/>
              </w:rPr>
              <w:t>日国家发展改革委第</w:t>
            </w:r>
            <w:r>
              <w:rPr>
                <w:sz w:val="24"/>
              </w:rPr>
              <w:t>9</w:t>
            </w:r>
            <w:r>
              <w:rPr>
                <w:rFonts w:hint="eastAsia"/>
                <w:sz w:val="24"/>
              </w:rPr>
              <w:t>号令公布，根据</w:t>
            </w:r>
            <w:r>
              <w:rPr>
                <w:sz w:val="24"/>
              </w:rPr>
              <w:t>2013</w:t>
            </w:r>
            <w:r>
              <w:rPr>
                <w:rFonts w:hint="eastAsia"/>
                <w:sz w:val="24"/>
              </w:rPr>
              <w:t>年</w:t>
            </w:r>
            <w:r>
              <w:rPr>
                <w:sz w:val="24"/>
              </w:rPr>
              <w:t>2</w:t>
            </w:r>
            <w:r>
              <w:rPr>
                <w:rFonts w:hint="eastAsia"/>
                <w:sz w:val="24"/>
              </w:rPr>
              <w:t>月</w:t>
            </w:r>
            <w:r>
              <w:rPr>
                <w:sz w:val="24"/>
              </w:rPr>
              <w:t>16</w:t>
            </w:r>
            <w:r>
              <w:rPr>
                <w:rFonts w:hint="eastAsia"/>
                <w:sz w:val="24"/>
              </w:rPr>
              <w:t>日国家发展改革委第</w:t>
            </w:r>
            <w:r>
              <w:rPr>
                <w:sz w:val="24"/>
              </w:rPr>
              <w:t>21</w:t>
            </w:r>
            <w:r>
              <w:rPr>
                <w:rFonts w:hint="eastAsia"/>
                <w:sz w:val="24"/>
              </w:rPr>
              <w:t>号令公布的《国家发展改革委关于修改</w:t>
            </w:r>
            <w:r>
              <w:rPr>
                <w:sz w:val="24"/>
              </w:rPr>
              <w:t>&lt;</w:t>
            </w:r>
            <w:r>
              <w:rPr>
                <w:rFonts w:hint="eastAsia"/>
                <w:sz w:val="24"/>
              </w:rPr>
              <w:t>产业结构调整指导目录（</w:t>
            </w:r>
            <w:r>
              <w:rPr>
                <w:sz w:val="24"/>
              </w:rPr>
              <w:t>2011</w:t>
            </w:r>
            <w:r>
              <w:rPr>
                <w:rFonts w:hint="eastAsia"/>
                <w:sz w:val="24"/>
              </w:rPr>
              <w:t>年本）</w:t>
            </w:r>
            <w:r>
              <w:rPr>
                <w:sz w:val="24"/>
              </w:rPr>
              <w:t>&gt;</w:t>
            </w:r>
            <w:r>
              <w:rPr>
                <w:rFonts w:hint="eastAsia"/>
                <w:sz w:val="24"/>
              </w:rPr>
              <w:t>有关条款的决定》修正，</w:t>
            </w:r>
            <w:r>
              <w:rPr>
                <w:sz w:val="24"/>
              </w:rPr>
              <w:t>2013</w:t>
            </w:r>
            <w:r>
              <w:rPr>
                <w:rFonts w:hint="eastAsia"/>
                <w:sz w:val="24"/>
              </w:rPr>
              <w:t>年</w:t>
            </w:r>
            <w:r>
              <w:rPr>
                <w:sz w:val="24"/>
              </w:rPr>
              <w:t>5</w:t>
            </w:r>
            <w:r>
              <w:rPr>
                <w:rFonts w:hint="eastAsia"/>
                <w:sz w:val="24"/>
              </w:rPr>
              <w:t>月</w:t>
            </w:r>
            <w:r>
              <w:rPr>
                <w:sz w:val="24"/>
              </w:rPr>
              <w:t>1</w:t>
            </w:r>
            <w:r>
              <w:rPr>
                <w:rFonts w:hint="eastAsia"/>
                <w:sz w:val="24"/>
              </w:rPr>
              <w:t>日起施行）；</w:t>
            </w:r>
          </w:p>
          <w:p w14:paraId="07DAB468">
            <w:pPr>
              <w:spacing w:line="510" w:lineRule="exact"/>
              <w:ind w:firstLine="480" w:firstLineChars="200"/>
              <w:rPr>
                <w:sz w:val="24"/>
              </w:rPr>
            </w:pPr>
            <w:r>
              <w:rPr>
                <w:rFonts w:hint="eastAsia"/>
                <w:sz w:val="24"/>
              </w:rPr>
              <w:t>（</w:t>
            </w:r>
            <w:r>
              <w:rPr>
                <w:sz w:val="24"/>
              </w:rPr>
              <w:t>18</w:t>
            </w:r>
            <w:r>
              <w:rPr>
                <w:rFonts w:hint="eastAsia"/>
                <w:sz w:val="24"/>
              </w:rPr>
              <w:t>）国家环境保护部文件环发</w:t>
            </w:r>
            <w:r>
              <w:rPr>
                <w:sz w:val="24"/>
              </w:rPr>
              <w:t>[2012]11</w:t>
            </w:r>
            <w:r>
              <w:rPr>
                <w:rFonts w:hint="eastAsia"/>
                <w:sz w:val="24"/>
              </w:rPr>
              <w:t>号《关于实施</w:t>
            </w:r>
            <w:r>
              <w:rPr>
                <w:sz w:val="24"/>
              </w:rPr>
              <w:t>&lt;</w:t>
            </w:r>
            <w:r>
              <w:rPr>
                <w:rFonts w:hint="eastAsia"/>
                <w:sz w:val="24"/>
              </w:rPr>
              <w:t>环境空气质量标准</w:t>
            </w:r>
            <w:r>
              <w:rPr>
                <w:sz w:val="24"/>
              </w:rPr>
              <w:t>&gt;</w:t>
            </w:r>
            <w:r>
              <w:rPr>
                <w:rFonts w:hint="eastAsia"/>
                <w:sz w:val="24"/>
              </w:rPr>
              <w:t>（</w:t>
            </w:r>
            <w:r>
              <w:rPr>
                <w:sz w:val="24"/>
              </w:rPr>
              <w:t>GB3095-2012</w:t>
            </w:r>
            <w:r>
              <w:rPr>
                <w:rFonts w:hint="eastAsia"/>
                <w:sz w:val="24"/>
              </w:rPr>
              <w:t>）的通知》（</w:t>
            </w:r>
            <w:r>
              <w:rPr>
                <w:sz w:val="24"/>
              </w:rPr>
              <w:t>2012</w:t>
            </w:r>
            <w:r>
              <w:rPr>
                <w:rFonts w:hint="eastAsia"/>
                <w:sz w:val="24"/>
              </w:rPr>
              <w:t>年</w:t>
            </w:r>
            <w:r>
              <w:rPr>
                <w:sz w:val="24"/>
              </w:rPr>
              <w:t>2</w:t>
            </w:r>
            <w:r>
              <w:rPr>
                <w:rFonts w:hint="eastAsia"/>
                <w:sz w:val="24"/>
              </w:rPr>
              <w:t>月</w:t>
            </w:r>
            <w:r>
              <w:rPr>
                <w:sz w:val="24"/>
              </w:rPr>
              <w:t>29</w:t>
            </w:r>
            <w:r>
              <w:rPr>
                <w:rFonts w:hint="eastAsia"/>
                <w:sz w:val="24"/>
              </w:rPr>
              <w:t>日发布）；</w:t>
            </w:r>
          </w:p>
          <w:p w14:paraId="26F6BA13">
            <w:pPr>
              <w:spacing w:line="510" w:lineRule="exact"/>
              <w:ind w:firstLine="480" w:firstLineChars="200"/>
              <w:rPr>
                <w:sz w:val="24"/>
              </w:rPr>
            </w:pPr>
            <w:r>
              <w:rPr>
                <w:rFonts w:hint="eastAsia"/>
                <w:sz w:val="24"/>
              </w:rPr>
              <w:t>（</w:t>
            </w:r>
            <w:r>
              <w:rPr>
                <w:sz w:val="24"/>
              </w:rPr>
              <w:t>19</w:t>
            </w:r>
            <w:r>
              <w:rPr>
                <w:rFonts w:hint="eastAsia"/>
                <w:sz w:val="24"/>
              </w:rPr>
              <w:t>）环发</w:t>
            </w:r>
            <w:r>
              <w:rPr>
                <w:sz w:val="24"/>
              </w:rPr>
              <w:t>[2012]77</w:t>
            </w:r>
            <w:r>
              <w:rPr>
                <w:rFonts w:hint="eastAsia"/>
                <w:sz w:val="24"/>
              </w:rPr>
              <w:t>号《关于进一步加强环境影响评价管理防范环境风险的通知》（</w:t>
            </w:r>
            <w:r>
              <w:rPr>
                <w:sz w:val="24"/>
              </w:rPr>
              <w:t>2012</w:t>
            </w:r>
            <w:r>
              <w:rPr>
                <w:rFonts w:hint="eastAsia"/>
                <w:sz w:val="24"/>
              </w:rPr>
              <w:t>年</w:t>
            </w:r>
            <w:r>
              <w:rPr>
                <w:sz w:val="24"/>
              </w:rPr>
              <w:t>7</w:t>
            </w:r>
            <w:r>
              <w:rPr>
                <w:rFonts w:hint="eastAsia"/>
                <w:sz w:val="24"/>
              </w:rPr>
              <w:t>月</w:t>
            </w:r>
            <w:r>
              <w:rPr>
                <w:sz w:val="24"/>
              </w:rPr>
              <w:t>3</w:t>
            </w:r>
            <w:r>
              <w:rPr>
                <w:rFonts w:hint="eastAsia"/>
                <w:sz w:val="24"/>
              </w:rPr>
              <w:t>日印发）；</w:t>
            </w:r>
          </w:p>
          <w:p w14:paraId="18AB96A6">
            <w:pPr>
              <w:spacing w:line="510" w:lineRule="exact"/>
              <w:ind w:firstLine="480" w:firstLineChars="200"/>
              <w:rPr>
                <w:sz w:val="24"/>
              </w:rPr>
            </w:pPr>
            <w:r>
              <w:rPr>
                <w:rFonts w:hint="eastAsia"/>
                <w:sz w:val="24"/>
              </w:rPr>
              <w:t>（</w:t>
            </w:r>
            <w:r>
              <w:rPr>
                <w:sz w:val="24"/>
              </w:rPr>
              <w:t>20</w:t>
            </w:r>
            <w:r>
              <w:rPr>
                <w:rFonts w:hint="eastAsia"/>
                <w:sz w:val="24"/>
              </w:rPr>
              <w:t>）环发</w:t>
            </w:r>
            <w:r>
              <w:rPr>
                <w:sz w:val="24"/>
              </w:rPr>
              <w:t>[2012]98</w:t>
            </w:r>
            <w:r>
              <w:rPr>
                <w:rFonts w:hint="eastAsia"/>
                <w:sz w:val="24"/>
              </w:rPr>
              <w:t>号《关于切实加强风险防范严格环境影响评价管理的通知》（</w:t>
            </w:r>
            <w:r>
              <w:rPr>
                <w:sz w:val="24"/>
              </w:rPr>
              <w:t>2012</w:t>
            </w:r>
            <w:r>
              <w:rPr>
                <w:rFonts w:hint="eastAsia"/>
                <w:sz w:val="24"/>
              </w:rPr>
              <w:t>年</w:t>
            </w:r>
            <w:r>
              <w:rPr>
                <w:sz w:val="24"/>
              </w:rPr>
              <w:t>8</w:t>
            </w:r>
            <w:r>
              <w:rPr>
                <w:rFonts w:hint="eastAsia"/>
                <w:sz w:val="24"/>
              </w:rPr>
              <w:t>月</w:t>
            </w:r>
            <w:r>
              <w:rPr>
                <w:sz w:val="24"/>
              </w:rPr>
              <w:t>8</w:t>
            </w:r>
            <w:r>
              <w:rPr>
                <w:rFonts w:hint="eastAsia"/>
                <w:sz w:val="24"/>
              </w:rPr>
              <w:t>日印发）；</w:t>
            </w:r>
          </w:p>
          <w:p w14:paraId="53F2DF0E">
            <w:pPr>
              <w:spacing w:line="510" w:lineRule="exact"/>
              <w:ind w:firstLine="480" w:firstLineChars="200"/>
              <w:rPr>
                <w:sz w:val="24"/>
              </w:rPr>
            </w:pPr>
            <w:r>
              <w:rPr>
                <w:rFonts w:hint="eastAsia"/>
                <w:sz w:val="24"/>
              </w:rPr>
              <w:t>（</w:t>
            </w:r>
            <w:r>
              <w:rPr>
                <w:sz w:val="24"/>
              </w:rPr>
              <w:t>21</w:t>
            </w:r>
            <w:r>
              <w:rPr>
                <w:rFonts w:hint="eastAsia"/>
                <w:sz w:val="24"/>
              </w:rPr>
              <w:t>）国土资源部、国家发展和改革委员会关于发布实施《限制用地项目目录（</w:t>
            </w:r>
            <w:r>
              <w:rPr>
                <w:sz w:val="24"/>
              </w:rPr>
              <w:t>2012</w:t>
            </w:r>
            <w:r>
              <w:rPr>
                <w:rFonts w:hint="eastAsia"/>
                <w:sz w:val="24"/>
              </w:rPr>
              <w:t>年本）》和《禁止用地项目目录（</w:t>
            </w:r>
            <w:r>
              <w:rPr>
                <w:sz w:val="24"/>
              </w:rPr>
              <w:t>2012</w:t>
            </w:r>
            <w:r>
              <w:rPr>
                <w:rFonts w:hint="eastAsia"/>
                <w:sz w:val="24"/>
              </w:rPr>
              <w:t>年本）》的通知，</w:t>
            </w:r>
            <w:r>
              <w:rPr>
                <w:sz w:val="24"/>
              </w:rPr>
              <w:t>2012</w:t>
            </w:r>
            <w:r>
              <w:rPr>
                <w:rFonts w:hint="eastAsia"/>
                <w:sz w:val="24"/>
              </w:rPr>
              <w:t>年</w:t>
            </w:r>
            <w:r>
              <w:rPr>
                <w:sz w:val="24"/>
              </w:rPr>
              <w:t>5</w:t>
            </w:r>
            <w:r>
              <w:rPr>
                <w:rFonts w:hint="eastAsia"/>
                <w:sz w:val="24"/>
              </w:rPr>
              <w:t>月</w:t>
            </w:r>
            <w:r>
              <w:rPr>
                <w:sz w:val="24"/>
              </w:rPr>
              <w:t>23</w:t>
            </w:r>
            <w:r>
              <w:rPr>
                <w:rFonts w:hint="eastAsia"/>
                <w:sz w:val="24"/>
              </w:rPr>
              <w:t>日；</w:t>
            </w:r>
          </w:p>
          <w:p w14:paraId="4508C58E">
            <w:pPr>
              <w:spacing w:line="510" w:lineRule="exact"/>
              <w:ind w:firstLine="480" w:firstLineChars="200"/>
              <w:rPr>
                <w:sz w:val="24"/>
              </w:rPr>
            </w:pPr>
            <w:r>
              <w:rPr>
                <w:rFonts w:hint="eastAsia"/>
                <w:sz w:val="24"/>
              </w:rPr>
              <w:t>（</w:t>
            </w:r>
            <w:r>
              <w:rPr>
                <w:sz w:val="24"/>
              </w:rPr>
              <w:t>22</w:t>
            </w:r>
            <w:r>
              <w:rPr>
                <w:rFonts w:hint="eastAsia"/>
                <w:sz w:val="24"/>
              </w:rPr>
              <w:t>）《国家发展改革委关于印发促进中部地区崛起规划实施意见的通知》（发改地区</w:t>
            </w:r>
            <w:r>
              <w:rPr>
                <w:sz w:val="24"/>
              </w:rPr>
              <w:t>[2010]1827</w:t>
            </w:r>
            <w:r>
              <w:rPr>
                <w:rFonts w:hint="eastAsia"/>
                <w:sz w:val="24"/>
              </w:rPr>
              <w:t>号）；</w:t>
            </w:r>
          </w:p>
          <w:p w14:paraId="31F0BF81">
            <w:pPr>
              <w:spacing w:line="510" w:lineRule="exact"/>
              <w:ind w:firstLine="480" w:firstLineChars="200"/>
              <w:rPr>
                <w:sz w:val="24"/>
              </w:rPr>
            </w:pPr>
            <w:r>
              <w:rPr>
                <w:rFonts w:hint="eastAsia"/>
                <w:sz w:val="24"/>
              </w:rPr>
              <w:t>（</w:t>
            </w:r>
            <w:r>
              <w:rPr>
                <w:sz w:val="24"/>
              </w:rPr>
              <w:t>23</w:t>
            </w:r>
            <w:r>
              <w:rPr>
                <w:rFonts w:hint="eastAsia"/>
                <w:sz w:val="24"/>
              </w:rPr>
              <w:t>）《湖北省环境保护条例》（</w:t>
            </w:r>
            <w:r>
              <w:rPr>
                <w:sz w:val="24"/>
              </w:rPr>
              <w:t>1994</w:t>
            </w:r>
            <w:r>
              <w:rPr>
                <w:rFonts w:hint="eastAsia"/>
                <w:sz w:val="24"/>
              </w:rPr>
              <w:t>年</w:t>
            </w:r>
            <w:r>
              <w:rPr>
                <w:sz w:val="24"/>
              </w:rPr>
              <w:t>12</w:t>
            </w:r>
            <w:r>
              <w:rPr>
                <w:rFonts w:hint="eastAsia"/>
                <w:sz w:val="24"/>
              </w:rPr>
              <w:t>月</w:t>
            </w:r>
            <w:r>
              <w:rPr>
                <w:sz w:val="24"/>
              </w:rPr>
              <w:t>2</w:t>
            </w:r>
            <w:r>
              <w:rPr>
                <w:rFonts w:hint="eastAsia"/>
                <w:sz w:val="24"/>
              </w:rPr>
              <w:t>日实施）；</w:t>
            </w:r>
          </w:p>
          <w:p w14:paraId="36E5524F">
            <w:pPr>
              <w:spacing w:line="510" w:lineRule="exact"/>
              <w:ind w:firstLine="480" w:firstLineChars="200"/>
              <w:rPr>
                <w:sz w:val="24"/>
              </w:rPr>
            </w:pPr>
            <w:r>
              <w:rPr>
                <w:rFonts w:hint="eastAsia"/>
                <w:sz w:val="24"/>
              </w:rPr>
              <w:t>（</w:t>
            </w:r>
            <w:r>
              <w:rPr>
                <w:sz w:val="24"/>
              </w:rPr>
              <w:t>24</w:t>
            </w:r>
            <w:r>
              <w:rPr>
                <w:rFonts w:hint="eastAsia"/>
                <w:sz w:val="24"/>
              </w:rPr>
              <w:t>）《湖北省大气污染防治条例》（</w:t>
            </w:r>
            <w:r>
              <w:rPr>
                <w:sz w:val="24"/>
              </w:rPr>
              <w:t>1997</w:t>
            </w:r>
            <w:r>
              <w:rPr>
                <w:rFonts w:hint="eastAsia"/>
                <w:sz w:val="24"/>
              </w:rPr>
              <w:t>年</w:t>
            </w:r>
            <w:r>
              <w:rPr>
                <w:sz w:val="24"/>
              </w:rPr>
              <w:t>12</w:t>
            </w:r>
            <w:r>
              <w:rPr>
                <w:rFonts w:hint="eastAsia"/>
                <w:sz w:val="24"/>
              </w:rPr>
              <w:t>月</w:t>
            </w:r>
            <w:r>
              <w:rPr>
                <w:sz w:val="24"/>
              </w:rPr>
              <w:t>3</w:t>
            </w:r>
            <w:r>
              <w:rPr>
                <w:rFonts w:hint="eastAsia"/>
                <w:sz w:val="24"/>
              </w:rPr>
              <w:t>日湖北省第八届人民代表大会常务委员会第三十一次会议通过；</w:t>
            </w:r>
            <w:r>
              <w:rPr>
                <w:sz w:val="24"/>
              </w:rPr>
              <w:t>2004</w:t>
            </w:r>
            <w:r>
              <w:rPr>
                <w:rFonts w:hint="eastAsia"/>
                <w:sz w:val="24"/>
              </w:rPr>
              <w:t>年</w:t>
            </w:r>
            <w:r>
              <w:rPr>
                <w:sz w:val="24"/>
              </w:rPr>
              <w:t>7</w:t>
            </w:r>
            <w:r>
              <w:rPr>
                <w:rFonts w:hint="eastAsia"/>
                <w:sz w:val="24"/>
              </w:rPr>
              <w:t>月</w:t>
            </w:r>
            <w:r>
              <w:rPr>
                <w:sz w:val="24"/>
              </w:rPr>
              <w:t>30</w:t>
            </w:r>
            <w:r>
              <w:rPr>
                <w:rFonts w:hint="eastAsia"/>
                <w:sz w:val="24"/>
              </w:rPr>
              <w:t>日湖北省第十届人民代表大会常务委员会第十次会议修改）；</w:t>
            </w:r>
          </w:p>
          <w:p w14:paraId="53B5F7AB">
            <w:pPr>
              <w:spacing w:line="510" w:lineRule="exact"/>
              <w:ind w:firstLine="480" w:firstLineChars="200"/>
              <w:rPr>
                <w:sz w:val="24"/>
              </w:rPr>
            </w:pPr>
            <w:r>
              <w:rPr>
                <w:rFonts w:hint="eastAsia"/>
                <w:sz w:val="24"/>
              </w:rPr>
              <w:t>（</w:t>
            </w:r>
            <w:r>
              <w:rPr>
                <w:sz w:val="24"/>
              </w:rPr>
              <w:t>25</w:t>
            </w:r>
            <w:r>
              <w:rPr>
                <w:rFonts w:hint="eastAsia"/>
                <w:sz w:val="24"/>
              </w:rPr>
              <w:t>）中共湖北省委湖北省人民政府《关于加强环境保护促进科学发展跨越式发展的意见》（</w:t>
            </w:r>
            <w:r>
              <w:rPr>
                <w:sz w:val="24"/>
              </w:rPr>
              <w:t>2012</w:t>
            </w:r>
            <w:r>
              <w:rPr>
                <w:rFonts w:hint="eastAsia"/>
                <w:sz w:val="24"/>
              </w:rPr>
              <w:t>年</w:t>
            </w:r>
            <w:r>
              <w:rPr>
                <w:sz w:val="24"/>
              </w:rPr>
              <w:t>3</w:t>
            </w:r>
            <w:r>
              <w:rPr>
                <w:rFonts w:hint="eastAsia"/>
                <w:sz w:val="24"/>
              </w:rPr>
              <w:t>月</w:t>
            </w:r>
            <w:r>
              <w:rPr>
                <w:sz w:val="24"/>
              </w:rPr>
              <w:t>9</w:t>
            </w:r>
            <w:r>
              <w:rPr>
                <w:rFonts w:hint="eastAsia"/>
                <w:sz w:val="24"/>
              </w:rPr>
              <w:t>日）；</w:t>
            </w:r>
          </w:p>
          <w:p w14:paraId="5E4715DD">
            <w:pPr>
              <w:spacing w:line="510" w:lineRule="exact"/>
              <w:ind w:firstLine="480" w:firstLineChars="200"/>
              <w:rPr>
                <w:sz w:val="24"/>
              </w:rPr>
            </w:pPr>
            <w:r>
              <w:rPr>
                <w:rFonts w:hint="eastAsia"/>
                <w:sz w:val="24"/>
              </w:rPr>
              <w:t>（</w:t>
            </w:r>
            <w:r>
              <w:rPr>
                <w:sz w:val="24"/>
              </w:rPr>
              <w:t>26</w:t>
            </w:r>
            <w:r>
              <w:rPr>
                <w:rFonts w:hint="eastAsia"/>
                <w:sz w:val="24"/>
              </w:rPr>
              <w:t>）湖北省人民政府办公厅文件鄂政办发</w:t>
            </w:r>
            <w:r>
              <w:rPr>
                <w:sz w:val="24"/>
              </w:rPr>
              <w:t>[2000]10</w:t>
            </w:r>
            <w:r>
              <w:rPr>
                <w:rFonts w:hint="eastAsia"/>
                <w:sz w:val="24"/>
              </w:rPr>
              <w:t>号《省人民政府办公厅转发省环境保护局关于湖北省地表水环境功能类别的通知》（</w:t>
            </w:r>
            <w:r>
              <w:rPr>
                <w:sz w:val="24"/>
              </w:rPr>
              <w:t>2000</w:t>
            </w:r>
            <w:r>
              <w:rPr>
                <w:rFonts w:hint="eastAsia"/>
                <w:sz w:val="24"/>
              </w:rPr>
              <w:t>年</w:t>
            </w:r>
            <w:r>
              <w:rPr>
                <w:sz w:val="24"/>
              </w:rPr>
              <w:t>1</w:t>
            </w:r>
            <w:r>
              <w:rPr>
                <w:rFonts w:hint="eastAsia"/>
                <w:sz w:val="24"/>
              </w:rPr>
              <w:t>月</w:t>
            </w:r>
            <w:r>
              <w:rPr>
                <w:sz w:val="24"/>
              </w:rPr>
              <w:t>31</w:t>
            </w:r>
            <w:r>
              <w:rPr>
                <w:rFonts w:hint="eastAsia"/>
                <w:sz w:val="24"/>
              </w:rPr>
              <w:t>日发布）；</w:t>
            </w:r>
          </w:p>
          <w:p w14:paraId="7D33692E">
            <w:pPr>
              <w:spacing w:line="510" w:lineRule="exact"/>
              <w:ind w:firstLine="480" w:firstLineChars="200"/>
              <w:rPr>
                <w:sz w:val="24"/>
              </w:rPr>
            </w:pPr>
            <w:r>
              <w:rPr>
                <w:rFonts w:hint="eastAsia"/>
                <w:sz w:val="24"/>
              </w:rPr>
              <w:t>（</w:t>
            </w:r>
            <w:r>
              <w:rPr>
                <w:sz w:val="24"/>
              </w:rPr>
              <w:t>27</w:t>
            </w:r>
            <w:r>
              <w:rPr>
                <w:rFonts w:hint="eastAsia"/>
                <w:sz w:val="24"/>
              </w:rPr>
              <w:t>）湖北省人民政府办公厅文件鄂政办发</w:t>
            </w:r>
            <w:r>
              <w:rPr>
                <w:sz w:val="24"/>
              </w:rPr>
              <w:t>[2012]25</w:t>
            </w:r>
            <w:r>
              <w:rPr>
                <w:rFonts w:hint="eastAsia"/>
                <w:sz w:val="24"/>
              </w:rPr>
              <w:t>号</w:t>
            </w:r>
            <w:r>
              <w:rPr>
                <w:sz w:val="24"/>
              </w:rPr>
              <w:t>“</w:t>
            </w:r>
            <w:r>
              <w:rPr>
                <w:rFonts w:hint="eastAsia"/>
                <w:sz w:val="24"/>
              </w:rPr>
              <w:t>省人民政府办公厅关于印发《湖北省建设项目环境影响评价文件分级审批办法》的通知</w:t>
            </w:r>
            <w:r>
              <w:rPr>
                <w:sz w:val="24"/>
              </w:rPr>
              <w:t>”</w:t>
            </w:r>
            <w:r>
              <w:rPr>
                <w:rFonts w:hint="eastAsia"/>
                <w:sz w:val="24"/>
              </w:rPr>
              <w:t>（</w:t>
            </w:r>
            <w:r>
              <w:rPr>
                <w:sz w:val="24"/>
              </w:rPr>
              <w:t>2012</w:t>
            </w:r>
            <w:r>
              <w:rPr>
                <w:rFonts w:hint="eastAsia"/>
                <w:sz w:val="24"/>
              </w:rPr>
              <w:t>年</w:t>
            </w:r>
            <w:r>
              <w:rPr>
                <w:sz w:val="24"/>
              </w:rPr>
              <w:t>4</w:t>
            </w:r>
            <w:r>
              <w:rPr>
                <w:rFonts w:hint="eastAsia"/>
                <w:sz w:val="24"/>
              </w:rPr>
              <w:t>月</w:t>
            </w:r>
            <w:r>
              <w:rPr>
                <w:sz w:val="24"/>
              </w:rPr>
              <w:t>10</w:t>
            </w:r>
            <w:r>
              <w:rPr>
                <w:rFonts w:hint="eastAsia"/>
                <w:sz w:val="24"/>
              </w:rPr>
              <w:t>日）；</w:t>
            </w:r>
          </w:p>
          <w:p w14:paraId="711DB994">
            <w:pPr>
              <w:spacing w:line="510" w:lineRule="exact"/>
              <w:ind w:firstLine="480" w:firstLineChars="200"/>
              <w:rPr>
                <w:sz w:val="24"/>
              </w:rPr>
            </w:pPr>
            <w:r>
              <w:rPr>
                <w:rFonts w:hint="eastAsia"/>
                <w:sz w:val="24"/>
              </w:rPr>
              <w:t>（</w:t>
            </w:r>
            <w:r>
              <w:rPr>
                <w:sz w:val="24"/>
              </w:rPr>
              <w:t>28</w:t>
            </w:r>
            <w:r>
              <w:rPr>
                <w:rFonts w:hint="eastAsia"/>
                <w:sz w:val="24"/>
              </w:rPr>
              <w:t>）《湖北省湖泊保护条例》（</w:t>
            </w:r>
            <w:r>
              <w:rPr>
                <w:sz w:val="24"/>
              </w:rPr>
              <w:t>2012</w:t>
            </w:r>
            <w:r>
              <w:rPr>
                <w:rFonts w:hint="eastAsia"/>
                <w:sz w:val="24"/>
              </w:rPr>
              <w:t>年</w:t>
            </w:r>
            <w:r>
              <w:rPr>
                <w:sz w:val="24"/>
              </w:rPr>
              <w:t>10</w:t>
            </w:r>
            <w:r>
              <w:rPr>
                <w:rFonts w:hint="eastAsia"/>
                <w:sz w:val="24"/>
              </w:rPr>
              <w:t>月</w:t>
            </w:r>
            <w:r>
              <w:rPr>
                <w:sz w:val="24"/>
              </w:rPr>
              <w:t>1</w:t>
            </w:r>
            <w:r>
              <w:rPr>
                <w:rFonts w:hint="eastAsia"/>
                <w:sz w:val="24"/>
              </w:rPr>
              <w:t>日）；</w:t>
            </w:r>
          </w:p>
          <w:p w14:paraId="2F0D48AE">
            <w:pPr>
              <w:spacing w:line="510" w:lineRule="exact"/>
              <w:ind w:firstLine="480" w:firstLineChars="200"/>
              <w:rPr>
                <w:sz w:val="24"/>
              </w:rPr>
            </w:pPr>
            <w:r>
              <w:rPr>
                <w:rFonts w:hint="eastAsia"/>
                <w:sz w:val="24"/>
              </w:rPr>
              <w:t>（</w:t>
            </w:r>
            <w:r>
              <w:rPr>
                <w:sz w:val="24"/>
              </w:rPr>
              <w:t>29</w:t>
            </w:r>
            <w:r>
              <w:rPr>
                <w:rFonts w:hint="eastAsia"/>
                <w:sz w:val="24"/>
              </w:rPr>
              <w:t>）鄂政发</w:t>
            </w:r>
            <w:r>
              <w:rPr>
                <w:sz w:val="24"/>
              </w:rPr>
              <w:t>[2014]6</w:t>
            </w:r>
            <w:r>
              <w:rPr>
                <w:rFonts w:hint="eastAsia"/>
                <w:sz w:val="24"/>
              </w:rPr>
              <w:t>号《省人民政府关于贯彻落实国务院大气污染防治行动计划的实施意见》（</w:t>
            </w:r>
            <w:r>
              <w:rPr>
                <w:sz w:val="24"/>
              </w:rPr>
              <w:t>2014</w:t>
            </w:r>
            <w:r>
              <w:rPr>
                <w:rFonts w:hint="eastAsia"/>
                <w:sz w:val="24"/>
              </w:rPr>
              <w:t>年</w:t>
            </w:r>
            <w:r>
              <w:rPr>
                <w:sz w:val="24"/>
              </w:rPr>
              <w:t>1</w:t>
            </w:r>
            <w:r>
              <w:rPr>
                <w:rFonts w:hint="eastAsia"/>
                <w:sz w:val="24"/>
              </w:rPr>
              <w:t>月</w:t>
            </w:r>
            <w:r>
              <w:rPr>
                <w:sz w:val="24"/>
              </w:rPr>
              <w:t>21</w:t>
            </w:r>
            <w:r>
              <w:rPr>
                <w:rFonts w:hint="eastAsia"/>
                <w:sz w:val="24"/>
              </w:rPr>
              <w:t>日）；</w:t>
            </w:r>
          </w:p>
          <w:p w14:paraId="44AFAB74">
            <w:pPr>
              <w:spacing w:line="510" w:lineRule="exact"/>
              <w:ind w:firstLine="480" w:firstLineChars="200"/>
              <w:rPr>
                <w:sz w:val="24"/>
              </w:rPr>
            </w:pPr>
            <w:r>
              <w:rPr>
                <w:rFonts w:hint="eastAsia"/>
                <w:sz w:val="24"/>
              </w:rPr>
              <w:t>（</w:t>
            </w:r>
            <w:r>
              <w:rPr>
                <w:sz w:val="24"/>
              </w:rPr>
              <w:t>30</w:t>
            </w:r>
            <w:r>
              <w:rPr>
                <w:rFonts w:hint="eastAsia"/>
                <w:sz w:val="24"/>
              </w:rPr>
              <w:t>）鄂环发</w:t>
            </w:r>
            <w:r>
              <w:rPr>
                <w:sz w:val="24"/>
              </w:rPr>
              <w:t>[2015]11</w:t>
            </w:r>
            <w:r>
              <w:rPr>
                <w:rFonts w:hint="eastAsia"/>
                <w:sz w:val="24"/>
              </w:rPr>
              <w:t>号《关于进一步调整建设项目环境影响评价分级审批权限的通知》（</w:t>
            </w:r>
            <w:r>
              <w:rPr>
                <w:sz w:val="24"/>
              </w:rPr>
              <w:t>2015</w:t>
            </w:r>
            <w:r>
              <w:rPr>
                <w:rFonts w:hint="eastAsia"/>
                <w:sz w:val="24"/>
              </w:rPr>
              <w:t>年</w:t>
            </w:r>
            <w:r>
              <w:rPr>
                <w:sz w:val="24"/>
              </w:rPr>
              <w:t>6</w:t>
            </w:r>
            <w:r>
              <w:rPr>
                <w:rFonts w:hint="eastAsia"/>
                <w:sz w:val="24"/>
              </w:rPr>
              <w:t>月</w:t>
            </w:r>
            <w:r>
              <w:rPr>
                <w:sz w:val="24"/>
              </w:rPr>
              <w:t>30</w:t>
            </w:r>
            <w:r>
              <w:rPr>
                <w:rFonts w:hint="eastAsia"/>
                <w:sz w:val="24"/>
              </w:rPr>
              <w:t>日）；</w:t>
            </w:r>
          </w:p>
          <w:p w14:paraId="7AE0096A">
            <w:pPr>
              <w:spacing w:line="510" w:lineRule="exact"/>
              <w:ind w:firstLine="480" w:firstLineChars="200"/>
              <w:rPr>
                <w:sz w:val="24"/>
              </w:rPr>
            </w:pPr>
            <w:r>
              <w:rPr>
                <w:rFonts w:hint="eastAsia"/>
                <w:sz w:val="24"/>
              </w:rPr>
              <w:t>（</w:t>
            </w:r>
            <w:r>
              <w:rPr>
                <w:sz w:val="24"/>
              </w:rPr>
              <w:t>31</w:t>
            </w:r>
            <w:r>
              <w:rPr>
                <w:rFonts w:hint="eastAsia"/>
                <w:sz w:val="24"/>
              </w:rPr>
              <w:t>）鄂环发</w:t>
            </w:r>
            <w:r>
              <w:rPr>
                <w:sz w:val="24"/>
              </w:rPr>
              <w:t>[2015]18</w:t>
            </w:r>
            <w:r>
              <w:rPr>
                <w:rFonts w:hint="eastAsia"/>
                <w:sz w:val="24"/>
              </w:rPr>
              <w:t>号《关于发布</w:t>
            </w:r>
            <w:r>
              <w:rPr>
                <w:sz w:val="24"/>
              </w:rPr>
              <w:t>&lt;</w:t>
            </w:r>
            <w:r>
              <w:rPr>
                <w:rFonts w:hint="eastAsia"/>
                <w:sz w:val="24"/>
              </w:rPr>
              <w:t>湖北省建设项目环境影响评价文件分级审批目录（</w:t>
            </w:r>
            <w:r>
              <w:rPr>
                <w:sz w:val="24"/>
              </w:rPr>
              <w:t>2015</w:t>
            </w:r>
            <w:r>
              <w:rPr>
                <w:rFonts w:hint="eastAsia"/>
                <w:sz w:val="24"/>
              </w:rPr>
              <w:t>年本）</w:t>
            </w:r>
            <w:r>
              <w:rPr>
                <w:sz w:val="24"/>
              </w:rPr>
              <w:t>&gt;</w:t>
            </w:r>
            <w:r>
              <w:rPr>
                <w:rFonts w:hint="eastAsia"/>
                <w:sz w:val="24"/>
              </w:rPr>
              <w:t>的通知》（</w:t>
            </w:r>
            <w:r>
              <w:rPr>
                <w:sz w:val="24"/>
              </w:rPr>
              <w:t>2015</w:t>
            </w:r>
            <w:r>
              <w:rPr>
                <w:rFonts w:hint="eastAsia"/>
                <w:sz w:val="24"/>
              </w:rPr>
              <w:t>年</w:t>
            </w:r>
            <w:r>
              <w:rPr>
                <w:sz w:val="24"/>
              </w:rPr>
              <w:t>10</w:t>
            </w:r>
            <w:r>
              <w:rPr>
                <w:rFonts w:hint="eastAsia"/>
                <w:sz w:val="24"/>
              </w:rPr>
              <w:t>月</w:t>
            </w:r>
            <w:r>
              <w:rPr>
                <w:sz w:val="24"/>
              </w:rPr>
              <w:t>19</w:t>
            </w:r>
            <w:r>
              <w:rPr>
                <w:rFonts w:hint="eastAsia"/>
                <w:sz w:val="24"/>
              </w:rPr>
              <w:t>日）；</w:t>
            </w:r>
          </w:p>
          <w:p w14:paraId="53BEDB04">
            <w:pPr>
              <w:spacing w:line="510" w:lineRule="exact"/>
              <w:ind w:firstLine="480" w:firstLineChars="200"/>
              <w:rPr>
                <w:sz w:val="24"/>
              </w:rPr>
            </w:pPr>
            <w:r>
              <w:rPr>
                <w:rFonts w:hint="eastAsia"/>
                <w:sz w:val="24"/>
              </w:rPr>
              <w:t>（</w:t>
            </w:r>
            <w:r>
              <w:rPr>
                <w:sz w:val="24"/>
              </w:rPr>
              <w:t>32</w:t>
            </w:r>
            <w:r>
              <w:rPr>
                <w:rFonts w:hint="eastAsia"/>
                <w:sz w:val="24"/>
              </w:rPr>
              <w:t>）国发</w:t>
            </w:r>
            <w:r>
              <w:rPr>
                <w:sz w:val="24"/>
              </w:rPr>
              <w:t>[2013]37</w:t>
            </w:r>
            <w:r>
              <w:rPr>
                <w:rFonts w:hint="eastAsia"/>
                <w:sz w:val="24"/>
              </w:rPr>
              <w:t>号《国务院关于印发大气污染防治行动计划的通知》（</w:t>
            </w:r>
            <w:r>
              <w:rPr>
                <w:sz w:val="24"/>
              </w:rPr>
              <w:t>2013</w:t>
            </w:r>
            <w:r>
              <w:rPr>
                <w:rFonts w:hint="eastAsia"/>
                <w:sz w:val="24"/>
              </w:rPr>
              <w:t>年</w:t>
            </w:r>
            <w:r>
              <w:rPr>
                <w:sz w:val="24"/>
              </w:rPr>
              <w:t>9</w:t>
            </w:r>
            <w:r>
              <w:rPr>
                <w:rFonts w:hint="eastAsia"/>
                <w:sz w:val="24"/>
              </w:rPr>
              <w:t>月</w:t>
            </w:r>
            <w:r>
              <w:rPr>
                <w:sz w:val="24"/>
              </w:rPr>
              <w:t>10</w:t>
            </w:r>
            <w:r>
              <w:rPr>
                <w:rFonts w:hint="eastAsia"/>
                <w:sz w:val="24"/>
              </w:rPr>
              <w:t>日）</w:t>
            </w:r>
          </w:p>
          <w:p w14:paraId="4EA567EF">
            <w:pPr>
              <w:spacing w:line="510" w:lineRule="exact"/>
              <w:ind w:firstLine="480" w:firstLineChars="200"/>
              <w:rPr>
                <w:sz w:val="24"/>
              </w:rPr>
            </w:pPr>
            <w:r>
              <w:rPr>
                <w:rFonts w:hint="eastAsia"/>
                <w:sz w:val="24"/>
              </w:rPr>
              <w:t>（</w:t>
            </w:r>
            <w:r>
              <w:rPr>
                <w:sz w:val="24"/>
              </w:rPr>
              <w:t>33</w:t>
            </w:r>
            <w:r>
              <w:rPr>
                <w:rFonts w:hint="eastAsia"/>
                <w:sz w:val="24"/>
              </w:rPr>
              <w:t>）国发</w:t>
            </w:r>
            <w:r>
              <w:rPr>
                <w:sz w:val="24"/>
              </w:rPr>
              <w:t>[2015]17</w:t>
            </w:r>
            <w:r>
              <w:rPr>
                <w:rFonts w:hint="eastAsia"/>
                <w:sz w:val="24"/>
              </w:rPr>
              <w:t>号《国务院关于印发水污染防治行动计划的通知》（</w:t>
            </w:r>
            <w:r>
              <w:rPr>
                <w:sz w:val="24"/>
              </w:rPr>
              <w:t>2015</w:t>
            </w:r>
            <w:r>
              <w:rPr>
                <w:rFonts w:hint="eastAsia"/>
                <w:sz w:val="24"/>
              </w:rPr>
              <w:t>年</w:t>
            </w:r>
            <w:r>
              <w:rPr>
                <w:sz w:val="24"/>
              </w:rPr>
              <w:t>4</w:t>
            </w:r>
            <w:r>
              <w:rPr>
                <w:rFonts w:hint="eastAsia"/>
                <w:sz w:val="24"/>
              </w:rPr>
              <w:t>月</w:t>
            </w:r>
            <w:r>
              <w:rPr>
                <w:sz w:val="24"/>
              </w:rPr>
              <w:t>2</w:t>
            </w:r>
            <w:r>
              <w:rPr>
                <w:rFonts w:hint="eastAsia"/>
                <w:sz w:val="24"/>
              </w:rPr>
              <w:t>日）</w:t>
            </w:r>
          </w:p>
          <w:p w14:paraId="46DA631B">
            <w:pPr>
              <w:spacing w:line="510" w:lineRule="exact"/>
              <w:ind w:firstLine="480" w:firstLineChars="200"/>
              <w:rPr>
                <w:sz w:val="24"/>
              </w:rPr>
            </w:pPr>
            <w:r>
              <w:rPr>
                <w:rFonts w:hint="eastAsia"/>
                <w:sz w:val="24"/>
              </w:rPr>
              <w:t>（</w:t>
            </w:r>
            <w:r>
              <w:rPr>
                <w:sz w:val="24"/>
              </w:rPr>
              <w:t>34</w:t>
            </w:r>
            <w:r>
              <w:rPr>
                <w:rFonts w:hint="eastAsia"/>
                <w:sz w:val="24"/>
              </w:rPr>
              <w:t>）</w:t>
            </w:r>
            <w:r>
              <w:rPr>
                <w:sz w:val="24"/>
              </w:rPr>
              <w:t>HJ 2000-2010</w:t>
            </w:r>
            <w:r>
              <w:rPr>
                <w:rFonts w:hint="eastAsia"/>
                <w:sz w:val="24"/>
              </w:rPr>
              <w:t>《大气污染治理工程技术导则》</w:t>
            </w:r>
          </w:p>
          <w:p w14:paraId="0A65B6C4">
            <w:pPr>
              <w:spacing w:line="510" w:lineRule="exact"/>
              <w:ind w:firstLine="480" w:firstLineChars="200"/>
              <w:rPr>
                <w:color w:val="FF0000"/>
                <w:sz w:val="24"/>
              </w:rPr>
            </w:pPr>
            <w:r>
              <w:rPr>
                <w:rFonts w:hint="eastAsia"/>
                <w:sz w:val="24"/>
              </w:rPr>
              <w:t>（</w:t>
            </w:r>
            <w:r>
              <w:rPr>
                <w:sz w:val="24"/>
              </w:rPr>
              <w:t>35</w:t>
            </w:r>
            <w:r>
              <w:rPr>
                <w:rFonts w:hint="eastAsia"/>
                <w:sz w:val="24"/>
              </w:rPr>
              <w:t>）</w:t>
            </w:r>
            <w:r>
              <w:rPr>
                <w:sz w:val="24"/>
              </w:rPr>
              <w:t>HJ 2015-2012</w:t>
            </w:r>
            <w:r>
              <w:rPr>
                <w:rFonts w:hint="eastAsia"/>
                <w:sz w:val="24"/>
              </w:rPr>
              <w:t>《水污染治理工程技术导则》</w:t>
            </w:r>
          </w:p>
          <w:p w14:paraId="6D06A72C">
            <w:pPr>
              <w:adjustRightInd w:val="0"/>
              <w:snapToGrid w:val="0"/>
              <w:spacing w:line="510" w:lineRule="exact"/>
              <w:ind w:firstLine="480" w:firstLineChars="200"/>
              <w:jc w:val="left"/>
              <w:rPr>
                <w:sz w:val="24"/>
              </w:rPr>
            </w:pPr>
            <w:r>
              <w:rPr>
                <w:sz w:val="24"/>
              </w:rPr>
              <w:t>2.4</w:t>
            </w:r>
            <w:r>
              <w:rPr>
                <w:rFonts w:hint="eastAsia"/>
                <w:sz w:val="24"/>
              </w:rPr>
              <w:t>技术导则</w:t>
            </w:r>
          </w:p>
          <w:p w14:paraId="31AF83FD">
            <w:pPr>
              <w:spacing w:line="510" w:lineRule="exact"/>
              <w:ind w:firstLine="480" w:firstLineChars="200"/>
              <w:jc w:val="left"/>
              <w:rPr>
                <w:sz w:val="24"/>
              </w:rPr>
            </w:pPr>
            <w:r>
              <w:rPr>
                <w:rFonts w:hint="eastAsia"/>
                <w:sz w:val="24"/>
              </w:rPr>
              <w:t>（</w:t>
            </w:r>
            <w:r>
              <w:rPr>
                <w:sz w:val="24"/>
              </w:rPr>
              <w:t>1</w:t>
            </w:r>
            <w:r>
              <w:rPr>
                <w:rFonts w:hint="eastAsia"/>
                <w:sz w:val="24"/>
              </w:rPr>
              <w:t>）</w:t>
            </w:r>
            <w:r>
              <w:rPr>
                <w:sz w:val="24"/>
              </w:rPr>
              <w:t>HJ2.1-2011</w:t>
            </w:r>
            <w:r>
              <w:rPr>
                <w:rFonts w:hint="eastAsia"/>
                <w:sz w:val="24"/>
              </w:rPr>
              <w:t>《环境影响评价技术导则－总纲》</w:t>
            </w:r>
          </w:p>
          <w:p w14:paraId="7A46D343">
            <w:pPr>
              <w:spacing w:line="510" w:lineRule="exact"/>
              <w:ind w:firstLine="480" w:firstLineChars="200"/>
              <w:jc w:val="left"/>
              <w:rPr>
                <w:sz w:val="24"/>
              </w:rPr>
            </w:pPr>
            <w:r>
              <w:rPr>
                <w:rFonts w:hint="eastAsia"/>
                <w:sz w:val="24"/>
              </w:rPr>
              <w:t>（</w:t>
            </w:r>
            <w:r>
              <w:rPr>
                <w:sz w:val="24"/>
              </w:rPr>
              <w:t>2</w:t>
            </w:r>
            <w:r>
              <w:rPr>
                <w:rFonts w:hint="eastAsia"/>
                <w:sz w:val="24"/>
              </w:rPr>
              <w:t>）</w:t>
            </w:r>
            <w:r>
              <w:rPr>
                <w:sz w:val="24"/>
              </w:rPr>
              <w:t>HJ2.2-2008</w:t>
            </w:r>
            <w:r>
              <w:rPr>
                <w:rFonts w:hint="eastAsia"/>
                <w:sz w:val="24"/>
              </w:rPr>
              <w:t>《环境影响评价技术导则－大气环境》</w:t>
            </w:r>
          </w:p>
          <w:p w14:paraId="62285BC9">
            <w:pPr>
              <w:spacing w:line="510" w:lineRule="exact"/>
              <w:ind w:firstLine="480" w:firstLineChars="200"/>
              <w:jc w:val="left"/>
              <w:rPr>
                <w:sz w:val="24"/>
              </w:rPr>
            </w:pPr>
            <w:r>
              <w:rPr>
                <w:rFonts w:hint="eastAsia"/>
                <w:sz w:val="24"/>
              </w:rPr>
              <w:t>（</w:t>
            </w:r>
            <w:r>
              <w:rPr>
                <w:sz w:val="24"/>
              </w:rPr>
              <w:t>3</w:t>
            </w:r>
            <w:r>
              <w:rPr>
                <w:rFonts w:hint="eastAsia"/>
                <w:sz w:val="24"/>
              </w:rPr>
              <w:t>）</w:t>
            </w:r>
            <w:r>
              <w:rPr>
                <w:sz w:val="24"/>
              </w:rPr>
              <w:t>HJ/T2.3-93</w:t>
            </w:r>
            <w:r>
              <w:rPr>
                <w:rFonts w:hint="eastAsia"/>
                <w:sz w:val="24"/>
              </w:rPr>
              <w:t>《环境影响评价技术导则－地面水环境》</w:t>
            </w:r>
          </w:p>
          <w:p w14:paraId="21C636B6">
            <w:pPr>
              <w:spacing w:line="510" w:lineRule="exact"/>
              <w:ind w:firstLine="480" w:firstLineChars="200"/>
              <w:jc w:val="left"/>
              <w:rPr>
                <w:sz w:val="24"/>
              </w:rPr>
            </w:pPr>
            <w:r>
              <w:rPr>
                <w:rFonts w:hint="eastAsia"/>
                <w:sz w:val="24"/>
              </w:rPr>
              <w:t>（</w:t>
            </w:r>
            <w:r>
              <w:rPr>
                <w:sz w:val="24"/>
              </w:rPr>
              <w:t>4</w:t>
            </w:r>
            <w:r>
              <w:rPr>
                <w:rFonts w:hint="eastAsia"/>
                <w:sz w:val="24"/>
              </w:rPr>
              <w:t>）</w:t>
            </w:r>
            <w:r>
              <w:rPr>
                <w:sz w:val="24"/>
              </w:rPr>
              <w:t>HJ610-2016</w:t>
            </w:r>
            <w:r>
              <w:rPr>
                <w:rFonts w:hint="eastAsia"/>
                <w:sz w:val="24"/>
              </w:rPr>
              <w:t>《环境影响评价技术导则－地下水环境》</w:t>
            </w:r>
          </w:p>
          <w:p w14:paraId="72CED873">
            <w:pPr>
              <w:spacing w:line="510" w:lineRule="exact"/>
              <w:ind w:firstLine="480" w:firstLineChars="200"/>
              <w:jc w:val="left"/>
              <w:rPr>
                <w:sz w:val="24"/>
              </w:rPr>
            </w:pPr>
            <w:r>
              <w:rPr>
                <w:rFonts w:hint="eastAsia"/>
                <w:sz w:val="24"/>
              </w:rPr>
              <w:t>（</w:t>
            </w:r>
            <w:r>
              <w:rPr>
                <w:sz w:val="24"/>
              </w:rPr>
              <w:t>5</w:t>
            </w:r>
            <w:r>
              <w:rPr>
                <w:rFonts w:hint="eastAsia"/>
                <w:sz w:val="24"/>
              </w:rPr>
              <w:t>）</w:t>
            </w:r>
            <w:r>
              <w:rPr>
                <w:sz w:val="24"/>
              </w:rPr>
              <w:t>HJ2.4-2009</w:t>
            </w:r>
            <w:r>
              <w:rPr>
                <w:rFonts w:hint="eastAsia"/>
                <w:sz w:val="24"/>
              </w:rPr>
              <w:t>《环境影响评价技术导则－声环境》</w:t>
            </w:r>
          </w:p>
          <w:p w14:paraId="7CFE8EB5">
            <w:pPr>
              <w:spacing w:line="510" w:lineRule="exact"/>
              <w:ind w:firstLine="480" w:firstLineChars="200"/>
              <w:jc w:val="left"/>
              <w:rPr>
                <w:sz w:val="24"/>
              </w:rPr>
            </w:pPr>
            <w:r>
              <w:rPr>
                <w:rFonts w:hint="eastAsia"/>
                <w:sz w:val="24"/>
              </w:rPr>
              <w:t>（</w:t>
            </w:r>
            <w:r>
              <w:rPr>
                <w:sz w:val="24"/>
              </w:rPr>
              <w:t>6</w:t>
            </w:r>
            <w:r>
              <w:rPr>
                <w:rFonts w:hint="eastAsia"/>
                <w:sz w:val="24"/>
              </w:rPr>
              <w:t>）</w:t>
            </w:r>
            <w:r>
              <w:rPr>
                <w:sz w:val="24"/>
              </w:rPr>
              <w:t>HJ19-2011</w:t>
            </w:r>
            <w:r>
              <w:rPr>
                <w:rFonts w:hint="eastAsia"/>
                <w:sz w:val="24"/>
              </w:rPr>
              <w:t>《环境影响评价技术导则－生态影响》</w:t>
            </w:r>
          </w:p>
          <w:p w14:paraId="042B0D91">
            <w:pPr>
              <w:spacing w:line="510" w:lineRule="exact"/>
              <w:ind w:firstLine="480" w:firstLineChars="200"/>
              <w:jc w:val="left"/>
              <w:rPr>
                <w:sz w:val="24"/>
              </w:rPr>
            </w:pPr>
            <w:r>
              <w:rPr>
                <w:rFonts w:hint="eastAsia"/>
                <w:sz w:val="24"/>
              </w:rPr>
              <w:t>（</w:t>
            </w:r>
            <w:r>
              <w:rPr>
                <w:sz w:val="24"/>
              </w:rPr>
              <w:t>7</w:t>
            </w:r>
            <w:r>
              <w:rPr>
                <w:rFonts w:hint="eastAsia"/>
                <w:sz w:val="24"/>
              </w:rPr>
              <w:t>）</w:t>
            </w:r>
            <w:r>
              <w:rPr>
                <w:sz w:val="24"/>
              </w:rPr>
              <w:t>HJ/T169-2004</w:t>
            </w:r>
            <w:r>
              <w:rPr>
                <w:rFonts w:hint="eastAsia"/>
                <w:sz w:val="24"/>
              </w:rPr>
              <w:t>《建设项目环境风险评价技术导则》</w:t>
            </w:r>
          </w:p>
          <w:p w14:paraId="37F5E41A">
            <w:pPr>
              <w:spacing w:line="510" w:lineRule="exact"/>
              <w:ind w:firstLine="480" w:firstLineChars="200"/>
              <w:outlineLvl w:val="1"/>
              <w:rPr>
                <w:b/>
                <w:sz w:val="24"/>
                <w:szCs w:val="24"/>
              </w:rPr>
            </w:pPr>
            <w:r>
              <w:rPr>
                <w:b/>
                <w:sz w:val="24"/>
                <w:szCs w:val="24"/>
              </w:rPr>
              <w:t>3</w:t>
            </w:r>
            <w:r>
              <w:rPr>
                <w:rFonts w:hint="eastAsia"/>
                <w:b/>
                <w:sz w:val="24"/>
                <w:szCs w:val="24"/>
              </w:rPr>
              <w:t>、建设地点</w:t>
            </w:r>
          </w:p>
          <w:p w14:paraId="2E003B0C">
            <w:pPr>
              <w:adjustRightInd w:val="0"/>
              <w:snapToGrid w:val="0"/>
              <w:spacing w:line="510" w:lineRule="exact"/>
              <w:ind w:firstLine="480" w:firstLineChars="200"/>
              <w:rPr>
                <w:rFonts w:ascii="宋体" w:cs="宋体"/>
                <w:sz w:val="24"/>
                <w:szCs w:val="24"/>
              </w:rPr>
            </w:pPr>
            <w:r>
              <w:rPr>
                <w:rFonts w:hint="eastAsia"/>
                <w:sz w:val="24"/>
                <w:szCs w:val="24"/>
              </w:rPr>
              <w:t>本项目</w:t>
            </w:r>
            <w:r>
              <w:rPr>
                <w:rFonts w:hint="eastAsia"/>
                <w:color w:val="000000"/>
                <w:sz w:val="24"/>
                <w:szCs w:val="24"/>
              </w:rPr>
              <w:t>位于鄂州葛店开发区华康三路</w:t>
            </w:r>
            <w:r>
              <w:rPr>
                <w:color w:val="000000"/>
                <w:sz w:val="24"/>
                <w:szCs w:val="24"/>
              </w:rPr>
              <w:t>2</w:t>
            </w:r>
            <w:r>
              <w:rPr>
                <w:rFonts w:hint="eastAsia"/>
                <w:color w:val="000000"/>
                <w:sz w:val="24"/>
                <w:szCs w:val="24"/>
              </w:rPr>
              <w:t>号</w:t>
            </w:r>
            <w:r>
              <w:rPr>
                <w:rFonts w:hint="eastAsia" w:ascii="宋体" w:hAnsi="宋体" w:cs="宋体"/>
                <w:sz w:val="24"/>
                <w:szCs w:val="24"/>
              </w:rPr>
              <w:t>（项目地理位置图见附图</w:t>
            </w:r>
            <w:r>
              <w:rPr>
                <w:rFonts w:ascii="宋体" w:hAnsi="宋体" w:cs="宋体"/>
                <w:sz w:val="24"/>
                <w:szCs w:val="24"/>
              </w:rPr>
              <w:t>1</w:t>
            </w:r>
            <w:r>
              <w:rPr>
                <w:rFonts w:hint="eastAsia" w:ascii="宋体" w:hAnsi="宋体" w:cs="宋体"/>
                <w:sz w:val="24"/>
                <w:szCs w:val="24"/>
              </w:rPr>
              <w:t>）。</w:t>
            </w:r>
          </w:p>
          <w:p w14:paraId="0FFAEA83">
            <w:pPr>
              <w:adjustRightInd w:val="0"/>
              <w:snapToGrid w:val="0"/>
              <w:spacing w:line="500" w:lineRule="exact"/>
              <w:ind w:firstLine="480" w:firstLineChars="200"/>
              <w:rPr>
                <w:b/>
                <w:bCs/>
                <w:color w:val="000000"/>
                <w:sz w:val="24"/>
                <w:szCs w:val="24"/>
              </w:rPr>
            </w:pPr>
            <w:r>
              <w:rPr>
                <w:rFonts w:hint="eastAsia"/>
                <w:sz w:val="24"/>
                <w:szCs w:val="24"/>
              </w:rPr>
              <w:t>项目东侧紧邻一座私人仓库，南北侧皆为空置厂房，西侧紧邻光葛地产。</w:t>
            </w:r>
            <w:r>
              <w:rPr>
                <w:rFonts w:hint="eastAsia"/>
                <w:color w:val="000000"/>
                <w:sz w:val="24"/>
                <w:szCs w:val="24"/>
              </w:rPr>
              <w:t>本项目所在位置周围环境卫星图见附图</w:t>
            </w:r>
            <w:r>
              <w:rPr>
                <w:color w:val="000000"/>
                <w:sz w:val="24"/>
                <w:szCs w:val="24"/>
              </w:rPr>
              <w:t>2</w:t>
            </w:r>
            <w:r>
              <w:rPr>
                <w:rFonts w:hint="eastAsia"/>
                <w:color w:val="000000"/>
                <w:sz w:val="24"/>
                <w:szCs w:val="24"/>
              </w:rPr>
              <w:t>，项目周边环境现状见表</w:t>
            </w:r>
            <w:r>
              <w:rPr>
                <w:color w:val="000000"/>
                <w:sz w:val="24"/>
                <w:szCs w:val="24"/>
              </w:rPr>
              <w:t>1-1</w:t>
            </w:r>
            <w:r>
              <w:rPr>
                <w:rFonts w:hint="eastAsia"/>
                <w:color w:val="000000"/>
                <w:sz w:val="24"/>
                <w:szCs w:val="24"/>
              </w:rPr>
              <w:t>。</w:t>
            </w:r>
          </w:p>
          <w:p w14:paraId="43C01A82">
            <w:pPr>
              <w:pStyle w:val="18"/>
              <w:adjustRightInd w:val="0"/>
              <w:snapToGrid w:val="0"/>
              <w:spacing w:line="500" w:lineRule="exact"/>
              <w:ind w:firstLine="0"/>
              <w:rPr>
                <w:rFonts w:ascii="Times New Roman"/>
                <w:b/>
                <w:bCs/>
                <w:sz w:val="24"/>
                <w:szCs w:val="24"/>
              </w:rPr>
            </w:pPr>
            <w:r>
              <w:rPr>
                <w:rFonts w:hint="eastAsia" w:ascii="Times New Roman"/>
                <w:b/>
                <w:bCs/>
                <w:sz w:val="24"/>
                <w:szCs w:val="24"/>
              </w:rPr>
              <w:t>表</w:t>
            </w:r>
            <w:r>
              <w:rPr>
                <w:rFonts w:ascii="Times New Roman"/>
                <w:b/>
                <w:bCs/>
                <w:sz w:val="24"/>
                <w:szCs w:val="24"/>
              </w:rPr>
              <w:t xml:space="preserve">1-1                   </w:t>
            </w:r>
            <w:r>
              <w:rPr>
                <w:rFonts w:hint="eastAsia" w:ascii="Times New Roman"/>
                <w:b/>
                <w:bCs/>
                <w:sz w:val="24"/>
                <w:szCs w:val="24"/>
              </w:rPr>
              <w:t>项目周边环境现状一览表</w:t>
            </w:r>
          </w:p>
          <w:tbl>
            <w:tblPr>
              <w:tblStyle w:val="44"/>
              <w:tblW w:w="8727"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45"/>
              <w:gridCol w:w="1709"/>
              <w:gridCol w:w="4032"/>
              <w:gridCol w:w="1741"/>
            </w:tblGrid>
            <w:tr w14:paraId="2F0FCB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2" w:hRule="atLeast"/>
              </w:trPr>
              <w:tc>
                <w:tcPr>
                  <w:tcW w:w="1245" w:type="dxa"/>
                  <w:tcBorders>
                    <w:top w:val="single" w:color="auto" w:sz="12" w:space="0"/>
                    <w:bottom w:val="single" w:color="auto" w:sz="12" w:space="0"/>
                    <w:right w:val="single" w:color="auto" w:sz="4" w:space="0"/>
                  </w:tcBorders>
                  <w:vAlign w:val="center"/>
                </w:tcPr>
                <w:p w14:paraId="4D9147F1">
                  <w:pPr>
                    <w:spacing w:line="360" w:lineRule="auto"/>
                    <w:ind w:firstLine="420" w:firstLineChars="200"/>
                    <w:jc w:val="center"/>
                    <w:rPr>
                      <w:color w:val="000000"/>
                      <w:szCs w:val="21"/>
                    </w:rPr>
                  </w:pPr>
                  <w:r>
                    <w:rPr>
                      <w:rFonts w:hint="eastAsia"/>
                      <w:color w:val="000000"/>
                      <w:szCs w:val="21"/>
                    </w:rPr>
                    <w:t>方位</w:t>
                  </w:r>
                </w:p>
              </w:tc>
              <w:tc>
                <w:tcPr>
                  <w:tcW w:w="1709" w:type="dxa"/>
                  <w:tcBorders>
                    <w:top w:val="single" w:color="auto" w:sz="12" w:space="0"/>
                    <w:left w:val="single" w:color="auto" w:sz="4" w:space="0"/>
                    <w:bottom w:val="single" w:color="auto" w:sz="12" w:space="0"/>
                    <w:right w:val="single" w:color="auto" w:sz="4" w:space="0"/>
                  </w:tcBorders>
                  <w:vAlign w:val="center"/>
                </w:tcPr>
                <w:p w14:paraId="3A47345F">
                  <w:pPr>
                    <w:spacing w:line="360" w:lineRule="auto"/>
                    <w:ind w:firstLine="420" w:firstLineChars="200"/>
                    <w:jc w:val="center"/>
                    <w:rPr>
                      <w:color w:val="000000"/>
                      <w:szCs w:val="21"/>
                    </w:rPr>
                  </w:pPr>
                  <w:r>
                    <w:rPr>
                      <w:rFonts w:hint="eastAsia"/>
                      <w:color w:val="000000"/>
                      <w:szCs w:val="21"/>
                    </w:rPr>
                    <w:t>距离</w:t>
                  </w:r>
                  <w:r>
                    <w:rPr>
                      <w:color w:val="000000"/>
                      <w:szCs w:val="21"/>
                    </w:rPr>
                    <w:t>*</w:t>
                  </w:r>
                  <w:r>
                    <w:rPr>
                      <w:rFonts w:hint="eastAsia"/>
                      <w:color w:val="000000"/>
                      <w:szCs w:val="21"/>
                    </w:rPr>
                    <w:t>（</w:t>
                  </w:r>
                  <w:r>
                    <w:rPr>
                      <w:color w:val="000000"/>
                      <w:szCs w:val="21"/>
                    </w:rPr>
                    <w:t>m</w:t>
                  </w:r>
                  <w:r>
                    <w:rPr>
                      <w:rFonts w:hint="eastAsia"/>
                      <w:color w:val="000000"/>
                      <w:szCs w:val="21"/>
                    </w:rPr>
                    <w:t>）</w:t>
                  </w:r>
                </w:p>
              </w:tc>
              <w:tc>
                <w:tcPr>
                  <w:tcW w:w="4032" w:type="dxa"/>
                  <w:tcBorders>
                    <w:top w:val="single" w:color="auto" w:sz="12" w:space="0"/>
                    <w:left w:val="single" w:color="auto" w:sz="4" w:space="0"/>
                    <w:bottom w:val="single" w:color="auto" w:sz="12" w:space="0"/>
                    <w:right w:val="single" w:color="auto" w:sz="4" w:space="0"/>
                  </w:tcBorders>
                  <w:vAlign w:val="center"/>
                </w:tcPr>
                <w:p w14:paraId="12427D8C">
                  <w:pPr>
                    <w:spacing w:line="360" w:lineRule="auto"/>
                    <w:ind w:firstLine="420" w:firstLineChars="200"/>
                    <w:jc w:val="center"/>
                    <w:rPr>
                      <w:bCs/>
                      <w:color w:val="000000"/>
                      <w:szCs w:val="21"/>
                    </w:rPr>
                  </w:pPr>
                  <w:r>
                    <w:rPr>
                      <w:rFonts w:hint="eastAsia"/>
                      <w:color w:val="000000"/>
                      <w:szCs w:val="21"/>
                    </w:rPr>
                    <w:t>项目名称</w:t>
                  </w:r>
                </w:p>
              </w:tc>
              <w:tc>
                <w:tcPr>
                  <w:tcW w:w="1741" w:type="dxa"/>
                  <w:tcBorders>
                    <w:top w:val="single" w:color="auto" w:sz="12" w:space="0"/>
                    <w:left w:val="single" w:color="auto" w:sz="4" w:space="0"/>
                    <w:bottom w:val="single" w:color="auto" w:sz="12" w:space="0"/>
                  </w:tcBorders>
                  <w:vAlign w:val="center"/>
                </w:tcPr>
                <w:p w14:paraId="7E2083E9">
                  <w:pPr>
                    <w:spacing w:line="360" w:lineRule="auto"/>
                    <w:ind w:firstLine="420" w:firstLineChars="200"/>
                    <w:jc w:val="center"/>
                    <w:rPr>
                      <w:color w:val="000000"/>
                      <w:szCs w:val="21"/>
                    </w:rPr>
                  </w:pPr>
                  <w:r>
                    <w:rPr>
                      <w:rFonts w:hint="eastAsia"/>
                      <w:color w:val="000000"/>
                      <w:szCs w:val="21"/>
                    </w:rPr>
                    <w:t>现状介绍</w:t>
                  </w:r>
                </w:p>
              </w:tc>
            </w:tr>
            <w:tr w14:paraId="2BB26D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1245" w:type="dxa"/>
                  <w:tcBorders>
                    <w:top w:val="single" w:color="auto" w:sz="12" w:space="0"/>
                    <w:bottom w:val="single" w:color="auto" w:sz="4" w:space="0"/>
                    <w:right w:val="single" w:color="auto" w:sz="4" w:space="0"/>
                  </w:tcBorders>
                  <w:vAlign w:val="center"/>
                </w:tcPr>
                <w:p w14:paraId="52516485">
                  <w:pPr>
                    <w:spacing w:line="360" w:lineRule="auto"/>
                    <w:ind w:firstLine="420" w:firstLineChars="200"/>
                    <w:jc w:val="center"/>
                    <w:rPr>
                      <w:color w:val="000000"/>
                      <w:szCs w:val="21"/>
                    </w:rPr>
                  </w:pPr>
                  <w:r>
                    <w:rPr>
                      <w:rFonts w:hint="eastAsia"/>
                      <w:color w:val="000000"/>
                      <w:szCs w:val="21"/>
                    </w:rPr>
                    <w:t>东侧</w:t>
                  </w:r>
                </w:p>
              </w:tc>
              <w:tc>
                <w:tcPr>
                  <w:tcW w:w="1709" w:type="dxa"/>
                  <w:tcBorders>
                    <w:top w:val="single" w:color="auto" w:sz="12" w:space="0"/>
                    <w:left w:val="single" w:color="auto" w:sz="4" w:space="0"/>
                    <w:bottom w:val="single" w:color="auto" w:sz="4" w:space="0"/>
                    <w:right w:val="single" w:color="auto" w:sz="4" w:space="0"/>
                  </w:tcBorders>
                  <w:vAlign w:val="center"/>
                </w:tcPr>
                <w:p w14:paraId="61FDC9AF">
                  <w:pPr>
                    <w:spacing w:line="360" w:lineRule="auto"/>
                    <w:ind w:firstLine="420" w:firstLineChars="200"/>
                    <w:jc w:val="center"/>
                    <w:rPr>
                      <w:color w:val="000000"/>
                      <w:szCs w:val="21"/>
                    </w:rPr>
                  </w:pPr>
                  <w:r>
                    <w:rPr>
                      <w:color w:val="000000"/>
                      <w:szCs w:val="21"/>
                    </w:rPr>
                    <w:t>15</w:t>
                  </w:r>
                </w:p>
              </w:tc>
              <w:tc>
                <w:tcPr>
                  <w:tcW w:w="4032" w:type="dxa"/>
                  <w:tcBorders>
                    <w:top w:val="single" w:color="auto" w:sz="12" w:space="0"/>
                    <w:left w:val="single" w:color="auto" w:sz="4" w:space="0"/>
                    <w:bottom w:val="single" w:color="auto" w:sz="4" w:space="0"/>
                    <w:right w:val="single" w:color="auto" w:sz="4" w:space="0"/>
                  </w:tcBorders>
                  <w:vAlign w:val="center"/>
                </w:tcPr>
                <w:p w14:paraId="24A39FF0">
                  <w:pPr>
                    <w:spacing w:line="360" w:lineRule="auto"/>
                    <w:ind w:firstLine="420" w:firstLineChars="200"/>
                    <w:jc w:val="center"/>
                    <w:rPr>
                      <w:color w:val="000000"/>
                      <w:szCs w:val="21"/>
                    </w:rPr>
                  </w:pPr>
                  <w:r>
                    <w:rPr>
                      <w:rFonts w:hint="eastAsia"/>
                      <w:color w:val="000000"/>
                      <w:szCs w:val="21"/>
                    </w:rPr>
                    <w:t>私人仓库</w:t>
                  </w:r>
                </w:p>
              </w:tc>
              <w:tc>
                <w:tcPr>
                  <w:tcW w:w="1741" w:type="dxa"/>
                  <w:tcBorders>
                    <w:top w:val="single" w:color="auto" w:sz="12" w:space="0"/>
                    <w:left w:val="single" w:color="auto" w:sz="4" w:space="0"/>
                    <w:bottom w:val="single" w:color="auto" w:sz="4" w:space="0"/>
                  </w:tcBorders>
                  <w:vAlign w:val="center"/>
                </w:tcPr>
                <w:p w14:paraId="282E44B5">
                  <w:pPr>
                    <w:spacing w:line="360" w:lineRule="auto"/>
                    <w:ind w:firstLine="420" w:firstLineChars="200"/>
                    <w:jc w:val="center"/>
                    <w:rPr>
                      <w:color w:val="000000"/>
                      <w:szCs w:val="21"/>
                    </w:rPr>
                  </w:pPr>
                  <w:r>
                    <w:rPr>
                      <w:rFonts w:hint="eastAsia"/>
                      <w:color w:val="000000"/>
                      <w:szCs w:val="21"/>
                    </w:rPr>
                    <w:t>招租</w:t>
                  </w:r>
                </w:p>
              </w:tc>
            </w:tr>
            <w:tr w14:paraId="0529B6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1245" w:type="dxa"/>
                  <w:tcBorders>
                    <w:top w:val="single" w:color="auto" w:sz="4" w:space="0"/>
                    <w:bottom w:val="single" w:color="auto" w:sz="4" w:space="0"/>
                    <w:right w:val="single" w:color="auto" w:sz="4" w:space="0"/>
                  </w:tcBorders>
                  <w:vAlign w:val="center"/>
                </w:tcPr>
                <w:p w14:paraId="6EB0DE32">
                  <w:pPr>
                    <w:spacing w:line="360" w:lineRule="auto"/>
                    <w:ind w:firstLine="420" w:firstLineChars="200"/>
                    <w:jc w:val="center"/>
                    <w:rPr>
                      <w:color w:val="000000"/>
                      <w:szCs w:val="21"/>
                    </w:rPr>
                  </w:pPr>
                  <w:r>
                    <w:rPr>
                      <w:rFonts w:hint="eastAsia"/>
                      <w:color w:val="000000"/>
                      <w:szCs w:val="21"/>
                    </w:rPr>
                    <w:t>南侧</w:t>
                  </w:r>
                </w:p>
              </w:tc>
              <w:tc>
                <w:tcPr>
                  <w:tcW w:w="1709" w:type="dxa"/>
                  <w:tcBorders>
                    <w:top w:val="single" w:color="auto" w:sz="4" w:space="0"/>
                    <w:left w:val="single" w:color="auto" w:sz="4" w:space="0"/>
                    <w:bottom w:val="single" w:color="auto" w:sz="4" w:space="0"/>
                    <w:right w:val="single" w:color="auto" w:sz="4" w:space="0"/>
                  </w:tcBorders>
                  <w:vAlign w:val="center"/>
                </w:tcPr>
                <w:p w14:paraId="6A3DC51F">
                  <w:pPr>
                    <w:spacing w:line="360" w:lineRule="auto"/>
                    <w:ind w:firstLine="420" w:firstLineChars="200"/>
                    <w:jc w:val="center"/>
                    <w:rPr>
                      <w:szCs w:val="21"/>
                    </w:rPr>
                  </w:pPr>
                  <w:r>
                    <w:rPr>
                      <w:szCs w:val="21"/>
                    </w:rPr>
                    <w:t>25</w:t>
                  </w:r>
                </w:p>
              </w:tc>
              <w:tc>
                <w:tcPr>
                  <w:tcW w:w="4032" w:type="dxa"/>
                  <w:tcBorders>
                    <w:top w:val="single" w:color="auto" w:sz="4" w:space="0"/>
                    <w:left w:val="single" w:color="auto" w:sz="4" w:space="0"/>
                    <w:bottom w:val="single" w:color="auto" w:sz="4" w:space="0"/>
                    <w:right w:val="single" w:color="auto" w:sz="4" w:space="0"/>
                  </w:tcBorders>
                  <w:vAlign w:val="center"/>
                </w:tcPr>
                <w:p w14:paraId="44585272">
                  <w:pPr>
                    <w:spacing w:line="360" w:lineRule="auto"/>
                    <w:ind w:firstLine="420" w:firstLineChars="200"/>
                    <w:jc w:val="center"/>
                    <w:rPr>
                      <w:szCs w:val="21"/>
                    </w:rPr>
                  </w:pPr>
                  <w:r>
                    <w:rPr>
                      <w:rFonts w:hint="eastAsia"/>
                      <w:szCs w:val="21"/>
                    </w:rPr>
                    <w:t>空置厂房</w:t>
                  </w:r>
                </w:p>
              </w:tc>
              <w:tc>
                <w:tcPr>
                  <w:tcW w:w="1741" w:type="dxa"/>
                  <w:tcBorders>
                    <w:top w:val="single" w:color="auto" w:sz="4" w:space="0"/>
                    <w:left w:val="single" w:color="auto" w:sz="4" w:space="0"/>
                    <w:bottom w:val="single" w:color="auto" w:sz="4" w:space="0"/>
                  </w:tcBorders>
                  <w:vAlign w:val="center"/>
                </w:tcPr>
                <w:p w14:paraId="754CC210">
                  <w:pPr>
                    <w:spacing w:line="360" w:lineRule="auto"/>
                    <w:ind w:firstLine="420" w:firstLineChars="200"/>
                    <w:jc w:val="center"/>
                    <w:rPr>
                      <w:color w:val="000000"/>
                      <w:szCs w:val="21"/>
                    </w:rPr>
                  </w:pPr>
                  <w:r>
                    <w:rPr>
                      <w:rFonts w:hint="eastAsia"/>
                      <w:color w:val="000000"/>
                      <w:szCs w:val="21"/>
                    </w:rPr>
                    <w:t>空置</w:t>
                  </w:r>
                </w:p>
              </w:tc>
            </w:tr>
            <w:tr w14:paraId="5B8F07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1245" w:type="dxa"/>
                  <w:tcBorders>
                    <w:top w:val="single" w:color="auto" w:sz="4" w:space="0"/>
                    <w:bottom w:val="single" w:color="auto" w:sz="4" w:space="0"/>
                    <w:right w:val="single" w:color="auto" w:sz="4" w:space="0"/>
                  </w:tcBorders>
                  <w:vAlign w:val="center"/>
                </w:tcPr>
                <w:p w14:paraId="480333C0">
                  <w:pPr>
                    <w:spacing w:line="360" w:lineRule="auto"/>
                    <w:ind w:firstLine="420" w:firstLineChars="200"/>
                    <w:jc w:val="center"/>
                    <w:rPr>
                      <w:color w:val="000000"/>
                      <w:szCs w:val="21"/>
                    </w:rPr>
                  </w:pPr>
                  <w:r>
                    <w:rPr>
                      <w:rFonts w:hint="eastAsia"/>
                      <w:color w:val="000000"/>
                      <w:szCs w:val="21"/>
                    </w:rPr>
                    <w:t>西侧</w:t>
                  </w:r>
                </w:p>
              </w:tc>
              <w:tc>
                <w:tcPr>
                  <w:tcW w:w="1709" w:type="dxa"/>
                  <w:tcBorders>
                    <w:top w:val="single" w:color="auto" w:sz="4" w:space="0"/>
                    <w:left w:val="single" w:color="auto" w:sz="4" w:space="0"/>
                    <w:bottom w:val="single" w:color="auto" w:sz="4" w:space="0"/>
                    <w:right w:val="single" w:color="auto" w:sz="4" w:space="0"/>
                  </w:tcBorders>
                  <w:vAlign w:val="center"/>
                </w:tcPr>
                <w:p w14:paraId="704AC88D">
                  <w:pPr>
                    <w:spacing w:line="360" w:lineRule="auto"/>
                    <w:ind w:firstLine="420" w:firstLineChars="200"/>
                    <w:jc w:val="center"/>
                    <w:rPr>
                      <w:szCs w:val="21"/>
                    </w:rPr>
                  </w:pPr>
                  <w:r>
                    <w:rPr>
                      <w:szCs w:val="21"/>
                    </w:rPr>
                    <w:t>10</w:t>
                  </w:r>
                </w:p>
              </w:tc>
              <w:tc>
                <w:tcPr>
                  <w:tcW w:w="4032" w:type="dxa"/>
                  <w:tcBorders>
                    <w:top w:val="single" w:color="auto" w:sz="4" w:space="0"/>
                    <w:left w:val="single" w:color="auto" w:sz="4" w:space="0"/>
                    <w:bottom w:val="single" w:color="auto" w:sz="4" w:space="0"/>
                    <w:right w:val="single" w:color="auto" w:sz="4" w:space="0"/>
                  </w:tcBorders>
                  <w:vAlign w:val="center"/>
                </w:tcPr>
                <w:p w14:paraId="1CDCE38E">
                  <w:pPr>
                    <w:spacing w:line="360" w:lineRule="auto"/>
                    <w:ind w:firstLine="420" w:firstLineChars="200"/>
                    <w:jc w:val="center"/>
                    <w:rPr>
                      <w:szCs w:val="21"/>
                    </w:rPr>
                  </w:pPr>
                  <w:r>
                    <w:rPr>
                      <w:rFonts w:hint="eastAsia"/>
                      <w:szCs w:val="21"/>
                    </w:rPr>
                    <w:t>光葛地产</w:t>
                  </w:r>
                </w:p>
              </w:tc>
              <w:tc>
                <w:tcPr>
                  <w:tcW w:w="1741" w:type="dxa"/>
                  <w:tcBorders>
                    <w:top w:val="single" w:color="auto" w:sz="4" w:space="0"/>
                    <w:left w:val="single" w:color="auto" w:sz="4" w:space="0"/>
                    <w:bottom w:val="single" w:color="auto" w:sz="4" w:space="0"/>
                  </w:tcBorders>
                  <w:vAlign w:val="center"/>
                </w:tcPr>
                <w:p w14:paraId="1E4B1359">
                  <w:pPr>
                    <w:spacing w:line="360" w:lineRule="auto"/>
                    <w:ind w:firstLine="420" w:firstLineChars="200"/>
                    <w:jc w:val="center"/>
                    <w:rPr>
                      <w:color w:val="000000"/>
                      <w:szCs w:val="21"/>
                    </w:rPr>
                  </w:pPr>
                  <w:r>
                    <w:rPr>
                      <w:rFonts w:hint="eastAsia"/>
                      <w:color w:val="000000"/>
                      <w:szCs w:val="21"/>
                    </w:rPr>
                    <w:t>已运营</w:t>
                  </w:r>
                </w:p>
              </w:tc>
            </w:tr>
            <w:tr w14:paraId="670DF10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2" w:hRule="atLeast"/>
              </w:trPr>
              <w:tc>
                <w:tcPr>
                  <w:tcW w:w="1245" w:type="dxa"/>
                  <w:tcBorders>
                    <w:top w:val="single" w:color="auto" w:sz="4" w:space="0"/>
                    <w:bottom w:val="single" w:color="auto" w:sz="12" w:space="0"/>
                    <w:right w:val="single" w:color="auto" w:sz="4" w:space="0"/>
                  </w:tcBorders>
                  <w:vAlign w:val="center"/>
                </w:tcPr>
                <w:p w14:paraId="571A8BE4">
                  <w:pPr>
                    <w:spacing w:line="360" w:lineRule="auto"/>
                    <w:ind w:firstLine="420" w:firstLineChars="200"/>
                    <w:jc w:val="center"/>
                    <w:rPr>
                      <w:color w:val="000000"/>
                      <w:szCs w:val="21"/>
                    </w:rPr>
                  </w:pPr>
                  <w:r>
                    <w:rPr>
                      <w:rFonts w:hint="eastAsia"/>
                      <w:color w:val="000000"/>
                      <w:szCs w:val="21"/>
                    </w:rPr>
                    <w:t>北侧</w:t>
                  </w:r>
                </w:p>
              </w:tc>
              <w:tc>
                <w:tcPr>
                  <w:tcW w:w="1709" w:type="dxa"/>
                  <w:tcBorders>
                    <w:top w:val="single" w:color="auto" w:sz="4" w:space="0"/>
                    <w:left w:val="single" w:color="auto" w:sz="4" w:space="0"/>
                    <w:bottom w:val="single" w:color="auto" w:sz="12" w:space="0"/>
                    <w:right w:val="single" w:color="auto" w:sz="4" w:space="0"/>
                  </w:tcBorders>
                  <w:vAlign w:val="center"/>
                </w:tcPr>
                <w:p w14:paraId="58F29084">
                  <w:pPr>
                    <w:spacing w:line="360" w:lineRule="auto"/>
                    <w:ind w:firstLine="420" w:firstLineChars="200"/>
                    <w:jc w:val="center"/>
                    <w:rPr>
                      <w:szCs w:val="21"/>
                    </w:rPr>
                  </w:pPr>
                  <w:r>
                    <w:rPr>
                      <w:szCs w:val="21"/>
                    </w:rPr>
                    <w:t>35</w:t>
                  </w:r>
                </w:p>
              </w:tc>
              <w:tc>
                <w:tcPr>
                  <w:tcW w:w="4032" w:type="dxa"/>
                  <w:tcBorders>
                    <w:top w:val="single" w:color="auto" w:sz="4" w:space="0"/>
                    <w:left w:val="single" w:color="auto" w:sz="4" w:space="0"/>
                    <w:bottom w:val="single" w:color="auto" w:sz="12" w:space="0"/>
                    <w:right w:val="single" w:color="auto" w:sz="4" w:space="0"/>
                  </w:tcBorders>
                  <w:vAlign w:val="center"/>
                </w:tcPr>
                <w:p w14:paraId="53E2C5C0">
                  <w:pPr>
                    <w:spacing w:line="360" w:lineRule="auto"/>
                    <w:ind w:firstLine="420" w:firstLineChars="200"/>
                    <w:jc w:val="center"/>
                    <w:rPr>
                      <w:bCs/>
                      <w:szCs w:val="21"/>
                    </w:rPr>
                  </w:pPr>
                  <w:r>
                    <w:rPr>
                      <w:rFonts w:hint="eastAsia"/>
                      <w:szCs w:val="21"/>
                    </w:rPr>
                    <w:t>空置厂房</w:t>
                  </w:r>
                </w:p>
              </w:tc>
              <w:tc>
                <w:tcPr>
                  <w:tcW w:w="1741" w:type="dxa"/>
                  <w:tcBorders>
                    <w:top w:val="single" w:color="auto" w:sz="4" w:space="0"/>
                    <w:left w:val="single" w:color="auto" w:sz="4" w:space="0"/>
                    <w:bottom w:val="single" w:color="auto" w:sz="12" w:space="0"/>
                  </w:tcBorders>
                  <w:vAlign w:val="center"/>
                </w:tcPr>
                <w:p w14:paraId="01F2FAF6">
                  <w:pPr>
                    <w:spacing w:line="360" w:lineRule="auto"/>
                    <w:ind w:firstLine="420" w:firstLineChars="200"/>
                    <w:jc w:val="center"/>
                    <w:rPr>
                      <w:color w:val="000000"/>
                      <w:szCs w:val="21"/>
                    </w:rPr>
                  </w:pPr>
                  <w:r>
                    <w:rPr>
                      <w:rFonts w:hint="eastAsia"/>
                      <w:color w:val="000000"/>
                      <w:szCs w:val="21"/>
                    </w:rPr>
                    <w:t>空置</w:t>
                  </w:r>
                </w:p>
              </w:tc>
            </w:tr>
          </w:tbl>
          <w:p w14:paraId="6B6FDBBF">
            <w:pPr>
              <w:spacing w:line="360" w:lineRule="auto"/>
              <w:ind w:firstLine="360" w:firstLineChars="200"/>
              <w:outlineLvl w:val="1"/>
              <w:rPr>
                <w:b/>
                <w:sz w:val="18"/>
                <w:szCs w:val="18"/>
              </w:rPr>
            </w:pPr>
            <w:r>
              <w:rPr>
                <w:rFonts w:hint="eastAsia"/>
                <w:b/>
                <w:sz w:val="18"/>
                <w:szCs w:val="18"/>
              </w:rPr>
              <w:t>备注：</w:t>
            </w:r>
            <w:r>
              <w:rPr>
                <w:b/>
                <w:sz w:val="18"/>
                <w:szCs w:val="18"/>
              </w:rPr>
              <w:t>*</w:t>
            </w:r>
            <w:r>
              <w:rPr>
                <w:rFonts w:hint="eastAsia"/>
                <w:b/>
                <w:sz w:val="18"/>
                <w:szCs w:val="18"/>
              </w:rPr>
              <w:t>所指距离均为本项目红线与各地最近直线距离</w:t>
            </w:r>
          </w:p>
          <w:p w14:paraId="430D5111">
            <w:pPr>
              <w:spacing w:beforeLines="50" w:afterLines="50" w:line="360" w:lineRule="auto"/>
              <w:ind w:firstLine="480" w:firstLineChars="200"/>
              <w:outlineLvl w:val="1"/>
              <w:rPr>
                <w:sz w:val="24"/>
                <w:szCs w:val="24"/>
              </w:rPr>
            </w:pPr>
            <w:r>
              <w:rPr>
                <w:b/>
                <w:sz w:val="24"/>
              </w:rPr>
              <w:t>4</w:t>
            </w:r>
            <w:r>
              <w:rPr>
                <w:rFonts w:hint="eastAsia"/>
                <w:b/>
                <w:sz w:val="24"/>
              </w:rPr>
              <w:t>、建设内容及规模</w:t>
            </w:r>
          </w:p>
          <w:p w14:paraId="0E74AD7C">
            <w:pPr>
              <w:snapToGrid w:val="0"/>
              <w:spacing w:line="360" w:lineRule="auto"/>
              <w:ind w:firstLine="480" w:firstLineChars="200"/>
              <w:rPr>
                <w:color w:val="FF0000"/>
                <w:sz w:val="24"/>
                <w:szCs w:val="24"/>
              </w:rPr>
            </w:pPr>
            <w:r>
              <w:rPr>
                <w:rFonts w:hint="eastAsia"/>
                <w:sz w:val="24"/>
                <w:szCs w:val="24"/>
              </w:rPr>
              <w:t>本项目为新建项目，总投资</w:t>
            </w:r>
            <w:r>
              <w:rPr>
                <w:sz w:val="24"/>
                <w:szCs w:val="24"/>
              </w:rPr>
              <w:t>120</w:t>
            </w:r>
            <w:r>
              <w:rPr>
                <w:rFonts w:hint="eastAsia"/>
                <w:sz w:val="24"/>
                <w:szCs w:val="24"/>
              </w:rPr>
              <w:t>万元，租赁的厂房为武汉市金利源纺织有限责任公司空置厂房，项目主要组成内容见表</w:t>
            </w:r>
            <w:r>
              <w:rPr>
                <w:sz w:val="24"/>
                <w:szCs w:val="24"/>
              </w:rPr>
              <w:t>1-2</w:t>
            </w:r>
            <w:r>
              <w:rPr>
                <w:rFonts w:hint="eastAsia"/>
                <w:sz w:val="24"/>
                <w:szCs w:val="24"/>
              </w:rPr>
              <w:t>。</w:t>
            </w:r>
          </w:p>
          <w:p w14:paraId="6E4AE880">
            <w:pPr>
              <w:snapToGrid w:val="0"/>
              <w:spacing w:line="360" w:lineRule="auto"/>
              <w:rPr>
                <w:b/>
                <w:bCs/>
                <w:sz w:val="24"/>
                <w:szCs w:val="24"/>
              </w:rPr>
            </w:pPr>
            <w:r>
              <w:rPr>
                <w:rFonts w:hint="eastAsia"/>
                <w:b/>
                <w:bCs/>
                <w:sz w:val="24"/>
                <w:szCs w:val="24"/>
              </w:rPr>
              <w:t>表</w:t>
            </w:r>
            <w:r>
              <w:rPr>
                <w:b/>
                <w:bCs/>
                <w:sz w:val="24"/>
                <w:szCs w:val="24"/>
              </w:rPr>
              <w:t xml:space="preserve">1-2                        </w:t>
            </w:r>
            <w:r>
              <w:rPr>
                <w:rFonts w:hint="eastAsia"/>
                <w:b/>
                <w:bCs/>
                <w:sz w:val="24"/>
                <w:szCs w:val="24"/>
              </w:rPr>
              <w:t>项目主要组成内容</w:t>
            </w:r>
          </w:p>
          <w:tbl>
            <w:tblPr>
              <w:tblStyle w:val="44"/>
              <w:tblW w:w="8517"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22"/>
              <w:gridCol w:w="1314"/>
              <w:gridCol w:w="1112"/>
              <w:gridCol w:w="3803"/>
              <w:gridCol w:w="1166"/>
            </w:tblGrid>
            <w:tr w14:paraId="5CA7A9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2436" w:type="dxa"/>
                  <w:gridSpan w:val="2"/>
                  <w:tcBorders>
                    <w:top w:val="single" w:color="auto" w:sz="12" w:space="0"/>
                    <w:bottom w:val="single" w:color="auto" w:sz="12" w:space="0"/>
                    <w:right w:val="single" w:color="auto" w:sz="4" w:space="0"/>
                  </w:tcBorders>
                  <w:vAlign w:val="center"/>
                </w:tcPr>
                <w:p w14:paraId="3986875C">
                  <w:pPr>
                    <w:snapToGrid w:val="0"/>
                    <w:spacing w:line="400" w:lineRule="exact"/>
                    <w:ind w:firstLine="420" w:firstLineChars="200"/>
                    <w:jc w:val="center"/>
                    <w:rPr>
                      <w:szCs w:val="21"/>
                    </w:rPr>
                  </w:pPr>
                  <w:r>
                    <w:rPr>
                      <w:rFonts w:hint="eastAsia"/>
                      <w:szCs w:val="21"/>
                    </w:rPr>
                    <w:t>项目名称</w:t>
                  </w:r>
                </w:p>
              </w:tc>
              <w:tc>
                <w:tcPr>
                  <w:tcW w:w="4915" w:type="dxa"/>
                  <w:gridSpan w:val="2"/>
                  <w:tcBorders>
                    <w:top w:val="single" w:color="auto" w:sz="12" w:space="0"/>
                    <w:left w:val="single" w:color="auto" w:sz="4" w:space="0"/>
                    <w:bottom w:val="single" w:color="auto" w:sz="12" w:space="0"/>
                    <w:right w:val="single" w:color="auto" w:sz="4" w:space="0"/>
                  </w:tcBorders>
                  <w:vAlign w:val="center"/>
                </w:tcPr>
                <w:p w14:paraId="7F04D9F8">
                  <w:pPr>
                    <w:snapToGrid w:val="0"/>
                    <w:spacing w:line="400" w:lineRule="exact"/>
                    <w:ind w:firstLine="420" w:firstLineChars="200"/>
                    <w:jc w:val="center"/>
                    <w:rPr>
                      <w:szCs w:val="21"/>
                    </w:rPr>
                  </w:pPr>
                  <w:r>
                    <w:rPr>
                      <w:rFonts w:hint="eastAsia"/>
                      <w:szCs w:val="21"/>
                    </w:rPr>
                    <w:t>建设规模</w:t>
                  </w:r>
                </w:p>
              </w:tc>
              <w:tc>
                <w:tcPr>
                  <w:tcW w:w="1166" w:type="dxa"/>
                  <w:tcBorders>
                    <w:top w:val="single" w:color="auto" w:sz="12" w:space="0"/>
                    <w:left w:val="single" w:color="auto" w:sz="4" w:space="0"/>
                    <w:bottom w:val="single" w:color="auto" w:sz="12" w:space="0"/>
                  </w:tcBorders>
                  <w:vAlign w:val="center"/>
                </w:tcPr>
                <w:p w14:paraId="6DB7C0F3">
                  <w:pPr>
                    <w:snapToGrid w:val="0"/>
                    <w:spacing w:line="400" w:lineRule="exact"/>
                    <w:jc w:val="center"/>
                    <w:rPr>
                      <w:szCs w:val="21"/>
                    </w:rPr>
                  </w:pPr>
                  <w:r>
                    <w:rPr>
                      <w:rFonts w:hint="eastAsia"/>
                      <w:szCs w:val="21"/>
                    </w:rPr>
                    <w:t>备注</w:t>
                  </w:r>
                </w:p>
              </w:tc>
            </w:tr>
            <w:tr w14:paraId="26C276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1122" w:type="dxa"/>
                  <w:tcBorders>
                    <w:top w:val="single" w:color="auto" w:sz="12" w:space="0"/>
                    <w:bottom w:val="single" w:color="auto" w:sz="4" w:space="0"/>
                    <w:right w:val="single" w:color="auto" w:sz="4" w:space="0"/>
                  </w:tcBorders>
                  <w:vAlign w:val="center"/>
                </w:tcPr>
                <w:p w14:paraId="028010B5">
                  <w:pPr>
                    <w:snapToGrid w:val="0"/>
                    <w:spacing w:line="400" w:lineRule="exact"/>
                    <w:jc w:val="center"/>
                    <w:rPr>
                      <w:szCs w:val="21"/>
                    </w:rPr>
                  </w:pPr>
                  <w:r>
                    <w:rPr>
                      <w:rFonts w:hint="eastAsia"/>
                      <w:szCs w:val="21"/>
                    </w:rPr>
                    <w:t>主体工程</w:t>
                  </w:r>
                </w:p>
              </w:tc>
              <w:tc>
                <w:tcPr>
                  <w:tcW w:w="1314" w:type="dxa"/>
                  <w:tcBorders>
                    <w:top w:val="single" w:color="auto" w:sz="12" w:space="0"/>
                    <w:left w:val="single" w:color="auto" w:sz="4" w:space="0"/>
                    <w:bottom w:val="single" w:color="auto" w:sz="4" w:space="0"/>
                    <w:right w:val="single" w:color="auto" w:sz="4" w:space="0"/>
                  </w:tcBorders>
                  <w:vAlign w:val="center"/>
                </w:tcPr>
                <w:p w14:paraId="03933F46">
                  <w:pPr>
                    <w:snapToGrid w:val="0"/>
                    <w:spacing w:line="400" w:lineRule="exact"/>
                    <w:jc w:val="center"/>
                    <w:rPr>
                      <w:szCs w:val="21"/>
                    </w:rPr>
                  </w:pPr>
                  <w:r>
                    <w:rPr>
                      <w:rFonts w:hint="eastAsia"/>
                      <w:szCs w:val="21"/>
                    </w:rPr>
                    <w:t>生产车间</w:t>
                  </w:r>
                </w:p>
              </w:tc>
              <w:tc>
                <w:tcPr>
                  <w:tcW w:w="4915" w:type="dxa"/>
                  <w:gridSpan w:val="2"/>
                  <w:tcBorders>
                    <w:top w:val="single" w:color="auto" w:sz="12" w:space="0"/>
                    <w:left w:val="single" w:color="auto" w:sz="4" w:space="0"/>
                    <w:bottom w:val="single" w:color="auto" w:sz="4" w:space="0"/>
                    <w:right w:val="single" w:color="auto" w:sz="4" w:space="0"/>
                  </w:tcBorders>
                  <w:vAlign w:val="center"/>
                </w:tcPr>
                <w:p w14:paraId="572E5955">
                  <w:pPr>
                    <w:snapToGrid w:val="0"/>
                    <w:spacing w:line="400" w:lineRule="exact"/>
                    <w:ind w:firstLine="420" w:firstLineChars="200"/>
                    <w:jc w:val="center"/>
                    <w:rPr>
                      <w:szCs w:val="21"/>
                    </w:rPr>
                  </w:pPr>
                  <w:r>
                    <w:rPr>
                      <w:rFonts w:hint="eastAsia"/>
                      <w:szCs w:val="21"/>
                    </w:rPr>
                    <w:t>占地面积约</w:t>
                  </w:r>
                  <w:r>
                    <w:rPr>
                      <w:szCs w:val="21"/>
                    </w:rPr>
                    <w:t>360</w:t>
                  </w:r>
                  <w:r>
                    <w:rPr>
                      <w:rFonts w:hint="eastAsia"/>
                      <w:szCs w:val="21"/>
                    </w:rPr>
                    <w:t>平方米</w:t>
                  </w:r>
                </w:p>
              </w:tc>
              <w:tc>
                <w:tcPr>
                  <w:tcW w:w="1166" w:type="dxa"/>
                  <w:tcBorders>
                    <w:top w:val="single" w:color="auto" w:sz="12" w:space="0"/>
                    <w:left w:val="single" w:color="auto" w:sz="4" w:space="0"/>
                    <w:bottom w:val="single" w:color="auto" w:sz="4" w:space="0"/>
                  </w:tcBorders>
                  <w:vAlign w:val="center"/>
                </w:tcPr>
                <w:p w14:paraId="7F1BAA3D">
                  <w:pPr>
                    <w:snapToGrid w:val="0"/>
                    <w:spacing w:line="400" w:lineRule="exact"/>
                    <w:jc w:val="center"/>
                    <w:rPr>
                      <w:szCs w:val="21"/>
                    </w:rPr>
                  </w:pPr>
                  <w:r>
                    <w:rPr>
                      <w:rFonts w:hint="eastAsia"/>
                      <w:szCs w:val="21"/>
                    </w:rPr>
                    <w:t>已建</w:t>
                  </w:r>
                </w:p>
              </w:tc>
            </w:tr>
            <w:tr w14:paraId="12139E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122" w:type="dxa"/>
                  <w:tcBorders>
                    <w:top w:val="single" w:color="auto" w:sz="4" w:space="0"/>
                    <w:bottom w:val="single" w:color="auto" w:sz="4" w:space="0"/>
                    <w:right w:val="single" w:color="auto" w:sz="4" w:space="0"/>
                  </w:tcBorders>
                  <w:vAlign w:val="center"/>
                </w:tcPr>
                <w:p w14:paraId="0FDE3694">
                  <w:pPr>
                    <w:snapToGrid w:val="0"/>
                    <w:spacing w:line="400" w:lineRule="exact"/>
                    <w:jc w:val="center"/>
                    <w:rPr>
                      <w:szCs w:val="21"/>
                    </w:rPr>
                  </w:pPr>
                  <w:r>
                    <w:rPr>
                      <w:rFonts w:hint="eastAsia"/>
                      <w:szCs w:val="21"/>
                    </w:rPr>
                    <w:t>辅助工程</w:t>
                  </w:r>
                </w:p>
              </w:tc>
              <w:tc>
                <w:tcPr>
                  <w:tcW w:w="1314" w:type="dxa"/>
                  <w:tcBorders>
                    <w:top w:val="single" w:color="auto" w:sz="4" w:space="0"/>
                    <w:left w:val="single" w:color="auto" w:sz="4" w:space="0"/>
                    <w:bottom w:val="single" w:color="auto" w:sz="4" w:space="0"/>
                    <w:right w:val="single" w:color="auto" w:sz="4" w:space="0"/>
                  </w:tcBorders>
                  <w:vAlign w:val="center"/>
                </w:tcPr>
                <w:p w14:paraId="271084F5">
                  <w:pPr>
                    <w:snapToGrid w:val="0"/>
                    <w:spacing w:line="400" w:lineRule="exact"/>
                    <w:jc w:val="center"/>
                    <w:rPr>
                      <w:szCs w:val="21"/>
                    </w:rPr>
                  </w:pPr>
                  <w:r>
                    <w:rPr>
                      <w:rFonts w:hint="eastAsia"/>
                      <w:szCs w:val="21"/>
                    </w:rPr>
                    <w:t>办公区</w:t>
                  </w:r>
                </w:p>
              </w:tc>
              <w:tc>
                <w:tcPr>
                  <w:tcW w:w="4915" w:type="dxa"/>
                  <w:gridSpan w:val="2"/>
                  <w:tcBorders>
                    <w:top w:val="single" w:color="auto" w:sz="4" w:space="0"/>
                    <w:left w:val="single" w:color="auto" w:sz="4" w:space="0"/>
                    <w:bottom w:val="single" w:color="auto" w:sz="4" w:space="0"/>
                    <w:right w:val="single" w:color="auto" w:sz="4" w:space="0"/>
                  </w:tcBorders>
                  <w:vAlign w:val="center"/>
                </w:tcPr>
                <w:p w14:paraId="176D98FE">
                  <w:pPr>
                    <w:snapToGrid w:val="0"/>
                    <w:spacing w:line="400" w:lineRule="exact"/>
                    <w:ind w:firstLine="420" w:firstLineChars="200"/>
                    <w:jc w:val="center"/>
                    <w:rPr>
                      <w:szCs w:val="21"/>
                    </w:rPr>
                  </w:pPr>
                  <w:r>
                    <w:rPr>
                      <w:rFonts w:hint="eastAsia"/>
                      <w:szCs w:val="21"/>
                    </w:rPr>
                    <w:t>位于车间内东南角，占地面积约</w:t>
                  </w:r>
                  <w:r>
                    <w:rPr>
                      <w:szCs w:val="21"/>
                    </w:rPr>
                    <w:t>25</w:t>
                  </w:r>
                  <w:r>
                    <w:rPr>
                      <w:rFonts w:hint="eastAsia"/>
                      <w:szCs w:val="21"/>
                    </w:rPr>
                    <w:t>平方米</w:t>
                  </w:r>
                </w:p>
              </w:tc>
              <w:tc>
                <w:tcPr>
                  <w:tcW w:w="1166" w:type="dxa"/>
                  <w:tcBorders>
                    <w:top w:val="single" w:color="auto" w:sz="4" w:space="0"/>
                    <w:left w:val="single" w:color="auto" w:sz="4" w:space="0"/>
                    <w:bottom w:val="single" w:color="auto" w:sz="4" w:space="0"/>
                  </w:tcBorders>
                  <w:vAlign w:val="center"/>
                </w:tcPr>
                <w:p w14:paraId="50F96869">
                  <w:pPr>
                    <w:snapToGrid w:val="0"/>
                    <w:spacing w:line="400" w:lineRule="exact"/>
                    <w:jc w:val="center"/>
                    <w:rPr>
                      <w:szCs w:val="21"/>
                    </w:rPr>
                  </w:pPr>
                  <w:r>
                    <w:rPr>
                      <w:rFonts w:hint="eastAsia"/>
                      <w:szCs w:val="21"/>
                    </w:rPr>
                    <w:t>已建</w:t>
                  </w:r>
                </w:p>
              </w:tc>
            </w:tr>
            <w:tr w14:paraId="0F5416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54" w:hRule="atLeast"/>
                <w:jc w:val="center"/>
              </w:trPr>
              <w:tc>
                <w:tcPr>
                  <w:tcW w:w="1122" w:type="dxa"/>
                  <w:vMerge w:val="restart"/>
                  <w:tcBorders>
                    <w:top w:val="single" w:color="auto" w:sz="4" w:space="0"/>
                    <w:bottom w:val="single" w:color="auto" w:sz="4" w:space="0"/>
                    <w:right w:val="single" w:color="auto" w:sz="4" w:space="0"/>
                  </w:tcBorders>
                  <w:vAlign w:val="center"/>
                </w:tcPr>
                <w:p w14:paraId="4C323EC0">
                  <w:pPr>
                    <w:snapToGrid w:val="0"/>
                    <w:spacing w:line="400" w:lineRule="exact"/>
                    <w:jc w:val="center"/>
                    <w:rPr>
                      <w:szCs w:val="21"/>
                    </w:rPr>
                  </w:pPr>
                  <w:r>
                    <w:rPr>
                      <w:rFonts w:hint="eastAsia"/>
                      <w:szCs w:val="21"/>
                    </w:rPr>
                    <w:t>公用工程</w:t>
                  </w:r>
                </w:p>
              </w:tc>
              <w:tc>
                <w:tcPr>
                  <w:tcW w:w="1314" w:type="dxa"/>
                  <w:tcBorders>
                    <w:top w:val="single" w:color="auto" w:sz="4" w:space="0"/>
                    <w:left w:val="single" w:color="auto" w:sz="4" w:space="0"/>
                    <w:bottom w:val="single" w:color="auto" w:sz="4" w:space="0"/>
                    <w:right w:val="single" w:color="auto" w:sz="4" w:space="0"/>
                  </w:tcBorders>
                  <w:vAlign w:val="center"/>
                </w:tcPr>
                <w:p w14:paraId="55A544A9">
                  <w:pPr>
                    <w:snapToGrid w:val="0"/>
                    <w:spacing w:line="400" w:lineRule="exact"/>
                    <w:jc w:val="center"/>
                    <w:rPr>
                      <w:szCs w:val="21"/>
                    </w:rPr>
                  </w:pPr>
                  <w:r>
                    <w:rPr>
                      <w:rFonts w:hint="eastAsia"/>
                      <w:szCs w:val="21"/>
                    </w:rPr>
                    <w:t>供水工程</w:t>
                  </w:r>
                </w:p>
              </w:tc>
              <w:tc>
                <w:tcPr>
                  <w:tcW w:w="4915" w:type="dxa"/>
                  <w:gridSpan w:val="2"/>
                  <w:tcBorders>
                    <w:top w:val="single" w:color="auto" w:sz="4" w:space="0"/>
                    <w:left w:val="single" w:color="auto" w:sz="4" w:space="0"/>
                    <w:bottom w:val="single" w:color="auto" w:sz="4" w:space="0"/>
                    <w:right w:val="single" w:color="auto" w:sz="4" w:space="0"/>
                  </w:tcBorders>
                  <w:vAlign w:val="center"/>
                </w:tcPr>
                <w:p w14:paraId="17634A21">
                  <w:pPr>
                    <w:snapToGrid w:val="0"/>
                    <w:spacing w:line="400" w:lineRule="exact"/>
                    <w:ind w:firstLine="420" w:firstLineChars="200"/>
                    <w:jc w:val="center"/>
                    <w:rPr>
                      <w:szCs w:val="21"/>
                    </w:rPr>
                  </w:pPr>
                  <w:r>
                    <w:rPr>
                      <w:rFonts w:hint="eastAsia"/>
                      <w:szCs w:val="21"/>
                    </w:rPr>
                    <w:t>市政给水</w:t>
                  </w:r>
                </w:p>
              </w:tc>
              <w:tc>
                <w:tcPr>
                  <w:tcW w:w="1166" w:type="dxa"/>
                  <w:tcBorders>
                    <w:top w:val="single" w:color="auto" w:sz="4" w:space="0"/>
                    <w:left w:val="single" w:color="auto" w:sz="4" w:space="0"/>
                    <w:bottom w:val="single" w:color="auto" w:sz="4" w:space="0"/>
                  </w:tcBorders>
                  <w:vAlign w:val="center"/>
                </w:tcPr>
                <w:p w14:paraId="02B48EC9">
                  <w:pPr>
                    <w:snapToGrid w:val="0"/>
                    <w:spacing w:line="400" w:lineRule="exact"/>
                    <w:jc w:val="center"/>
                    <w:rPr>
                      <w:szCs w:val="21"/>
                    </w:rPr>
                  </w:pPr>
                  <w:r>
                    <w:rPr>
                      <w:rFonts w:hint="eastAsia"/>
                      <w:szCs w:val="21"/>
                    </w:rPr>
                    <w:t>已建</w:t>
                  </w:r>
                </w:p>
              </w:tc>
            </w:tr>
            <w:tr w14:paraId="07C1B5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122" w:type="dxa"/>
                  <w:vMerge w:val="continue"/>
                  <w:tcBorders>
                    <w:top w:val="single" w:color="auto" w:sz="4" w:space="0"/>
                    <w:bottom w:val="single" w:color="auto" w:sz="4" w:space="0"/>
                    <w:right w:val="single" w:color="auto" w:sz="4" w:space="0"/>
                  </w:tcBorders>
                  <w:vAlign w:val="center"/>
                </w:tcPr>
                <w:p w14:paraId="087F704F">
                  <w:pPr>
                    <w:snapToGrid w:val="0"/>
                    <w:spacing w:line="400" w:lineRule="exact"/>
                    <w:ind w:firstLine="420" w:firstLineChars="200"/>
                    <w:jc w:val="center"/>
                    <w:rPr>
                      <w:szCs w:val="21"/>
                    </w:rPr>
                  </w:pPr>
                </w:p>
              </w:tc>
              <w:tc>
                <w:tcPr>
                  <w:tcW w:w="1314" w:type="dxa"/>
                  <w:tcBorders>
                    <w:top w:val="single" w:color="auto" w:sz="4" w:space="0"/>
                    <w:left w:val="single" w:color="auto" w:sz="4" w:space="0"/>
                    <w:bottom w:val="single" w:color="auto" w:sz="4" w:space="0"/>
                    <w:right w:val="single" w:color="auto" w:sz="4" w:space="0"/>
                  </w:tcBorders>
                  <w:vAlign w:val="center"/>
                </w:tcPr>
                <w:p w14:paraId="1958F33D">
                  <w:pPr>
                    <w:snapToGrid w:val="0"/>
                    <w:spacing w:line="400" w:lineRule="exact"/>
                    <w:jc w:val="center"/>
                    <w:rPr>
                      <w:szCs w:val="21"/>
                    </w:rPr>
                  </w:pPr>
                  <w:r>
                    <w:rPr>
                      <w:rFonts w:hint="eastAsia"/>
                      <w:szCs w:val="21"/>
                    </w:rPr>
                    <w:t>供电工程</w:t>
                  </w:r>
                </w:p>
              </w:tc>
              <w:tc>
                <w:tcPr>
                  <w:tcW w:w="4915" w:type="dxa"/>
                  <w:gridSpan w:val="2"/>
                  <w:tcBorders>
                    <w:top w:val="single" w:color="auto" w:sz="4" w:space="0"/>
                    <w:left w:val="single" w:color="auto" w:sz="4" w:space="0"/>
                    <w:bottom w:val="single" w:color="auto" w:sz="4" w:space="0"/>
                    <w:right w:val="single" w:color="auto" w:sz="4" w:space="0"/>
                  </w:tcBorders>
                  <w:vAlign w:val="center"/>
                </w:tcPr>
                <w:p w14:paraId="09941FA7">
                  <w:pPr>
                    <w:snapToGrid w:val="0"/>
                    <w:spacing w:line="400" w:lineRule="exact"/>
                    <w:ind w:firstLine="420" w:firstLineChars="200"/>
                    <w:jc w:val="center"/>
                    <w:rPr>
                      <w:szCs w:val="21"/>
                    </w:rPr>
                  </w:pPr>
                  <w:r>
                    <w:rPr>
                      <w:rFonts w:hint="eastAsia"/>
                      <w:szCs w:val="21"/>
                    </w:rPr>
                    <w:t>市政供电</w:t>
                  </w:r>
                </w:p>
              </w:tc>
              <w:tc>
                <w:tcPr>
                  <w:tcW w:w="1166" w:type="dxa"/>
                  <w:tcBorders>
                    <w:top w:val="single" w:color="auto" w:sz="4" w:space="0"/>
                    <w:left w:val="single" w:color="auto" w:sz="4" w:space="0"/>
                    <w:bottom w:val="single" w:color="auto" w:sz="4" w:space="0"/>
                  </w:tcBorders>
                  <w:vAlign w:val="center"/>
                </w:tcPr>
                <w:p w14:paraId="2032884C">
                  <w:pPr>
                    <w:snapToGrid w:val="0"/>
                    <w:spacing w:line="400" w:lineRule="exact"/>
                    <w:jc w:val="center"/>
                    <w:rPr>
                      <w:szCs w:val="21"/>
                    </w:rPr>
                  </w:pPr>
                  <w:r>
                    <w:rPr>
                      <w:rFonts w:hint="eastAsia"/>
                      <w:szCs w:val="21"/>
                    </w:rPr>
                    <w:t>已建</w:t>
                  </w:r>
                </w:p>
              </w:tc>
            </w:tr>
            <w:tr w14:paraId="0294E3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1122" w:type="dxa"/>
                  <w:vMerge w:val="restart"/>
                  <w:tcBorders>
                    <w:top w:val="single" w:color="auto" w:sz="4" w:space="0"/>
                    <w:bottom w:val="single" w:color="auto" w:sz="4" w:space="0"/>
                    <w:right w:val="single" w:color="auto" w:sz="4" w:space="0"/>
                  </w:tcBorders>
                  <w:vAlign w:val="center"/>
                </w:tcPr>
                <w:p w14:paraId="4D8A4B14">
                  <w:pPr>
                    <w:snapToGrid w:val="0"/>
                    <w:spacing w:line="400" w:lineRule="exact"/>
                    <w:jc w:val="center"/>
                    <w:rPr>
                      <w:szCs w:val="21"/>
                    </w:rPr>
                  </w:pPr>
                  <w:r>
                    <w:rPr>
                      <w:rFonts w:hint="eastAsia"/>
                      <w:szCs w:val="21"/>
                    </w:rPr>
                    <w:t>环保工程</w:t>
                  </w:r>
                </w:p>
              </w:tc>
              <w:tc>
                <w:tcPr>
                  <w:tcW w:w="1314" w:type="dxa"/>
                  <w:tcBorders>
                    <w:top w:val="single" w:color="auto" w:sz="4" w:space="0"/>
                    <w:left w:val="single" w:color="auto" w:sz="4" w:space="0"/>
                    <w:bottom w:val="single" w:color="auto" w:sz="4" w:space="0"/>
                    <w:right w:val="single" w:color="auto" w:sz="4" w:space="0"/>
                  </w:tcBorders>
                  <w:vAlign w:val="center"/>
                </w:tcPr>
                <w:p w14:paraId="39581BD1">
                  <w:pPr>
                    <w:snapToGrid w:val="0"/>
                    <w:spacing w:line="400" w:lineRule="exact"/>
                    <w:jc w:val="center"/>
                    <w:rPr>
                      <w:szCs w:val="21"/>
                    </w:rPr>
                  </w:pPr>
                  <w:r>
                    <w:rPr>
                      <w:rFonts w:hint="eastAsia"/>
                      <w:szCs w:val="21"/>
                    </w:rPr>
                    <w:t>废水治理</w:t>
                  </w:r>
                </w:p>
              </w:tc>
              <w:tc>
                <w:tcPr>
                  <w:tcW w:w="4915" w:type="dxa"/>
                  <w:gridSpan w:val="2"/>
                  <w:tcBorders>
                    <w:top w:val="single" w:color="auto" w:sz="4" w:space="0"/>
                    <w:left w:val="single" w:color="auto" w:sz="4" w:space="0"/>
                    <w:bottom w:val="single" w:color="auto" w:sz="4" w:space="0"/>
                    <w:right w:val="single" w:color="auto" w:sz="4" w:space="0"/>
                  </w:tcBorders>
                  <w:vAlign w:val="center"/>
                </w:tcPr>
                <w:p w14:paraId="02BDD37B">
                  <w:pPr>
                    <w:snapToGrid w:val="0"/>
                    <w:spacing w:line="400" w:lineRule="exact"/>
                    <w:ind w:firstLine="420" w:firstLineChars="200"/>
                    <w:jc w:val="center"/>
                    <w:rPr>
                      <w:szCs w:val="21"/>
                    </w:rPr>
                  </w:pPr>
                  <w:r>
                    <w:rPr>
                      <w:rFonts w:hint="eastAsia"/>
                      <w:szCs w:val="21"/>
                    </w:rPr>
                    <w:t>员工办公生活污水排入市政污水管网</w:t>
                  </w:r>
                </w:p>
              </w:tc>
              <w:tc>
                <w:tcPr>
                  <w:tcW w:w="1166" w:type="dxa"/>
                  <w:tcBorders>
                    <w:top w:val="single" w:color="auto" w:sz="4" w:space="0"/>
                    <w:left w:val="single" w:color="auto" w:sz="4" w:space="0"/>
                    <w:bottom w:val="single" w:color="auto" w:sz="4" w:space="0"/>
                  </w:tcBorders>
                  <w:vAlign w:val="center"/>
                </w:tcPr>
                <w:p w14:paraId="1BBA1261">
                  <w:pPr>
                    <w:snapToGrid w:val="0"/>
                    <w:spacing w:line="400" w:lineRule="exact"/>
                    <w:jc w:val="center"/>
                    <w:rPr>
                      <w:szCs w:val="21"/>
                    </w:rPr>
                  </w:pPr>
                  <w:r>
                    <w:rPr>
                      <w:rFonts w:hint="eastAsia"/>
                      <w:szCs w:val="21"/>
                    </w:rPr>
                    <w:t>已建</w:t>
                  </w:r>
                </w:p>
              </w:tc>
            </w:tr>
            <w:tr w14:paraId="78D54A1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1122" w:type="dxa"/>
                  <w:vMerge w:val="continue"/>
                  <w:tcBorders>
                    <w:top w:val="single" w:color="auto" w:sz="4" w:space="0"/>
                    <w:bottom w:val="single" w:color="auto" w:sz="4" w:space="0"/>
                    <w:right w:val="single" w:color="auto" w:sz="4" w:space="0"/>
                  </w:tcBorders>
                  <w:vAlign w:val="center"/>
                </w:tcPr>
                <w:p w14:paraId="34C9D929">
                  <w:pPr>
                    <w:snapToGrid w:val="0"/>
                    <w:spacing w:line="400" w:lineRule="exact"/>
                    <w:ind w:firstLine="420" w:firstLineChars="200"/>
                    <w:jc w:val="center"/>
                    <w:rPr>
                      <w:szCs w:val="21"/>
                    </w:rPr>
                  </w:pPr>
                </w:p>
              </w:tc>
              <w:tc>
                <w:tcPr>
                  <w:tcW w:w="1314" w:type="dxa"/>
                  <w:tcBorders>
                    <w:top w:val="single" w:color="auto" w:sz="4" w:space="0"/>
                    <w:left w:val="single" w:color="auto" w:sz="4" w:space="0"/>
                    <w:bottom w:val="single" w:color="auto" w:sz="4" w:space="0"/>
                    <w:right w:val="single" w:color="auto" w:sz="4" w:space="0"/>
                  </w:tcBorders>
                  <w:vAlign w:val="center"/>
                </w:tcPr>
                <w:p w14:paraId="685D8938">
                  <w:pPr>
                    <w:snapToGrid w:val="0"/>
                    <w:spacing w:line="400" w:lineRule="exact"/>
                    <w:jc w:val="center"/>
                    <w:rPr>
                      <w:szCs w:val="21"/>
                    </w:rPr>
                  </w:pPr>
                  <w:r>
                    <w:rPr>
                      <w:rFonts w:hint="eastAsia"/>
                      <w:szCs w:val="21"/>
                    </w:rPr>
                    <w:t>废气治理</w:t>
                  </w:r>
                </w:p>
              </w:tc>
              <w:tc>
                <w:tcPr>
                  <w:tcW w:w="4915" w:type="dxa"/>
                  <w:gridSpan w:val="2"/>
                  <w:tcBorders>
                    <w:top w:val="single" w:color="auto" w:sz="4" w:space="0"/>
                    <w:left w:val="single" w:color="auto" w:sz="4" w:space="0"/>
                    <w:bottom w:val="single" w:color="auto" w:sz="4" w:space="0"/>
                    <w:right w:val="single" w:color="auto" w:sz="4" w:space="0"/>
                  </w:tcBorders>
                  <w:vAlign w:val="center"/>
                </w:tcPr>
                <w:p w14:paraId="33A35FA2">
                  <w:pPr>
                    <w:snapToGrid w:val="0"/>
                    <w:spacing w:line="400" w:lineRule="exact"/>
                    <w:ind w:firstLine="420" w:firstLineChars="200"/>
                    <w:jc w:val="center"/>
                    <w:rPr>
                      <w:szCs w:val="21"/>
                    </w:rPr>
                  </w:pPr>
                  <w:r>
                    <w:rPr>
                      <w:rFonts w:hint="eastAsia"/>
                      <w:szCs w:val="21"/>
                    </w:rPr>
                    <w:t>加强车间通风</w:t>
                  </w:r>
                </w:p>
              </w:tc>
              <w:tc>
                <w:tcPr>
                  <w:tcW w:w="1166" w:type="dxa"/>
                  <w:tcBorders>
                    <w:top w:val="single" w:color="auto" w:sz="4" w:space="0"/>
                    <w:left w:val="single" w:color="auto" w:sz="4" w:space="0"/>
                    <w:bottom w:val="single" w:color="auto" w:sz="4" w:space="0"/>
                  </w:tcBorders>
                  <w:vAlign w:val="center"/>
                </w:tcPr>
                <w:p w14:paraId="3914DFB1">
                  <w:pPr>
                    <w:snapToGrid w:val="0"/>
                    <w:spacing w:line="400" w:lineRule="exact"/>
                    <w:jc w:val="center"/>
                    <w:rPr>
                      <w:szCs w:val="21"/>
                    </w:rPr>
                  </w:pPr>
                  <w:r>
                    <w:rPr>
                      <w:rFonts w:hint="eastAsia"/>
                      <w:szCs w:val="21"/>
                    </w:rPr>
                    <w:t>已建</w:t>
                  </w:r>
                </w:p>
              </w:tc>
            </w:tr>
            <w:tr w14:paraId="2F2C05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7" w:hRule="atLeast"/>
                <w:jc w:val="center"/>
              </w:trPr>
              <w:tc>
                <w:tcPr>
                  <w:tcW w:w="1122" w:type="dxa"/>
                  <w:vMerge w:val="continue"/>
                  <w:tcBorders>
                    <w:top w:val="single" w:color="auto" w:sz="4" w:space="0"/>
                    <w:bottom w:val="single" w:color="auto" w:sz="4" w:space="0"/>
                    <w:right w:val="single" w:color="auto" w:sz="4" w:space="0"/>
                  </w:tcBorders>
                  <w:vAlign w:val="center"/>
                </w:tcPr>
                <w:p w14:paraId="551B51A3">
                  <w:pPr>
                    <w:snapToGrid w:val="0"/>
                    <w:spacing w:line="400" w:lineRule="exact"/>
                    <w:ind w:firstLine="420" w:firstLineChars="200"/>
                    <w:jc w:val="center"/>
                    <w:rPr>
                      <w:szCs w:val="21"/>
                    </w:rPr>
                  </w:pPr>
                </w:p>
              </w:tc>
              <w:tc>
                <w:tcPr>
                  <w:tcW w:w="1314" w:type="dxa"/>
                  <w:tcBorders>
                    <w:top w:val="single" w:color="auto" w:sz="4" w:space="0"/>
                    <w:left w:val="single" w:color="auto" w:sz="4" w:space="0"/>
                    <w:bottom w:val="single" w:color="auto" w:sz="4" w:space="0"/>
                    <w:right w:val="single" w:color="auto" w:sz="4" w:space="0"/>
                  </w:tcBorders>
                  <w:vAlign w:val="center"/>
                </w:tcPr>
                <w:p w14:paraId="3E500B34">
                  <w:pPr>
                    <w:snapToGrid w:val="0"/>
                    <w:spacing w:line="400" w:lineRule="exact"/>
                    <w:jc w:val="center"/>
                    <w:rPr>
                      <w:szCs w:val="21"/>
                    </w:rPr>
                  </w:pPr>
                  <w:r>
                    <w:rPr>
                      <w:rFonts w:hint="eastAsia"/>
                      <w:szCs w:val="21"/>
                    </w:rPr>
                    <w:t>噪声防治</w:t>
                  </w:r>
                </w:p>
              </w:tc>
              <w:tc>
                <w:tcPr>
                  <w:tcW w:w="4915" w:type="dxa"/>
                  <w:gridSpan w:val="2"/>
                  <w:tcBorders>
                    <w:top w:val="single" w:color="auto" w:sz="4" w:space="0"/>
                    <w:left w:val="single" w:color="auto" w:sz="4" w:space="0"/>
                    <w:bottom w:val="single" w:color="auto" w:sz="4" w:space="0"/>
                    <w:right w:val="single" w:color="auto" w:sz="4" w:space="0"/>
                  </w:tcBorders>
                  <w:vAlign w:val="center"/>
                </w:tcPr>
                <w:p w14:paraId="46AFF20D">
                  <w:pPr>
                    <w:snapToGrid w:val="0"/>
                    <w:spacing w:line="400" w:lineRule="exact"/>
                    <w:ind w:firstLine="420" w:firstLineChars="200"/>
                    <w:jc w:val="center"/>
                    <w:rPr>
                      <w:szCs w:val="21"/>
                    </w:rPr>
                  </w:pPr>
                  <w:r>
                    <w:rPr>
                      <w:rFonts w:hint="eastAsia"/>
                      <w:szCs w:val="21"/>
                    </w:rPr>
                    <w:t>采取使用低噪声设备，基础减振，厂房隔声</w:t>
                  </w:r>
                </w:p>
              </w:tc>
              <w:tc>
                <w:tcPr>
                  <w:tcW w:w="1166" w:type="dxa"/>
                  <w:tcBorders>
                    <w:top w:val="single" w:color="auto" w:sz="4" w:space="0"/>
                    <w:left w:val="single" w:color="auto" w:sz="4" w:space="0"/>
                    <w:bottom w:val="single" w:color="auto" w:sz="4" w:space="0"/>
                  </w:tcBorders>
                  <w:vAlign w:val="center"/>
                </w:tcPr>
                <w:p w14:paraId="70FDB4E6">
                  <w:pPr>
                    <w:snapToGrid w:val="0"/>
                    <w:spacing w:line="400" w:lineRule="exact"/>
                    <w:jc w:val="center"/>
                    <w:rPr>
                      <w:szCs w:val="21"/>
                    </w:rPr>
                  </w:pPr>
                  <w:r>
                    <w:rPr>
                      <w:rFonts w:hint="eastAsia"/>
                      <w:szCs w:val="21"/>
                    </w:rPr>
                    <w:t>已建</w:t>
                  </w:r>
                </w:p>
              </w:tc>
            </w:tr>
            <w:tr w14:paraId="618919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122" w:type="dxa"/>
                  <w:vMerge w:val="continue"/>
                  <w:tcBorders>
                    <w:top w:val="single" w:color="auto" w:sz="4" w:space="0"/>
                    <w:bottom w:val="single" w:color="auto" w:sz="4" w:space="0"/>
                    <w:right w:val="single" w:color="auto" w:sz="4" w:space="0"/>
                  </w:tcBorders>
                  <w:vAlign w:val="center"/>
                </w:tcPr>
                <w:p w14:paraId="5C5270B9">
                  <w:pPr>
                    <w:snapToGrid w:val="0"/>
                    <w:spacing w:line="400" w:lineRule="exact"/>
                    <w:ind w:firstLine="420" w:firstLineChars="200"/>
                    <w:jc w:val="center"/>
                    <w:rPr>
                      <w:szCs w:val="21"/>
                    </w:rPr>
                  </w:pPr>
                </w:p>
              </w:tc>
              <w:tc>
                <w:tcPr>
                  <w:tcW w:w="1314" w:type="dxa"/>
                  <w:vMerge w:val="restart"/>
                  <w:tcBorders>
                    <w:top w:val="single" w:color="auto" w:sz="4" w:space="0"/>
                    <w:left w:val="single" w:color="auto" w:sz="4" w:space="0"/>
                    <w:bottom w:val="single" w:color="auto" w:sz="4" w:space="0"/>
                    <w:right w:val="single" w:color="auto" w:sz="4" w:space="0"/>
                  </w:tcBorders>
                  <w:vAlign w:val="center"/>
                </w:tcPr>
                <w:p w14:paraId="2EC13785">
                  <w:pPr>
                    <w:snapToGrid w:val="0"/>
                    <w:spacing w:line="400" w:lineRule="exact"/>
                    <w:jc w:val="center"/>
                    <w:rPr>
                      <w:szCs w:val="21"/>
                    </w:rPr>
                  </w:pPr>
                  <w:r>
                    <w:rPr>
                      <w:rFonts w:hint="eastAsia"/>
                      <w:szCs w:val="21"/>
                    </w:rPr>
                    <w:t>固废防治</w:t>
                  </w:r>
                </w:p>
              </w:tc>
              <w:tc>
                <w:tcPr>
                  <w:tcW w:w="1112" w:type="dxa"/>
                  <w:tcBorders>
                    <w:top w:val="single" w:color="auto" w:sz="4" w:space="0"/>
                    <w:left w:val="single" w:color="auto" w:sz="4" w:space="0"/>
                    <w:bottom w:val="single" w:color="auto" w:sz="4" w:space="0"/>
                    <w:right w:val="single" w:color="auto" w:sz="4" w:space="0"/>
                  </w:tcBorders>
                  <w:vAlign w:val="center"/>
                </w:tcPr>
                <w:p w14:paraId="0317E629">
                  <w:pPr>
                    <w:snapToGrid w:val="0"/>
                    <w:spacing w:line="400" w:lineRule="exact"/>
                    <w:jc w:val="center"/>
                    <w:rPr>
                      <w:szCs w:val="21"/>
                    </w:rPr>
                  </w:pPr>
                  <w:r>
                    <w:rPr>
                      <w:rFonts w:hint="eastAsia"/>
                      <w:szCs w:val="21"/>
                    </w:rPr>
                    <w:t>一般固废</w:t>
                  </w:r>
                </w:p>
              </w:tc>
              <w:tc>
                <w:tcPr>
                  <w:tcW w:w="3803" w:type="dxa"/>
                  <w:tcBorders>
                    <w:top w:val="single" w:color="auto" w:sz="4" w:space="0"/>
                    <w:left w:val="single" w:color="auto" w:sz="4" w:space="0"/>
                    <w:bottom w:val="single" w:color="auto" w:sz="4" w:space="0"/>
                    <w:right w:val="single" w:color="auto" w:sz="4" w:space="0"/>
                  </w:tcBorders>
                  <w:vAlign w:val="center"/>
                </w:tcPr>
                <w:p w14:paraId="5EBE97AF">
                  <w:pPr>
                    <w:snapToGrid w:val="0"/>
                    <w:spacing w:line="400" w:lineRule="exact"/>
                    <w:jc w:val="center"/>
                    <w:rPr>
                      <w:szCs w:val="21"/>
                    </w:rPr>
                  </w:pPr>
                  <w:r>
                    <w:rPr>
                      <w:rFonts w:hint="eastAsia"/>
                      <w:szCs w:val="21"/>
                    </w:rPr>
                    <w:t>收集后由环卫部门统一清运</w:t>
                  </w:r>
                </w:p>
              </w:tc>
              <w:tc>
                <w:tcPr>
                  <w:tcW w:w="1166" w:type="dxa"/>
                  <w:tcBorders>
                    <w:top w:val="single" w:color="auto" w:sz="4" w:space="0"/>
                    <w:left w:val="single" w:color="auto" w:sz="4" w:space="0"/>
                    <w:bottom w:val="single" w:color="auto" w:sz="4" w:space="0"/>
                  </w:tcBorders>
                  <w:vAlign w:val="center"/>
                </w:tcPr>
                <w:p w14:paraId="57335C7E">
                  <w:pPr>
                    <w:snapToGrid w:val="0"/>
                    <w:spacing w:line="400" w:lineRule="exact"/>
                    <w:jc w:val="center"/>
                    <w:rPr>
                      <w:szCs w:val="21"/>
                    </w:rPr>
                  </w:pPr>
                  <w:r>
                    <w:rPr>
                      <w:rFonts w:hint="eastAsia"/>
                      <w:szCs w:val="21"/>
                    </w:rPr>
                    <w:t>已建</w:t>
                  </w:r>
                </w:p>
              </w:tc>
            </w:tr>
            <w:tr w14:paraId="72955DE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8" w:hRule="atLeast"/>
                <w:jc w:val="center"/>
              </w:trPr>
              <w:tc>
                <w:tcPr>
                  <w:tcW w:w="1122" w:type="dxa"/>
                  <w:vMerge w:val="continue"/>
                  <w:tcBorders>
                    <w:top w:val="single" w:color="auto" w:sz="4" w:space="0"/>
                    <w:bottom w:val="single" w:color="auto" w:sz="12" w:space="0"/>
                    <w:right w:val="single" w:color="auto" w:sz="4" w:space="0"/>
                  </w:tcBorders>
                  <w:vAlign w:val="center"/>
                </w:tcPr>
                <w:p w14:paraId="699D4E77">
                  <w:pPr>
                    <w:snapToGrid w:val="0"/>
                    <w:spacing w:line="400" w:lineRule="exact"/>
                    <w:ind w:firstLine="420" w:firstLineChars="200"/>
                    <w:jc w:val="center"/>
                    <w:rPr>
                      <w:szCs w:val="21"/>
                    </w:rPr>
                  </w:pPr>
                </w:p>
              </w:tc>
              <w:tc>
                <w:tcPr>
                  <w:tcW w:w="1314" w:type="dxa"/>
                  <w:vMerge w:val="continue"/>
                  <w:tcBorders>
                    <w:top w:val="single" w:color="auto" w:sz="4" w:space="0"/>
                    <w:left w:val="single" w:color="auto" w:sz="4" w:space="0"/>
                    <w:bottom w:val="single" w:color="auto" w:sz="12" w:space="0"/>
                    <w:right w:val="single" w:color="auto" w:sz="4" w:space="0"/>
                  </w:tcBorders>
                  <w:vAlign w:val="center"/>
                </w:tcPr>
                <w:p w14:paraId="234782E4">
                  <w:pPr>
                    <w:snapToGrid w:val="0"/>
                    <w:spacing w:line="400" w:lineRule="exact"/>
                    <w:jc w:val="center"/>
                    <w:rPr>
                      <w:szCs w:val="21"/>
                    </w:rPr>
                  </w:pPr>
                </w:p>
              </w:tc>
              <w:tc>
                <w:tcPr>
                  <w:tcW w:w="1112" w:type="dxa"/>
                  <w:tcBorders>
                    <w:top w:val="single" w:color="auto" w:sz="4" w:space="0"/>
                    <w:left w:val="single" w:color="auto" w:sz="4" w:space="0"/>
                    <w:bottom w:val="single" w:color="auto" w:sz="12" w:space="0"/>
                    <w:right w:val="single" w:color="auto" w:sz="4" w:space="0"/>
                  </w:tcBorders>
                  <w:vAlign w:val="center"/>
                </w:tcPr>
                <w:p w14:paraId="5AB85ED6">
                  <w:pPr>
                    <w:snapToGrid w:val="0"/>
                    <w:spacing w:line="400" w:lineRule="exact"/>
                    <w:jc w:val="center"/>
                    <w:rPr>
                      <w:szCs w:val="21"/>
                    </w:rPr>
                  </w:pPr>
                  <w:r>
                    <w:rPr>
                      <w:rFonts w:hint="eastAsia"/>
                      <w:szCs w:val="21"/>
                    </w:rPr>
                    <w:t>危险固废</w:t>
                  </w:r>
                </w:p>
              </w:tc>
              <w:tc>
                <w:tcPr>
                  <w:tcW w:w="3803" w:type="dxa"/>
                  <w:tcBorders>
                    <w:top w:val="single" w:color="auto" w:sz="4" w:space="0"/>
                    <w:left w:val="single" w:color="auto" w:sz="4" w:space="0"/>
                    <w:bottom w:val="single" w:color="auto" w:sz="12" w:space="0"/>
                    <w:right w:val="single" w:color="auto" w:sz="4" w:space="0"/>
                  </w:tcBorders>
                  <w:vAlign w:val="center"/>
                </w:tcPr>
                <w:p w14:paraId="3AB16380">
                  <w:pPr>
                    <w:snapToGrid w:val="0"/>
                    <w:spacing w:line="400" w:lineRule="exact"/>
                    <w:jc w:val="center"/>
                    <w:rPr>
                      <w:szCs w:val="21"/>
                    </w:rPr>
                  </w:pPr>
                  <w:r>
                    <w:rPr>
                      <w:rFonts w:hint="eastAsia"/>
                      <w:szCs w:val="21"/>
                    </w:rPr>
                    <w:t>收集后由资质单位统一处理</w:t>
                  </w:r>
                </w:p>
              </w:tc>
              <w:tc>
                <w:tcPr>
                  <w:tcW w:w="1166" w:type="dxa"/>
                  <w:tcBorders>
                    <w:top w:val="single" w:color="auto" w:sz="4" w:space="0"/>
                    <w:left w:val="single" w:color="auto" w:sz="4" w:space="0"/>
                    <w:bottom w:val="single" w:color="auto" w:sz="12" w:space="0"/>
                  </w:tcBorders>
                  <w:vAlign w:val="center"/>
                </w:tcPr>
                <w:p w14:paraId="77F94AD0">
                  <w:pPr>
                    <w:snapToGrid w:val="0"/>
                    <w:spacing w:line="400" w:lineRule="exact"/>
                    <w:jc w:val="center"/>
                    <w:rPr>
                      <w:szCs w:val="21"/>
                    </w:rPr>
                  </w:pPr>
                  <w:r>
                    <w:rPr>
                      <w:rFonts w:hint="eastAsia"/>
                      <w:szCs w:val="21"/>
                    </w:rPr>
                    <w:t>拟建</w:t>
                  </w:r>
                </w:p>
              </w:tc>
            </w:tr>
          </w:tbl>
          <w:p w14:paraId="4DD14F25">
            <w:pPr>
              <w:numPr>
                <w:ilvl w:val="0"/>
                <w:numId w:val="1"/>
              </w:numPr>
              <w:spacing w:beforeLines="50" w:afterLines="50" w:line="360" w:lineRule="auto"/>
              <w:ind w:firstLine="480" w:firstLineChars="200"/>
              <w:outlineLvl w:val="1"/>
              <w:rPr>
                <w:b/>
                <w:sz w:val="24"/>
              </w:rPr>
            </w:pPr>
            <w:r>
              <w:rPr>
                <w:rFonts w:hint="eastAsia"/>
                <w:b/>
                <w:sz w:val="24"/>
              </w:rPr>
              <w:t>项目产品方案、主要生产设备、原辅材料及能耗</w:t>
            </w:r>
          </w:p>
          <w:p w14:paraId="2F21E367">
            <w:pPr>
              <w:spacing w:beforeLines="50" w:afterLines="50" w:line="360" w:lineRule="auto"/>
              <w:ind w:left="420" w:leftChars="200"/>
              <w:outlineLvl w:val="1"/>
              <w:rPr>
                <w:sz w:val="24"/>
              </w:rPr>
            </w:pPr>
            <w:r>
              <w:pict>
                <v:shape id="AutoShape 248" o:spid="_x0000_s1030" o:spt="32" type="#_x0000_t32" style="position:absolute;left:0pt;margin-left:188.25pt;margin-top:9.35pt;height:0pt;width:0.05pt;z-index:251660288;mso-width-relative:page;mso-height-relative:page;" filled="f" coordsize="21600,21600">
                  <v:path arrowok="t"/>
                  <v:fill on="f" focussize="0,0"/>
                  <v:stroke weight="2pt"/>
                  <v:imagedata o:title=""/>
                  <o:lock v:ext="edit"/>
                </v:shape>
              </w:pict>
            </w:r>
            <w:r>
              <w:rPr>
                <w:rFonts w:hint="eastAsia"/>
                <w:sz w:val="24"/>
              </w:rPr>
              <w:t>（</w:t>
            </w:r>
            <w:r>
              <w:rPr>
                <w:sz w:val="24"/>
              </w:rPr>
              <w:t>1</w:t>
            </w:r>
            <w:r>
              <w:rPr>
                <w:rFonts w:hint="eastAsia"/>
                <w:sz w:val="24"/>
              </w:rPr>
              <w:t>）产品方案</w:t>
            </w:r>
          </w:p>
          <w:p w14:paraId="284CC380">
            <w:pPr>
              <w:adjustRightInd w:val="0"/>
              <w:snapToGrid w:val="0"/>
              <w:spacing w:line="360" w:lineRule="auto"/>
              <w:ind w:firstLine="480" w:firstLineChars="200"/>
              <w:rPr>
                <w:sz w:val="24"/>
                <w:szCs w:val="24"/>
              </w:rPr>
            </w:pPr>
            <w:r>
              <w:rPr>
                <w:rFonts w:hint="eastAsia"/>
                <w:sz w:val="24"/>
              </w:rPr>
              <w:t>本项目生产规模及产品方案见下表</w:t>
            </w:r>
            <w:r>
              <w:rPr>
                <w:sz w:val="24"/>
              </w:rPr>
              <w:t>1-</w:t>
            </w:r>
            <w:r>
              <w:rPr>
                <w:sz w:val="24"/>
                <w:szCs w:val="24"/>
              </w:rPr>
              <w:t>3</w:t>
            </w:r>
            <w:r>
              <w:rPr>
                <w:rFonts w:hint="eastAsia"/>
                <w:sz w:val="24"/>
                <w:szCs w:val="24"/>
              </w:rPr>
              <w:t>。</w:t>
            </w:r>
          </w:p>
          <w:p w14:paraId="4C2B0375">
            <w:pPr>
              <w:adjustRightInd w:val="0"/>
              <w:snapToGrid w:val="0"/>
              <w:spacing w:line="360" w:lineRule="auto"/>
              <w:ind w:firstLine="480" w:firstLineChars="200"/>
              <w:rPr>
                <w:sz w:val="24"/>
                <w:szCs w:val="24"/>
              </w:rPr>
            </w:pPr>
          </w:p>
          <w:p w14:paraId="2E7A4E25">
            <w:pPr>
              <w:adjustRightInd w:val="0"/>
              <w:snapToGrid w:val="0"/>
              <w:spacing w:line="360" w:lineRule="auto"/>
              <w:ind w:firstLine="480" w:firstLineChars="200"/>
              <w:rPr>
                <w:sz w:val="24"/>
                <w:szCs w:val="24"/>
              </w:rPr>
            </w:pPr>
          </w:p>
          <w:p w14:paraId="3A503851">
            <w:pPr>
              <w:adjustRightInd w:val="0"/>
              <w:snapToGrid w:val="0"/>
              <w:spacing w:line="360" w:lineRule="auto"/>
              <w:ind w:firstLine="480" w:firstLineChars="200"/>
              <w:rPr>
                <w:sz w:val="24"/>
                <w:szCs w:val="24"/>
              </w:rPr>
            </w:pPr>
          </w:p>
          <w:p w14:paraId="1CABBDFC">
            <w:pPr>
              <w:adjustRightInd w:val="0"/>
              <w:snapToGrid w:val="0"/>
              <w:spacing w:line="360" w:lineRule="auto"/>
              <w:rPr>
                <w:b/>
                <w:bCs/>
                <w:sz w:val="24"/>
                <w:szCs w:val="24"/>
              </w:rPr>
            </w:pPr>
            <w:r>
              <w:rPr>
                <w:rFonts w:hint="eastAsia"/>
                <w:b/>
                <w:bCs/>
                <w:sz w:val="24"/>
                <w:szCs w:val="24"/>
              </w:rPr>
              <w:t>表</w:t>
            </w:r>
            <w:r>
              <w:rPr>
                <w:b/>
                <w:bCs/>
                <w:sz w:val="24"/>
                <w:szCs w:val="24"/>
              </w:rPr>
              <w:t xml:space="preserve">1-3                 </w:t>
            </w:r>
            <w:r>
              <w:rPr>
                <w:rFonts w:hint="eastAsia"/>
                <w:b/>
                <w:bCs/>
                <w:sz w:val="24"/>
                <w:szCs w:val="24"/>
              </w:rPr>
              <w:t>项目生产产品方案一览表</w:t>
            </w:r>
          </w:p>
          <w:tbl>
            <w:tblPr>
              <w:tblStyle w:val="44"/>
              <w:tblW w:w="8732"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183"/>
              <w:gridCol w:w="2183"/>
              <w:gridCol w:w="2183"/>
              <w:gridCol w:w="2183"/>
            </w:tblGrid>
            <w:tr w14:paraId="12A5630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2183" w:type="dxa"/>
                  <w:tcBorders>
                    <w:top w:val="single" w:color="auto" w:sz="12" w:space="0"/>
                    <w:bottom w:val="single" w:color="auto" w:sz="12" w:space="0"/>
                    <w:right w:val="single" w:color="auto" w:sz="4" w:space="0"/>
                  </w:tcBorders>
                  <w:vAlign w:val="center"/>
                </w:tcPr>
                <w:p w14:paraId="44008CE0">
                  <w:pPr>
                    <w:adjustRightInd w:val="0"/>
                    <w:snapToGrid w:val="0"/>
                    <w:spacing w:line="400" w:lineRule="exact"/>
                    <w:ind w:firstLine="420" w:firstLineChars="200"/>
                    <w:jc w:val="center"/>
                    <w:rPr>
                      <w:sz w:val="24"/>
                      <w:szCs w:val="24"/>
                    </w:rPr>
                  </w:pPr>
                  <w:r>
                    <w:rPr>
                      <w:rFonts w:hint="eastAsia"/>
                      <w:szCs w:val="21"/>
                    </w:rPr>
                    <w:t>序号</w:t>
                  </w:r>
                </w:p>
              </w:tc>
              <w:tc>
                <w:tcPr>
                  <w:tcW w:w="2183" w:type="dxa"/>
                  <w:tcBorders>
                    <w:top w:val="single" w:color="auto" w:sz="12" w:space="0"/>
                    <w:left w:val="single" w:color="auto" w:sz="4" w:space="0"/>
                    <w:bottom w:val="single" w:color="auto" w:sz="12" w:space="0"/>
                    <w:right w:val="single" w:color="auto" w:sz="4" w:space="0"/>
                  </w:tcBorders>
                  <w:vAlign w:val="center"/>
                </w:tcPr>
                <w:p w14:paraId="15C8D11B">
                  <w:pPr>
                    <w:adjustRightInd w:val="0"/>
                    <w:snapToGrid w:val="0"/>
                    <w:spacing w:line="400" w:lineRule="exact"/>
                    <w:ind w:firstLine="480" w:firstLineChars="200"/>
                    <w:jc w:val="center"/>
                    <w:rPr>
                      <w:sz w:val="24"/>
                      <w:szCs w:val="24"/>
                    </w:rPr>
                  </w:pPr>
                  <w:r>
                    <w:rPr>
                      <w:rFonts w:hint="eastAsia"/>
                      <w:sz w:val="24"/>
                      <w:szCs w:val="24"/>
                    </w:rPr>
                    <w:t>产品名称</w:t>
                  </w:r>
                </w:p>
              </w:tc>
              <w:tc>
                <w:tcPr>
                  <w:tcW w:w="2183" w:type="dxa"/>
                  <w:tcBorders>
                    <w:top w:val="single" w:color="auto" w:sz="12" w:space="0"/>
                    <w:left w:val="single" w:color="auto" w:sz="4" w:space="0"/>
                    <w:bottom w:val="single" w:color="auto" w:sz="12" w:space="0"/>
                    <w:right w:val="single" w:color="auto" w:sz="4" w:space="0"/>
                  </w:tcBorders>
                  <w:vAlign w:val="center"/>
                </w:tcPr>
                <w:p w14:paraId="27DC1F00">
                  <w:pPr>
                    <w:adjustRightInd w:val="0"/>
                    <w:snapToGrid w:val="0"/>
                    <w:spacing w:line="400" w:lineRule="exact"/>
                    <w:ind w:firstLine="480" w:firstLineChars="200"/>
                    <w:jc w:val="center"/>
                    <w:rPr>
                      <w:sz w:val="24"/>
                      <w:szCs w:val="24"/>
                    </w:rPr>
                  </w:pPr>
                  <w:r>
                    <w:rPr>
                      <w:rFonts w:hint="eastAsia"/>
                      <w:sz w:val="24"/>
                      <w:szCs w:val="24"/>
                    </w:rPr>
                    <w:t>单位</w:t>
                  </w:r>
                </w:p>
              </w:tc>
              <w:tc>
                <w:tcPr>
                  <w:tcW w:w="2183" w:type="dxa"/>
                  <w:tcBorders>
                    <w:top w:val="single" w:color="auto" w:sz="12" w:space="0"/>
                    <w:left w:val="single" w:color="auto" w:sz="4" w:space="0"/>
                    <w:bottom w:val="single" w:color="auto" w:sz="12" w:space="0"/>
                  </w:tcBorders>
                  <w:vAlign w:val="center"/>
                </w:tcPr>
                <w:p w14:paraId="763758C2">
                  <w:pPr>
                    <w:adjustRightInd w:val="0"/>
                    <w:snapToGrid w:val="0"/>
                    <w:spacing w:line="400" w:lineRule="exact"/>
                    <w:ind w:firstLine="480" w:firstLineChars="200"/>
                    <w:jc w:val="center"/>
                    <w:rPr>
                      <w:sz w:val="24"/>
                      <w:szCs w:val="24"/>
                    </w:rPr>
                  </w:pPr>
                  <w:r>
                    <w:rPr>
                      <w:rFonts w:hint="eastAsia"/>
                      <w:sz w:val="24"/>
                      <w:szCs w:val="24"/>
                    </w:rPr>
                    <w:t>年产量</w:t>
                  </w:r>
                </w:p>
              </w:tc>
            </w:tr>
            <w:tr w14:paraId="42BFDDD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83" w:type="dxa"/>
                  <w:tcBorders>
                    <w:top w:val="single" w:color="auto" w:sz="12" w:space="0"/>
                    <w:bottom w:val="single" w:color="auto" w:sz="4" w:space="0"/>
                    <w:right w:val="single" w:color="auto" w:sz="4" w:space="0"/>
                  </w:tcBorders>
                  <w:vAlign w:val="center"/>
                </w:tcPr>
                <w:p w14:paraId="64EBAE8B">
                  <w:pPr>
                    <w:adjustRightInd w:val="0"/>
                    <w:snapToGrid w:val="0"/>
                    <w:spacing w:line="400" w:lineRule="exact"/>
                    <w:ind w:firstLine="480" w:firstLineChars="200"/>
                    <w:jc w:val="center"/>
                    <w:rPr>
                      <w:sz w:val="24"/>
                      <w:szCs w:val="24"/>
                    </w:rPr>
                  </w:pPr>
                  <w:r>
                    <w:rPr>
                      <w:sz w:val="24"/>
                      <w:szCs w:val="24"/>
                    </w:rPr>
                    <w:t>1</w:t>
                  </w:r>
                </w:p>
              </w:tc>
              <w:tc>
                <w:tcPr>
                  <w:tcW w:w="2183" w:type="dxa"/>
                  <w:tcBorders>
                    <w:top w:val="single" w:color="auto" w:sz="12" w:space="0"/>
                    <w:left w:val="single" w:color="auto" w:sz="4" w:space="0"/>
                    <w:bottom w:val="single" w:color="auto" w:sz="4" w:space="0"/>
                    <w:right w:val="single" w:color="auto" w:sz="4" w:space="0"/>
                  </w:tcBorders>
                  <w:vAlign w:val="center"/>
                </w:tcPr>
                <w:p w14:paraId="325D8B2B">
                  <w:pPr>
                    <w:adjustRightInd w:val="0"/>
                    <w:snapToGrid w:val="0"/>
                    <w:spacing w:line="400" w:lineRule="exact"/>
                    <w:ind w:firstLine="480" w:firstLineChars="200"/>
                    <w:jc w:val="center"/>
                    <w:rPr>
                      <w:sz w:val="24"/>
                      <w:szCs w:val="24"/>
                    </w:rPr>
                  </w:pPr>
                  <w:r>
                    <w:rPr>
                      <w:rFonts w:hint="eastAsia"/>
                      <w:sz w:val="24"/>
                      <w:szCs w:val="24"/>
                    </w:rPr>
                    <w:t>偶合杆</w:t>
                  </w:r>
                </w:p>
              </w:tc>
              <w:tc>
                <w:tcPr>
                  <w:tcW w:w="2183" w:type="dxa"/>
                  <w:tcBorders>
                    <w:top w:val="single" w:color="auto" w:sz="12" w:space="0"/>
                    <w:left w:val="single" w:color="auto" w:sz="4" w:space="0"/>
                    <w:bottom w:val="single" w:color="auto" w:sz="4" w:space="0"/>
                    <w:right w:val="single" w:color="auto" w:sz="4" w:space="0"/>
                  </w:tcBorders>
                  <w:vAlign w:val="center"/>
                </w:tcPr>
                <w:p w14:paraId="72B35AF3">
                  <w:pPr>
                    <w:adjustRightInd w:val="0"/>
                    <w:snapToGrid w:val="0"/>
                    <w:spacing w:line="400" w:lineRule="exact"/>
                    <w:ind w:firstLine="480" w:firstLineChars="200"/>
                    <w:jc w:val="center"/>
                    <w:rPr>
                      <w:sz w:val="24"/>
                      <w:szCs w:val="24"/>
                    </w:rPr>
                  </w:pPr>
                  <w:r>
                    <w:rPr>
                      <w:rFonts w:hint="eastAsia"/>
                      <w:sz w:val="24"/>
                      <w:szCs w:val="24"/>
                    </w:rPr>
                    <w:t>件</w:t>
                  </w:r>
                </w:p>
              </w:tc>
              <w:tc>
                <w:tcPr>
                  <w:tcW w:w="2183" w:type="dxa"/>
                  <w:tcBorders>
                    <w:top w:val="single" w:color="auto" w:sz="12" w:space="0"/>
                    <w:left w:val="single" w:color="auto" w:sz="4" w:space="0"/>
                    <w:bottom w:val="single" w:color="auto" w:sz="4" w:space="0"/>
                  </w:tcBorders>
                  <w:vAlign w:val="center"/>
                </w:tcPr>
                <w:p w14:paraId="02F0D959">
                  <w:pPr>
                    <w:adjustRightInd w:val="0"/>
                    <w:snapToGrid w:val="0"/>
                    <w:spacing w:line="400" w:lineRule="exact"/>
                    <w:ind w:firstLine="480" w:firstLineChars="200"/>
                    <w:jc w:val="center"/>
                    <w:rPr>
                      <w:sz w:val="24"/>
                      <w:szCs w:val="24"/>
                    </w:rPr>
                  </w:pPr>
                  <w:r>
                    <w:rPr>
                      <w:sz w:val="24"/>
                      <w:szCs w:val="24"/>
                    </w:rPr>
                    <w:t>5000</w:t>
                  </w:r>
                </w:p>
              </w:tc>
            </w:tr>
            <w:tr w14:paraId="11623E6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83" w:type="dxa"/>
                  <w:tcBorders>
                    <w:top w:val="single" w:color="auto" w:sz="4" w:space="0"/>
                    <w:bottom w:val="single" w:color="auto" w:sz="4" w:space="0"/>
                    <w:right w:val="single" w:color="auto" w:sz="4" w:space="0"/>
                  </w:tcBorders>
                  <w:vAlign w:val="center"/>
                </w:tcPr>
                <w:p w14:paraId="222DEA0F">
                  <w:pPr>
                    <w:adjustRightInd w:val="0"/>
                    <w:snapToGrid w:val="0"/>
                    <w:spacing w:line="400" w:lineRule="exact"/>
                    <w:ind w:firstLine="480" w:firstLineChars="200"/>
                    <w:jc w:val="center"/>
                    <w:rPr>
                      <w:sz w:val="24"/>
                      <w:szCs w:val="24"/>
                    </w:rPr>
                  </w:pPr>
                  <w:r>
                    <w:rPr>
                      <w:sz w:val="24"/>
                      <w:szCs w:val="24"/>
                    </w:rPr>
                    <w:t>2</w:t>
                  </w:r>
                </w:p>
              </w:tc>
              <w:tc>
                <w:tcPr>
                  <w:tcW w:w="2183" w:type="dxa"/>
                  <w:tcBorders>
                    <w:top w:val="single" w:color="auto" w:sz="4" w:space="0"/>
                    <w:left w:val="single" w:color="auto" w:sz="4" w:space="0"/>
                    <w:bottom w:val="single" w:color="auto" w:sz="4" w:space="0"/>
                    <w:right w:val="single" w:color="auto" w:sz="4" w:space="0"/>
                  </w:tcBorders>
                  <w:vAlign w:val="center"/>
                </w:tcPr>
                <w:p w14:paraId="53749486">
                  <w:pPr>
                    <w:adjustRightInd w:val="0"/>
                    <w:snapToGrid w:val="0"/>
                    <w:spacing w:line="400" w:lineRule="exact"/>
                    <w:ind w:firstLine="480" w:firstLineChars="200"/>
                    <w:jc w:val="center"/>
                    <w:rPr>
                      <w:sz w:val="24"/>
                      <w:szCs w:val="24"/>
                    </w:rPr>
                  </w:pPr>
                  <w:r>
                    <w:rPr>
                      <w:rFonts w:hint="eastAsia"/>
                      <w:sz w:val="24"/>
                      <w:szCs w:val="24"/>
                    </w:rPr>
                    <w:t>盖板</w:t>
                  </w:r>
                </w:p>
              </w:tc>
              <w:tc>
                <w:tcPr>
                  <w:tcW w:w="2183" w:type="dxa"/>
                  <w:tcBorders>
                    <w:top w:val="single" w:color="auto" w:sz="4" w:space="0"/>
                    <w:left w:val="single" w:color="auto" w:sz="4" w:space="0"/>
                    <w:bottom w:val="single" w:color="auto" w:sz="4" w:space="0"/>
                    <w:right w:val="single" w:color="auto" w:sz="4" w:space="0"/>
                  </w:tcBorders>
                  <w:vAlign w:val="center"/>
                </w:tcPr>
                <w:p w14:paraId="397C570D">
                  <w:pPr>
                    <w:adjustRightInd w:val="0"/>
                    <w:snapToGrid w:val="0"/>
                    <w:spacing w:line="400" w:lineRule="exact"/>
                    <w:ind w:firstLine="480" w:firstLineChars="200"/>
                    <w:jc w:val="center"/>
                    <w:rPr>
                      <w:sz w:val="24"/>
                      <w:szCs w:val="24"/>
                    </w:rPr>
                  </w:pPr>
                  <w:r>
                    <w:rPr>
                      <w:rFonts w:hint="eastAsia"/>
                      <w:sz w:val="24"/>
                      <w:szCs w:val="24"/>
                    </w:rPr>
                    <w:t>件</w:t>
                  </w:r>
                </w:p>
              </w:tc>
              <w:tc>
                <w:tcPr>
                  <w:tcW w:w="2183" w:type="dxa"/>
                  <w:tcBorders>
                    <w:top w:val="single" w:color="auto" w:sz="4" w:space="0"/>
                    <w:left w:val="single" w:color="auto" w:sz="4" w:space="0"/>
                    <w:bottom w:val="single" w:color="auto" w:sz="4" w:space="0"/>
                  </w:tcBorders>
                  <w:vAlign w:val="center"/>
                </w:tcPr>
                <w:p w14:paraId="27251B23">
                  <w:pPr>
                    <w:adjustRightInd w:val="0"/>
                    <w:snapToGrid w:val="0"/>
                    <w:spacing w:line="400" w:lineRule="exact"/>
                    <w:ind w:firstLine="480" w:firstLineChars="200"/>
                    <w:jc w:val="center"/>
                    <w:rPr>
                      <w:sz w:val="24"/>
                      <w:szCs w:val="24"/>
                    </w:rPr>
                  </w:pPr>
                  <w:r>
                    <w:rPr>
                      <w:sz w:val="24"/>
                      <w:szCs w:val="24"/>
                    </w:rPr>
                    <w:t>5000</w:t>
                  </w:r>
                </w:p>
              </w:tc>
            </w:tr>
            <w:tr w14:paraId="32C808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83" w:type="dxa"/>
                  <w:tcBorders>
                    <w:top w:val="single" w:color="auto" w:sz="4" w:space="0"/>
                    <w:bottom w:val="single" w:color="auto" w:sz="12" w:space="0"/>
                    <w:right w:val="single" w:color="auto" w:sz="4" w:space="0"/>
                  </w:tcBorders>
                  <w:vAlign w:val="center"/>
                </w:tcPr>
                <w:p w14:paraId="72F45662">
                  <w:pPr>
                    <w:adjustRightInd w:val="0"/>
                    <w:snapToGrid w:val="0"/>
                    <w:spacing w:line="400" w:lineRule="exact"/>
                    <w:ind w:firstLine="480" w:firstLineChars="200"/>
                    <w:jc w:val="center"/>
                    <w:rPr>
                      <w:sz w:val="24"/>
                      <w:szCs w:val="24"/>
                    </w:rPr>
                  </w:pPr>
                  <w:r>
                    <w:rPr>
                      <w:sz w:val="24"/>
                      <w:szCs w:val="24"/>
                    </w:rPr>
                    <w:t>3</w:t>
                  </w:r>
                </w:p>
              </w:tc>
              <w:tc>
                <w:tcPr>
                  <w:tcW w:w="2183" w:type="dxa"/>
                  <w:tcBorders>
                    <w:top w:val="single" w:color="auto" w:sz="4" w:space="0"/>
                    <w:left w:val="single" w:color="auto" w:sz="4" w:space="0"/>
                    <w:bottom w:val="single" w:color="auto" w:sz="12" w:space="0"/>
                    <w:right w:val="single" w:color="auto" w:sz="4" w:space="0"/>
                  </w:tcBorders>
                  <w:vAlign w:val="center"/>
                </w:tcPr>
                <w:p w14:paraId="011F60C7">
                  <w:pPr>
                    <w:adjustRightInd w:val="0"/>
                    <w:snapToGrid w:val="0"/>
                    <w:spacing w:line="400" w:lineRule="exact"/>
                    <w:ind w:firstLine="480" w:firstLineChars="200"/>
                    <w:jc w:val="center"/>
                    <w:rPr>
                      <w:sz w:val="24"/>
                      <w:szCs w:val="24"/>
                    </w:rPr>
                  </w:pPr>
                  <w:r>
                    <w:rPr>
                      <w:sz w:val="24"/>
                      <w:szCs w:val="24"/>
                    </w:rPr>
                    <w:t>FH</w:t>
                  </w:r>
                  <w:r>
                    <w:rPr>
                      <w:rFonts w:hint="eastAsia"/>
                      <w:sz w:val="24"/>
                      <w:szCs w:val="24"/>
                    </w:rPr>
                    <w:t>盒</w:t>
                  </w:r>
                </w:p>
              </w:tc>
              <w:tc>
                <w:tcPr>
                  <w:tcW w:w="2183" w:type="dxa"/>
                  <w:tcBorders>
                    <w:top w:val="single" w:color="auto" w:sz="4" w:space="0"/>
                    <w:left w:val="single" w:color="auto" w:sz="4" w:space="0"/>
                    <w:bottom w:val="single" w:color="auto" w:sz="12" w:space="0"/>
                    <w:right w:val="single" w:color="auto" w:sz="4" w:space="0"/>
                  </w:tcBorders>
                  <w:vAlign w:val="center"/>
                </w:tcPr>
                <w:p w14:paraId="64B8331C">
                  <w:pPr>
                    <w:adjustRightInd w:val="0"/>
                    <w:snapToGrid w:val="0"/>
                    <w:spacing w:line="400" w:lineRule="exact"/>
                    <w:ind w:firstLine="480" w:firstLineChars="200"/>
                    <w:jc w:val="center"/>
                    <w:rPr>
                      <w:sz w:val="24"/>
                      <w:szCs w:val="24"/>
                    </w:rPr>
                  </w:pPr>
                  <w:r>
                    <w:rPr>
                      <w:rFonts w:hint="eastAsia"/>
                      <w:sz w:val="24"/>
                      <w:szCs w:val="24"/>
                    </w:rPr>
                    <w:t>件</w:t>
                  </w:r>
                </w:p>
              </w:tc>
              <w:tc>
                <w:tcPr>
                  <w:tcW w:w="2183" w:type="dxa"/>
                  <w:tcBorders>
                    <w:top w:val="single" w:color="auto" w:sz="4" w:space="0"/>
                    <w:left w:val="single" w:color="auto" w:sz="4" w:space="0"/>
                    <w:bottom w:val="single" w:color="auto" w:sz="12" w:space="0"/>
                  </w:tcBorders>
                  <w:vAlign w:val="center"/>
                </w:tcPr>
                <w:p w14:paraId="5800A9AF">
                  <w:pPr>
                    <w:adjustRightInd w:val="0"/>
                    <w:snapToGrid w:val="0"/>
                    <w:spacing w:line="400" w:lineRule="exact"/>
                    <w:ind w:firstLine="480" w:firstLineChars="200"/>
                    <w:jc w:val="center"/>
                    <w:rPr>
                      <w:sz w:val="24"/>
                      <w:szCs w:val="24"/>
                    </w:rPr>
                  </w:pPr>
                  <w:r>
                    <w:rPr>
                      <w:sz w:val="24"/>
                      <w:szCs w:val="24"/>
                    </w:rPr>
                    <w:t>5000</w:t>
                  </w:r>
                </w:p>
              </w:tc>
            </w:tr>
          </w:tbl>
          <w:p w14:paraId="2D755C40">
            <w:pPr>
              <w:adjustRightInd w:val="0"/>
              <w:snapToGrid w:val="0"/>
              <w:spacing w:beforeLines="50" w:line="360" w:lineRule="auto"/>
              <w:outlineLvl w:val="1"/>
              <w:rPr>
                <w:sz w:val="24"/>
                <w:szCs w:val="24"/>
              </w:rPr>
            </w:pPr>
            <w:r>
              <w:rPr>
                <w:rFonts w:hint="eastAsia"/>
                <w:sz w:val="24"/>
                <w:szCs w:val="24"/>
              </w:rPr>
              <w:t>（</w:t>
            </w:r>
            <w:r>
              <w:rPr>
                <w:sz w:val="24"/>
                <w:szCs w:val="24"/>
              </w:rPr>
              <w:t>2</w:t>
            </w:r>
            <w:r>
              <w:rPr>
                <w:rFonts w:hint="eastAsia"/>
                <w:sz w:val="24"/>
                <w:szCs w:val="24"/>
              </w:rPr>
              <w:t>）生产设备</w:t>
            </w:r>
          </w:p>
          <w:p w14:paraId="5972CD67">
            <w:pPr>
              <w:adjustRightInd w:val="0"/>
              <w:snapToGrid w:val="0"/>
              <w:spacing w:beforeLines="50" w:line="360" w:lineRule="auto"/>
              <w:ind w:firstLine="480" w:firstLineChars="200"/>
              <w:outlineLvl w:val="1"/>
              <w:rPr>
                <w:sz w:val="24"/>
                <w:szCs w:val="24"/>
              </w:rPr>
            </w:pPr>
            <w:r>
              <w:rPr>
                <w:rFonts w:hint="eastAsia"/>
                <w:sz w:val="24"/>
                <w:szCs w:val="24"/>
              </w:rPr>
              <w:t>本项目主要的生产设备见下表</w:t>
            </w:r>
            <w:r>
              <w:rPr>
                <w:sz w:val="24"/>
                <w:szCs w:val="24"/>
              </w:rPr>
              <w:t>1-4</w:t>
            </w:r>
            <w:r>
              <w:rPr>
                <w:rFonts w:hint="eastAsia"/>
                <w:sz w:val="24"/>
                <w:szCs w:val="24"/>
              </w:rPr>
              <w:t>。</w:t>
            </w:r>
          </w:p>
          <w:p w14:paraId="28E6107E">
            <w:pPr>
              <w:adjustRightInd w:val="0"/>
              <w:snapToGrid w:val="0"/>
              <w:spacing w:beforeLines="50" w:line="360" w:lineRule="auto"/>
              <w:outlineLvl w:val="1"/>
              <w:rPr>
                <w:b/>
                <w:bCs/>
                <w:sz w:val="24"/>
                <w:szCs w:val="24"/>
              </w:rPr>
            </w:pPr>
            <w:r>
              <w:rPr>
                <w:rFonts w:hint="eastAsia"/>
                <w:b/>
                <w:bCs/>
                <w:sz w:val="24"/>
                <w:szCs w:val="24"/>
              </w:rPr>
              <w:t>表</w:t>
            </w:r>
            <w:r>
              <w:rPr>
                <w:b/>
                <w:bCs/>
                <w:sz w:val="24"/>
                <w:szCs w:val="24"/>
              </w:rPr>
              <w:t xml:space="preserve">1-4                       </w:t>
            </w:r>
            <w:r>
              <w:rPr>
                <w:rFonts w:hint="eastAsia"/>
                <w:b/>
                <w:bCs/>
                <w:sz w:val="24"/>
                <w:szCs w:val="24"/>
              </w:rPr>
              <w:t>主要设备一览表</w:t>
            </w:r>
          </w:p>
          <w:tbl>
            <w:tblPr>
              <w:tblStyle w:val="44"/>
              <w:tblW w:w="8700"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44"/>
              <w:gridCol w:w="3106"/>
              <w:gridCol w:w="2175"/>
              <w:gridCol w:w="2175"/>
            </w:tblGrid>
            <w:tr w14:paraId="54236DE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1244" w:type="dxa"/>
                  <w:tcBorders>
                    <w:top w:val="single" w:color="auto" w:sz="12" w:space="0"/>
                    <w:bottom w:val="single" w:color="auto" w:sz="12" w:space="0"/>
                    <w:right w:val="single" w:color="auto" w:sz="4" w:space="0"/>
                  </w:tcBorders>
                  <w:vAlign w:val="center"/>
                </w:tcPr>
                <w:p w14:paraId="5A570837">
                  <w:pPr>
                    <w:adjustRightInd w:val="0"/>
                    <w:snapToGrid w:val="0"/>
                    <w:spacing w:line="360" w:lineRule="exact"/>
                    <w:outlineLvl w:val="1"/>
                    <w:rPr>
                      <w:b/>
                      <w:bCs/>
                      <w:sz w:val="24"/>
                      <w:szCs w:val="24"/>
                    </w:rPr>
                  </w:pPr>
                  <w:r>
                    <w:rPr>
                      <w:rFonts w:hint="eastAsia"/>
                      <w:szCs w:val="21"/>
                    </w:rPr>
                    <w:t>序号</w:t>
                  </w:r>
                </w:p>
              </w:tc>
              <w:tc>
                <w:tcPr>
                  <w:tcW w:w="3106" w:type="dxa"/>
                  <w:tcBorders>
                    <w:top w:val="single" w:color="auto" w:sz="12" w:space="0"/>
                    <w:left w:val="single" w:color="auto" w:sz="4" w:space="0"/>
                    <w:bottom w:val="single" w:color="auto" w:sz="12" w:space="0"/>
                    <w:right w:val="single" w:color="auto" w:sz="4" w:space="0"/>
                  </w:tcBorders>
                  <w:vAlign w:val="center"/>
                </w:tcPr>
                <w:p w14:paraId="130FEAF1">
                  <w:pPr>
                    <w:adjustRightInd w:val="0"/>
                    <w:snapToGrid w:val="0"/>
                    <w:spacing w:line="360" w:lineRule="exact"/>
                    <w:jc w:val="center"/>
                    <w:outlineLvl w:val="1"/>
                    <w:rPr>
                      <w:b/>
                      <w:bCs/>
                      <w:sz w:val="24"/>
                      <w:szCs w:val="24"/>
                    </w:rPr>
                  </w:pPr>
                  <w:r>
                    <w:rPr>
                      <w:rFonts w:hint="eastAsia"/>
                      <w:szCs w:val="21"/>
                    </w:rPr>
                    <w:t>设备名称</w:t>
                  </w:r>
                </w:p>
              </w:tc>
              <w:tc>
                <w:tcPr>
                  <w:tcW w:w="2175" w:type="dxa"/>
                  <w:tcBorders>
                    <w:top w:val="single" w:color="auto" w:sz="12" w:space="0"/>
                    <w:left w:val="single" w:color="auto" w:sz="4" w:space="0"/>
                    <w:bottom w:val="single" w:color="auto" w:sz="12" w:space="0"/>
                    <w:right w:val="single" w:color="auto" w:sz="4" w:space="0"/>
                  </w:tcBorders>
                  <w:vAlign w:val="center"/>
                </w:tcPr>
                <w:p w14:paraId="13D77A68">
                  <w:pPr>
                    <w:adjustRightInd w:val="0"/>
                    <w:snapToGrid w:val="0"/>
                    <w:spacing w:line="360" w:lineRule="exact"/>
                    <w:jc w:val="center"/>
                    <w:outlineLvl w:val="1"/>
                    <w:rPr>
                      <w:b/>
                      <w:bCs/>
                      <w:sz w:val="24"/>
                      <w:szCs w:val="24"/>
                    </w:rPr>
                  </w:pPr>
                  <w:r>
                    <w:rPr>
                      <w:rFonts w:hint="eastAsia"/>
                      <w:szCs w:val="21"/>
                    </w:rPr>
                    <w:t>规格型号</w:t>
                  </w:r>
                </w:p>
              </w:tc>
              <w:tc>
                <w:tcPr>
                  <w:tcW w:w="2175" w:type="dxa"/>
                  <w:tcBorders>
                    <w:top w:val="single" w:color="auto" w:sz="12" w:space="0"/>
                    <w:left w:val="single" w:color="auto" w:sz="4" w:space="0"/>
                    <w:bottom w:val="single" w:color="auto" w:sz="12" w:space="0"/>
                  </w:tcBorders>
                  <w:vAlign w:val="center"/>
                </w:tcPr>
                <w:p w14:paraId="6C202FC2">
                  <w:pPr>
                    <w:adjustRightInd w:val="0"/>
                    <w:snapToGrid w:val="0"/>
                    <w:spacing w:line="360" w:lineRule="exact"/>
                    <w:jc w:val="center"/>
                    <w:outlineLvl w:val="1"/>
                    <w:rPr>
                      <w:b/>
                      <w:bCs/>
                      <w:sz w:val="24"/>
                      <w:szCs w:val="24"/>
                    </w:rPr>
                  </w:pPr>
                  <w:r>
                    <w:rPr>
                      <w:rFonts w:hint="eastAsia"/>
                      <w:szCs w:val="21"/>
                    </w:rPr>
                    <w:t>数量（台</w:t>
                  </w:r>
                  <w:r>
                    <w:rPr>
                      <w:szCs w:val="21"/>
                    </w:rPr>
                    <w:t>/</w:t>
                  </w:r>
                  <w:r>
                    <w:rPr>
                      <w:rFonts w:hint="eastAsia"/>
                      <w:szCs w:val="21"/>
                    </w:rPr>
                    <w:t>套）</w:t>
                  </w:r>
                </w:p>
              </w:tc>
            </w:tr>
            <w:tr w14:paraId="3E25D5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244" w:type="dxa"/>
                  <w:tcBorders>
                    <w:top w:val="single" w:color="auto" w:sz="12" w:space="0"/>
                    <w:bottom w:val="single" w:color="auto" w:sz="4" w:space="0"/>
                    <w:right w:val="single" w:color="auto" w:sz="4" w:space="0"/>
                  </w:tcBorders>
                </w:tcPr>
                <w:p w14:paraId="5DB6B992">
                  <w:pPr>
                    <w:adjustRightInd w:val="0"/>
                    <w:snapToGrid w:val="0"/>
                    <w:spacing w:line="360" w:lineRule="exact"/>
                    <w:jc w:val="center"/>
                    <w:outlineLvl w:val="1"/>
                    <w:rPr>
                      <w:sz w:val="24"/>
                      <w:szCs w:val="24"/>
                    </w:rPr>
                  </w:pPr>
                  <w:r>
                    <w:rPr>
                      <w:sz w:val="24"/>
                      <w:szCs w:val="24"/>
                    </w:rPr>
                    <w:t>1</w:t>
                  </w:r>
                </w:p>
              </w:tc>
              <w:tc>
                <w:tcPr>
                  <w:tcW w:w="3106" w:type="dxa"/>
                  <w:tcBorders>
                    <w:top w:val="single" w:color="auto" w:sz="12" w:space="0"/>
                    <w:left w:val="single" w:color="auto" w:sz="4" w:space="0"/>
                    <w:bottom w:val="single" w:color="auto" w:sz="4" w:space="0"/>
                    <w:right w:val="single" w:color="auto" w:sz="4" w:space="0"/>
                  </w:tcBorders>
                </w:tcPr>
                <w:p w14:paraId="55B517B3">
                  <w:pPr>
                    <w:adjustRightInd w:val="0"/>
                    <w:snapToGrid w:val="0"/>
                    <w:spacing w:line="360" w:lineRule="exact"/>
                    <w:jc w:val="center"/>
                    <w:outlineLvl w:val="1"/>
                    <w:rPr>
                      <w:sz w:val="24"/>
                      <w:szCs w:val="24"/>
                    </w:rPr>
                  </w:pPr>
                  <w:r>
                    <w:rPr>
                      <w:rFonts w:hint="eastAsia"/>
                      <w:sz w:val="24"/>
                      <w:szCs w:val="24"/>
                    </w:rPr>
                    <w:t>数控铣床</w:t>
                  </w:r>
                </w:p>
              </w:tc>
              <w:tc>
                <w:tcPr>
                  <w:tcW w:w="2175" w:type="dxa"/>
                  <w:tcBorders>
                    <w:top w:val="single" w:color="auto" w:sz="12" w:space="0"/>
                    <w:left w:val="single" w:color="auto" w:sz="4" w:space="0"/>
                    <w:bottom w:val="single" w:color="auto" w:sz="4" w:space="0"/>
                    <w:right w:val="single" w:color="auto" w:sz="4" w:space="0"/>
                  </w:tcBorders>
                </w:tcPr>
                <w:p w14:paraId="65A6F99A">
                  <w:pPr>
                    <w:adjustRightInd w:val="0"/>
                    <w:snapToGrid w:val="0"/>
                    <w:spacing w:line="360" w:lineRule="exact"/>
                    <w:jc w:val="center"/>
                    <w:outlineLvl w:val="1"/>
                    <w:rPr>
                      <w:sz w:val="24"/>
                      <w:szCs w:val="24"/>
                    </w:rPr>
                  </w:pPr>
                  <w:r>
                    <w:rPr>
                      <w:sz w:val="24"/>
                      <w:szCs w:val="24"/>
                    </w:rPr>
                    <w:t>VMC-1060</w:t>
                  </w:r>
                </w:p>
              </w:tc>
              <w:tc>
                <w:tcPr>
                  <w:tcW w:w="2175" w:type="dxa"/>
                  <w:tcBorders>
                    <w:top w:val="single" w:color="auto" w:sz="12" w:space="0"/>
                    <w:left w:val="single" w:color="auto" w:sz="4" w:space="0"/>
                    <w:bottom w:val="single" w:color="auto" w:sz="4" w:space="0"/>
                  </w:tcBorders>
                </w:tcPr>
                <w:p w14:paraId="5D3243C9">
                  <w:pPr>
                    <w:adjustRightInd w:val="0"/>
                    <w:snapToGrid w:val="0"/>
                    <w:spacing w:line="360" w:lineRule="exact"/>
                    <w:jc w:val="center"/>
                    <w:outlineLvl w:val="1"/>
                    <w:rPr>
                      <w:sz w:val="24"/>
                      <w:szCs w:val="24"/>
                    </w:rPr>
                  </w:pPr>
                  <w:r>
                    <w:rPr>
                      <w:sz w:val="24"/>
                      <w:szCs w:val="24"/>
                    </w:rPr>
                    <w:t>1</w:t>
                  </w:r>
                </w:p>
              </w:tc>
            </w:tr>
            <w:tr w14:paraId="2C1BC2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1244" w:type="dxa"/>
                  <w:tcBorders>
                    <w:top w:val="single" w:color="auto" w:sz="4" w:space="0"/>
                    <w:bottom w:val="single" w:color="auto" w:sz="4" w:space="0"/>
                    <w:right w:val="single" w:color="auto" w:sz="4" w:space="0"/>
                  </w:tcBorders>
                </w:tcPr>
                <w:p w14:paraId="4086073E">
                  <w:pPr>
                    <w:adjustRightInd w:val="0"/>
                    <w:snapToGrid w:val="0"/>
                    <w:spacing w:line="360" w:lineRule="exact"/>
                    <w:jc w:val="center"/>
                    <w:outlineLvl w:val="1"/>
                    <w:rPr>
                      <w:sz w:val="24"/>
                      <w:szCs w:val="24"/>
                    </w:rPr>
                  </w:pPr>
                  <w:r>
                    <w:rPr>
                      <w:sz w:val="24"/>
                      <w:szCs w:val="24"/>
                    </w:rPr>
                    <w:t>2</w:t>
                  </w:r>
                </w:p>
              </w:tc>
              <w:tc>
                <w:tcPr>
                  <w:tcW w:w="3106" w:type="dxa"/>
                  <w:tcBorders>
                    <w:top w:val="single" w:color="auto" w:sz="4" w:space="0"/>
                    <w:left w:val="single" w:color="auto" w:sz="4" w:space="0"/>
                    <w:bottom w:val="single" w:color="auto" w:sz="4" w:space="0"/>
                    <w:right w:val="single" w:color="auto" w:sz="4" w:space="0"/>
                  </w:tcBorders>
                </w:tcPr>
                <w:p w14:paraId="5E42A42F">
                  <w:pPr>
                    <w:adjustRightInd w:val="0"/>
                    <w:snapToGrid w:val="0"/>
                    <w:spacing w:line="360" w:lineRule="exact"/>
                    <w:jc w:val="center"/>
                    <w:outlineLvl w:val="1"/>
                    <w:rPr>
                      <w:sz w:val="24"/>
                      <w:szCs w:val="24"/>
                    </w:rPr>
                  </w:pPr>
                  <w:r>
                    <w:rPr>
                      <w:rFonts w:hint="eastAsia"/>
                      <w:sz w:val="24"/>
                      <w:szCs w:val="24"/>
                    </w:rPr>
                    <w:t>加工中心</w:t>
                  </w:r>
                </w:p>
              </w:tc>
              <w:tc>
                <w:tcPr>
                  <w:tcW w:w="2175" w:type="dxa"/>
                  <w:tcBorders>
                    <w:top w:val="single" w:color="auto" w:sz="4" w:space="0"/>
                    <w:left w:val="single" w:color="auto" w:sz="4" w:space="0"/>
                    <w:bottom w:val="single" w:color="auto" w:sz="4" w:space="0"/>
                    <w:right w:val="single" w:color="auto" w:sz="4" w:space="0"/>
                  </w:tcBorders>
                </w:tcPr>
                <w:p w14:paraId="4FEB6E20">
                  <w:pPr>
                    <w:adjustRightInd w:val="0"/>
                    <w:snapToGrid w:val="0"/>
                    <w:spacing w:line="360" w:lineRule="exact"/>
                    <w:jc w:val="center"/>
                    <w:outlineLvl w:val="1"/>
                    <w:rPr>
                      <w:sz w:val="24"/>
                      <w:szCs w:val="24"/>
                    </w:rPr>
                  </w:pPr>
                  <w:r>
                    <w:rPr>
                      <w:sz w:val="24"/>
                      <w:szCs w:val="24"/>
                    </w:rPr>
                    <w:t>VMC-850L</w:t>
                  </w:r>
                </w:p>
              </w:tc>
              <w:tc>
                <w:tcPr>
                  <w:tcW w:w="2175" w:type="dxa"/>
                  <w:tcBorders>
                    <w:top w:val="single" w:color="auto" w:sz="4" w:space="0"/>
                    <w:left w:val="single" w:color="auto" w:sz="4" w:space="0"/>
                    <w:bottom w:val="single" w:color="auto" w:sz="4" w:space="0"/>
                  </w:tcBorders>
                </w:tcPr>
                <w:p w14:paraId="27091D4D">
                  <w:pPr>
                    <w:adjustRightInd w:val="0"/>
                    <w:snapToGrid w:val="0"/>
                    <w:spacing w:line="360" w:lineRule="exact"/>
                    <w:jc w:val="center"/>
                    <w:outlineLvl w:val="1"/>
                    <w:rPr>
                      <w:sz w:val="24"/>
                      <w:szCs w:val="24"/>
                    </w:rPr>
                  </w:pPr>
                  <w:r>
                    <w:rPr>
                      <w:sz w:val="24"/>
                      <w:szCs w:val="24"/>
                    </w:rPr>
                    <w:t>1</w:t>
                  </w:r>
                </w:p>
              </w:tc>
            </w:tr>
            <w:tr w14:paraId="27E675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452" w:hRule="atLeast"/>
              </w:trPr>
              <w:tc>
                <w:tcPr>
                  <w:tcW w:w="1244" w:type="dxa"/>
                  <w:tcBorders>
                    <w:top w:val="single" w:color="auto" w:sz="4" w:space="0"/>
                    <w:bottom w:val="single" w:color="auto" w:sz="4" w:space="0"/>
                    <w:right w:val="single" w:color="auto" w:sz="4" w:space="0"/>
                  </w:tcBorders>
                </w:tcPr>
                <w:p w14:paraId="1D34F6B8">
                  <w:pPr>
                    <w:adjustRightInd w:val="0"/>
                    <w:snapToGrid w:val="0"/>
                    <w:spacing w:line="360" w:lineRule="exact"/>
                    <w:jc w:val="center"/>
                    <w:outlineLvl w:val="1"/>
                    <w:rPr>
                      <w:sz w:val="24"/>
                      <w:szCs w:val="24"/>
                    </w:rPr>
                  </w:pPr>
                  <w:r>
                    <w:rPr>
                      <w:sz w:val="24"/>
                      <w:szCs w:val="24"/>
                    </w:rPr>
                    <w:t>3</w:t>
                  </w:r>
                </w:p>
              </w:tc>
              <w:tc>
                <w:tcPr>
                  <w:tcW w:w="3106" w:type="dxa"/>
                  <w:tcBorders>
                    <w:top w:val="single" w:color="auto" w:sz="4" w:space="0"/>
                    <w:left w:val="single" w:color="auto" w:sz="4" w:space="0"/>
                    <w:bottom w:val="single" w:color="auto" w:sz="4" w:space="0"/>
                    <w:right w:val="single" w:color="auto" w:sz="4" w:space="0"/>
                  </w:tcBorders>
                </w:tcPr>
                <w:p w14:paraId="4688FFBA">
                  <w:pPr>
                    <w:adjustRightInd w:val="0"/>
                    <w:snapToGrid w:val="0"/>
                    <w:spacing w:line="360" w:lineRule="exact"/>
                    <w:jc w:val="center"/>
                    <w:outlineLvl w:val="1"/>
                    <w:rPr>
                      <w:sz w:val="24"/>
                      <w:szCs w:val="24"/>
                    </w:rPr>
                  </w:pPr>
                  <w:r>
                    <w:rPr>
                      <w:rFonts w:hint="eastAsia"/>
                      <w:sz w:val="24"/>
                      <w:szCs w:val="24"/>
                    </w:rPr>
                    <w:t>加工中心</w:t>
                  </w:r>
                </w:p>
              </w:tc>
              <w:tc>
                <w:tcPr>
                  <w:tcW w:w="2175" w:type="dxa"/>
                  <w:tcBorders>
                    <w:top w:val="single" w:color="auto" w:sz="4" w:space="0"/>
                    <w:left w:val="single" w:color="auto" w:sz="4" w:space="0"/>
                    <w:bottom w:val="single" w:color="auto" w:sz="4" w:space="0"/>
                    <w:right w:val="single" w:color="auto" w:sz="4" w:space="0"/>
                  </w:tcBorders>
                </w:tcPr>
                <w:p w14:paraId="0089E313">
                  <w:pPr>
                    <w:adjustRightInd w:val="0"/>
                    <w:snapToGrid w:val="0"/>
                    <w:spacing w:line="360" w:lineRule="exact"/>
                    <w:jc w:val="center"/>
                    <w:outlineLvl w:val="1"/>
                    <w:rPr>
                      <w:sz w:val="24"/>
                      <w:szCs w:val="24"/>
                    </w:rPr>
                  </w:pPr>
                  <w:r>
                    <w:rPr>
                      <w:sz w:val="24"/>
                      <w:szCs w:val="24"/>
                    </w:rPr>
                    <w:t>MH-Q538</w:t>
                  </w:r>
                </w:p>
              </w:tc>
              <w:tc>
                <w:tcPr>
                  <w:tcW w:w="2175" w:type="dxa"/>
                  <w:tcBorders>
                    <w:top w:val="single" w:color="auto" w:sz="4" w:space="0"/>
                    <w:left w:val="single" w:color="auto" w:sz="4" w:space="0"/>
                    <w:bottom w:val="single" w:color="auto" w:sz="4" w:space="0"/>
                  </w:tcBorders>
                </w:tcPr>
                <w:p w14:paraId="7D41A92F">
                  <w:pPr>
                    <w:adjustRightInd w:val="0"/>
                    <w:snapToGrid w:val="0"/>
                    <w:spacing w:line="360" w:lineRule="exact"/>
                    <w:jc w:val="center"/>
                    <w:outlineLvl w:val="1"/>
                    <w:rPr>
                      <w:sz w:val="24"/>
                      <w:szCs w:val="24"/>
                    </w:rPr>
                  </w:pPr>
                  <w:r>
                    <w:rPr>
                      <w:sz w:val="24"/>
                      <w:szCs w:val="24"/>
                    </w:rPr>
                    <w:t>1</w:t>
                  </w:r>
                </w:p>
              </w:tc>
            </w:tr>
            <w:tr w14:paraId="29E28B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1244" w:type="dxa"/>
                  <w:tcBorders>
                    <w:top w:val="single" w:color="auto" w:sz="4" w:space="0"/>
                    <w:bottom w:val="single" w:color="auto" w:sz="4" w:space="0"/>
                    <w:right w:val="single" w:color="auto" w:sz="4" w:space="0"/>
                  </w:tcBorders>
                </w:tcPr>
                <w:p w14:paraId="5A8D3947">
                  <w:pPr>
                    <w:adjustRightInd w:val="0"/>
                    <w:snapToGrid w:val="0"/>
                    <w:spacing w:line="360" w:lineRule="exact"/>
                    <w:jc w:val="center"/>
                    <w:outlineLvl w:val="1"/>
                    <w:rPr>
                      <w:sz w:val="24"/>
                      <w:szCs w:val="24"/>
                    </w:rPr>
                  </w:pPr>
                  <w:r>
                    <w:rPr>
                      <w:sz w:val="24"/>
                      <w:szCs w:val="24"/>
                    </w:rPr>
                    <w:t>4</w:t>
                  </w:r>
                </w:p>
              </w:tc>
              <w:tc>
                <w:tcPr>
                  <w:tcW w:w="3106" w:type="dxa"/>
                  <w:tcBorders>
                    <w:top w:val="single" w:color="auto" w:sz="4" w:space="0"/>
                    <w:left w:val="single" w:color="auto" w:sz="4" w:space="0"/>
                    <w:bottom w:val="single" w:color="auto" w:sz="4" w:space="0"/>
                    <w:right w:val="single" w:color="auto" w:sz="4" w:space="0"/>
                  </w:tcBorders>
                </w:tcPr>
                <w:p w14:paraId="50EFF7B5">
                  <w:pPr>
                    <w:adjustRightInd w:val="0"/>
                    <w:snapToGrid w:val="0"/>
                    <w:spacing w:line="360" w:lineRule="exact"/>
                    <w:jc w:val="center"/>
                    <w:outlineLvl w:val="1"/>
                    <w:rPr>
                      <w:sz w:val="24"/>
                      <w:szCs w:val="24"/>
                    </w:rPr>
                  </w:pPr>
                  <w:r>
                    <w:rPr>
                      <w:rFonts w:hint="eastAsia"/>
                      <w:sz w:val="24"/>
                      <w:szCs w:val="24"/>
                    </w:rPr>
                    <w:t>加工中心</w:t>
                  </w:r>
                </w:p>
              </w:tc>
              <w:tc>
                <w:tcPr>
                  <w:tcW w:w="2175" w:type="dxa"/>
                  <w:tcBorders>
                    <w:top w:val="single" w:color="auto" w:sz="4" w:space="0"/>
                    <w:left w:val="single" w:color="auto" w:sz="4" w:space="0"/>
                    <w:bottom w:val="single" w:color="auto" w:sz="4" w:space="0"/>
                    <w:right w:val="single" w:color="auto" w:sz="4" w:space="0"/>
                  </w:tcBorders>
                </w:tcPr>
                <w:p w14:paraId="169BAD59">
                  <w:pPr>
                    <w:adjustRightInd w:val="0"/>
                    <w:snapToGrid w:val="0"/>
                    <w:spacing w:line="360" w:lineRule="exact"/>
                    <w:jc w:val="center"/>
                    <w:outlineLvl w:val="1"/>
                    <w:rPr>
                      <w:sz w:val="24"/>
                      <w:szCs w:val="24"/>
                    </w:rPr>
                  </w:pPr>
                  <w:r>
                    <w:rPr>
                      <w:sz w:val="24"/>
                      <w:szCs w:val="24"/>
                    </w:rPr>
                    <w:t>BF-750V</w:t>
                  </w:r>
                </w:p>
              </w:tc>
              <w:tc>
                <w:tcPr>
                  <w:tcW w:w="2175" w:type="dxa"/>
                  <w:tcBorders>
                    <w:top w:val="single" w:color="auto" w:sz="4" w:space="0"/>
                    <w:left w:val="single" w:color="auto" w:sz="4" w:space="0"/>
                    <w:bottom w:val="single" w:color="auto" w:sz="4" w:space="0"/>
                  </w:tcBorders>
                </w:tcPr>
                <w:p w14:paraId="77794EDF">
                  <w:pPr>
                    <w:adjustRightInd w:val="0"/>
                    <w:snapToGrid w:val="0"/>
                    <w:spacing w:line="360" w:lineRule="exact"/>
                    <w:jc w:val="center"/>
                    <w:outlineLvl w:val="1"/>
                    <w:rPr>
                      <w:sz w:val="24"/>
                      <w:szCs w:val="24"/>
                    </w:rPr>
                  </w:pPr>
                  <w:r>
                    <w:rPr>
                      <w:sz w:val="24"/>
                      <w:szCs w:val="24"/>
                    </w:rPr>
                    <w:t>2</w:t>
                  </w:r>
                </w:p>
              </w:tc>
            </w:tr>
            <w:tr w14:paraId="2D58EE6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244" w:type="dxa"/>
                  <w:tcBorders>
                    <w:top w:val="single" w:color="auto" w:sz="4" w:space="0"/>
                    <w:bottom w:val="single" w:color="auto" w:sz="4" w:space="0"/>
                    <w:right w:val="single" w:color="auto" w:sz="4" w:space="0"/>
                  </w:tcBorders>
                </w:tcPr>
                <w:p w14:paraId="394559F1">
                  <w:pPr>
                    <w:adjustRightInd w:val="0"/>
                    <w:snapToGrid w:val="0"/>
                    <w:spacing w:line="360" w:lineRule="exact"/>
                    <w:jc w:val="center"/>
                    <w:outlineLvl w:val="1"/>
                    <w:rPr>
                      <w:sz w:val="24"/>
                      <w:szCs w:val="24"/>
                    </w:rPr>
                  </w:pPr>
                  <w:r>
                    <w:rPr>
                      <w:sz w:val="24"/>
                      <w:szCs w:val="24"/>
                    </w:rPr>
                    <w:t>5</w:t>
                  </w:r>
                </w:p>
              </w:tc>
              <w:tc>
                <w:tcPr>
                  <w:tcW w:w="3106" w:type="dxa"/>
                  <w:tcBorders>
                    <w:top w:val="single" w:color="auto" w:sz="4" w:space="0"/>
                    <w:left w:val="single" w:color="auto" w:sz="4" w:space="0"/>
                    <w:bottom w:val="single" w:color="auto" w:sz="4" w:space="0"/>
                    <w:right w:val="single" w:color="auto" w:sz="4" w:space="0"/>
                  </w:tcBorders>
                </w:tcPr>
                <w:p w14:paraId="0F289BB0">
                  <w:pPr>
                    <w:adjustRightInd w:val="0"/>
                    <w:snapToGrid w:val="0"/>
                    <w:spacing w:line="360" w:lineRule="exact"/>
                    <w:jc w:val="center"/>
                    <w:outlineLvl w:val="1"/>
                    <w:rPr>
                      <w:sz w:val="24"/>
                      <w:szCs w:val="24"/>
                    </w:rPr>
                  </w:pPr>
                  <w:r>
                    <w:rPr>
                      <w:rFonts w:hint="eastAsia"/>
                      <w:sz w:val="24"/>
                      <w:szCs w:val="24"/>
                    </w:rPr>
                    <w:t>锯床</w:t>
                  </w:r>
                </w:p>
              </w:tc>
              <w:tc>
                <w:tcPr>
                  <w:tcW w:w="2175" w:type="dxa"/>
                  <w:tcBorders>
                    <w:top w:val="single" w:color="auto" w:sz="4" w:space="0"/>
                    <w:left w:val="single" w:color="auto" w:sz="4" w:space="0"/>
                    <w:bottom w:val="single" w:color="auto" w:sz="4" w:space="0"/>
                    <w:right w:val="single" w:color="auto" w:sz="4" w:space="0"/>
                  </w:tcBorders>
                </w:tcPr>
                <w:p w14:paraId="1AD9B394">
                  <w:pPr>
                    <w:adjustRightInd w:val="0"/>
                    <w:snapToGrid w:val="0"/>
                    <w:spacing w:line="360" w:lineRule="exact"/>
                    <w:jc w:val="center"/>
                    <w:outlineLvl w:val="1"/>
                    <w:rPr>
                      <w:sz w:val="24"/>
                      <w:szCs w:val="24"/>
                    </w:rPr>
                  </w:pPr>
                  <w:r>
                    <w:rPr>
                      <w:sz w:val="24"/>
                      <w:szCs w:val="24"/>
                    </w:rPr>
                    <w:t>GB4235</w:t>
                  </w:r>
                </w:p>
              </w:tc>
              <w:tc>
                <w:tcPr>
                  <w:tcW w:w="2175" w:type="dxa"/>
                  <w:tcBorders>
                    <w:top w:val="single" w:color="auto" w:sz="4" w:space="0"/>
                    <w:left w:val="single" w:color="auto" w:sz="4" w:space="0"/>
                    <w:bottom w:val="single" w:color="auto" w:sz="4" w:space="0"/>
                  </w:tcBorders>
                </w:tcPr>
                <w:p w14:paraId="3C1C088F">
                  <w:pPr>
                    <w:adjustRightInd w:val="0"/>
                    <w:snapToGrid w:val="0"/>
                    <w:spacing w:line="360" w:lineRule="exact"/>
                    <w:jc w:val="center"/>
                    <w:outlineLvl w:val="1"/>
                    <w:rPr>
                      <w:sz w:val="24"/>
                      <w:szCs w:val="24"/>
                    </w:rPr>
                  </w:pPr>
                  <w:r>
                    <w:rPr>
                      <w:sz w:val="24"/>
                      <w:szCs w:val="24"/>
                    </w:rPr>
                    <w:t>1</w:t>
                  </w:r>
                </w:p>
              </w:tc>
            </w:tr>
            <w:tr w14:paraId="11C921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1244" w:type="dxa"/>
                  <w:tcBorders>
                    <w:top w:val="single" w:color="auto" w:sz="4" w:space="0"/>
                    <w:bottom w:val="single" w:color="auto" w:sz="4" w:space="0"/>
                    <w:right w:val="single" w:color="auto" w:sz="4" w:space="0"/>
                  </w:tcBorders>
                </w:tcPr>
                <w:p w14:paraId="0E0F5789">
                  <w:pPr>
                    <w:adjustRightInd w:val="0"/>
                    <w:snapToGrid w:val="0"/>
                    <w:spacing w:line="360" w:lineRule="exact"/>
                    <w:jc w:val="center"/>
                    <w:outlineLvl w:val="1"/>
                    <w:rPr>
                      <w:sz w:val="24"/>
                      <w:szCs w:val="24"/>
                    </w:rPr>
                  </w:pPr>
                  <w:r>
                    <w:rPr>
                      <w:sz w:val="24"/>
                      <w:szCs w:val="24"/>
                    </w:rPr>
                    <w:t>6</w:t>
                  </w:r>
                </w:p>
              </w:tc>
              <w:tc>
                <w:tcPr>
                  <w:tcW w:w="3106" w:type="dxa"/>
                  <w:tcBorders>
                    <w:top w:val="single" w:color="auto" w:sz="4" w:space="0"/>
                    <w:left w:val="single" w:color="auto" w:sz="4" w:space="0"/>
                    <w:bottom w:val="single" w:color="auto" w:sz="4" w:space="0"/>
                    <w:right w:val="single" w:color="auto" w:sz="4" w:space="0"/>
                  </w:tcBorders>
                </w:tcPr>
                <w:p w14:paraId="5EC102DF">
                  <w:pPr>
                    <w:adjustRightInd w:val="0"/>
                    <w:snapToGrid w:val="0"/>
                    <w:spacing w:line="360" w:lineRule="exact"/>
                    <w:jc w:val="center"/>
                    <w:outlineLvl w:val="1"/>
                    <w:rPr>
                      <w:sz w:val="24"/>
                      <w:szCs w:val="24"/>
                    </w:rPr>
                  </w:pPr>
                  <w:r>
                    <w:rPr>
                      <w:rFonts w:hint="eastAsia"/>
                      <w:sz w:val="24"/>
                      <w:szCs w:val="24"/>
                    </w:rPr>
                    <w:t>磨床</w:t>
                  </w:r>
                </w:p>
              </w:tc>
              <w:tc>
                <w:tcPr>
                  <w:tcW w:w="2175" w:type="dxa"/>
                  <w:tcBorders>
                    <w:top w:val="single" w:color="auto" w:sz="4" w:space="0"/>
                    <w:left w:val="single" w:color="auto" w:sz="4" w:space="0"/>
                    <w:bottom w:val="single" w:color="auto" w:sz="4" w:space="0"/>
                    <w:right w:val="single" w:color="auto" w:sz="4" w:space="0"/>
                  </w:tcBorders>
                </w:tcPr>
                <w:p w14:paraId="211806B1">
                  <w:pPr>
                    <w:adjustRightInd w:val="0"/>
                    <w:snapToGrid w:val="0"/>
                    <w:spacing w:line="360" w:lineRule="exact"/>
                    <w:jc w:val="center"/>
                    <w:outlineLvl w:val="1"/>
                    <w:rPr>
                      <w:sz w:val="24"/>
                      <w:szCs w:val="24"/>
                    </w:rPr>
                  </w:pPr>
                  <w:r>
                    <w:rPr>
                      <w:sz w:val="24"/>
                      <w:szCs w:val="24"/>
                    </w:rPr>
                    <w:t>618</w:t>
                  </w:r>
                </w:p>
              </w:tc>
              <w:tc>
                <w:tcPr>
                  <w:tcW w:w="2175" w:type="dxa"/>
                  <w:tcBorders>
                    <w:top w:val="single" w:color="auto" w:sz="4" w:space="0"/>
                    <w:left w:val="single" w:color="auto" w:sz="4" w:space="0"/>
                    <w:bottom w:val="single" w:color="auto" w:sz="4" w:space="0"/>
                  </w:tcBorders>
                </w:tcPr>
                <w:p w14:paraId="59915777">
                  <w:pPr>
                    <w:adjustRightInd w:val="0"/>
                    <w:snapToGrid w:val="0"/>
                    <w:spacing w:line="360" w:lineRule="exact"/>
                    <w:jc w:val="center"/>
                    <w:outlineLvl w:val="1"/>
                    <w:rPr>
                      <w:sz w:val="24"/>
                      <w:szCs w:val="24"/>
                    </w:rPr>
                  </w:pPr>
                  <w:r>
                    <w:rPr>
                      <w:sz w:val="24"/>
                      <w:szCs w:val="24"/>
                    </w:rPr>
                    <w:t>1</w:t>
                  </w:r>
                </w:p>
              </w:tc>
            </w:tr>
            <w:tr w14:paraId="1D32E48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1244" w:type="dxa"/>
                  <w:tcBorders>
                    <w:top w:val="single" w:color="auto" w:sz="4" w:space="0"/>
                    <w:bottom w:val="single" w:color="auto" w:sz="12" w:space="0"/>
                    <w:right w:val="single" w:color="auto" w:sz="4" w:space="0"/>
                  </w:tcBorders>
                </w:tcPr>
                <w:p w14:paraId="3277503D">
                  <w:pPr>
                    <w:adjustRightInd w:val="0"/>
                    <w:snapToGrid w:val="0"/>
                    <w:spacing w:line="360" w:lineRule="exact"/>
                    <w:jc w:val="center"/>
                    <w:outlineLvl w:val="1"/>
                    <w:rPr>
                      <w:sz w:val="24"/>
                      <w:szCs w:val="24"/>
                    </w:rPr>
                  </w:pPr>
                  <w:r>
                    <w:rPr>
                      <w:sz w:val="24"/>
                      <w:szCs w:val="24"/>
                    </w:rPr>
                    <w:t>7</w:t>
                  </w:r>
                </w:p>
              </w:tc>
              <w:tc>
                <w:tcPr>
                  <w:tcW w:w="3106" w:type="dxa"/>
                  <w:tcBorders>
                    <w:top w:val="single" w:color="auto" w:sz="4" w:space="0"/>
                    <w:left w:val="single" w:color="auto" w:sz="4" w:space="0"/>
                    <w:bottom w:val="single" w:color="auto" w:sz="12" w:space="0"/>
                    <w:right w:val="single" w:color="auto" w:sz="4" w:space="0"/>
                  </w:tcBorders>
                </w:tcPr>
                <w:p w14:paraId="732EBBE3">
                  <w:pPr>
                    <w:adjustRightInd w:val="0"/>
                    <w:snapToGrid w:val="0"/>
                    <w:spacing w:line="360" w:lineRule="exact"/>
                    <w:jc w:val="center"/>
                    <w:outlineLvl w:val="1"/>
                    <w:rPr>
                      <w:sz w:val="24"/>
                      <w:szCs w:val="24"/>
                    </w:rPr>
                  </w:pPr>
                  <w:r>
                    <w:rPr>
                      <w:rFonts w:hint="eastAsia"/>
                      <w:sz w:val="24"/>
                      <w:szCs w:val="24"/>
                    </w:rPr>
                    <w:t>铣床</w:t>
                  </w:r>
                </w:p>
              </w:tc>
              <w:tc>
                <w:tcPr>
                  <w:tcW w:w="2175" w:type="dxa"/>
                  <w:tcBorders>
                    <w:top w:val="single" w:color="auto" w:sz="4" w:space="0"/>
                    <w:left w:val="single" w:color="auto" w:sz="4" w:space="0"/>
                    <w:bottom w:val="single" w:color="auto" w:sz="12" w:space="0"/>
                    <w:right w:val="single" w:color="auto" w:sz="4" w:space="0"/>
                  </w:tcBorders>
                </w:tcPr>
                <w:p w14:paraId="33843110">
                  <w:pPr>
                    <w:adjustRightInd w:val="0"/>
                    <w:snapToGrid w:val="0"/>
                    <w:spacing w:line="360" w:lineRule="exact"/>
                    <w:jc w:val="center"/>
                    <w:outlineLvl w:val="1"/>
                    <w:rPr>
                      <w:sz w:val="24"/>
                      <w:szCs w:val="24"/>
                    </w:rPr>
                  </w:pPr>
                  <w:r>
                    <w:rPr>
                      <w:sz w:val="24"/>
                      <w:szCs w:val="24"/>
                    </w:rPr>
                    <w:t>M4-1</w:t>
                  </w:r>
                </w:p>
              </w:tc>
              <w:tc>
                <w:tcPr>
                  <w:tcW w:w="2175" w:type="dxa"/>
                  <w:tcBorders>
                    <w:top w:val="single" w:color="auto" w:sz="4" w:space="0"/>
                    <w:left w:val="single" w:color="auto" w:sz="4" w:space="0"/>
                    <w:bottom w:val="single" w:color="auto" w:sz="12" w:space="0"/>
                  </w:tcBorders>
                </w:tcPr>
                <w:p w14:paraId="145B312E">
                  <w:pPr>
                    <w:adjustRightInd w:val="0"/>
                    <w:snapToGrid w:val="0"/>
                    <w:spacing w:line="360" w:lineRule="exact"/>
                    <w:jc w:val="center"/>
                    <w:outlineLvl w:val="1"/>
                    <w:rPr>
                      <w:sz w:val="24"/>
                      <w:szCs w:val="24"/>
                    </w:rPr>
                  </w:pPr>
                  <w:r>
                    <w:rPr>
                      <w:sz w:val="24"/>
                      <w:szCs w:val="24"/>
                    </w:rPr>
                    <w:t>1</w:t>
                  </w:r>
                </w:p>
              </w:tc>
            </w:tr>
          </w:tbl>
          <w:p w14:paraId="774F046E">
            <w:pPr>
              <w:adjustRightInd w:val="0"/>
              <w:snapToGrid w:val="0"/>
              <w:spacing w:beforeLines="50" w:line="360" w:lineRule="auto"/>
              <w:outlineLvl w:val="1"/>
              <w:rPr>
                <w:sz w:val="24"/>
                <w:szCs w:val="24"/>
              </w:rPr>
            </w:pPr>
            <w:r>
              <w:rPr>
                <w:rFonts w:hint="eastAsia"/>
                <w:sz w:val="24"/>
                <w:szCs w:val="24"/>
              </w:rPr>
              <w:t>（</w:t>
            </w:r>
            <w:r>
              <w:rPr>
                <w:sz w:val="24"/>
                <w:szCs w:val="24"/>
              </w:rPr>
              <w:t>3</w:t>
            </w:r>
            <w:r>
              <w:rPr>
                <w:rFonts w:hint="eastAsia"/>
                <w:sz w:val="24"/>
                <w:szCs w:val="24"/>
              </w:rPr>
              <w:t>）原辅材料及能耗</w:t>
            </w:r>
          </w:p>
          <w:p w14:paraId="003FE005">
            <w:pPr>
              <w:adjustRightInd w:val="0"/>
              <w:snapToGrid w:val="0"/>
              <w:spacing w:line="360" w:lineRule="auto"/>
              <w:ind w:firstLine="480" w:firstLineChars="200"/>
              <w:rPr>
                <w:b/>
                <w:bCs/>
                <w:sz w:val="24"/>
                <w:szCs w:val="24"/>
              </w:rPr>
            </w:pPr>
            <w:r>
              <w:rPr>
                <w:rFonts w:hint="eastAsia"/>
                <w:sz w:val="24"/>
                <w:szCs w:val="24"/>
              </w:rPr>
              <w:t>本项目主要原辅材料及能源消耗见下表</w:t>
            </w:r>
            <w:r>
              <w:rPr>
                <w:sz w:val="24"/>
                <w:szCs w:val="24"/>
              </w:rPr>
              <w:t>1-5</w:t>
            </w:r>
            <w:r>
              <w:rPr>
                <w:rFonts w:hint="eastAsia"/>
                <w:sz w:val="24"/>
                <w:szCs w:val="24"/>
              </w:rPr>
              <w:t>。</w:t>
            </w:r>
          </w:p>
          <w:p w14:paraId="24160DA2">
            <w:pPr>
              <w:adjustRightInd w:val="0"/>
              <w:snapToGrid w:val="0"/>
              <w:spacing w:line="360" w:lineRule="auto"/>
              <w:rPr>
                <w:b/>
                <w:bCs/>
                <w:sz w:val="24"/>
                <w:szCs w:val="24"/>
              </w:rPr>
            </w:pPr>
            <w:r>
              <w:rPr>
                <w:rFonts w:hint="eastAsia"/>
                <w:b/>
                <w:bCs/>
                <w:sz w:val="24"/>
                <w:szCs w:val="24"/>
              </w:rPr>
              <w:t>表</w:t>
            </w:r>
            <w:r>
              <w:rPr>
                <w:b/>
                <w:bCs/>
                <w:sz w:val="24"/>
                <w:szCs w:val="24"/>
              </w:rPr>
              <w:t xml:space="preserve">1-5                  </w:t>
            </w:r>
            <w:r>
              <w:rPr>
                <w:rFonts w:hint="eastAsia"/>
                <w:b/>
                <w:bCs/>
                <w:sz w:val="24"/>
                <w:szCs w:val="24"/>
              </w:rPr>
              <w:t>项目原辅材料消耗一览表</w:t>
            </w:r>
          </w:p>
          <w:tbl>
            <w:tblPr>
              <w:tblStyle w:val="44"/>
              <w:tblW w:w="8686"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239"/>
              <w:gridCol w:w="2328"/>
              <w:gridCol w:w="1548"/>
              <w:gridCol w:w="1448"/>
              <w:gridCol w:w="1448"/>
            </w:tblGrid>
            <w:tr w14:paraId="1B1DFBB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675" w:type="dxa"/>
                  <w:tcBorders>
                    <w:top w:val="single" w:color="auto" w:sz="12" w:space="0"/>
                    <w:bottom w:val="single" w:color="auto" w:sz="12" w:space="0"/>
                    <w:right w:val="single" w:color="auto" w:sz="4" w:space="0"/>
                  </w:tcBorders>
                  <w:vAlign w:val="center"/>
                </w:tcPr>
                <w:p w14:paraId="04E9D34D">
                  <w:pPr>
                    <w:adjustRightInd w:val="0"/>
                    <w:snapToGrid w:val="0"/>
                    <w:spacing w:line="300" w:lineRule="exact"/>
                    <w:jc w:val="center"/>
                    <w:rPr>
                      <w:szCs w:val="21"/>
                    </w:rPr>
                  </w:pPr>
                  <w:r>
                    <w:rPr>
                      <w:rFonts w:hint="eastAsia"/>
                      <w:szCs w:val="21"/>
                    </w:rPr>
                    <w:t>序号</w:t>
                  </w:r>
                </w:p>
              </w:tc>
              <w:tc>
                <w:tcPr>
                  <w:tcW w:w="1239" w:type="dxa"/>
                  <w:tcBorders>
                    <w:top w:val="single" w:color="auto" w:sz="12" w:space="0"/>
                    <w:left w:val="single" w:color="auto" w:sz="4" w:space="0"/>
                    <w:bottom w:val="single" w:color="auto" w:sz="12" w:space="0"/>
                    <w:right w:val="single" w:color="auto" w:sz="4" w:space="0"/>
                  </w:tcBorders>
                  <w:vAlign w:val="center"/>
                </w:tcPr>
                <w:p w14:paraId="256B8D48">
                  <w:pPr>
                    <w:adjustRightInd w:val="0"/>
                    <w:snapToGrid w:val="0"/>
                    <w:spacing w:line="300" w:lineRule="exact"/>
                    <w:ind w:firstLine="420" w:firstLineChars="200"/>
                    <w:jc w:val="center"/>
                    <w:rPr>
                      <w:szCs w:val="21"/>
                    </w:rPr>
                  </w:pPr>
                  <w:r>
                    <w:rPr>
                      <w:rFonts w:hint="eastAsia"/>
                      <w:szCs w:val="21"/>
                    </w:rPr>
                    <w:t>类型</w:t>
                  </w:r>
                </w:p>
              </w:tc>
              <w:tc>
                <w:tcPr>
                  <w:tcW w:w="2328" w:type="dxa"/>
                  <w:tcBorders>
                    <w:top w:val="single" w:color="auto" w:sz="12" w:space="0"/>
                    <w:left w:val="single" w:color="auto" w:sz="4" w:space="0"/>
                    <w:bottom w:val="single" w:color="auto" w:sz="12" w:space="0"/>
                    <w:right w:val="single" w:color="auto" w:sz="4" w:space="0"/>
                  </w:tcBorders>
                  <w:vAlign w:val="center"/>
                </w:tcPr>
                <w:p w14:paraId="1100FC52">
                  <w:pPr>
                    <w:adjustRightInd w:val="0"/>
                    <w:snapToGrid w:val="0"/>
                    <w:spacing w:line="300" w:lineRule="exact"/>
                    <w:ind w:firstLine="420" w:firstLineChars="200"/>
                    <w:jc w:val="center"/>
                    <w:rPr>
                      <w:szCs w:val="21"/>
                    </w:rPr>
                  </w:pPr>
                  <w:r>
                    <w:rPr>
                      <w:rFonts w:hint="eastAsia"/>
                      <w:szCs w:val="21"/>
                    </w:rPr>
                    <w:t>材料名称</w:t>
                  </w:r>
                </w:p>
              </w:tc>
              <w:tc>
                <w:tcPr>
                  <w:tcW w:w="1548" w:type="dxa"/>
                  <w:tcBorders>
                    <w:top w:val="single" w:color="auto" w:sz="12" w:space="0"/>
                    <w:left w:val="single" w:color="auto" w:sz="4" w:space="0"/>
                    <w:bottom w:val="single" w:color="auto" w:sz="12" w:space="0"/>
                    <w:right w:val="single" w:color="auto" w:sz="4" w:space="0"/>
                  </w:tcBorders>
                  <w:vAlign w:val="center"/>
                </w:tcPr>
                <w:p w14:paraId="76E92E81">
                  <w:pPr>
                    <w:adjustRightInd w:val="0"/>
                    <w:snapToGrid w:val="0"/>
                    <w:spacing w:line="300" w:lineRule="exact"/>
                    <w:ind w:firstLine="420" w:firstLineChars="200"/>
                    <w:jc w:val="center"/>
                    <w:rPr>
                      <w:szCs w:val="21"/>
                    </w:rPr>
                  </w:pPr>
                  <w:r>
                    <w:rPr>
                      <w:rFonts w:hint="eastAsia"/>
                      <w:szCs w:val="21"/>
                    </w:rPr>
                    <w:t>单位</w:t>
                  </w:r>
                </w:p>
              </w:tc>
              <w:tc>
                <w:tcPr>
                  <w:tcW w:w="1448" w:type="dxa"/>
                  <w:tcBorders>
                    <w:top w:val="single" w:color="auto" w:sz="12" w:space="0"/>
                    <w:left w:val="single" w:color="auto" w:sz="4" w:space="0"/>
                    <w:bottom w:val="single" w:color="auto" w:sz="12" w:space="0"/>
                    <w:right w:val="single" w:color="auto" w:sz="4" w:space="0"/>
                  </w:tcBorders>
                  <w:vAlign w:val="center"/>
                </w:tcPr>
                <w:p w14:paraId="643EF2B1">
                  <w:pPr>
                    <w:adjustRightInd w:val="0"/>
                    <w:snapToGrid w:val="0"/>
                    <w:spacing w:line="300" w:lineRule="exact"/>
                    <w:ind w:firstLine="420" w:firstLineChars="200"/>
                    <w:jc w:val="center"/>
                    <w:rPr>
                      <w:szCs w:val="21"/>
                    </w:rPr>
                  </w:pPr>
                  <w:r>
                    <w:rPr>
                      <w:rFonts w:hint="eastAsia"/>
                      <w:szCs w:val="21"/>
                    </w:rPr>
                    <w:t>数量</w:t>
                  </w:r>
                </w:p>
              </w:tc>
              <w:tc>
                <w:tcPr>
                  <w:tcW w:w="1448" w:type="dxa"/>
                  <w:tcBorders>
                    <w:top w:val="single" w:color="auto" w:sz="12" w:space="0"/>
                    <w:left w:val="single" w:color="auto" w:sz="4" w:space="0"/>
                    <w:bottom w:val="single" w:color="auto" w:sz="12" w:space="0"/>
                  </w:tcBorders>
                  <w:vAlign w:val="center"/>
                </w:tcPr>
                <w:p w14:paraId="3F89DA2D">
                  <w:pPr>
                    <w:adjustRightInd w:val="0"/>
                    <w:snapToGrid w:val="0"/>
                    <w:spacing w:line="300" w:lineRule="exact"/>
                    <w:ind w:firstLine="420" w:firstLineChars="200"/>
                    <w:jc w:val="center"/>
                    <w:rPr>
                      <w:szCs w:val="21"/>
                    </w:rPr>
                  </w:pPr>
                  <w:r>
                    <w:rPr>
                      <w:rFonts w:hint="eastAsia"/>
                      <w:szCs w:val="21"/>
                    </w:rPr>
                    <w:t>备注</w:t>
                  </w:r>
                </w:p>
              </w:tc>
            </w:tr>
            <w:tr w14:paraId="4515B7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675" w:type="dxa"/>
                  <w:tcBorders>
                    <w:top w:val="single" w:color="auto" w:sz="12" w:space="0"/>
                    <w:bottom w:val="single" w:color="auto" w:sz="4" w:space="0"/>
                    <w:right w:val="single" w:color="auto" w:sz="4" w:space="0"/>
                  </w:tcBorders>
                  <w:vAlign w:val="center"/>
                </w:tcPr>
                <w:p w14:paraId="5DB750C6">
                  <w:pPr>
                    <w:adjustRightInd w:val="0"/>
                    <w:snapToGrid w:val="0"/>
                    <w:spacing w:line="300" w:lineRule="exact"/>
                    <w:jc w:val="center"/>
                    <w:rPr>
                      <w:szCs w:val="21"/>
                    </w:rPr>
                  </w:pPr>
                  <w:r>
                    <w:rPr>
                      <w:szCs w:val="21"/>
                    </w:rPr>
                    <w:t>1</w:t>
                  </w:r>
                </w:p>
              </w:tc>
              <w:tc>
                <w:tcPr>
                  <w:tcW w:w="1239" w:type="dxa"/>
                  <w:tcBorders>
                    <w:top w:val="single" w:color="auto" w:sz="12" w:space="0"/>
                    <w:left w:val="single" w:color="auto" w:sz="4" w:space="0"/>
                    <w:bottom w:val="single" w:color="auto" w:sz="4" w:space="0"/>
                    <w:right w:val="single" w:color="auto" w:sz="4" w:space="0"/>
                  </w:tcBorders>
                  <w:vAlign w:val="center"/>
                </w:tcPr>
                <w:p w14:paraId="0FB465C7">
                  <w:pPr>
                    <w:adjustRightInd w:val="0"/>
                    <w:snapToGrid w:val="0"/>
                    <w:spacing w:line="300" w:lineRule="exact"/>
                    <w:jc w:val="center"/>
                    <w:rPr>
                      <w:szCs w:val="21"/>
                    </w:rPr>
                  </w:pPr>
                  <w:r>
                    <w:rPr>
                      <w:rFonts w:hint="eastAsia"/>
                      <w:szCs w:val="21"/>
                    </w:rPr>
                    <w:t>原材料</w:t>
                  </w:r>
                </w:p>
              </w:tc>
              <w:tc>
                <w:tcPr>
                  <w:tcW w:w="2328" w:type="dxa"/>
                  <w:tcBorders>
                    <w:top w:val="single" w:color="auto" w:sz="12" w:space="0"/>
                    <w:left w:val="single" w:color="auto" w:sz="4" w:space="0"/>
                    <w:bottom w:val="single" w:color="auto" w:sz="4" w:space="0"/>
                    <w:right w:val="single" w:color="auto" w:sz="4" w:space="0"/>
                  </w:tcBorders>
                  <w:vAlign w:val="center"/>
                </w:tcPr>
                <w:p w14:paraId="46F1805E">
                  <w:pPr>
                    <w:adjustRightInd w:val="0"/>
                    <w:snapToGrid w:val="0"/>
                    <w:spacing w:line="300" w:lineRule="exact"/>
                    <w:ind w:firstLine="420" w:firstLineChars="200"/>
                    <w:jc w:val="center"/>
                    <w:rPr>
                      <w:szCs w:val="21"/>
                    </w:rPr>
                  </w:pPr>
                  <w:r>
                    <w:rPr>
                      <w:rFonts w:hint="eastAsia"/>
                      <w:szCs w:val="21"/>
                    </w:rPr>
                    <w:t>铝板</w:t>
                  </w:r>
                </w:p>
              </w:tc>
              <w:tc>
                <w:tcPr>
                  <w:tcW w:w="1548" w:type="dxa"/>
                  <w:tcBorders>
                    <w:top w:val="single" w:color="auto" w:sz="12" w:space="0"/>
                    <w:left w:val="single" w:color="auto" w:sz="4" w:space="0"/>
                    <w:bottom w:val="single" w:color="auto" w:sz="4" w:space="0"/>
                    <w:right w:val="single" w:color="auto" w:sz="4" w:space="0"/>
                  </w:tcBorders>
                  <w:vAlign w:val="center"/>
                </w:tcPr>
                <w:p w14:paraId="02837369">
                  <w:pPr>
                    <w:adjustRightInd w:val="0"/>
                    <w:snapToGrid w:val="0"/>
                    <w:spacing w:line="300" w:lineRule="exact"/>
                    <w:ind w:firstLine="420" w:firstLineChars="200"/>
                    <w:jc w:val="center"/>
                    <w:rPr>
                      <w:szCs w:val="21"/>
                    </w:rPr>
                  </w:pPr>
                  <w:r>
                    <w:rPr>
                      <w:szCs w:val="21"/>
                    </w:rPr>
                    <w:t>t/a</w:t>
                  </w:r>
                </w:p>
              </w:tc>
              <w:tc>
                <w:tcPr>
                  <w:tcW w:w="1448" w:type="dxa"/>
                  <w:tcBorders>
                    <w:top w:val="single" w:color="auto" w:sz="12" w:space="0"/>
                    <w:left w:val="single" w:color="auto" w:sz="4" w:space="0"/>
                    <w:bottom w:val="single" w:color="auto" w:sz="4" w:space="0"/>
                    <w:right w:val="single" w:color="auto" w:sz="4" w:space="0"/>
                  </w:tcBorders>
                  <w:vAlign w:val="center"/>
                </w:tcPr>
                <w:p w14:paraId="174EFAF9">
                  <w:pPr>
                    <w:adjustRightInd w:val="0"/>
                    <w:snapToGrid w:val="0"/>
                    <w:spacing w:line="300" w:lineRule="exact"/>
                    <w:ind w:firstLine="420" w:firstLineChars="200"/>
                    <w:rPr>
                      <w:szCs w:val="21"/>
                    </w:rPr>
                  </w:pPr>
                  <w:r>
                    <w:rPr>
                      <w:szCs w:val="21"/>
                    </w:rPr>
                    <w:t>100</w:t>
                  </w:r>
                </w:p>
              </w:tc>
              <w:tc>
                <w:tcPr>
                  <w:tcW w:w="1448" w:type="dxa"/>
                  <w:tcBorders>
                    <w:top w:val="single" w:color="auto" w:sz="12" w:space="0"/>
                    <w:left w:val="single" w:color="auto" w:sz="4" w:space="0"/>
                    <w:bottom w:val="single" w:color="auto" w:sz="4" w:space="0"/>
                  </w:tcBorders>
                  <w:vAlign w:val="center"/>
                </w:tcPr>
                <w:p w14:paraId="32E24944">
                  <w:pPr>
                    <w:adjustRightInd w:val="0"/>
                    <w:snapToGrid w:val="0"/>
                    <w:spacing w:line="300" w:lineRule="exact"/>
                    <w:ind w:firstLine="420" w:firstLineChars="200"/>
                    <w:jc w:val="center"/>
                    <w:rPr>
                      <w:szCs w:val="21"/>
                    </w:rPr>
                  </w:pPr>
                  <w:r>
                    <w:rPr>
                      <w:szCs w:val="21"/>
                    </w:rPr>
                    <w:t>-</w:t>
                  </w:r>
                </w:p>
              </w:tc>
            </w:tr>
            <w:tr w14:paraId="12E21EE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675" w:type="dxa"/>
                  <w:tcBorders>
                    <w:top w:val="single" w:color="auto" w:sz="4" w:space="0"/>
                    <w:bottom w:val="single" w:color="auto" w:sz="4" w:space="0"/>
                    <w:right w:val="single" w:color="auto" w:sz="4" w:space="0"/>
                  </w:tcBorders>
                  <w:vAlign w:val="center"/>
                </w:tcPr>
                <w:p w14:paraId="3ADFF1DE">
                  <w:pPr>
                    <w:adjustRightInd w:val="0"/>
                    <w:snapToGrid w:val="0"/>
                    <w:spacing w:line="300" w:lineRule="exact"/>
                    <w:jc w:val="center"/>
                    <w:rPr>
                      <w:szCs w:val="21"/>
                    </w:rPr>
                  </w:pPr>
                  <w:r>
                    <w:rPr>
                      <w:szCs w:val="21"/>
                    </w:rPr>
                    <w:t>2</w:t>
                  </w:r>
                </w:p>
              </w:tc>
              <w:tc>
                <w:tcPr>
                  <w:tcW w:w="1239" w:type="dxa"/>
                  <w:tcBorders>
                    <w:top w:val="single" w:color="auto" w:sz="4" w:space="0"/>
                    <w:left w:val="single" w:color="auto" w:sz="4" w:space="0"/>
                    <w:bottom w:val="single" w:color="auto" w:sz="4" w:space="0"/>
                    <w:right w:val="single" w:color="auto" w:sz="4" w:space="0"/>
                  </w:tcBorders>
                  <w:vAlign w:val="center"/>
                </w:tcPr>
                <w:p w14:paraId="65E9C8D8">
                  <w:pPr>
                    <w:adjustRightInd w:val="0"/>
                    <w:snapToGrid w:val="0"/>
                    <w:spacing w:line="300" w:lineRule="exact"/>
                    <w:jc w:val="center"/>
                    <w:rPr>
                      <w:szCs w:val="21"/>
                    </w:rPr>
                  </w:pPr>
                  <w:r>
                    <w:rPr>
                      <w:rFonts w:hint="eastAsia"/>
                      <w:szCs w:val="21"/>
                    </w:rPr>
                    <w:t>辅助材料</w:t>
                  </w:r>
                </w:p>
              </w:tc>
              <w:tc>
                <w:tcPr>
                  <w:tcW w:w="2328" w:type="dxa"/>
                  <w:tcBorders>
                    <w:top w:val="single" w:color="auto" w:sz="4" w:space="0"/>
                    <w:left w:val="single" w:color="auto" w:sz="4" w:space="0"/>
                    <w:bottom w:val="single" w:color="auto" w:sz="4" w:space="0"/>
                    <w:right w:val="single" w:color="auto" w:sz="4" w:space="0"/>
                  </w:tcBorders>
                  <w:vAlign w:val="center"/>
                </w:tcPr>
                <w:p w14:paraId="1C9C724D">
                  <w:pPr>
                    <w:adjustRightInd w:val="0"/>
                    <w:snapToGrid w:val="0"/>
                    <w:spacing w:line="300" w:lineRule="exact"/>
                    <w:ind w:firstLine="420" w:firstLineChars="200"/>
                    <w:jc w:val="center"/>
                    <w:rPr>
                      <w:szCs w:val="21"/>
                    </w:rPr>
                  </w:pPr>
                  <w:r>
                    <w:rPr>
                      <w:rFonts w:hint="eastAsia"/>
                      <w:szCs w:val="21"/>
                    </w:rPr>
                    <w:t>切削液</w:t>
                  </w:r>
                </w:p>
              </w:tc>
              <w:tc>
                <w:tcPr>
                  <w:tcW w:w="1548" w:type="dxa"/>
                  <w:tcBorders>
                    <w:top w:val="single" w:color="auto" w:sz="4" w:space="0"/>
                    <w:left w:val="single" w:color="auto" w:sz="4" w:space="0"/>
                    <w:bottom w:val="single" w:color="auto" w:sz="4" w:space="0"/>
                    <w:right w:val="single" w:color="auto" w:sz="4" w:space="0"/>
                  </w:tcBorders>
                  <w:vAlign w:val="center"/>
                </w:tcPr>
                <w:p w14:paraId="6B80AED6">
                  <w:pPr>
                    <w:adjustRightInd w:val="0"/>
                    <w:snapToGrid w:val="0"/>
                    <w:spacing w:line="300" w:lineRule="exact"/>
                    <w:ind w:firstLine="420" w:firstLineChars="200"/>
                    <w:jc w:val="center"/>
                    <w:rPr>
                      <w:szCs w:val="21"/>
                    </w:rPr>
                  </w:pPr>
                  <w:r>
                    <w:rPr>
                      <w:szCs w:val="21"/>
                    </w:rPr>
                    <w:t>kg/a</w:t>
                  </w:r>
                </w:p>
              </w:tc>
              <w:tc>
                <w:tcPr>
                  <w:tcW w:w="1448" w:type="dxa"/>
                  <w:tcBorders>
                    <w:top w:val="single" w:color="auto" w:sz="4" w:space="0"/>
                    <w:left w:val="single" w:color="auto" w:sz="4" w:space="0"/>
                    <w:bottom w:val="single" w:color="auto" w:sz="4" w:space="0"/>
                    <w:right w:val="single" w:color="auto" w:sz="4" w:space="0"/>
                  </w:tcBorders>
                  <w:vAlign w:val="center"/>
                </w:tcPr>
                <w:p w14:paraId="20041B50">
                  <w:pPr>
                    <w:adjustRightInd w:val="0"/>
                    <w:snapToGrid w:val="0"/>
                    <w:spacing w:line="300" w:lineRule="exact"/>
                    <w:ind w:firstLine="420" w:firstLineChars="200"/>
                    <w:rPr>
                      <w:szCs w:val="21"/>
                    </w:rPr>
                  </w:pPr>
                  <w:r>
                    <w:rPr>
                      <w:szCs w:val="21"/>
                    </w:rPr>
                    <w:t>500</w:t>
                  </w:r>
                </w:p>
              </w:tc>
              <w:tc>
                <w:tcPr>
                  <w:tcW w:w="1448" w:type="dxa"/>
                  <w:tcBorders>
                    <w:top w:val="single" w:color="auto" w:sz="4" w:space="0"/>
                    <w:left w:val="single" w:color="auto" w:sz="4" w:space="0"/>
                    <w:bottom w:val="single" w:color="auto" w:sz="4" w:space="0"/>
                  </w:tcBorders>
                  <w:vAlign w:val="center"/>
                </w:tcPr>
                <w:p w14:paraId="5269C3A6">
                  <w:pPr>
                    <w:adjustRightInd w:val="0"/>
                    <w:snapToGrid w:val="0"/>
                    <w:spacing w:line="300" w:lineRule="exact"/>
                    <w:ind w:firstLine="420" w:firstLineChars="200"/>
                    <w:jc w:val="center"/>
                    <w:rPr>
                      <w:szCs w:val="21"/>
                    </w:rPr>
                  </w:pPr>
                  <w:r>
                    <w:rPr>
                      <w:szCs w:val="21"/>
                    </w:rPr>
                    <w:t>-</w:t>
                  </w:r>
                </w:p>
              </w:tc>
            </w:tr>
            <w:tr w14:paraId="22A87F6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675" w:type="dxa"/>
                  <w:vMerge w:val="restart"/>
                  <w:tcBorders>
                    <w:top w:val="single" w:color="auto" w:sz="4" w:space="0"/>
                    <w:bottom w:val="single" w:color="auto" w:sz="4" w:space="0"/>
                    <w:right w:val="single" w:color="auto" w:sz="4" w:space="0"/>
                  </w:tcBorders>
                  <w:vAlign w:val="center"/>
                </w:tcPr>
                <w:p w14:paraId="70743448">
                  <w:pPr>
                    <w:adjustRightInd w:val="0"/>
                    <w:snapToGrid w:val="0"/>
                    <w:spacing w:line="300" w:lineRule="exact"/>
                    <w:jc w:val="center"/>
                    <w:rPr>
                      <w:szCs w:val="21"/>
                    </w:rPr>
                  </w:pPr>
                  <w:r>
                    <w:rPr>
                      <w:szCs w:val="21"/>
                    </w:rPr>
                    <w:t>3</w:t>
                  </w:r>
                </w:p>
              </w:tc>
              <w:tc>
                <w:tcPr>
                  <w:tcW w:w="1239" w:type="dxa"/>
                  <w:vMerge w:val="restart"/>
                  <w:tcBorders>
                    <w:top w:val="single" w:color="auto" w:sz="4" w:space="0"/>
                    <w:left w:val="single" w:color="auto" w:sz="4" w:space="0"/>
                    <w:bottom w:val="single" w:color="auto" w:sz="4" w:space="0"/>
                    <w:right w:val="single" w:color="auto" w:sz="4" w:space="0"/>
                  </w:tcBorders>
                  <w:vAlign w:val="center"/>
                </w:tcPr>
                <w:p w14:paraId="2B99FDFA">
                  <w:pPr>
                    <w:adjustRightInd w:val="0"/>
                    <w:snapToGrid w:val="0"/>
                    <w:spacing w:line="300" w:lineRule="exact"/>
                    <w:jc w:val="center"/>
                    <w:rPr>
                      <w:szCs w:val="21"/>
                    </w:rPr>
                  </w:pPr>
                  <w:r>
                    <w:rPr>
                      <w:rFonts w:hint="eastAsia"/>
                      <w:szCs w:val="21"/>
                    </w:rPr>
                    <w:t>能源</w:t>
                  </w:r>
                </w:p>
              </w:tc>
              <w:tc>
                <w:tcPr>
                  <w:tcW w:w="2328" w:type="dxa"/>
                  <w:tcBorders>
                    <w:top w:val="single" w:color="auto" w:sz="4" w:space="0"/>
                    <w:left w:val="single" w:color="auto" w:sz="4" w:space="0"/>
                    <w:bottom w:val="single" w:color="auto" w:sz="4" w:space="0"/>
                    <w:right w:val="single" w:color="auto" w:sz="4" w:space="0"/>
                  </w:tcBorders>
                  <w:vAlign w:val="center"/>
                </w:tcPr>
                <w:p w14:paraId="3A0993E8">
                  <w:pPr>
                    <w:adjustRightInd w:val="0"/>
                    <w:snapToGrid w:val="0"/>
                    <w:spacing w:line="300" w:lineRule="exact"/>
                    <w:ind w:firstLine="420" w:firstLineChars="200"/>
                    <w:jc w:val="center"/>
                    <w:rPr>
                      <w:szCs w:val="21"/>
                    </w:rPr>
                  </w:pPr>
                  <w:r>
                    <w:rPr>
                      <w:rFonts w:hint="eastAsia"/>
                      <w:szCs w:val="21"/>
                    </w:rPr>
                    <w:t>水</w:t>
                  </w:r>
                </w:p>
              </w:tc>
              <w:tc>
                <w:tcPr>
                  <w:tcW w:w="1548" w:type="dxa"/>
                  <w:tcBorders>
                    <w:top w:val="single" w:color="auto" w:sz="4" w:space="0"/>
                    <w:left w:val="single" w:color="auto" w:sz="4" w:space="0"/>
                    <w:bottom w:val="single" w:color="auto" w:sz="4" w:space="0"/>
                    <w:right w:val="single" w:color="auto" w:sz="4" w:space="0"/>
                  </w:tcBorders>
                  <w:vAlign w:val="center"/>
                </w:tcPr>
                <w:p w14:paraId="6161270D">
                  <w:pPr>
                    <w:adjustRightInd w:val="0"/>
                    <w:snapToGrid w:val="0"/>
                    <w:spacing w:line="300" w:lineRule="exact"/>
                    <w:ind w:firstLine="420" w:firstLineChars="200"/>
                    <w:jc w:val="center"/>
                    <w:rPr>
                      <w:szCs w:val="21"/>
                    </w:rPr>
                  </w:pPr>
                  <w:r>
                    <w:rPr>
                      <w:szCs w:val="21"/>
                    </w:rPr>
                    <w:t>t/a</w:t>
                  </w:r>
                </w:p>
              </w:tc>
              <w:tc>
                <w:tcPr>
                  <w:tcW w:w="1448" w:type="dxa"/>
                  <w:tcBorders>
                    <w:top w:val="single" w:color="auto" w:sz="4" w:space="0"/>
                    <w:left w:val="single" w:color="auto" w:sz="4" w:space="0"/>
                    <w:bottom w:val="single" w:color="auto" w:sz="4" w:space="0"/>
                    <w:right w:val="single" w:color="auto" w:sz="4" w:space="0"/>
                  </w:tcBorders>
                  <w:vAlign w:val="center"/>
                </w:tcPr>
                <w:p w14:paraId="799F72C1">
                  <w:pPr>
                    <w:adjustRightInd w:val="0"/>
                    <w:snapToGrid w:val="0"/>
                    <w:spacing w:line="300" w:lineRule="exact"/>
                    <w:ind w:firstLine="420" w:firstLineChars="200"/>
                    <w:rPr>
                      <w:szCs w:val="21"/>
                    </w:rPr>
                  </w:pPr>
                  <w:r>
                    <w:rPr>
                      <w:color w:val="000000"/>
                      <w:szCs w:val="21"/>
                    </w:rPr>
                    <w:t>130</w:t>
                  </w:r>
                </w:p>
              </w:tc>
              <w:tc>
                <w:tcPr>
                  <w:tcW w:w="1448" w:type="dxa"/>
                  <w:tcBorders>
                    <w:top w:val="single" w:color="auto" w:sz="4" w:space="0"/>
                    <w:left w:val="single" w:color="auto" w:sz="4" w:space="0"/>
                    <w:bottom w:val="single" w:color="auto" w:sz="4" w:space="0"/>
                  </w:tcBorders>
                  <w:vAlign w:val="center"/>
                </w:tcPr>
                <w:p w14:paraId="23179163">
                  <w:pPr>
                    <w:adjustRightInd w:val="0"/>
                    <w:snapToGrid w:val="0"/>
                    <w:spacing w:line="300" w:lineRule="exact"/>
                    <w:jc w:val="center"/>
                    <w:rPr>
                      <w:szCs w:val="21"/>
                    </w:rPr>
                  </w:pPr>
                  <w:r>
                    <w:rPr>
                      <w:rFonts w:hint="eastAsia"/>
                      <w:szCs w:val="21"/>
                    </w:rPr>
                    <w:t>市政供水</w:t>
                  </w:r>
                </w:p>
              </w:tc>
            </w:tr>
            <w:tr w14:paraId="4D07DCC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83" w:hRule="atLeast"/>
              </w:trPr>
              <w:tc>
                <w:tcPr>
                  <w:tcW w:w="675" w:type="dxa"/>
                  <w:vMerge w:val="continue"/>
                  <w:tcBorders>
                    <w:top w:val="single" w:color="auto" w:sz="4" w:space="0"/>
                    <w:bottom w:val="single" w:color="auto" w:sz="12" w:space="0"/>
                    <w:right w:val="single" w:color="auto" w:sz="4" w:space="0"/>
                  </w:tcBorders>
                  <w:vAlign w:val="center"/>
                </w:tcPr>
                <w:p w14:paraId="4E7118A2">
                  <w:pPr>
                    <w:adjustRightInd w:val="0"/>
                    <w:snapToGrid w:val="0"/>
                    <w:spacing w:line="300" w:lineRule="exact"/>
                    <w:ind w:firstLine="420" w:firstLineChars="200"/>
                    <w:jc w:val="center"/>
                    <w:rPr>
                      <w:szCs w:val="21"/>
                    </w:rPr>
                  </w:pPr>
                </w:p>
              </w:tc>
              <w:tc>
                <w:tcPr>
                  <w:tcW w:w="1239" w:type="dxa"/>
                  <w:vMerge w:val="continue"/>
                  <w:tcBorders>
                    <w:top w:val="single" w:color="auto" w:sz="4" w:space="0"/>
                    <w:left w:val="single" w:color="auto" w:sz="4" w:space="0"/>
                    <w:bottom w:val="single" w:color="auto" w:sz="12" w:space="0"/>
                    <w:right w:val="single" w:color="auto" w:sz="4" w:space="0"/>
                  </w:tcBorders>
                  <w:vAlign w:val="center"/>
                </w:tcPr>
                <w:p w14:paraId="5539C09A">
                  <w:pPr>
                    <w:adjustRightInd w:val="0"/>
                    <w:snapToGrid w:val="0"/>
                    <w:spacing w:line="300" w:lineRule="exact"/>
                    <w:ind w:firstLine="420" w:firstLineChars="200"/>
                    <w:jc w:val="center"/>
                    <w:rPr>
                      <w:szCs w:val="21"/>
                    </w:rPr>
                  </w:pPr>
                </w:p>
              </w:tc>
              <w:tc>
                <w:tcPr>
                  <w:tcW w:w="2328" w:type="dxa"/>
                  <w:tcBorders>
                    <w:top w:val="single" w:color="auto" w:sz="4" w:space="0"/>
                    <w:left w:val="single" w:color="auto" w:sz="4" w:space="0"/>
                    <w:bottom w:val="single" w:color="auto" w:sz="12" w:space="0"/>
                    <w:right w:val="single" w:color="auto" w:sz="4" w:space="0"/>
                  </w:tcBorders>
                  <w:vAlign w:val="center"/>
                </w:tcPr>
                <w:p w14:paraId="4A01D516">
                  <w:pPr>
                    <w:adjustRightInd w:val="0"/>
                    <w:snapToGrid w:val="0"/>
                    <w:spacing w:line="300" w:lineRule="exact"/>
                    <w:ind w:firstLine="420" w:firstLineChars="200"/>
                    <w:jc w:val="center"/>
                    <w:rPr>
                      <w:szCs w:val="21"/>
                    </w:rPr>
                  </w:pPr>
                  <w:r>
                    <w:rPr>
                      <w:rFonts w:hint="eastAsia"/>
                      <w:szCs w:val="21"/>
                    </w:rPr>
                    <w:t>电</w:t>
                  </w:r>
                </w:p>
              </w:tc>
              <w:tc>
                <w:tcPr>
                  <w:tcW w:w="1548" w:type="dxa"/>
                  <w:tcBorders>
                    <w:top w:val="single" w:color="auto" w:sz="4" w:space="0"/>
                    <w:left w:val="single" w:color="auto" w:sz="4" w:space="0"/>
                    <w:bottom w:val="single" w:color="auto" w:sz="12" w:space="0"/>
                    <w:right w:val="single" w:color="auto" w:sz="4" w:space="0"/>
                  </w:tcBorders>
                  <w:vAlign w:val="center"/>
                </w:tcPr>
                <w:p w14:paraId="451BE8DD">
                  <w:pPr>
                    <w:adjustRightInd w:val="0"/>
                    <w:snapToGrid w:val="0"/>
                    <w:spacing w:line="300" w:lineRule="exact"/>
                    <w:ind w:firstLine="420" w:firstLineChars="200"/>
                    <w:jc w:val="center"/>
                    <w:rPr>
                      <w:szCs w:val="21"/>
                    </w:rPr>
                  </w:pPr>
                  <w:r>
                    <w:rPr>
                      <w:szCs w:val="21"/>
                    </w:rPr>
                    <w:t>kWh/a</w:t>
                  </w:r>
                </w:p>
              </w:tc>
              <w:tc>
                <w:tcPr>
                  <w:tcW w:w="1448" w:type="dxa"/>
                  <w:tcBorders>
                    <w:top w:val="single" w:color="auto" w:sz="4" w:space="0"/>
                    <w:left w:val="single" w:color="auto" w:sz="4" w:space="0"/>
                    <w:bottom w:val="single" w:color="auto" w:sz="12" w:space="0"/>
                    <w:right w:val="single" w:color="auto" w:sz="4" w:space="0"/>
                  </w:tcBorders>
                  <w:vAlign w:val="center"/>
                </w:tcPr>
                <w:p w14:paraId="7B2F7A18">
                  <w:pPr>
                    <w:adjustRightInd w:val="0"/>
                    <w:snapToGrid w:val="0"/>
                    <w:spacing w:line="300" w:lineRule="exact"/>
                    <w:jc w:val="center"/>
                    <w:rPr>
                      <w:szCs w:val="21"/>
                    </w:rPr>
                  </w:pPr>
                  <w:r>
                    <w:rPr>
                      <w:szCs w:val="21"/>
                    </w:rPr>
                    <w:t>25000</w:t>
                  </w:r>
                </w:p>
              </w:tc>
              <w:tc>
                <w:tcPr>
                  <w:tcW w:w="1448" w:type="dxa"/>
                  <w:tcBorders>
                    <w:top w:val="single" w:color="auto" w:sz="4" w:space="0"/>
                    <w:left w:val="single" w:color="auto" w:sz="4" w:space="0"/>
                    <w:bottom w:val="single" w:color="auto" w:sz="12" w:space="0"/>
                  </w:tcBorders>
                  <w:vAlign w:val="center"/>
                </w:tcPr>
                <w:p w14:paraId="72D52D06">
                  <w:pPr>
                    <w:adjustRightInd w:val="0"/>
                    <w:snapToGrid w:val="0"/>
                    <w:spacing w:line="300" w:lineRule="exact"/>
                    <w:jc w:val="center"/>
                    <w:rPr>
                      <w:szCs w:val="21"/>
                    </w:rPr>
                  </w:pPr>
                  <w:r>
                    <w:rPr>
                      <w:rFonts w:hint="eastAsia"/>
                      <w:szCs w:val="21"/>
                    </w:rPr>
                    <w:t>市政电网</w:t>
                  </w:r>
                </w:p>
              </w:tc>
            </w:tr>
          </w:tbl>
          <w:p w14:paraId="6CDD8473">
            <w:pPr>
              <w:numPr>
                <w:ilvl w:val="0"/>
                <w:numId w:val="2"/>
              </w:numPr>
              <w:adjustRightInd w:val="0"/>
              <w:snapToGrid w:val="0"/>
              <w:spacing w:line="460" w:lineRule="exact"/>
              <w:jc w:val="left"/>
              <w:outlineLvl w:val="1"/>
              <w:rPr>
                <w:sz w:val="24"/>
                <w:szCs w:val="24"/>
              </w:rPr>
            </w:pPr>
            <w:r>
              <w:rPr>
                <w:rFonts w:hint="eastAsia"/>
                <w:sz w:val="24"/>
                <w:szCs w:val="24"/>
              </w:rPr>
              <w:t>项目原辅材料性质特点</w:t>
            </w:r>
          </w:p>
          <w:p w14:paraId="6F8B7E20">
            <w:pPr>
              <w:adjustRightInd w:val="0"/>
              <w:snapToGrid w:val="0"/>
              <w:spacing w:line="460" w:lineRule="exact"/>
              <w:outlineLvl w:val="1"/>
              <w:rPr>
                <w:bCs/>
                <w:color w:val="000000"/>
                <w:sz w:val="24"/>
                <w:szCs w:val="24"/>
              </w:rPr>
            </w:pPr>
            <w:r>
              <w:rPr>
                <w:rFonts w:hint="eastAsia"/>
                <w:bCs/>
                <w:color w:val="000000"/>
                <w:sz w:val="24"/>
                <w:szCs w:val="24"/>
              </w:rPr>
              <w:t>切削液是一种用在金属切削、磨加工过程中，用来冷却和润滑刀具和加工件的工业用液体，切削液由多种超强功能助剂经科学复合配合而成，同时具备良好的冷却性能、润滑性能、防锈性能、除油清洗功能、防腐功能、易稀释特点。克服了传统皂基乳化液夏天易臭、冬天难稀释、防锈效果差</w:t>
            </w:r>
            <w:bookmarkStart w:id="16" w:name="_GoBack"/>
            <w:bookmarkEnd w:id="16"/>
            <w:r>
              <w:rPr>
                <w:rFonts w:hint="eastAsia"/>
                <w:bCs/>
                <w:color w:val="000000"/>
                <w:sz w:val="24"/>
                <w:szCs w:val="24"/>
              </w:rPr>
              <w:t>的毛病，对车床漆也无不良影响，适用于黑色金属的切削及磨加工，属当前最领先的磨削产品。</w:t>
            </w:r>
            <w:r>
              <w:rPr>
                <w:bCs/>
                <w:color w:val="000000"/>
                <w:sz w:val="24"/>
                <w:szCs w:val="24"/>
              </w:rPr>
              <w:t xml:space="preserve"> </w:t>
            </w:r>
            <w:r>
              <w:rPr>
                <w:rFonts w:hint="eastAsia"/>
                <w:bCs/>
                <w:color w:val="000000"/>
                <w:sz w:val="24"/>
                <w:szCs w:val="24"/>
              </w:rPr>
              <w:t>切削液各项指标均优于皂化油，它具有良好的冷却、清洗、防锈等特点，并且具备无毒、无味、对人体无侵蚀、对设备不腐蚀、对环境不污染等特点。</w:t>
            </w:r>
          </w:p>
          <w:p w14:paraId="16CE0842">
            <w:pPr>
              <w:spacing w:line="460" w:lineRule="exact"/>
              <w:ind w:firstLine="480" w:firstLineChars="200"/>
              <w:outlineLvl w:val="1"/>
              <w:rPr>
                <w:b/>
                <w:color w:val="000000"/>
                <w:sz w:val="24"/>
                <w:szCs w:val="24"/>
              </w:rPr>
            </w:pPr>
            <w:r>
              <w:rPr>
                <w:b/>
                <w:color w:val="000000"/>
                <w:sz w:val="24"/>
                <w:szCs w:val="24"/>
              </w:rPr>
              <w:t>6</w:t>
            </w:r>
            <w:r>
              <w:rPr>
                <w:rFonts w:hint="eastAsia"/>
                <w:b/>
                <w:color w:val="000000"/>
                <w:sz w:val="24"/>
                <w:szCs w:val="24"/>
              </w:rPr>
              <w:t>、总平面布置</w:t>
            </w:r>
          </w:p>
          <w:p w14:paraId="15A26491">
            <w:pPr>
              <w:spacing w:line="460" w:lineRule="exact"/>
              <w:ind w:firstLine="480" w:firstLineChars="200"/>
              <w:outlineLvl w:val="1"/>
              <w:rPr>
                <w:bCs/>
                <w:sz w:val="24"/>
                <w:szCs w:val="24"/>
              </w:rPr>
            </w:pPr>
            <w:r>
              <w:rPr>
                <w:rFonts w:hint="eastAsia"/>
                <w:bCs/>
                <w:sz w:val="24"/>
                <w:szCs w:val="24"/>
              </w:rPr>
              <w:t>本项目厂区结构简单，主要为一个标准化生产及办公的厂房。生产车间位于一楼，生产线位于生产车间的正中央以及车间西侧区域，东侧区域从南往北依次是办公室、质检室以及仓库。整体上而言，生产工艺与公共设施的布局较为协调，各环节连接较为紧凑，物料输送距离较短，提高了生产效率和节省能耗；从方便生产、安全管理、保保护环境角度考虑项目布局合理。项目总平面布置图见附图</w:t>
            </w:r>
            <w:r>
              <w:rPr>
                <w:bCs/>
                <w:sz w:val="24"/>
                <w:szCs w:val="24"/>
              </w:rPr>
              <w:t>3</w:t>
            </w:r>
            <w:r>
              <w:rPr>
                <w:rFonts w:hint="eastAsia"/>
                <w:bCs/>
                <w:sz w:val="24"/>
                <w:szCs w:val="24"/>
              </w:rPr>
              <w:t>。</w:t>
            </w:r>
          </w:p>
          <w:p w14:paraId="17E849BA">
            <w:pPr>
              <w:tabs>
                <w:tab w:val="left" w:pos="755"/>
              </w:tabs>
              <w:snapToGrid w:val="0"/>
              <w:spacing w:line="460" w:lineRule="exact"/>
              <w:ind w:firstLine="480" w:firstLineChars="200"/>
              <w:jc w:val="left"/>
              <w:rPr>
                <w:b/>
                <w:color w:val="000000"/>
                <w:sz w:val="24"/>
              </w:rPr>
            </w:pPr>
            <w:r>
              <w:rPr>
                <w:b/>
                <w:color w:val="000000"/>
                <w:sz w:val="24"/>
              </w:rPr>
              <w:t>7</w:t>
            </w:r>
            <w:r>
              <w:rPr>
                <w:rFonts w:hint="eastAsia"/>
                <w:b/>
                <w:color w:val="000000"/>
                <w:sz w:val="24"/>
              </w:rPr>
              <w:t>、劳动定员及工作时间</w:t>
            </w:r>
          </w:p>
          <w:p w14:paraId="659CAF6C">
            <w:pPr>
              <w:tabs>
                <w:tab w:val="left" w:pos="755"/>
              </w:tabs>
              <w:snapToGrid w:val="0"/>
              <w:spacing w:line="460" w:lineRule="exact"/>
              <w:ind w:firstLine="480" w:firstLineChars="200"/>
              <w:jc w:val="left"/>
              <w:rPr>
                <w:b/>
                <w:color w:val="FF0000"/>
                <w:sz w:val="24"/>
              </w:rPr>
            </w:pPr>
            <w:r>
              <w:rPr>
                <w:rFonts w:hint="eastAsia"/>
                <w:bCs/>
                <w:color w:val="000000"/>
                <w:sz w:val="24"/>
              </w:rPr>
              <w:t>本项目劳动定员</w:t>
            </w:r>
            <w:r>
              <w:rPr>
                <w:bCs/>
                <w:color w:val="000000"/>
                <w:sz w:val="24"/>
              </w:rPr>
              <w:t>9</w:t>
            </w:r>
            <w:r>
              <w:rPr>
                <w:rFonts w:hint="eastAsia"/>
                <w:bCs/>
                <w:color w:val="000000"/>
                <w:sz w:val="24"/>
              </w:rPr>
              <w:t>人，双班工作制，每班工作</w:t>
            </w:r>
            <w:r>
              <w:rPr>
                <w:bCs/>
                <w:color w:val="000000"/>
                <w:sz w:val="24"/>
              </w:rPr>
              <w:t>8</w:t>
            </w:r>
            <w:r>
              <w:rPr>
                <w:rFonts w:hint="eastAsia"/>
                <w:bCs/>
                <w:color w:val="000000"/>
                <w:sz w:val="24"/>
              </w:rPr>
              <w:t>小时，不提供食宿，年工作时长为</w:t>
            </w:r>
            <w:r>
              <w:rPr>
                <w:bCs/>
                <w:color w:val="000000"/>
                <w:sz w:val="24"/>
              </w:rPr>
              <w:t>290</w:t>
            </w:r>
            <w:r>
              <w:rPr>
                <w:rFonts w:hint="eastAsia"/>
                <w:bCs/>
                <w:color w:val="000000"/>
                <w:sz w:val="24"/>
              </w:rPr>
              <w:t>天。</w:t>
            </w:r>
          </w:p>
          <w:p w14:paraId="25EB8D99">
            <w:pPr>
              <w:tabs>
                <w:tab w:val="left" w:pos="755"/>
              </w:tabs>
              <w:snapToGrid w:val="0"/>
              <w:spacing w:line="460" w:lineRule="exact"/>
              <w:ind w:firstLine="480" w:firstLineChars="200"/>
              <w:jc w:val="left"/>
              <w:rPr>
                <w:b/>
                <w:color w:val="000000"/>
                <w:sz w:val="24"/>
              </w:rPr>
            </w:pPr>
            <w:r>
              <w:rPr>
                <w:b/>
                <w:color w:val="000000"/>
                <w:sz w:val="24"/>
              </w:rPr>
              <w:t>8</w:t>
            </w:r>
            <w:r>
              <w:rPr>
                <w:rFonts w:hint="eastAsia"/>
                <w:b/>
                <w:color w:val="000000"/>
                <w:sz w:val="24"/>
              </w:rPr>
              <w:t>、公用工程</w:t>
            </w:r>
          </w:p>
          <w:p w14:paraId="3CDF64D1">
            <w:pPr>
              <w:adjustRightInd w:val="0"/>
              <w:snapToGrid w:val="0"/>
              <w:spacing w:line="460" w:lineRule="exact"/>
              <w:ind w:firstLine="480" w:firstLineChars="200"/>
              <w:rPr>
                <w:sz w:val="24"/>
                <w:szCs w:val="24"/>
              </w:rPr>
            </w:pPr>
            <w:r>
              <w:rPr>
                <w:rFonts w:hint="eastAsia"/>
                <w:sz w:val="24"/>
                <w:szCs w:val="24"/>
              </w:rPr>
              <w:t>（</w:t>
            </w:r>
            <w:r>
              <w:rPr>
                <w:sz w:val="24"/>
                <w:szCs w:val="24"/>
              </w:rPr>
              <w:t>1</w:t>
            </w:r>
            <w:r>
              <w:rPr>
                <w:rFonts w:hint="eastAsia"/>
                <w:sz w:val="24"/>
                <w:szCs w:val="24"/>
              </w:rPr>
              <w:t>）给排水</w:t>
            </w:r>
          </w:p>
          <w:p w14:paraId="7EC79B1A">
            <w:pPr>
              <w:adjustRightInd w:val="0"/>
              <w:snapToGrid w:val="0"/>
              <w:spacing w:line="460" w:lineRule="exact"/>
              <w:ind w:firstLine="420" w:firstLineChars="200"/>
              <w:rPr>
                <w:b/>
                <w:sz w:val="24"/>
                <w:szCs w:val="24"/>
              </w:rPr>
            </w:pPr>
            <w:r>
              <w:rPr>
                <w:color w:val="000000"/>
                <w:szCs w:val="21"/>
              </w:rPr>
              <w:t>●</w:t>
            </w:r>
            <w:r>
              <w:rPr>
                <w:rFonts w:hint="eastAsia"/>
                <w:color w:val="000000"/>
                <w:sz w:val="24"/>
                <w:szCs w:val="24"/>
              </w:rPr>
              <w:t>给水</w:t>
            </w:r>
          </w:p>
          <w:p w14:paraId="51576D15">
            <w:pPr>
              <w:pStyle w:val="173"/>
              <w:spacing w:line="460" w:lineRule="exact"/>
              <w:ind w:firstLine="480" w:firstLineChars="200"/>
              <w:rPr>
                <w:rFonts w:ascii="Times New Roman"/>
                <w:szCs w:val="24"/>
              </w:rPr>
            </w:pPr>
            <w:r>
              <w:rPr>
                <w:rFonts w:hint="eastAsia" w:ascii="Times New Roman"/>
                <w:szCs w:val="24"/>
              </w:rPr>
              <w:t>本项目用水鄂州市自来水公司提供，由市政管网引入水管</w:t>
            </w:r>
            <w:r>
              <w:rPr>
                <w:rFonts w:hint="eastAsia" w:ascii="Times New Roman"/>
                <w:color w:val="000000"/>
              </w:rPr>
              <w:t>，供水量充足，可满足项目建成后的用水需要。</w:t>
            </w:r>
            <w:r>
              <w:rPr>
                <w:rFonts w:hint="eastAsia" w:ascii="Times New Roman"/>
              </w:rPr>
              <w:t>本项目建成后，用水环节主要包括办公用水、绿化用水</w:t>
            </w:r>
            <w:r>
              <w:rPr>
                <w:rFonts w:hint="eastAsia" w:ascii="Times New Roman"/>
                <w:bCs/>
                <w:szCs w:val="24"/>
              </w:rPr>
              <w:t>。</w:t>
            </w:r>
          </w:p>
          <w:p w14:paraId="044DDBFC">
            <w:pPr>
              <w:adjustRightInd w:val="0"/>
              <w:snapToGrid w:val="0"/>
              <w:spacing w:line="460" w:lineRule="exact"/>
              <w:ind w:firstLine="420" w:firstLineChars="200"/>
              <w:rPr>
                <w:color w:val="000000"/>
                <w:sz w:val="24"/>
                <w:szCs w:val="24"/>
              </w:rPr>
            </w:pPr>
            <w:r>
              <w:rPr>
                <w:color w:val="000000"/>
                <w:szCs w:val="21"/>
              </w:rPr>
              <w:t>●</w:t>
            </w:r>
            <w:r>
              <w:rPr>
                <w:rFonts w:hint="eastAsia"/>
                <w:color w:val="000000"/>
                <w:sz w:val="24"/>
                <w:szCs w:val="24"/>
              </w:rPr>
              <w:t>排水</w:t>
            </w:r>
          </w:p>
          <w:p w14:paraId="74746ECE">
            <w:pPr>
              <w:pStyle w:val="173"/>
              <w:spacing w:line="460" w:lineRule="exact"/>
              <w:ind w:firstLine="480" w:firstLineChars="200"/>
              <w:rPr>
                <w:rFonts w:ascii="Times New Roman"/>
                <w:color w:val="000000"/>
                <w:szCs w:val="24"/>
              </w:rPr>
            </w:pPr>
            <w:r>
              <w:rPr>
                <w:rFonts w:hint="eastAsia" w:ascii="Times New Roman"/>
                <w:szCs w:val="24"/>
              </w:rPr>
              <w:t>本项目排水系统采用雨污分流制，</w:t>
            </w:r>
            <w:r>
              <w:rPr>
                <w:rFonts w:hint="eastAsia" w:ascii="Times New Roman"/>
                <w:color w:val="000000"/>
                <w:szCs w:val="24"/>
              </w:rPr>
              <w:t>产生的雨水经项目区地下雨水管网收集后，统一排入市政雨水管网。</w:t>
            </w:r>
          </w:p>
          <w:p w14:paraId="62E598A2">
            <w:pPr>
              <w:pStyle w:val="173"/>
              <w:spacing w:line="460" w:lineRule="exact"/>
              <w:ind w:firstLine="480" w:firstLineChars="200"/>
              <w:rPr>
                <w:rFonts w:ascii="Times New Roman"/>
                <w:szCs w:val="24"/>
              </w:rPr>
            </w:pPr>
            <w:r>
              <w:rPr>
                <w:rFonts w:hint="eastAsia" w:ascii="Times New Roman"/>
                <w:color w:val="000000"/>
                <w:szCs w:val="24"/>
              </w:rPr>
              <w:t>本项目无生产废水，办公生活污水经化粪池进</w:t>
            </w:r>
            <w:r>
              <w:rPr>
                <w:rFonts w:hint="eastAsia" w:ascii="Times New Roman"/>
                <w:szCs w:val="24"/>
              </w:rPr>
              <w:t>行预处理，达到《污水综合排放标准》（</w:t>
            </w:r>
            <w:r>
              <w:rPr>
                <w:rFonts w:ascii="Times New Roman"/>
                <w:szCs w:val="24"/>
              </w:rPr>
              <w:t>GB8978-1996</w:t>
            </w:r>
            <w:r>
              <w:rPr>
                <w:rFonts w:hint="eastAsia" w:ascii="Times New Roman"/>
                <w:szCs w:val="24"/>
              </w:rPr>
              <w:t>）三级标准后排入市政污水管网，经市政污水管网排入葛店污水处理厂处理，尾水排入长江（鄂州段）。</w:t>
            </w:r>
          </w:p>
          <w:p w14:paraId="0B6EC5F8">
            <w:pPr>
              <w:numPr>
                <w:ilvl w:val="0"/>
                <w:numId w:val="3"/>
              </w:numPr>
              <w:adjustRightInd w:val="0"/>
              <w:snapToGrid w:val="0"/>
              <w:spacing w:line="460" w:lineRule="exact"/>
              <w:ind w:firstLine="480" w:firstLineChars="200"/>
              <w:rPr>
                <w:color w:val="000000"/>
                <w:sz w:val="24"/>
                <w:szCs w:val="24"/>
              </w:rPr>
            </w:pPr>
            <w:r>
              <w:rPr>
                <w:rFonts w:hint="eastAsia"/>
                <w:color w:val="000000"/>
                <w:sz w:val="24"/>
                <w:szCs w:val="24"/>
              </w:rPr>
              <w:t>供电</w:t>
            </w:r>
          </w:p>
          <w:p w14:paraId="3F9071CA">
            <w:pPr>
              <w:adjustRightInd w:val="0"/>
              <w:snapToGrid w:val="0"/>
              <w:spacing w:line="460" w:lineRule="exact"/>
              <w:ind w:firstLine="480" w:firstLineChars="200"/>
              <w:rPr>
                <w:kern w:val="0"/>
                <w:sz w:val="24"/>
              </w:rPr>
            </w:pPr>
            <w:r>
              <w:rPr>
                <w:rFonts w:hint="eastAsia"/>
                <w:color w:val="000000"/>
                <w:sz w:val="24"/>
                <w:szCs w:val="24"/>
              </w:rPr>
              <w:t>本项目供电由武汉市电网提供，</w:t>
            </w:r>
            <w:r>
              <w:rPr>
                <w:rFonts w:hint="eastAsia"/>
                <w:kern w:val="0"/>
                <w:sz w:val="24"/>
              </w:rPr>
              <w:t>预计用电量</w:t>
            </w:r>
            <w:r>
              <w:rPr>
                <w:kern w:val="0"/>
                <w:sz w:val="24"/>
              </w:rPr>
              <w:t>25000kW·h/a</w:t>
            </w:r>
            <w:r>
              <w:rPr>
                <w:rFonts w:hint="eastAsia"/>
                <w:kern w:val="0"/>
                <w:sz w:val="24"/>
              </w:rPr>
              <w:t>，主要为生产、办公用电。</w:t>
            </w:r>
          </w:p>
          <w:p w14:paraId="23752B8E">
            <w:pPr>
              <w:adjustRightInd w:val="0"/>
              <w:snapToGrid w:val="0"/>
              <w:spacing w:line="460" w:lineRule="exact"/>
              <w:ind w:firstLine="480" w:firstLineChars="200"/>
              <w:rPr>
                <w:sz w:val="24"/>
                <w:szCs w:val="24"/>
              </w:rPr>
            </w:pPr>
            <w:r>
              <w:rPr>
                <w:b/>
                <w:bCs/>
                <w:sz w:val="24"/>
                <w:szCs w:val="24"/>
              </w:rPr>
              <w:t>9</w:t>
            </w:r>
            <w:r>
              <w:rPr>
                <w:rFonts w:hint="eastAsia"/>
                <w:b/>
                <w:bCs/>
                <w:sz w:val="24"/>
                <w:szCs w:val="24"/>
              </w:rPr>
              <w:t>、与本项目有关的原有污染情况及主要环境问题</w:t>
            </w:r>
            <w:r>
              <w:rPr>
                <w:rFonts w:hint="eastAsia"/>
                <w:sz w:val="24"/>
                <w:szCs w:val="24"/>
              </w:rPr>
              <w:t>：</w:t>
            </w:r>
          </w:p>
          <w:p w14:paraId="59F6DB13">
            <w:pPr>
              <w:spacing w:line="460" w:lineRule="exact"/>
              <w:rPr>
                <w:sz w:val="24"/>
                <w:szCs w:val="24"/>
              </w:rPr>
            </w:pPr>
            <w:r>
              <w:rPr>
                <w:rFonts w:hint="eastAsia"/>
                <w:sz w:val="24"/>
                <w:szCs w:val="24"/>
              </w:rPr>
              <w:t>本项目为新建项目，租赁武汉市金利源纺织有限责任公司空置厂房，不存在与本项目有关的原有污染情况。</w:t>
            </w:r>
          </w:p>
          <w:p w14:paraId="45B7974F">
            <w:pPr>
              <w:spacing w:line="460" w:lineRule="exact"/>
              <w:rPr>
                <w:sz w:val="24"/>
                <w:szCs w:val="24"/>
              </w:rPr>
            </w:pPr>
            <w:r>
              <w:rPr>
                <w:rFonts w:hint="eastAsia"/>
                <w:sz w:val="24"/>
                <w:szCs w:val="24"/>
              </w:rPr>
              <w:t>项目周边多为空置、废弃厂房，基本不存在环境问题。</w:t>
            </w:r>
          </w:p>
        </w:tc>
      </w:tr>
    </w:tbl>
    <w:p w14:paraId="2EB0F6E6">
      <w:pPr>
        <w:adjustRightInd w:val="0"/>
        <w:snapToGrid w:val="0"/>
        <w:rPr>
          <w:b/>
          <w:sz w:val="30"/>
          <w:szCs w:val="30"/>
        </w:rPr>
        <w:sectPr>
          <w:footerReference r:id="rId10" w:type="default"/>
          <w:pgSz w:w="11906" w:h="16838"/>
          <w:pgMar w:top="1418" w:right="1418" w:bottom="1418" w:left="1418" w:header="851" w:footer="992" w:gutter="0"/>
          <w:pgNumType w:start="1"/>
          <w:cols w:space="720" w:num="1"/>
          <w:docGrid w:type="linesAndChars" w:linePitch="312" w:charSpace="0"/>
        </w:sectPr>
      </w:pPr>
    </w:p>
    <w:p w14:paraId="45A8B7A1">
      <w:pPr>
        <w:adjustRightInd w:val="0"/>
        <w:snapToGrid w:val="0"/>
        <w:outlineLvl w:val="0"/>
        <w:rPr>
          <w:b/>
          <w:sz w:val="30"/>
          <w:szCs w:val="30"/>
        </w:rPr>
      </w:pPr>
      <w:bookmarkStart w:id="1" w:name="_Toc25827"/>
      <w:r>
        <w:rPr>
          <w:rFonts w:hint="eastAsia"/>
          <w:b/>
          <w:sz w:val="30"/>
          <w:szCs w:val="30"/>
        </w:rPr>
        <w:t>二、建设项目所在地自然环境社会环境简况</w:t>
      </w:r>
      <w:bookmarkEnd w:id="1"/>
    </w:p>
    <w:tbl>
      <w:tblPr>
        <w:tblStyle w:val="44"/>
        <w:tblW w:w="8948"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948"/>
      </w:tblGrid>
      <w:tr w14:paraId="2AC803C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8948" w:type="dxa"/>
            <w:tcBorders>
              <w:top w:val="single" w:color="auto" w:sz="12" w:space="0"/>
              <w:bottom w:val="single" w:color="auto" w:sz="12" w:space="0"/>
            </w:tcBorders>
            <w:vAlign w:val="center"/>
          </w:tcPr>
          <w:p w14:paraId="0AD0A813">
            <w:pPr>
              <w:widowControl/>
              <w:spacing w:line="520" w:lineRule="exact"/>
              <w:rPr>
                <w:b/>
                <w:bCs/>
                <w:kern w:val="0"/>
                <w:sz w:val="24"/>
              </w:rPr>
            </w:pPr>
            <w:r>
              <w:rPr>
                <w:rFonts w:hint="eastAsia"/>
                <w:b/>
                <w:bCs/>
                <w:kern w:val="0"/>
                <w:sz w:val="24"/>
              </w:rPr>
              <w:t>自然环境简况（地形、地貌、地质、气候、气象、水文、植被、生物多样性等）：</w:t>
            </w:r>
          </w:p>
          <w:p w14:paraId="5356C743">
            <w:pPr>
              <w:tabs>
                <w:tab w:val="left" w:pos="755"/>
              </w:tabs>
              <w:adjustRightInd w:val="0"/>
              <w:snapToGrid w:val="0"/>
              <w:spacing w:line="520" w:lineRule="exact"/>
              <w:ind w:left="499" w:leftChars="238"/>
              <w:jc w:val="left"/>
              <w:rPr>
                <w:b/>
                <w:sz w:val="24"/>
              </w:rPr>
            </w:pPr>
            <w:r>
              <w:rPr>
                <w:b/>
                <w:sz w:val="24"/>
              </w:rPr>
              <w:t>1</w:t>
            </w:r>
            <w:r>
              <w:rPr>
                <w:rFonts w:hint="eastAsia"/>
                <w:b/>
                <w:sz w:val="24"/>
              </w:rPr>
              <w:t>、地理位置</w:t>
            </w:r>
          </w:p>
          <w:p w14:paraId="3609AA31">
            <w:pPr>
              <w:snapToGrid w:val="0"/>
              <w:spacing w:line="520" w:lineRule="exact"/>
              <w:ind w:firstLine="480" w:firstLineChars="200"/>
              <w:rPr>
                <w:sz w:val="24"/>
              </w:rPr>
            </w:pPr>
            <w:r>
              <w:rPr>
                <w:rFonts w:hint="eastAsia"/>
                <w:sz w:val="24"/>
              </w:rPr>
              <w:t>葛店位于湖北省鄂州市西北部，武汉市洪山区东侧，长江之南，处于湖北省高新技术产业核心开发带，是鄂州市葛店科技新城的重要组成部分，仅次于鄂州主城的城市副中心。葛店是鄂州市的西大门，西侧紧邻武汉市洪山区，处于湖北省高新技术产业核心开发带。葛店西距武汉市中心</w:t>
            </w:r>
            <w:r>
              <w:rPr>
                <w:sz w:val="24"/>
              </w:rPr>
              <w:t>22</w:t>
            </w:r>
            <w:r>
              <w:rPr>
                <w:rFonts w:hint="eastAsia"/>
                <w:sz w:val="24"/>
              </w:rPr>
              <w:t>公里，东距鄂州市中心</w:t>
            </w:r>
            <w:r>
              <w:rPr>
                <w:sz w:val="24"/>
              </w:rPr>
              <w:t>32</w:t>
            </w:r>
            <w:r>
              <w:rPr>
                <w:rFonts w:hint="eastAsia"/>
                <w:sz w:val="24"/>
              </w:rPr>
              <w:t>公里，北临长江，南抵武黄高速公路（</w:t>
            </w:r>
            <w:r>
              <w:rPr>
                <w:sz w:val="24"/>
              </w:rPr>
              <w:t>G50</w:t>
            </w:r>
            <w:r>
              <w:rPr>
                <w:rFonts w:hint="eastAsia"/>
                <w:sz w:val="24"/>
              </w:rPr>
              <w:t>），武九铁路、武鄂高速（</w:t>
            </w:r>
            <w:r>
              <w:rPr>
                <w:sz w:val="24"/>
              </w:rPr>
              <w:t>S7</w:t>
            </w:r>
            <w:r>
              <w:rPr>
                <w:rFonts w:hint="eastAsia"/>
                <w:sz w:val="24"/>
              </w:rPr>
              <w:t>）和</w:t>
            </w:r>
            <w:r>
              <w:rPr>
                <w:sz w:val="24"/>
              </w:rPr>
              <w:t>316</w:t>
            </w:r>
            <w:r>
              <w:rPr>
                <w:rFonts w:hint="eastAsia"/>
                <w:sz w:val="24"/>
              </w:rPr>
              <w:t>国道横贯东西，武冈（武汉至黄冈）与武黄（武汉至黄石）城际铁路在葛店南站交汇，交通十分便捷。紧靠中国光谷，有</w:t>
            </w:r>
            <w:r>
              <w:rPr>
                <w:sz w:val="24"/>
              </w:rPr>
              <w:t>“</w:t>
            </w:r>
            <w:r>
              <w:rPr>
                <w:rFonts w:hint="eastAsia"/>
                <w:sz w:val="24"/>
              </w:rPr>
              <w:t>中国药谷</w:t>
            </w:r>
            <w:r>
              <w:rPr>
                <w:sz w:val="24"/>
              </w:rPr>
              <w:t>”</w:t>
            </w:r>
            <w:r>
              <w:rPr>
                <w:rFonts w:hint="eastAsia"/>
                <w:sz w:val="24"/>
              </w:rPr>
              <w:t>之称。</w:t>
            </w:r>
          </w:p>
          <w:p w14:paraId="04ED173D">
            <w:pPr>
              <w:snapToGrid w:val="0"/>
              <w:spacing w:line="520" w:lineRule="exact"/>
              <w:ind w:firstLine="480" w:firstLineChars="200"/>
              <w:rPr>
                <w:color w:val="FF0000"/>
                <w:sz w:val="24"/>
              </w:rPr>
            </w:pPr>
            <w:r>
              <w:rPr>
                <w:rFonts w:hint="eastAsia"/>
                <w:color w:val="000000"/>
                <w:sz w:val="24"/>
              </w:rPr>
              <w:t>本项目建设地点位于鄂州葛店开发区华康三路</w:t>
            </w:r>
            <w:r>
              <w:rPr>
                <w:color w:val="000000"/>
                <w:sz w:val="24"/>
              </w:rPr>
              <w:t>2</w:t>
            </w:r>
            <w:r>
              <w:rPr>
                <w:rFonts w:hint="eastAsia"/>
                <w:color w:val="000000"/>
                <w:sz w:val="24"/>
              </w:rPr>
              <w:t>号，地理坐标为</w:t>
            </w:r>
            <w:r>
              <w:rPr>
                <w:rFonts w:hint="eastAsia"/>
                <w:color w:val="000000"/>
                <w:sz w:val="24"/>
                <w:szCs w:val="24"/>
              </w:rPr>
              <w:t>东经：</w:t>
            </w:r>
            <w:r>
              <w:rPr>
                <w:color w:val="000000"/>
                <w:sz w:val="24"/>
                <w:szCs w:val="24"/>
              </w:rPr>
              <w:t>114</w:t>
            </w:r>
            <w:r>
              <w:rPr>
                <w:rFonts w:hint="eastAsia"/>
                <w:color w:val="000000"/>
                <w:sz w:val="24"/>
                <w:szCs w:val="24"/>
              </w:rPr>
              <w:t>°</w:t>
            </w:r>
            <w:r>
              <w:rPr>
                <w:color w:val="000000"/>
                <w:sz w:val="24"/>
                <w:szCs w:val="24"/>
              </w:rPr>
              <w:t>40</w:t>
            </w:r>
            <w:r>
              <w:rPr>
                <w:rFonts w:hint="eastAsia"/>
                <w:color w:val="000000"/>
                <w:sz w:val="24"/>
                <w:szCs w:val="24"/>
              </w:rPr>
              <w:t>′</w:t>
            </w:r>
            <w:r>
              <w:rPr>
                <w:color w:val="000000"/>
                <w:sz w:val="24"/>
                <w:szCs w:val="24"/>
              </w:rPr>
              <w:t>11.07</w:t>
            </w:r>
            <w:r>
              <w:rPr>
                <w:rFonts w:hint="eastAsia"/>
                <w:color w:val="000000"/>
                <w:sz w:val="24"/>
                <w:szCs w:val="24"/>
              </w:rPr>
              <w:t>″，北纬：</w:t>
            </w:r>
            <w:r>
              <w:rPr>
                <w:color w:val="000000"/>
                <w:sz w:val="24"/>
                <w:szCs w:val="24"/>
              </w:rPr>
              <w:t>30</w:t>
            </w:r>
            <w:r>
              <w:rPr>
                <w:rFonts w:hint="eastAsia"/>
                <w:color w:val="000000"/>
                <w:sz w:val="24"/>
                <w:szCs w:val="24"/>
              </w:rPr>
              <w:t>°</w:t>
            </w:r>
            <w:r>
              <w:rPr>
                <w:color w:val="000000"/>
                <w:sz w:val="24"/>
                <w:szCs w:val="24"/>
              </w:rPr>
              <w:t>32</w:t>
            </w:r>
            <w:r>
              <w:rPr>
                <w:rFonts w:hint="eastAsia"/>
                <w:color w:val="000000"/>
                <w:sz w:val="24"/>
                <w:szCs w:val="24"/>
              </w:rPr>
              <w:t>′</w:t>
            </w:r>
            <w:r>
              <w:rPr>
                <w:color w:val="000000"/>
                <w:sz w:val="24"/>
                <w:szCs w:val="24"/>
              </w:rPr>
              <w:t>37.21</w:t>
            </w:r>
            <w:r>
              <w:rPr>
                <w:rFonts w:hint="eastAsia"/>
                <w:color w:val="000000"/>
                <w:sz w:val="24"/>
                <w:szCs w:val="24"/>
              </w:rPr>
              <w:t>″。</w:t>
            </w:r>
          </w:p>
          <w:p w14:paraId="4D8187E5">
            <w:pPr>
              <w:tabs>
                <w:tab w:val="left" w:pos="755"/>
              </w:tabs>
              <w:adjustRightInd w:val="0"/>
              <w:snapToGrid w:val="0"/>
              <w:spacing w:line="520" w:lineRule="exact"/>
              <w:ind w:left="499" w:leftChars="238"/>
              <w:jc w:val="left"/>
              <w:rPr>
                <w:b/>
                <w:sz w:val="24"/>
              </w:rPr>
            </w:pPr>
            <w:r>
              <w:rPr>
                <w:b/>
                <w:sz w:val="24"/>
              </w:rPr>
              <w:t>2</w:t>
            </w:r>
            <w:r>
              <w:rPr>
                <w:rFonts w:hint="eastAsia"/>
                <w:b/>
                <w:sz w:val="24"/>
              </w:rPr>
              <w:t>、地形、地貌、地质</w:t>
            </w:r>
          </w:p>
          <w:p w14:paraId="0414329B">
            <w:pPr>
              <w:adjustRightInd w:val="0"/>
              <w:snapToGrid w:val="0"/>
              <w:spacing w:line="520" w:lineRule="exact"/>
              <w:ind w:firstLine="480" w:firstLineChars="200"/>
              <w:rPr>
                <w:sz w:val="24"/>
              </w:rPr>
            </w:pPr>
            <w:r>
              <w:rPr>
                <w:rFonts w:hint="eastAsia"/>
                <w:sz w:val="24"/>
              </w:rPr>
              <w:t>鄂州市最高地势四峰山，海拔</w:t>
            </w:r>
            <w:r>
              <w:rPr>
                <w:sz w:val="24"/>
              </w:rPr>
              <w:t>485.8m</w:t>
            </w:r>
            <w:r>
              <w:rPr>
                <w:rFonts w:hint="eastAsia"/>
                <w:sz w:val="24"/>
              </w:rPr>
              <w:t>；最低梁子镇之梁子门，海拔</w:t>
            </w:r>
            <w:r>
              <w:rPr>
                <w:sz w:val="24"/>
              </w:rPr>
              <w:t>11.7m</w:t>
            </w:r>
            <w:r>
              <w:rPr>
                <w:rFonts w:hint="eastAsia"/>
                <w:sz w:val="24"/>
              </w:rPr>
              <w:t>。分布有四种类型的地貌单元：北侧白浒镇～临江、东侧燕矶～杨叶为长江冲积阶地；东部和南部之东侧，由白雉山、峰尖子山和早山组成了丘陵地貌之基本骨架；北部和南部之西侧，为岗状平原，岗丘标高多在</w:t>
            </w:r>
            <w:r>
              <w:rPr>
                <w:sz w:val="24"/>
              </w:rPr>
              <w:t>90m</w:t>
            </w:r>
            <w:r>
              <w:rPr>
                <w:rFonts w:hint="eastAsia"/>
                <w:sz w:val="24"/>
              </w:rPr>
              <w:t>左右；中部梁子湖、鸭儿湖、三山湖、洋澜湖横贯鄂州腹地，形成了滞水冲湖积平原。</w:t>
            </w:r>
          </w:p>
          <w:p w14:paraId="69A3889D">
            <w:pPr>
              <w:tabs>
                <w:tab w:val="left" w:pos="755"/>
              </w:tabs>
              <w:adjustRightInd w:val="0"/>
              <w:snapToGrid w:val="0"/>
              <w:spacing w:line="520" w:lineRule="exact"/>
              <w:ind w:left="499" w:leftChars="238"/>
              <w:jc w:val="left"/>
              <w:rPr>
                <w:b/>
                <w:color w:val="000000"/>
                <w:sz w:val="24"/>
              </w:rPr>
            </w:pPr>
            <w:r>
              <w:rPr>
                <w:b/>
                <w:color w:val="000000"/>
                <w:sz w:val="24"/>
              </w:rPr>
              <w:t>3</w:t>
            </w:r>
            <w:r>
              <w:rPr>
                <w:rFonts w:hint="eastAsia"/>
                <w:b/>
                <w:color w:val="000000"/>
                <w:sz w:val="24"/>
              </w:rPr>
              <w:t>、水系和水文</w:t>
            </w:r>
          </w:p>
          <w:p w14:paraId="604D4409">
            <w:pPr>
              <w:pStyle w:val="189"/>
              <w:snapToGrid w:val="0"/>
              <w:spacing w:line="520" w:lineRule="exact"/>
              <w:ind w:firstLine="480" w:firstLineChars="0"/>
              <w:rPr>
                <w:sz w:val="24"/>
                <w:szCs w:val="24"/>
              </w:rPr>
            </w:pPr>
            <w:r>
              <w:rPr>
                <w:rFonts w:hint="eastAsia"/>
                <w:sz w:val="24"/>
                <w:szCs w:val="24"/>
              </w:rPr>
              <w:t>长江从武汉自白浒山沿经鄂州市。左岸依次与新洲、黄冈、浠水三县以江心为界，右岸先后流经鄂州市的木鹅港口、黄家矶、赵家矶，泥矶、三江口、黄柏山，樊口、蟠龙矶、五丈港口、龙王矶、燕矶、至花马湖电排站（李家湾）出境进入黄石，境内流程</w:t>
            </w:r>
            <w:r>
              <w:rPr>
                <w:sz w:val="24"/>
                <w:szCs w:val="24"/>
              </w:rPr>
              <w:t>77.5</w:t>
            </w:r>
            <w:r>
              <w:rPr>
                <w:rFonts w:hint="eastAsia"/>
                <w:sz w:val="24"/>
                <w:szCs w:val="24"/>
              </w:rPr>
              <w:t>公里。</w:t>
            </w:r>
          </w:p>
          <w:p w14:paraId="45F953D7">
            <w:pPr>
              <w:pStyle w:val="189"/>
              <w:snapToGrid w:val="0"/>
              <w:spacing w:line="520" w:lineRule="exact"/>
              <w:ind w:firstLine="480" w:firstLineChars="0"/>
              <w:rPr>
                <w:sz w:val="24"/>
                <w:szCs w:val="24"/>
              </w:rPr>
            </w:pPr>
            <w:r>
              <w:rPr>
                <w:rFonts w:hint="eastAsia"/>
                <w:sz w:val="24"/>
                <w:szCs w:val="24"/>
              </w:rPr>
              <w:t>鄂州市境内长江窄宽相间，单一性和弯曲型河段较窄，最小河宽</w:t>
            </w:r>
            <w:r>
              <w:rPr>
                <w:sz w:val="24"/>
                <w:szCs w:val="24"/>
              </w:rPr>
              <w:t>870</w:t>
            </w:r>
            <w:r>
              <w:rPr>
                <w:rFonts w:hint="eastAsia"/>
                <w:sz w:val="24"/>
                <w:szCs w:val="24"/>
              </w:rPr>
              <w:t>米，河宽最大达</w:t>
            </w:r>
            <w:r>
              <w:rPr>
                <w:sz w:val="24"/>
                <w:szCs w:val="24"/>
              </w:rPr>
              <w:t>8000</w:t>
            </w:r>
            <w:r>
              <w:rPr>
                <w:rFonts w:hint="eastAsia"/>
                <w:sz w:val="24"/>
                <w:szCs w:val="24"/>
              </w:rPr>
              <w:t>米。由于长江水量丰沛，汛期时间长，在多年的平均情况下，每年</w:t>
            </w:r>
            <w:r>
              <w:rPr>
                <w:sz w:val="24"/>
                <w:szCs w:val="24"/>
              </w:rPr>
              <w:t>5-10</w:t>
            </w:r>
            <w:r>
              <w:rPr>
                <w:rFonts w:hint="eastAsia"/>
                <w:sz w:val="24"/>
                <w:szCs w:val="24"/>
              </w:rPr>
              <w:t>月为汛期，</w:t>
            </w:r>
            <w:r>
              <w:rPr>
                <w:sz w:val="24"/>
                <w:szCs w:val="24"/>
              </w:rPr>
              <w:t>2-3</w:t>
            </w:r>
            <w:r>
              <w:rPr>
                <w:rFonts w:hint="eastAsia"/>
                <w:sz w:val="24"/>
                <w:szCs w:val="24"/>
              </w:rPr>
              <w:t>月为枯水期，境内长江年平均水位</w:t>
            </w:r>
            <w:r>
              <w:rPr>
                <w:sz w:val="24"/>
                <w:szCs w:val="24"/>
              </w:rPr>
              <w:t>17.20</w:t>
            </w:r>
            <w:r>
              <w:rPr>
                <w:rFonts w:hint="eastAsia"/>
                <w:sz w:val="24"/>
                <w:szCs w:val="24"/>
              </w:rPr>
              <w:t>米，年平均流量为</w:t>
            </w:r>
            <w:r>
              <w:rPr>
                <w:sz w:val="24"/>
                <w:szCs w:val="24"/>
              </w:rPr>
              <w:t>23800</w:t>
            </w:r>
            <w:r>
              <w:rPr>
                <w:rFonts w:hint="eastAsia"/>
                <w:sz w:val="24"/>
                <w:szCs w:val="24"/>
              </w:rPr>
              <w:t>立方米</w:t>
            </w:r>
            <w:r>
              <w:rPr>
                <w:sz w:val="24"/>
                <w:szCs w:val="24"/>
              </w:rPr>
              <w:t>/</w:t>
            </w:r>
            <w:r>
              <w:rPr>
                <w:rFonts w:hint="eastAsia"/>
                <w:sz w:val="24"/>
                <w:szCs w:val="24"/>
              </w:rPr>
              <w:t>秒，年平均含沙量为</w:t>
            </w:r>
            <w:r>
              <w:rPr>
                <w:sz w:val="24"/>
                <w:szCs w:val="24"/>
              </w:rPr>
              <w:t>0.586</w:t>
            </w:r>
            <w:r>
              <w:rPr>
                <w:rFonts w:hint="eastAsia"/>
                <w:sz w:val="24"/>
                <w:szCs w:val="24"/>
              </w:rPr>
              <w:t>公斤</w:t>
            </w:r>
            <w:r>
              <w:rPr>
                <w:sz w:val="24"/>
                <w:szCs w:val="24"/>
              </w:rPr>
              <w:t>/</w:t>
            </w:r>
            <w:r>
              <w:rPr>
                <w:rFonts w:hint="eastAsia"/>
                <w:sz w:val="24"/>
                <w:szCs w:val="24"/>
              </w:rPr>
              <w:t>立方米，年平均输沙量为</w:t>
            </w:r>
            <w:r>
              <w:rPr>
                <w:sz w:val="24"/>
                <w:szCs w:val="24"/>
              </w:rPr>
              <w:t>43000</w:t>
            </w:r>
            <w:r>
              <w:rPr>
                <w:rFonts w:hint="eastAsia"/>
                <w:sz w:val="24"/>
                <w:szCs w:val="24"/>
              </w:rPr>
              <w:t>万吨。</w:t>
            </w:r>
          </w:p>
          <w:p w14:paraId="4D1D74CE">
            <w:pPr>
              <w:pStyle w:val="189"/>
              <w:snapToGrid w:val="0"/>
              <w:spacing w:line="520" w:lineRule="exact"/>
              <w:ind w:firstLine="480" w:firstLineChars="0"/>
              <w:rPr>
                <w:sz w:val="24"/>
                <w:szCs w:val="24"/>
              </w:rPr>
            </w:pPr>
            <w:r>
              <w:rPr>
                <w:rFonts w:hint="eastAsia"/>
                <w:sz w:val="24"/>
                <w:szCs w:val="24"/>
              </w:rPr>
              <w:t>鄂州市鄂州市现有湖泊面积</w:t>
            </w:r>
            <w:r>
              <w:rPr>
                <w:sz w:val="24"/>
                <w:szCs w:val="24"/>
              </w:rPr>
              <w:t>31.46</w:t>
            </w:r>
            <w:r>
              <w:rPr>
                <w:rFonts w:hint="eastAsia"/>
                <w:sz w:val="24"/>
                <w:szCs w:val="24"/>
              </w:rPr>
              <w:t>万亩，其中万亩以上大湖</w:t>
            </w:r>
            <w:r>
              <w:rPr>
                <w:sz w:val="24"/>
                <w:szCs w:val="24"/>
              </w:rPr>
              <w:t>6</w:t>
            </w:r>
            <w:r>
              <w:rPr>
                <w:rFonts w:hint="eastAsia"/>
                <w:sz w:val="24"/>
                <w:szCs w:val="24"/>
              </w:rPr>
              <w:t>个，千亩以上中型湖泊</w:t>
            </w:r>
            <w:r>
              <w:rPr>
                <w:sz w:val="24"/>
                <w:szCs w:val="24"/>
              </w:rPr>
              <w:t>20</w:t>
            </w:r>
            <w:r>
              <w:rPr>
                <w:rFonts w:hint="eastAsia"/>
                <w:sz w:val="24"/>
                <w:szCs w:val="24"/>
              </w:rPr>
              <w:t>个，百亩以上小型湖泊</w:t>
            </w:r>
            <w:r>
              <w:rPr>
                <w:sz w:val="24"/>
                <w:szCs w:val="24"/>
              </w:rPr>
              <w:t>129</w:t>
            </w:r>
            <w:r>
              <w:rPr>
                <w:rFonts w:hint="eastAsia"/>
                <w:sz w:val="24"/>
                <w:szCs w:val="24"/>
              </w:rPr>
              <w:t>个。</w:t>
            </w:r>
          </w:p>
          <w:p w14:paraId="5F6D650E">
            <w:pPr>
              <w:pStyle w:val="189"/>
              <w:snapToGrid w:val="0"/>
              <w:spacing w:line="520" w:lineRule="exact"/>
              <w:ind w:firstLine="480" w:firstLineChars="0"/>
              <w:rPr>
                <w:sz w:val="24"/>
                <w:szCs w:val="24"/>
              </w:rPr>
            </w:pPr>
            <w:r>
              <w:rPr>
                <w:rFonts w:hint="eastAsia"/>
                <w:sz w:val="24"/>
                <w:szCs w:val="24"/>
              </w:rPr>
              <w:t>长港河是在梁子湖排水港基础上经人工开挖的水道，港宽</w:t>
            </w:r>
            <w:r>
              <w:rPr>
                <w:sz w:val="24"/>
                <w:szCs w:val="24"/>
              </w:rPr>
              <w:t>60-11</w:t>
            </w:r>
            <w:r>
              <w:rPr>
                <w:rFonts w:hint="eastAsia"/>
                <w:sz w:val="24"/>
                <w:szCs w:val="24"/>
              </w:rPr>
              <w:t>米，水深</w:t>
            </w:r>
            <w:r>
              <w:rPr>
                <w:sz w:val="24"/>
                <w:szCs w:val="24"/>
              </w:rPr>
              <w:t>4-6</w:t>
            </w:r>
            <w:r>
              <w:rPr>
                <w:rFonts w:hint="eastAsia"/>
                <w:sz w:val="24"/>
                <w:szCs w:val="24"/>
              </w:rPr>
              <w:t>米，主要调节梁子湖、鸭儿湖和三山湖的水位、总流量为</w:t>
            </w:r>
            <w:r>
              <w:rPr>
                <w:sz w:val="24"/>
                <w:szCs w:val="24"/>
              </w:rPr>
              <w:t>214</w:t>
            </w:r>
            <w:r>
              <w:rPr>
                <w:rFonts w:hint="eastAsia"/>
                <w:sz w:val="24"/>
                <w:szCs w:val="24"/>
              </w:rPr>
              <w:t>立方米</w:t>
            </w:r>
            <w:r>
              <w:rPr>
                <w:sz w:val="24"/>
                <w:szCs w:val="24"/>
              </w:rPr>
              <w:t>/</w:t>
            </w:r>
            <w:r>
              <w:rPr>
                <w:rFonts w:hint="eastAsia"/>
                <w:sz w:val="24"/>
                <w:szCs w:val="24"/>
              </w:rPr>
              <w:t>秒。</w:t>
            </w:r>
          </w:p>
          <w:p w14:paraId="55AA59F8">
            <w:pPr>
              <w:tabs>
                <w:tab w:val="left" w:pos="755"/>
              </w:tabs>
              <w:adjustRightInd w:val="0"/>
              <w:snapToGrid w:val="0"/>
              <w:spacing w:line="520" w:lineRule="exact"/>
              <w:ind w:left="499" w:leftChars="238"/>
              <w:jc w:val="left"/>
              <w:rPr>
                <w:b/>
                <w:sz w:val="24"/>
              </w:rPr>
            </w:pPr>
            <w:r>
              <w:rPr>
                <w:b/>
                <w:sz w:val="24"/>
              </w:rPr>
              <w:t>4</w:t>
            </w:r>
            <w:r>
              <w:rPr>
                <w:rFonts w:hint="eastAsia"/>
                <w:b/>
                <w:sz w:val="24"/>
              </w:rPr>
              <w:t>、气象、气候条件</w:t>
            </w:r>
          </w:p>
          <w:p w14:paraId="43BA99D2">
            <w:pPr>
              <w:adjustRightInd w:val="0"/>
              <w:snapToGrid w:val="0"/>
              <w:spacing w:line="520" w:lineRule="exact"/>
              <w:ind w:firstLine="480" w:firstLineChars="200"/>
              <w:rPr>
                <w:sz w:val="24"/>
              </w:rPr>
            </w:pPr>
            <w:r>
              <w:rPr>
                <w:rFonts w:hint="eastAsia"/>
                <w:sz w:val="24"/>
              </w:rPr>
              <w:t>项目所在区域属亚热带季风气候区，位于中纬度地区，季风气候明显，冬冷夏热，四季分明，雨量充沛，光照充足，无霜期长。全市年均气温</w:t>
            </w:r>
            <w:r>
              <w:rPr>
                <w:sz w:val="24"/>
              </w:rPr>
              <w:t>17.0</w:t>
            </w:r>
            <w:r>
              <w:rPr>
                <w:rFonts w:hint="eastAsia"/>
                <w:sz w:val="24"/>
              </w:rPr>
              <w:t>摄氏度，为鄂东地区最高值。全市年平均降水量为</w:t>
            </w:r>
            <w:r>
              <w:rPr>
                <w:sz w:val="24"/>
              </w:rPr>
              <w:t>1282.8</w:t>
            </w:r>
            <w:r>
              <w:rPr>
                <w:rFonts w:hint="eastAsia"/>
                <w:sz w:val="24"/>
              </w:rPr>
              <w:t>毫米，年际变化大。全市降水量的地域分布特点是：西北部略多于东南部，中部和西南部介于量者之间。全市季节气候十分明显，秋、冬两季主导风向是偏北风，春、夏两季主导风向是偏东风。全市年平均日照时数为</w:t>
            </w:r>
            <w:r>
              <w:rPr>
                <w:sz w:val="24"/>
              </w:rPr>
              <w:t>2003.7</w:t>
            </w:r>
            <w:r>
              <w:rPr>
                <w:rFonts w:hint="eastAsia"/>
                <w:sz w:val="24"/>
              </w:rPr>
              <w:t>小时，平均每天</w:t>
            </w:r>
            <w:r>
              <w:rPr>
                <w:sz w:val="24"/>
              </w:rPr>
              <w:t>5.5</w:t>
            </w:r>
            <w:r>
              <w:rPr>
                <w:rFonts w:hint="eastAsia"/>
                <w:sz w:val="24"/>
              </w:rPr>
              <w:t>小时。</w:t>
            </w:r>
          </w:p>
          <w:p w14:paraId="1E5BAF8F">
            <w:pPr>
              <w:widowControl/>
              <w:adjustRightInd w:val="0"/>
              <w:snapToGrid w:val="0"/>
              <w:spacing w:line="520" w:lineRule="exact"/>
              <w:ind w:firstLine="480" w:firstLineChars="200"/>
              <w:jc w:val="left"/>
              <w:rPr>
                <w:b/>
                <w:color w:val="000000"/>
                <w:kern w:val="0"/>
                <w:sz w:val="24"/>
              </w:rPr>
            </w:pPr>
            <w:r>
              <w:rPr>
                <w:b/>
                <w:color w:val="000000"/>
                <w:kern w:val="0"/>
                <w:sz w:val="24"/>
              </w:rPr>
              <w:t>5</w:t>
            </w:r>
            <w:r>
              <w:rPr>
                <w:rFonts w:hint="eastAsia"/>
                <w:b/>
                <w:color w:val="000000"/>
                <w:kern w:val="0"/>
                <w:sz w:val="24"/>
              </w:rPr>
              <w:t>、</w:t>
            </w:r>
            <w:r>
              <w:rPr>
                <w:rFonts w:hint="eastAsia"/>
                <w:b/>
                <w:sz w:val="24"/>
                <w:szCs w:val="24"/>
              </w:rPr>
              <w:t>土壤、植被状况与生物多样性</w:t>
            </w:r>
          </w:p>
          <w:p w14:paraId="4FE8AD33">
            <w:pPr>
              <w:adjustRightInd w:val="0"/>
              <w:snapToGrid w:val="0"/>
              <w:spacing w:line="520" w:lineRule="exact"/>
              <w:ind w:firstLine="480" w:firstLineChars="200"/>
              <w:rPr>
                <w:kern w:val="0"/>
                <w:sz w:val="24"/>
                <w:szCs w:val="24"/>
              </w:rPr>
            </w:pPr>
            <w:r>
              <w:rPr>
                <w:rFonts w:hint="eastAsia"/>
                <w:kern w:val="0"/>
                <w:sz w:val="24"/>
                <w:szCs w:val="24"/>
              </w:rPr>
              <w:t>区域内土壤肥沃，气候适宜，构成各种类型生态环境，有利于各种植物的生长。境内有植物</w:t>
            </w:r>
            <w:r>
              <w:rPr>
                <w:kern w:val="0"/>
                <w:sz w:val="24"/>
                <w:szCs w:val="24"/>
              </w:rPr>
              <w:t>3000</w:t>
            </w:r>
            <w:r>
              <w:rPr>
                <w:rFonts w:hint="eastAsia"/>
                <w:kern w:val="0"/>
                <w:sz w:val="24"/>
                <w:szCs w:val="24"/>
              </w:rPr>
              <w:t>多种，主要是粮食、油料、瓜果、蔬菜等类。有各种木本植物</w:t>
            </w:r>
            <w:r>
              <w:rPr>
                <w:kern w:val="0"/>
                <w:sz w:val="24"/>
                <w:szCs w:val="24"/>
              </w:rPr>
              <w:t>83</w:t>
            </w:r>
            <w:r>
              <w:rPr>
                <w:rFonts w:hint="eastAsia"/>
                <w:kern w:val="0"/>
                <w:sz w:val="24"/>
                <w:szCs w:val="24"/>
              </w:rPr>
              <w:t>科、</w:t>
            </w:r>
            <w:r>
              <w:rPr>
                <w:kern w:val="0"/>
                <w:sz w:val="24"/>
                <w:szCs w:val="24"/>
              </w:rPr>
              <w:t>192</w:t>
            </w:r>
            <w:r>
              <w:rPr>
                <w:rFonts w:hint="eastAsia"/>
                <w:kern w:val="0"/>
                <w:sz w:val="24"/>
                <w:szCs w:val="24"/>
              </w:rPr>
              <w:t>属、</w:t>
            </w:r>
            <w:r>
              <w:rPr>
                <w:kern w:val="0"/>
                <w:sz w:val="24"/>
                <w:szCs w:val="24"/>
              </w:rPr>
              <w:t>358</w:t>
            </w:r>
            <w:r>
              <w:rPr>
                <w:rFonts w:hint="eastAsia"/>
                <w:kern w:val="0"/>
                <w:sz w:val="24"/>
                <w:szCs w:val="24"/>
              </w:rPr>
              <w:t>种，主要是竹木等类。有芳香植物</w:t>
            </w:r>
            <w:r>
              <w:rPr>
                <w:kern w:val="0"/>
                <w:sz w:val="24"/>
                <w:szCs w:val="24"/>
              </w:rPr>
              <w:t>60</w:t>
            </w:r>
            <w:r>
              <w:rPr>
                <w:rFonts w:hint="eastAsia"/>
                <w:kern w:val="0"/>
                <w:sz w:val="24"/>
                <w:szCs w:val="24"/>
              </w:rPr>
              <w:t>多种，主要是草木、木本等类。有药用植物</w:t>
            </w:r>
            <w:r>
              <w:rPr>
                <w:kern w:val="0"/>
                <w:sz w:val="24"/>
                <w:szCs w:val="24"/>
              </w:rPr>
              <w:t>125</w:t>
            </w:r>
            <w:r>
              <w:rPr>
                <w:rFonts w:hint="eastAsia"/>
                <w:kern w:val="0"/>
                <w:sz w:val="24"/>
                <w:szCs w:val="24"/>
              </w:rPr>
              <w:t>科、</w:t>
            </w:r>
            <w:r>
              <w:rPr>
                <w:kern w:val="0"/>
                <w:sz w:val="24"/>
                <w:szCs w:val="24"/>
              </w:rPr>
              <w:t>542</w:t>
            </w:r>
            <w:r>
              <w:rPr>
                <w:rFonts w:hint="eastAsia"/>
                <w:kern w:val="0"/>
                <w:sz w:val="24"/>
                <w:szCs w:val="24"/>
              </w:rPr>
              <w:t>种。</w:t>
            </w:r>
          </w:p>
          <w:p w14:paraId="70D6B7F2">
            <w:pPr>
              <w:adjustRightInd w:val="0"/>
              <w:snapToGrid w:val="0"/>
              <w:spacing w:line="520" w:lineRule="exact"/>
              <w:ind w:firstLine="480" w:firstLineChars="200"/>
              <w:rPr>
                <w:kern w:val="0"/>
                <w:sz w:val="24"/>
                <w:szCs w:val="24"/>
              </w:rPr>
            </w:pPr>
            <w:r>
              <w:rPr>
                <w:rFonts w:hint="eastAsia"/>
                <w:kern w:val="0"/>
                <w:sz w:val="24"/>
                <w:szCs w:val="24"/>
              </w:rPr>
              <w:t>动物种类繁多，资源丰富，水产名贵品种较多。鄂州市有鱼类</w:t>
            </w:r>
            <w:r>
              <w:rPr>
                <w:kern w:val="0"/>
                <w:sz w:val="24"/>
                <w:szCs w:val="24"/>
              </w:rPr>
              <w:t>21</w:t>
            </w:r>
            <w:r>
              <w:rPr>
                <w:rFonts w:hint="eastAsia"/>
                <w:kern w:val="0"/>
                <w:sz w:val="24"/>
                <w:szCs w:val="24"/>
              </w:rPr>
              <w:t>科、</w:t>
            </w:r>
            <w:r>
              <w:rPr>
                <w:kern w:val="0"/>
                <w:sz w:val="24"/>
                <w:szCs w:val="24"/>
              </w:rPr>
              <w:t>106</w:t>
            </w:r>
            <w:r>
              <w:rPr>
                <w:rFonts w:hint="eastAsia"/>
                <w:kern w:val="0"/>
                <w:sz w:val="24"/>
                <w:szCs w:val="24"/>
              </w:rPr>
              <w:t>种，其中鲤科</w:t>
            </w:r>
            <w:r>
              <w:rPr>
                <w:kern w:val="0"/>
                <w:sz w:val="24"/>
                <w:szCs w:val="24"/>
              </w:rPr>
              <w:t>63</w:t>
            </w:r>
            <w:r>
              <w:rPr>
                <w:rFonts w:hint="eastAsia"/>
                <w:kern w:val="0"/>
                <w:sz w:val="24"/>
                <w:szCs w:val="24"/>
              </w:rPr>
              <w:t>种，占鱼类总数的</w:t>
            </w:r>
            <w:r>
              <w:rPr>
                <w:kern w:val="0"/>
                <w:sz w:val="24"/>
                <w:szCs w:val="24"/>
              </w:rPr>
              <w:t>60%</w:t>
            </w:r>
            <w:r>
              <w:rPr>
                <w:rFonts w:hint="eastAsia"/>
                <w:kern w:val="0"/>
                <w:sz w:val="24"/>
                <w:szCs w:val="24"/>
              </w:rPr>
              <w:t>。其他稀有鱼类在本地也有生长，产于梁子湖的银鱼，畅销国内外。有家禽</w:t>
            </w:r>
            <w:r>
              <w:rPr>
                <w:kern w:val="0"/>
                <w:sz w:val="24"/>
                <w:szCs w:val="24"/>
              </w:rPr>
              <w:t>10</w:t>
            </w:r>
            <w:r>
              <w:rPr>
                <w:rFonts w:hint="eastAsia"/>
                <w:kern w:val="0"/>
                <w:sz w:val="24"/>
                <w:szCs w:val="24"/>
              </w:rPr>
              <w:t>多种，家畜</w:t>
            </w:r>
            <w:r>
              <w:rPr>
                <w:kern w:val="0"/>
                <w:sz w:val="24"/>
                <w:szCs w:val="24"/>
              </w:rPr>
              <w:t>20</w:t>
            </w:r>
            <w:r>
              <w:rPr>
                <w:rFonts w:hint="eastAsia"/>
                <w:kern w:val="0"/>
                <w:sz w:val="24"/>
                <w:szCs w:val="24"/>
              </w:rPr>
              <w:t>多种。野生动物有兽类</w:t>
            </w:r>
            <w:r>
              <w:rPr>
                <w:kern w:val="0"/>
                <w:sz w:val="24"/>
                <w:szCs w:val="24"/>
              </w:rPr>
              <w:t>20</w:t>
            </w:r>
            <w:r>
              <w:rPr>
                <w:rFonts w:hint="eastAsia"/>
                <w:kern w:val="0"/>
                <w:sz w:val="24"/>
                <w:szCs w:val="24"/>
              </w:rPr>
              <w:t>多种，飞禽</w:t>
            </w:r>
            <w:r>
              <w:rPr>
                <w:kern w:val="0"/>
                <w:sz w:val="24"/>
                <w:szCs w:val="24"/>
              </w:rPr>
              <w:t>40</w:t>
            </w:r>
            <w:r>
              <w:rPr>
                <w:rFonts w:hint="eastAsia"/>
                <w:kern w:val="0"/>
                <w:sz w:val="24"/>
                <w:szCs w:val="24"/>
              </w:rPr>
              <w:t>多种，还有爬行类和虾贝类动物数十种。</w:t>
            </w:r>
          </w:p>
          <w:p w14:paraId="6E5D8F45">
            <w:pPr>
              <w:adjustRightInd w:val="0"/>
              <w:snapToGrid w:val="0"/>
              <w:spacing w:line="520" w:lineRule="exact"/>
              <w:ind w:firstLine="480" w:firstLineChars="200"/>
              <w:rPr>
                <w:kern w:val="0"/>
                <w:sz w:val="24"/>
                <w:szCs w:val="24"/>
              </w:rPr>
            </w:pPr>
            <w:r>
              <w:rPr>
                <w:rFonts w:hint="eastAsia"/>
                <w:kern w:val="0"/>
                <w:sz w:val="24"/>
                <w:szCs w:val="24"/>
              </w:rPr>
              <w:t>本项目周边</w:t>
            </w:r>
            <w:r>
              <w:rPr>
                <w:kern w:val="0"/>
                <w:sz w:val="24"/>
                <w:szCs w:val="24"/>
              </w:rPr>
              <w:t>500m</w:t>
            </w:r>
            <w:r>
              <w:rPr>
                <w:rFonts w:hint="eastAsia"/>
                <w:kern w:val="0"/>
                <w:sz w:val="24"/>
                <w:szCs w:val="24"/>
              </w:rPr>
              <w:t>范围内无列入《国家重点保护野生植物名录》和《国家重点保护野生动物名录》的动植物存在。</w:t>
            </w:r>
          </w:p>
          <w:p w14:paraId="37A5001E">
            <w:pPr>
              <w:widowControl/>
              <w:spacing w:line="360" w:lineRule="auto"/>
              <w:rPr>
                <w:b/>
                <w:bCs/>
                <w:kern w:val="0"/>
                <w:sz w:val="24"/>
              </w:rPr>
            </w:pPr>
          </w:p>
          <w:p w14:paraId="46E49CCC">
            <w:pPr>
              <w:widowControl/>
              <w:spacing w:line="360" w:lineRule="auto"/>
              <w:rPr>
                <w:b/>
                <w:bCs/>
                <w:kern w:val="0"/>
                <w:sz w:val="24"/>
              </w:rPr>
            </w:pPr>
          </w:p>
          <w:p w14:paraId="2AE274CC">
            <w:pPr>
              <w:widowControl/>
              <w:spacing w:line="360" w:lineRule="auto"/>
              <w:rPr>
                <w:b/>
                <w:bCs/>
                <w:kern w:val="0"/>
                <w:sz w:val="24"/>
              </w:rPr>
            </w:pPr>
          </w:p>
          <w:p w14:paraId="13575F72">
            <w:pPr>
              <w:widowControl/>
              <w:spacing w:line="360" w:lineRule="auto"/>
              <w:rPr>
                <w:b/>
                <w:bCs/>
                <w:kern w:val="0"/>
                <w:sz w:val="24"/>
              </w:rPr>
            </w:pPr>
          </w:p>
          <w:p w14:paraId="050EC2ED">
            <w:pPr>
              <w:widowControl/>
              <w:spacing w:line="360" w:lineRule="auto"/>
              <w:rPr>
                <w:b/>
                <w:bCs/>
                <w:kern w:val="0"/>
                <w:sz w:val="24"/>
              </w:rPr>
            </w:pPr>
          </w:p>
          <w:p w14:paraId="1AA9EDC5">
            <w:pPr>
              <w:widowControl/>
              <w:spacing w:line="510" w:lineRule="exact"/>
              <w:rPr>
                <w:b/>
                <w:bCs/>
                <w:kern w:val="0"/>
                <w:sz w:val="24"/>
              </w:rPr>
            </w:pPr>
            <w:r>
              <w:rPr>
                <w:rFonts w:hint="eastAsia"/>
                <w:b/>
                <w:bCs/>
                <w:kern w:val="0"/>
                <w:sz w:val="24"/>
              </w:rPr>
              <w:t>社会环境简况（社会经济结构、教育、文化、文物保护等）：</w:t>
            </w:r>
          </w:p>
          <w:p w14:paraId="302ED602">
            <w:pPr>
              <w:widowControl/>
              <w:spacing w:line="510" w:lineRule="exact"/>
              <w:ind w:firstLine="480" w:firstLineChars="200"/>
              <w:jc w:val="left"/>
              <w:rPr>
                <w:b/>
                <w:color w:val="000000"/>
                <w:kern w:val="0"/>
                <w:sz w:val="24"/>
              </w:rPr>
            </w:pPr>
            <w:r>
              <w:rPr>
                <w:b/>
                <w:color w:val="000000"/>
                <w:kern w:val="0"/>
                <w:sz w:val="24"/>
              </w:rPr>
              <w:t>1</w:t>
            </w:r>
            <w:r>
              <w:rPr>
                <w:rFonts w:hint="eastAsia"/>
                <w:b/>
                <w:color w:val="000000"/>
                <w:kern w:val="0"/>
                <w:sz w:val="24"/>
              </w:rPr>
              <w:t>、人口</w:t>
            </w:r>
          </w:p>
          <w:p w14:paraId="04DD27DC">
            <w:pPr>
              <w:spacing w:line="510" w:lineRule="exact"/>
              <w:ind w:firstLine="480" w:firstLineChars="200"/>
              <w:rPr>
                <w:sz w:val="24"/>
                <w:szCs w:val="24"/>
              </w:rPr>
            </w:pPr>
            <w:r>
              <w:rPr>
                <w:rFonts w:hint="eastAsia"/>
                <w:sz w:val="24"/>
                <w:szCs w:val="24"/>
              </w:rPr>
              <w:t>截至</w:t>
            </w:r>
            <w:r>
              <w:rPr>
                <w:sz w:val="24"/>
                <w:szCs w:val="24"/>
              </w:rPr>
              <w:t>2014</w:t>
            </w:r>
            <w:r>
              <w:rPr>
                <w:rFonts w:hint="eastAsia"/>
                <w:sz w:val="24"/>
                <w:szCs w:val="24"/>
              </w:rPr>
              <w:t>年末，鄂州市户籍人口为</w:t>
            </w:r>
            <w:r>
              <w:rPr>
                <w:sz w:val="24"/>
                <w:szCs w:val="24"/>
              </w:rPr>
              <w:t>110.18</w:t>
            </w:r>
            <w:r>
              <w:rPr>
                <w:rFonts w:hint="eastAsia"/>
                <w:sz w:val="24"/>
                <w:szCs w:val="24"/>
              </w:rPr>
              <w:t>万人，常住人口为</w:t>
            </w:r>
            <w:r>
              <w:rPr>
                <w:sz w:val="24"/>
                <w:szCs w:val="24"/>
              </w:rPr>
              <w:t>105.88</w:t>
            </w:r>
            <w:r>
              <w:rPr>
                <w:rFonts w:hint="eastAsia"/>
                <w:sz w:val="24"/>
                <w:szCs w:val="24"/>
              </w:rPr>
              <w:t>万人，其中：城镇</w:t>
            </w:r>
            <w:r>
              <w:rPr>
                <w:sz w:val="24"/>
                <w:szCs w:val="24"/>
              </w:rPr>
              <w:t>67.32</w:t>
            </w:r>
            <w:r>
              <w:rPr>
                <w:rFonts w:hint="eastAsia"/>
                <w:sz w:val="24"/>
                <w:szCs w:val="24"/>
              </w:rPr>
              <w:t>万人，乡村</w:t>
            </w:r>
            <w:r>
              <w:rPr>
                <w:sz w:val="24"/>
                <w:szCs w:val="24"/>
              </w:rPr>
              <w:t>38.56</w:t>
            </w:r>
            <w:r>
              <w:rPr>
                <w:rFonts w:hint="eastAsia"/>
                <w:sz w:val="24"/>
                <w:szCs w:val="24"/>
              </w:rPr>
              <w:t>万人。城镇化率达到</w:t>
            </w:r>
            <w:r>
              <w:rPr>
                <w:sz w:val="24"/>
                <w:szCs w:val="24"/>
              </w:rPr>
              <w:t>63.58%</w:t>
            </w:r>
            <w:r>
              <w:rPr>
                <w:rFonts w:hint="eastAsia"/>
                <w:sz w:val="24"/>
                <w:szCs w:val="24"/>
              </w:rPr>
              <w:t>。全年出生人口</w:t>
            </w:r>
            <w:r>
              <w:rPr>
                <w:sz w:val="24"/>
                <w:szCs w:val="24"/>
              </w:rPr>
              <w:t>13524</w:t>
            </w:r>
            <w:r>
              <w:rPr>
                <w:rFonts w:hint="eastAsia"/>
                <w:sz w:val="24"/>
                <w:szCs w:val="24"/>
              </w:rPr>
              <w:t>人，出生率为</w:t>
            </w:r>
            <w:r>
              <w:rPr>
                <w:sz w:val="24"/>
                <w:szCs w:val="24"/>
              </w:rPr>
              <w:t>12.78</w:t>
            </w:r>
            <w:r>
              <w:rPr>
                <w:rFonts w:hint="eastAsia"/>
                <w:sz w:val="24"/>
                <w:szCs w:val="24"/>
              </w:rPr>
              <w:t>‰；死亡人口</w:t>
            </w:r>
            <w:r>
              <w:rPr>
                <w:sz w:val="24"/>
                <w:szCs w:val="24"/>
              </w:rPr>
              <w:t>5588</w:t>
            </w:r>
            <w:r>
              <w:rPr>
                <w:rFonts w:hint="eastAsia"/>
                <w:sz w:val="24"/>
                <w:szCs w:val="24"/>
              </w:rPr>
              <w:t>人，死亡率为</w:t>
            </w:r>
            <w:r>
              <w:rPr>
                <w:sz w:val="24"/>
                <w:szCs w:val="24"/>
              </w:rPr>
              <w:t>5.28</w:t>
            </w:r>
            <w:r>
              <w:rPr>
                <w:rFonts w:hint="eastAsia"/>
                <w:sz w:val="24"/>
                <w:szCs w:val="24"/>
              </w:rPr>
              <w:t>‰，人口自然增长率为</w:t>
            </w:r>
            <w:r>
              <w:rPr>
                <w:sz w:val="24"/>
                <w:szCs w:val="24"/>
              </w:rPr>
              <w:t>7.5</w:t>
            </w:r>
            <w:r>
              <w:rPr>
                <w:rFonts w:hint="eastAsia"/>
                <w:sz w:val="24"/>
                <w:szCs w:val="24"/>
              </w:rPr>
              <w:t>‰。</w:t>
            </w:r>
          </w:p>
          <w:p w14:paraId="74DD2FBF">
            <w:pPr>
              <w:autoSpaceDE w:val="0"/>
              <w:autoSpaceDN w:val="0"/>
              <w:spacing w:line="510" w:lineRule="exact"/>
              <w:ind w:left="-4" w:leftChars="-2" w:firstLine="482"/>
              <w:jc w:val="left"/>
              <w:rPr>
                <w:b/>
                <w:sz w:val="24"/>
              </w:rPr>
            </w:pPr>
            <w:r>
              <w:rPr>
                <w:b/>
                <w:sz w:val="24"/>
              </w:rPr>
              <w:t>2</w:t>
            </w:r>
            <w:r>
              <w:rPr>
                <w:rFonts w:hint="eastAsia"/>
                <w:b/>
                <w:sz w:val="24"/>
              </w:rPr>
              <w:t>、社会经济</w:t>
            </w:r>
          </w:p>
          <w:p w14:paraId="6B3CA186">
            <w:pPr>
              <w:spacing w:line="510" w:lineRule="exact"/>
              <w:ind w:firstLine="480" w:firstLineChars="200"/>
              <w:rPr>
                <w:sz w:val="24"/>
                <w:szCs w:val="24"/>
              </w:rPr>
            </w:pPr>
            <w:r>
              <w:rPr>
                <w:sz w:val="24"/>
                <w:szCs w:val="24"/>
              </w:rPr>
              <w:t>2014</w:t>
            </w:r>
            <w:r>
              <w:rPr>
                <w:rFonts w:hint="eastAsia"/>
                <w:sz w:val="24"/>
                <w:szCs w:val="24"/>
              </w:rPr>
              <w:t>年，鄂州市完成生产总值</w:t>
            </w:r>
            <w:r>
              <w:rPr>
                <w:sz w:val="24"/>
                <w:szCs w:val="24"/>
              </w:rPr>
              <w:t>686.64</w:t>
            </w:r>
            <w:r>
              <w:rPr>
                <w:rFonts w:hint="eastAsia"/>
                <w:sz w:val="24"/>
                <w:szCs w:val="24"/>
              </w:rPr>
              <w:t>亿元，按可比价格计算，比上年增长</w:t>
            </w:r>
            <w:r>
              <w:rPr>
                <w:sz w:val="24"/>
                <w:szCs w:val="24"/>
              </w:rPr>
              <w:t>9.7%</w:t>
            </w:r>
            <w:r>
              <w:rPr>
                <w:rFonts w:hint="eastAsia"/>
                <w:sz w:val="24"/>
                <w:szCs w:val="24"/>
              </w:rPr>
              <w:t>。其中，第一产业完成增加值</w:t>
            </w:r>
            <w:r>
              <w:rPr>
                <w:sz w:val="24"/>
                <w:szCs w:val="24"/>
              </w:rPr>
              <w:t>81.15</w:t>
            </w:r>
            <w:r>
              <w:rPr>
                <w:rFonts w:hint="eastAsia"/>
                <w:sz w:val="24"/>
                <w:szCs w:val="24"/>
              </w:rPr>
              <w:t>亿元；第二产业完成增加值</w:t>
            </w:r>
            <w:r>
              <w:rPr>
                <w:sz w:val="24"/>
                <w:szCs w:val="24"/>
              </w:rPr>
              <w:t>407.19</w:t>
            </w:r>
            <w:r>
              <w:rPr>
                <w:rFonts w:hint="eastAsia"/>
                <w:sz w:val="24"/>
                <w:szCs w:val="24"/>
              </w:rPr>
              <w:t>亿元；第三产业完成增加值</w:t>
            </w:r>
            <w:r>
              <w:rPr>
                <w:sz w:val="24"/>
                <w:szCs w:val="24"/>
              </w:rPr>
              <w:t>198.3</w:t>
            </w:r>
            <w:r>
              <w:rPr>
                <w:rFonts w:hint="eastAsia"/>
                <w:sz w:val="24"/>
                <w:szCs w:val="24"/>
              </w:rPr>
              <w:t>亿元。按常住人口计算，人均生产总值达到</w:t>
            </w:r>
            <w:r>
              <w:rPr>
                <w:sz w:val="24"/>
                <w:szCs w:val="24"/>
              </w:rPr>
              <w:t>64851</w:t>
            </w:r>
            <w:r>
              <w:rPr>
                <w:rFonts w:hint="eastAsia"/>
                <w:sz w:val="24"/>
                <w:szCs w:val="24"/>
              </w:rPr>
              <w:t>元。全年完成全社会固定资产投资</w:t>
            </w:r>
            <w:r>
              <w:rPr>
                <w:sz w:val="24"/>
                <w:szCs w:val="24"/>
              </w:rPr>
              <w:t>698.03</w:t>
            </w:r>
            <w:r>
              <w:rPr>
                <w:rFonts w:hint="eastAsia"/>
                <w:sz w:val="24"/>
                <w:szCs w:val="24"/>
              </w:rPr>
              <w:t>亿元；完成财政总收入</w:t>
            </w:r>
            <w:r>
              <w:rPr>
                <w:sz w:val="24"/>
                <w:szCs w:val="24"/>
              </w:rPr>
              <w:t>60.11</w:t>
            </w:r>
            <w:r>
              <w:rPr>
                <w:rFonts w:hint="eastAsia"/>
                <w:sz w:val="24"/>
                <w:szCs w:val="24"/>
              </w:rPr>
              <w:t>亿元，其中地方公共财政预算收入</w:t>
            </w:r>
            <w:r>
              <w:rPr>
                <w:sz w:val="24"/>
                <w:szCs w:val="24"/>
              </w:rPr>
              <w:t>42.74</w:t>
            </w:r>
            <w:r>
              <w:rPr>
                <w:rFonts w:hint="eastAsia"/>
                <w:sz w:val="24"/>
                <w:szCs w:val="24"/>
              </w:rPr>
              <w:t>亿元。全市城镇居民人均可支配收入达到</w:t>
            </w:r>
            <w:r>
              <w:rPr>
                <w:sz w:val="24"/>
                <w:szCs w:val="24"/>
              </w:rPr>
              <w:t>22763</w:t>
            </w:r>
            <w:r>
              <w:rPr>
                <w:rFonts w:hint="eastAsia"/>
                <w:sz w:val="24"/>
                <w:szCs w:val="24"/>
              </w:rPr>
              <w:t>元；农村居民人均纯收入达到</w:t>
            </w:r>
            <w:r>
              <w:rPr>
                <w:sz w:val="24"/>
                <w:szCs w:val="24"/>
              </w:rPr>
              <w:t>12692</w:t>
            </w:r>
            <w:r>
              <w:rPr>
                <w:rFonts w:hint="eastAsia"/>
                <w:sz w:val="24"/>
                <w:szCs w:val="24"/>
              </w:rPr>
              <w:t>元。</w:t>
            </w:r>
            <w:r>
              <w:rPr>
                <w:sz w:val="24"/>
                <w:szCs w:val="24"/>
              </w:rPr>
              <w:t xml:space="preserve"> </w:t>
            </w:r>
          </w:p>
          <w:p w14:paraId="2A71DD33">
            <w:pPr>
              <w:spacing w:line="510" w:lineRule="exact"/>
              <w:ind w:firstLine="480" w:firstLineChars="200"/>
              <w:rPr>
                <w:sz w:val="24"/>
                <w:szCs w:val="24"/>
              </w:rPr>
            </w:pPr>
            <w:r>
              <w:rPr>
                <w:rFonts w:hint="eastAsia"/>
                <w:sz w:val="24"/>
                <w:szCs w:val="24"/>
              </w:rPr>
              <w:t>农业</w:t>
            </w:r>
          </w:p>
          <w:p w14:paraId="409F6E8E">
            <w:pPr>
              <w:spacing w:line="510" w:lineRule="exact"/>
              <w:ind w:firstLine="480" w:firstLineChars="200"/>
              <w:rPr>
                <w:sz w:val="24"/>
                <w:szCs w:val="24"/>
              </w:rPr>
            </w:pPr>
            <w:r>
              <w:rPr>
                <w:rFonts w:hint="eastAsia"/>
                <w:sz w:val="24"/>
                <w:szCs w:val="24"/>
              </w:rPr>
              <w:t>鄂州土壤肥沃、气候适宜，主要是粮食、油料、瓜果、蔬菜等。全市有鱼类</w:t>
            </w:r>
            <w:r>
              <w:rPr>
                <w:sz w:val="24"/>
                <w:szCs w:val="24"/>
              </w:rPr>
              <w:t>21</w:t>
            </w:r>
            <w:r>
              <w:rPr>
                <w:rFonts w:hint="eastAsia"/>
                <w:sz w:val="24"/>
                <w:szCs w:val="24"/>
              </w:rPr>
              <w:t>科、</w:t>
            </w:r>
            <w:r>
              <w:rPr>
                <w:sz w:val="24"/>
                <w:szCs w:val="24"/>
              </w:rPr>
              <w:t>106</w:t>
            </w:r>
            <w:r>
              <w:rPr>
                <w:rFonts w:hint="eastAsia"/>
                <w:sz w:val="24"/>
                <w:szCs w:val="24"/>
              </w:rPr>
              <w:t>种，水产名贵品种较多</w:t>
            </w:r>
            <w:r>
              <w:rPr>
                <w:sz w:val="24"/>
                <w:szCs w:val="24"/>
              </w:rPr>
              <w:t>,</w:t>
            </w:r>
            <w:r>
              <w:rPr>
                <w:rFonts w:hint="eastAsia"/>
                <w:sz w:val="24"/>
                <w:szCs w:val="24"/>
              </w:rPr>
              <w:t>畜禽产业发展强劲。得天独厚的自然地理条件，缔造了鄂州</w:t>
            </w:r>
            <w:r>
              <w:rPr>
                <w:sz w:val="24"/>
                <w:szCs w:val="24"/>
              </w:rPr>
              <w:t>“</w:t>
            </w:r>
            <w:r>
              <w:rPr>
                <w:rFonts w:hint="eastAsia"/>
                <w:sz w:val="24"/>
                <w:szCs w:val="24"/>
              </w:rPr>
              <w:t>鱼米之乡</w:t>
            </w:r>
            <w:r>
              <w:rPr>
                <w:sz w:val="24"/>
                <w:szCs w:val="24"/>
              </w:rPr>
              <w:t>”</w:t>
            </w:r>
            <w:r>
              <w:rPr>
                <w:rFonts w:hint="eastAsia"/>
                <w:sz w:val="24"/>
                <w:szCs w:val="24"/>
              </w:rPr>
              <w:t>的天然生态</w:t>
            </w:r>
            <w:r>
              <w:rPr>
                <w:sz w:val="24"/>
                <w:szCs w:val="24"/>
              </w:rPr>
              <w:t>,</w:t>
            </w:r>
            <w:r>
              <w:rPr>
                <w:rFonts w:hint="eastAsia"/>
                <w:sz w:val="24"/>
                <w:szCs w:val="24"/>
              </w:rPr>
              <w:t>被省政府确定的全省</w:t>
            </w:r>
            <w:r>
              <w:rPr>
                <w:sz w:val="24"/>
                <w:szCs w:val="24"/>
              </w:rPr>
              <w:t>46</w:t>
            </w:r>
            <w:r>
              <w:rPr>
                <w:rFonts w:hint="eastAsia"/>
                <w:sz w:val="24"/>
                <w:szCs w:val="24"/>
              </w:rPr>
              <w:t>个粮食生产大市之一，也是全省水产大市、生猪调出大市和油籽生产大市。</w:t>
            </w:r>
          </w:p>
          <w:p w14:paraId="0E18CD22">
            <w:pPr>
              <w:spacing w:line="510" w:lineRule="exact"/>
              <w:ind w:firstLine="480" w:firstLineChars="200"/>
              <w:rPr>
                <w:sz w:val="24"/>
                <w:szCs w:val="24"/>
              </w:rPr>
            </w:pPr>
            <w:r>
              <w:rPr>
                <w:rFonts w:hint="eastAsia"/>
                <w:sz w:val="24"/>
                <w:szCs w:val="24"/>
              </w:rPr>
              <w:t>鄂州市拥有有效使用农业三品标识企业</w:t>
            </w:r>
            <w:r>
              <w:rPr>
                <w:sz w:val="24"/>
                <w:szCs w:val="24"/>
              </w:rPr>
              <w:t>79</w:t>
            </w:r>
            <w:r>
              <w:rPr>
                <w:rFonts w:hint="eastAsia"/>
                <w:sz w:val="24"/>
                <w:szCs w:val="24"/>
              </w:rPr>
              <w:t>家，产品</w:t>
            </w:r>
            <w:r>
              <w:rPr>
                <w:sz w:val="24"/>
                <w:szCs w:val="24"/>
              </w:rPr>
              <w:t>131</w:t>
            </w:r>
            <w:r>
              <w:rPr>
                <w:rFonts w:hint="eastAsia"/>
                <w:sz w:val="24"/>
                <w:szCs w:val="24"/>
              </w:rPr>
              <w:t>个，其中无公害农产品</w:t>
            </w:r>
            <w:r>
              <w:rPr>
                <w:sz w:val="24"/>
                <w:szCs w:val="24"/>
              </w:rPr>
              <w:t>78</w:t>
            </w:r>
            <w:r>
              <w:rPr>
                <w:rFonts w:hint="eastAsia"/>
                <w:sz w:val="24"/>
                <w:szCs w:val="24"/>
              </w:rPr>
              <w:t>个，绿色食品</w:t>
            </w:r>
            <w:r>
              <w:rPr>
                <w:sz w:val="24"/>
                <w:szCs w:val="24"/>
              </w:rPr>
              <w:t>20</w:t>
            </w:r>
            <w:r>
              <w:rPr>
                <w:rFonts w:hint="eastAsia"/>
                <w:sz w:val="24"/>
                <w:szCs w:val="24"/>
              </w:rPr>
              <w:t>个，有机食品</w:t>
            </w:r>
            <w:r>
              <w:rPr>
                <w:sz w:val="24"/>
                <w:szCs w:val="24"/>
              </w:rPr>
              <w:t>31</w:t>
            </w:r>
            <w:r>
              <w:rPr>
                <w:rFonts w:hint="eastAsia"/>
                <w:sz w:val="24"/>
                <w:szCs w:val="24"/>
              </w:rPr>
              <w:t>个，农产品地理标志产品</w:t>
            </w:r>
            <w:r>
              <w:rPr>
                <w:sz w:val="24"/>
                <w:szCs w:val="24"/>
              </w:rPr>
              <w:t>2</w:t>
            </w:r>
            <w:r>
              <w:rPr>
                <w:rFonts w:hint="eastAsia"/>
                <w:sz w:val="24"/>
                <w:szCs w:val="24"/>
              </w:rPr>
              <w:t>个。神凤凰苕粉、樊湖牌鱼丸、东沟珍珠牌珍珠制品、振源牌爱尚五谷、楚风竹韵牌竹制品、梁子湖牌腌制风干鱼、长港牌大米、母子岛牌野生莲藕、楚天碧玉牌梁湖豆丝、红莲春牌土榨香油分别获得中国武汉第十一届农交会、第十届农博会金奖。</w:t>
            </w:r>
          </w:p>
          <w:p w14:paraId="333B3CF9">
            <w:pPr>
              <w:spacing w:line="510" w:lineRule="exact"/>
              <w:ind w:firstLine="480" w:firstLineChars="200"/>
              <w:rPr>
                <w:sz w:val="24"/>
                <w:szCs w:val="24"/>
              </w:rPr>
            </w:pPr>
            <w:r>
              <w:rPr>
                <w:sz w:val="24"/>
                <w:szCs w:val="24"/>
              </w:rPr>
              <w:t>2014</w:t>
            </w:r>
            <w:r>
              <w:rPr>
                <w:rFonts w:hint="eastAsia"/>
                <w:sz w:val="24"/>
                <w:szCs w:val="24"/>
              </w:rPr>
              <w:t>年，鄂州市完成农业增加值</w:t>
            </w:r>
            <w:r>
              <w:rPr>
                <w:sz w:val="24"/>
                <w:szCs w:val="24"/>
              </w:rPr>
              <w:t>81.15</w:t>
            </w:r>
            <w:r>
              <w:rPr>
                <w:rFonts w:hint="eastAsia"/>
                <w:sz w:val="24"/>
                <w:szCs w:val="24"/>
              </w:rPr>
              <w:t>亿元。全年粮食种植面积</w:t>
            </w:r>
            <w:r>
              <w:rPr>
                <w:sz w:val="24"/>
                <w:szCs w:val="24"/>
              </w:rPr>
              <w:t>61.44</w:t>
            </w:r>
            <w:r>
              <w:rPr>
                <w:rFonts w:hint="eastAsia"/>
                <w:sz w:val="24"/>
                <w:szCs w:val="24"/>
              </w:rPr>
              <w:t>千公顷；棉花种植面积</w:t>
            </w:r>
            <w:r>
              <w:rPr>
                <w:sz w:val="24"/>
                <w:szCs w:val="24"/>
              </w:rPr>
              <w:t>5.49</w:t>
            </w:r>
            <w:r>
              <w:rPr>
                <w:rFonts w:hint="eastAsia"/>
                <w:sz w:val="24"/>
                <w:szCs w:val="24"/>
              </w:rPr>
              <w:t>千公顷；油料种植面积</w:t>
            </w:r>
            <w:r>
              <w:rPr>
                <w:sz w:val="24"/>
                <w:szCs w:val="24"/>
              </w:rPr>
              <w:t>31.57</w:t>
            </w:r>
            <w:r>
              <w:rPr>
                <w:rFonts w:hint="eastAsia"/>
                <w:sz w:val="24"/>
                <w:szCs w:val="24"/>
              </w:rPr>
              <w:t>千公顷。粮食总产量</w:t>
            </w:r>
            <w:r>
              <w:rPr>
                <w:sz w:val="24"/>
                <w:szCs w:val="24"/>
              </w:rPr>
              <w:t>36.38</w:t>
            </w:r>
            <w:r>
              <w:rPr>
                <w:rFonts w:hint="eastAsia"/>
                <w:sz w:val="24"/>
                <w:szCs w:val="24"/>
              </w:rPr>
              <w:t>万吨；棉花总产量</w:t>
            </w:r>
            <w:r>
              <w:rPr>
                <w:sz w:val="24"/>
                <w:szCs w:val="24"/>
              </w:rPr>
              <w:t>4832</w:t>
            </w:r>
            <w:r>
              <w:rPr>
                <w:rFonts w:hint="eastAsia"/>
                <w:sz w:val="24"/>
                <w:szCs w:val="24"/>
              </w:rPr>
              <w:t>吨；油料产量</w:t>
            </w:r>
            <w:r>
              <w:rPr>
                <w:sz w:val="24"/>
                <w:szCs w:val="24"/>
              </w:rPr>
              <w:t>6.16</w:t>
            </w:r>
            <w:r>
              <w:rPr>
                <w:rFonts w:hint="eastAsia"/>
                <w:sz w:val="24"/>
                <w:szCs w:val="24"/>
              </w:rPr>
              <w:t>万吨；蔬菜产量</w:t>
            </w:r>
            <w:r>
              <w:rPr>
                <w:sz w:val="24"/>
                <w:szCs w:val="24"/>
              </w:rPr>
              <w:t>99.96</w:t>
            </w:r>
            <w:r>
              <w:rPr>
                <w:rFonts w:hint="eastAsia"/>
                <w:sz w:val="24"/>
                <w:szCs w:val="24"/>
              </w:rPr>
              <w:t>万吨；生猪出栏</w:t>
            </w:r>
            <w:r>
              <w:rPr>
                <w:sz w:val="24"/>
                <w:szCs w:val="24"/>
              </w:rPr>
              <w:t>123</w:t>
            </w:r>
            <w:r>
              <w:rPr>
                <w:rFonts w:hint="eastAsia"/>
                <w:sz w:val="24"/>
                <w:szCs w:val="24"/>
              </w:rPr>
              <w:t>万头；家禽出笼</w:t>
            </w:r>
            <w:r>
              <w:rPr>
                <w:sz w:val="24"/>
                <w:szCs w:val="24"/>
              </w:rPr>
              <w:t>1540</w:t>
            </w:r>
            <w:r>
              <w:rPr>
                <w:rFonts w:hint="eastAsia"/>
                <w:sz w:val="24"/>
                <w:szCs w:val="24"/>
              </w:rPr>
              <w:t>万只；水产品产量</w:t>
            </w:r>
            <w:r>
              <w:rPr>
                <w:sz w:val="24"/>
                <w:szCs w:val="24"/>
              </w:rPr>
              <w:t>45.36</w:t>
            </w:r>
            <w:r>
              <w:rPr>
                <w:rFonts w:hint="eastAsia"/>
                <w:sz w:val="24"/>
                <w:szCs w:val="24"/>
              </w:rPr>
              <w:t>万吨。</w:t>
            </w:r>
          </w:p>
          <w:p w14:paraId="0D1C824C">
            <w:pPr>
              <w:spacing w:line="510" w:lineRule="exact"/>
              <w:ind w:firstLine="480" w:firstLineChars="200"/>
              <w:rPr>
                <w:sz w:val="24"/>
                <w:szCs w:val="24"/>
              </w:rPr>
            </w:pPr>
            <w:r>
              <w:rPr>
                <w:rFonts w:hint="eastAsia"/>
                <w:sz w:val="24"/>
                <w:szCs w:val="24"/>
              </w:rPr>
              <w:t>工业</w:t>
            </w:r>
          </w:p>
          <w:p w14:paraId="1F86924D">
            <w:pPr>
              <w:spacing w:line="510" w:lineRule="exact"/>
              <w:ind w:firstLine="480" w:firstLineChars="200"/>
              <w:rPr>
                <w:sz w:val="24"/>
                <w:szCs w:val="24"/>
              </w:rPr>
            </w:pPr>
            <w:r>
              <w:rPr>
                <w:rFonts w:hint="eastAsia"/>
                <w:sz w:val="24"/>
                <w:szCs w:val="24"/>
              </w:rPr>
              <w:t>中华人民共和国成立后，鄂州市相继兴办了一批重点企业，其中包括武汉钢铁公司的重要矿山</w:t>
            </w:r>
            <w:r>
              <w:rPr>
                <w:sz w:val="24"/>
                <w:szCs w:val="24"/>
              </w:rPr>
              <w:t>-</w:t>
            </w:r>
            <w:r>
              <w:rPr>
                <w:rFonts w:hint="eastAsia"/>
                <w:sz w:val="24"/>
                <w:szCs w:val="24"/>
              </w:rPr>
              <w:t>程潮铁矿，湖北省最大的地方钢铁基地鄂城钢铁厂（现为武钢集团鄂钢公司），国内有名的立窑水泥厂</w:t>
            </w:r>
            <w:r>
              <w:rPr>
                <w:sz w:val="24"/>
                <w:szCs w:val="24"/>
              </w:rPr>
              <w:t>-</w:t>
            </w:r>
            <w:r>
              <w:rPr>
                <w:rFonts w:hint="eastAsia"/>
                <w:sz w:val="24"/>
                <w:szCs w:val="24"/>
              </w:rPr>
              <w:t>鄂城水泥厂。今日鄂州已是鄂东</w:t>
            </w:r>
            <w:r>
              <w:rPr>
                <w:sz w:val="24"/>
                <w:szCs w:val="24"/>
              </w:rPr>
              <w:t>“</w:t>
            </w:r>
            <w:r>
              <w:rPr>
                <w:rFonts w:hint="eastAsia"/>
                <w:sz w:val="24"/>
                <w:szCs w:val="24"/>
              </w:rPr>
              <w:t>冶金走廊</w:t>
            </w:r>
            <w:r>
              <w:rPr>
                <w:sz w:val="24"/>
                <w:szCs w:val="24"/>
              </w:rPr>
              <w:t>”</w:t>
            </w:r>
            <w:r>
              <w:rPr>
                <w:rFonts w:hint="eastAsia"/>
                <w:sz w:val="24"/>
                <w:szCs w:val="24"/>
              </w:rPr>
              <w:t>和</w:t>
            </w:r>
            <w:r>
              <w:rPr>
                <w:sz w:val="24"/>
                <w:szCs w:val="24"/>
              </w:rPr>
              <w:t>“</w:t>
            </w:r>
            <w:r>
              <w:rPr>
                <w:rFonts w:hint="eastAsia"/>
                <w:sz w:val="24"/>
                <w:szCs w:val="24"/>
              </w:rPr>
              <w:t>建材走廊</w:t>
            </w:r>
            <w:r>
              <w:rPr>
                <w:sz w:val="24"/>
                <w:szCs w:val="24"/>
              </w:rPr>
              <w:t>”</w:t>
            </w:r>
            <w:r>
              <w:rPr>
                <w:rFonts w:hint="eastAsia"/>
                <w:sz w:val="24"/>
                <w:szCs w:val="24"/>
              </w:rPr>
              <w:t>中的重要一环。</w:t>
            </w:r>
          </w:p>
          <w:p w14:paraId="3D084424">
            <w:pPr>
              <w:spacing w:line="510" w:lineRule="exact"/>
              <w:ind w:firstLine="480" w:firstLineChars="200"/>
              <w:rPr>
                <w:sz w:val="24"/>
                <w:szCs w:val="24"/>
              </w:rPr>
            </w:pPr>
            <w:r>
              <w:rPr>
                <w:sz w:val="24"/>
                <w:szCs w:val="24"/>
              </w:rPr>
              <w:t>1983</w:t>
            </w:r>
            <w:r>
              <w:rPr>
                <w:rFonts w:hint="eastAsia"/>
                <w:sz w:val="24"/>
                <w:szCs w:val="24"/>
              </w:rPr>
              <w:t>年鄂州市成立以后，在巩固提高冶金、建材、机械等基础工业的同时，大力发展了食品、纺织、服装、轻工等新兴产业，从而逐渐成为产业结构比较协调、产品布局比较合理的新兴工业城市。鄂州已成为为鄂东南的重要能源基地，辖区内的鄂州电厂总装机容量</w:t>
            </w:r>
            <w:r>
              <w:rPr>
                <w:sz w:val="24"/>
                <w:szCs w:val="24"/>
              </w:rPr>
              <w:t>180</w:t>
            </w:r>
            <w:r>
              <w:rPr>
                <w:rFonts w:hint="eastAsia"/>
                <w:sz w:val="24"/>
                <w:szCs w:val="24"/>
              </w:rPr>
              <w:t>万千瓦。以钢铁为主体的冶金工业，以服装和纺织为主体的纺织工业，以水泥、墙体砖、</w:t>
            </w:r>
            <w:r>
              <w:rPr>
                <w:sz w:val="24"/>
                <w:szCs w:val="24"/>
              </w:rPr>
              <w:t>pvc</w:t>
            </w:r>
            <w:r>
              <w:rPr>
                <w:rFonts w:hint="eastAsia"/>
                <w:sz w:val="24"/>
                <w:szCs w:val="24"/>
              </w:rPr>
              <w:t>钢筋骨架管材和新型建筑材料为主体的建材工业，以机床、模具、民用船舶和汽车零部件为主体的装备制造工业，以锶盐、化肥、精细化工为主体的化学工业，以食品、金属罐和日用消费用品为主体的轻工业，以新型抗生素、生化药品、中成药为主的医药工业，共同构成了鄂州的支柱产业。</w:t>
            </w:r>
          </w:p>
          <w:p w14:paraId="5B8B1BA0">
            <w:pPr>
              <w:spacing w:line="510" w:lineRule="exact"/>
              <w:ind w:firstLine="480" w:firstLineChars="200"/>
              <w:rPr>
                <w:sz w:val="24"/>
                <w:szCs w:val="24"/>
              </w:rPr>
            </w:pPr>
            <w:r>
              <w:rPr>
                <w:sz w:val="24"/>
                <w:szCs w:val="24"/>
              </w:rPr>
              <w:t>2014</w:t>
            </w:r>
            <w:r>
              <w:rPr>
                <w:rFonts w:hint="eastAsia"/>
                <w:sz w:val="24"/>
                <w:szCs w:val="24"/>
              </w:rPr>
              <w:t>年，全市规模以上工业企业达到</w:t>
            </w:r>
            <w:r>
              <w:rPr>
                <w:sz w:val="24"/>
                <w:szCs w:val="24"/>
              </w:rPr>
              <w:t>492</w:t>
            </w:r>
            <w:r>
              <w:rPr>
                <w:rFonts w:hint="eastAsia"/>
                <w:sz w:val="24"/>
                <w:szCs w:val="24"/>
              </w:rPr>
              <w:t>家，完成增加值</w:t>
            </w:r>
            <w:r>
              <w:rPr>
                <w:sz w:val="24"/>
                <w:szCs w:val="24"/>
              </w:rPr>
              <w:t>373.15</w:t>
            </w:r>
            <w:r>
              <w:rPr>
                <w:rFonts w:hint="eastAsia"/>
                <w:sz w:val="24"/>
                <w:szCs w:val="24"/>
              </w:rPr>
              <w:t>亿元。其中，高新技术制造业，完成增加值</w:t>
            </w:r>
            <w:r>
              <w:rPr>
                <w:sz w:val="24"/>
                <w:szCs w:val="24"/>
              </w:rPr>
              <w:t>100.12</w:t>
            </w:r>
            <w:r>
              <w:rPr>
                <w:rFonts w:hint="eastAsia"/>
                <w:sz w:val="24"/>
                <w:szCs w:val="24"/>
              </w:rPr>
              <w:t>亿元，占规模以上工业增加值的比重达</w:t>
            </w:r>
            <w:r>
              <w:rPr>
                <w:sz w:val="24"/>
                <w:szCs w:val="24"/>
              </w:rPr>
              <w:t>28.2%</w:t>
            </w:r>
            <w:r>
              <w:rPr>
                <w:rFonts w:hint="eastAsia"/>
                <w:sz w:val="24"/>
                <w:szCs w:val="24"/>
              </w:rPr>
              <w:t>。全市工业完成主营业务收入</w:t>
            </w:r>
            <w:r>
              <w:rPr>
                <w:sz w:val="24"/>
                <w:szCs w:val="24"/>
              </w:rPr>
              <w:t>1304.4</w:t>
            </w:r>
            <w:r>
              <w:rPr>
                <w:rFonts w:hint="eastAsia"/>
                <w:sz w:val="24"/>
                <w:szCs w:val="24"/>
              </w:rPr>
              <w:t>亿元；全市</w:t>
            </w:r>
            <w:r>
              <w:rPr>
                <w:sz w:val="24"/>
                <w:szCs w:val="24"/>
              </w:rPr>
              <w:t>32</w:t>
            </w:r>
            <w:r>
              <w:rPr>
                <w:rFonts w:hint="eastAsia"/>
                <w:sz w:val="24"/>
                <w:szCs w:val="24"/>
              </w:rPr>
              <w:t>个行业中有</w:t>
            </w:r>
            <w:r>
              <w:rPr>
                <w:sz w:val="24"/>
                <w:szCs w:val="24"/>
              </w:rPr>
              <w:t>20</w:t>
            </w:r>
            <w:r>
              <w:rPr>
                <w:rFonts w:hint="eastAsia"/>
                <w:sz w:val="24"/>
                <w:szCs w:val="24"/>
              </w:rPr>
              <w:t>个行业的主营业务收入超过</w:t>
            </w:r>
            <w:r>
              <w:rPr>
                <w:sz w:val="24"/>
                <w:szCs w:val="24"/>
              </w:rPr>
              <w:t>10</w:t>
            </w:r>
            <w:r>
              <w:rPr>
                <w:rFonts w:hint="eastAsia"/>
                <w:sz w:val="24"/>
                <w:szCs w:val="24"/>
              </w:rPr>
              <w:t>亿。</w:t>
            </w:r>
          </w:p>
          <w:p w14:paraId="1CFCD27D">
            <w:pPr>
              <w:spacing w:line="510" w:lineRule="exact"/>
              <w:ind w:firstLine="480" w:firstLineChars="200"/>
              <w:rPr>
                <w:sz w:val="24"/>
                <w:szCs w:val="24"/>
              </w:rPr>
            </w:pPr>
            <w:r>
              <w:rPr>
                <w:rFonts w:hint="eastAsia"/>
                <w:sz w:val="24"/>
                <w:szCs w:val="24"/>
              </w:rPr>
              <w:t>国内外贸易</w:t>
            </w:r>
          </w:p>
          <w:p w14:paraId="6F6BAB88">
            <w:pPr>
              <w:spacing w:line="510" w:lineRule="exact"/>
              <w:ind w:firstLine="480" w:firstLineChars="200"/>
              <w:rPr>
                <w:sz w:val="24"/>
                <w:szCs w:val="24"/>
              </w:rPr>
            </w:pPr>
            <w:r>
              <w:rPr>
                <w:sz w:val="24"/>
                <w:szCs w:val="24"/>
              </w:rPr>
              <w:t>2014</w:t>
            </w:r>
            <w:r>
              <w:rPr>
                <w:rFonts w:hint="eastAsia"/>
                <w:sz w:val="24"/>
                <w:szCs w:val="24"/>
              </w:rPr>
              <w:t>年，鄂州市实现社会消费品零售总额</w:t>
            </w:r>
            <w:r>
              <w:rPr>
                <w:sz w:val="24"/>
                <w:szCs w:val="24"/>
              </w:rPr>
              <w:t>230.28</w:t>
            </w:r>
            <w:r>
              <w:rPr>
                <w:rFonts w:hint="eastAsia"/>
                <w:sz w:val="24"/>
                <w:szCs w:val="24"/>
              </w:rPr>
              <w:t>亿元。分城乡看，城镇实现零售额</w:t>
            </w:r>
            <w:r>
              <w:rPr>
                <w:sz w:val="24"/>
                <w:szCs w:val="24"/>
              </w:rPr>
              <w:t>207.87</w:t>
            </w:r>
            <w:r>
              <w:rPr>
                <w:rFonts w:hint="eastAsia"/>
                <w:sz w:val="24"/>
                <w:szCs w:val="24"/>
              </w:rPr>
              <w:t>亿元；乡村实现零售额</w:t>
            </w:r>
            <w:r>
              <w:rPr>
                <w:sz w:val="24"/>
                <w:szCs w:val="24"/>
              </w:rPr>
              <w:t>22.41</w:t>
            </w:r>
            <w:r>
              <w:rPr>
                <w:rFonts w:hint="eastAsia"/>
                <w:sz w:val="24"/>
                <w:szCs w:val="24"/>
              </w:rPr>
              <w:t>亿元。其中，限额以上企业（单位）实现社会消费品零售额</w:t>
            </w:r>
            <w:r>
              <w:rPr>
                <w:sz w:val="24"/>
                <w:szCs w:val="24"/>
              </w:rPr>
              <w:t>82.63</w:t>
            </w:r>
            <w:r>
              <w:rPr>
                <w:rFonts w:hint="eastAsia"/>
                <w:sz w:val="24"/>
                <w:szCs w:val="24"/>
              </w:rPr>
              <w:t>亿元。全年通过网络消费实现零售额</w:t>
            </w:r>
            <w:r>
              <w:rPr>
                <w:sz w:val="24"/>
                <w:szCs w:val="24"/>
              </w:rPr>
              <w:t>35.86</w:t>
            </w:r>
            <w:r>
              <w:rPr>
                <w:rFonts w:hint="eastAsia"/>
                <w:sz w:val="24"/>
                <w:szCs w:val="24"/>
              </w:rPr>
              <w:t>亿元。</w:t>
            </w:r>
          </w:p>
          <w:p w14:paraId="666DB900">
            <w:pPr>
              <w:spacing w:line="510" w:lineRule="exact"/>
              <w:ind w:firstLine="480" w:firstLineChars="200"/>
              <w:rPr>
                <w:sz w:val="24"/>
                <w:szCs w:val="24"/>
              </w:rPr>
            </w:pPr>
            <w:r>
              <w:rPr>
                <w:rFonts w:hint="eastAsia"/>
                <w:sz w:val="24"/>
                <w:szCs w:val="24"/>
              </w:rPr>
              <w:t>截至</w:t>
            </w:r>
            <w:r>
              <w:rPr>
                <w:sz w:val="24"/>
                <w:szCs w:val="24"/>
              </w:rPr>
              <w:t>2014</w:t>
            </w:r>
            <w:r>
              <w:rPr>
                <w:rFonts w:hint="eastAsia"/>
                <w:sz w:val="24"/>
                <w:szCs w:val="24"/>
              </w:rPr>
              <w:t>年末，鄂州市实现外贸进出口总额</w:t>
            </w:r>
            <w:r>
              <w:rPr>
                <w:sz w:val="24"/>
                <w:szCs w:val="24"/>
              </w:rPr>
              <w:t>51860</w:t>
            </w:r>
            <w:r>
              <w:rPr>
                <w:rFonts w:hint="eastAsia"/>
                <w:sz w:val="24"/>
                <w:szCs w:val="24"/>
              </w:rPr>
              <w:t>万美元，其中：出口</w:t>
            </w:r>
            <w:r>
              <w:rPr>
                <w:sz w:val="24"/>
                <w:szCs w:val="24"/>
              </w:rPr>
              <w:t>20382</w:t>
            </w:r>
            <w:r>
              <w:rPr>
                <w:rFonts w:hint="eastAsia"/>
                <w:sz w:val="24"/>
                <w:szCs w:val="24"/>
              </w:rPr>
              <w:t>万美元；进口</w:t>
            </w:r>
            <w:r>
              <w:rPr>
                <w:sz w:val="24"/>
                <w:szCs w:val="24"/>
              </w:rPr>
              <w:t>31478</w:t>
            </w:r>
            <w:r>
              <w:rPr>
                <w:rFonts w:hint="eastAsia"/>
                <w:sz w:val="24"/>
                <w:szCs w:val="24"/>
              </w:rPr>
              <w:t>万美元。全年实际利用外资</w:t>
            </w:r>
            <w:r>
              <w:rPr>
                <w:sz w:val="24"/>
                <w:szCs w:val="24"/>
              </w:rPr>
              <w:t>21094</w:t>
            </w:r>
            <w:r>
              <w:rPr>
                <w:rFonts w:hint="eastAsia"/>
                <w:sz w:val="24"/>
                <w:szCs w:val="24"/>
              </w:rPr>
              <w:t>万美元。</w:t>
            </w:r>
          </w:p>
          <w:p w14:paraId="1ECFAADF">
            <w:pPr>
              <w:autoSpaceDE w:val="0"/>
              <w:autoSpaceDN w:val="0"/>
              <w:spacing w:line="510" w:lineRule="exact"/>
              <w:ind w:left="-4" w:leftChars="-2" w:firstLine="482"/>
              <w:jc w:val="left"/>
              <w:rPr>
                <w:b/>
                <w:sz w:val="24"/>
              </w:rPr>
            </w:pPr>
            <w:r>
              <w:rPr>
                <w:b/>
                <w:sz w:val="24"/>
              </w:rPr>
              <w:t>3</w:t>
            </w:r>
            <w:r>
              <w:rPr>
                <w:rFonts w:hint="eastAsia"/>
                <w:b/>
                <w:sz w:val="24"/>
              </w:rPr>
              <w:t>、文化、教育</w:t>
            </w:r>
          </w:p>
          <w:p w14:paraId="7EA45181">
            <w:pPr>
              <w:pStyle w:val="39"/>
              <w:spacing w:beforeAutospacing="0" w:afterAutospacing="0" w:line="510" w:lineRule="exact"/>
              <w:ind w:firstLine="480" w:firstLineChars="200"/>
              <w:rPr>
                <w:rFonts w:ascii="Times New Roman" w:hAnsi="Times New Roman" w:cs="Times New Roman"/>
                <w:kern w:val="2"/>
                <w:szCs w:val="20"/>
              </w:rPr>
            </w:pPr>
            <w:r>
              <w:rPr>
                <w:rFonts w:hint="eastAsia" w:ascii="Times New Roman" w:hAnsi="Times New Roman" w:cs="Times New Roman"/>
                <w:kern w:val="2"/>
                <w:szCs w:val="20"/>
              </w:rPr>
              <w:t>截至</w:t>
            </w:r>
            <w:r>
              <w:rPr>
                <w:rFonts w:ascii="Times New Roman" w:hAnsi="Times New Roman" w:cs="Times New Roman"/>
                <w:kern w:val="2"/>
                <w:szCs w:val="20"/>
              </w:rPr>
              <w:t>2015</w:t>
            </w:r>
            <w:r>
              <w:rPr>
                <w:rFonts w:hint="eastAsia" w:ascii="Times New Roman" w:hAnsi="Times New Roman" w:cs="Times New Roman"/>
                <w:kern w:val="2"/>
                <w:szCs w:val="20"/>
              </w:rPr>
              <w:t>年，全市共有高等学校</w:t>
            </w:r>
            <w:r>
              <w:rPr>
                <w:rFonts w:ascii="Times New Roman" w:hAnsi="Times New Roman" w:cs="Times New Roman"/>
                <w:kern w:val="2"/>
                <w:szCs w:val="20"/>
              </w:rPr>
              <w:t>1</w:t>
            </w:r>
            <w:r>
              <w:rPr>
                <w:rFonts w:hint="eastAsia" w:ascii="Times New Roman" w:hAnsi="Times New Roman" w:cs="Times New Roman"/>
                <w:kern w:val="2"/>
                <w:szCs w:val="20"/>
              </w:rPr>
              <w:t>所（鄂州大学），中等专业学校</w:t>
            </w:r>
            <w:r>
              <w:rPr>
                <w:rFonts w:ascii="Times New Roman" w:hAnsi="Times New Roman" w:cs="Times New Roman"/>
                <w:kern w:val="2"/>
                <w:szCs w:val="20"/>
              </w:rPr>
              <w:t>2</w:t>
            </w:r>
            <w:r>
              <w:rPr>
                <w:rFonts w:hint="eastAsia" w:ascii="Times New Roman" w:hAnsi="Times New Roman" w:cs="Times New Roman"/>
                <w:kern w:val="2"/>
                <w:szCs w:val="20"/>
              </w:rPr>
              <w:t>所（鄂州中专、鄂州高新技术学校），普通中小学</w:t>
            </w:r>
            <w:r>
              <w:rPr>
                <w:rFonts w:ascii="Times New Roman" w:hAnsi="Times New Roman" w:cs="Times New Roman"/>
                <w:kern w:val="2"/>
                <w:szCs w:val="20"/>
              </w:rPr>
              <w:t>290</w:t>
            </w:r>
            <w:r>
              <w:rPr>
                <w:rFonts w:hint="eastAsia" w:ascii="Times New Roman" w:hAnsi="Times New Roman" w:cs="Times New Roman"/>
                <w:kern w:val="2"/>
                <w:szCs w:val="20"/>
              </w:rPr>
              <w:t>所，特殊学校</w:t>
            </w:r>
            <w:r>
              <w:rPr>
                <w:rFonts w:ascii="Times New Roman" w:hAnsi="Times New Roman" w:cs="Times New Roman"/>
                <w:kern w:val="2"/>
                <w:szCs w:val="20"/>
              </w:rPr>
              <w:t>2</w:t>
            </w:r>
            <w:r>
              <w:rPr>
                <w:rFonts w:hint="eastAsia" w:ascii="Times New Roman" w:hAnsi="Times New Roman" w:cs="Times New Roman"/>
                <w:kern w:val="2"/>
                <w:szCs w:val="20"/>
              </w:rPr>
              <w:t>所，公办幼儿园</w:t>
            </w:r>
            <w:r>
              <w:rPr>
                <w:rFonts w:ascii="Times New Roman" w:hAnsi="Times New Roman" w:cs="Times New Roman"/>
                <w:kern w:val="2"/>
                <w:szCs w:val="20"/>
              </w:rPr>
              <w:t>7</w:t>
            </w:r>
            <w:r>
              <w:rPr>
                <w:rFonts w:hint="eastAsia" w:ascii="Times New Roman" w:hAnsi="Times New Roman" w:cs="Times New Roman"/>
                <w:kern w:val="2"/>
                <w:szCs w:val="20"/>
              </w:rPr>
              <w:t>所，民办幼儿园</w:t>
            </w:r>
            <w:r>
              <w:rPr>
                <w:rFonts w:ascii="Times New Roman" w:hAnsi="Times New Roman" w:cs="Times New Roman"/>
                <w:kern w:val="2"/>
                <w:szCs w:val="20"/>
              </w:rPr>
              <w:t>29</w:t>
            </w:r>
            <w:r>
              <w:rPr>
                <w:rFonts w:hint="eastAsia" w:ascii="Times New Roman" w:hAnsi="Times New Roman" w:cs="Times New Roman"/>
                <w:kern w:val="2"/>
                <w:szCs w:val="20"/>
              </w:rPr>
              <w:t>所。全市在校学生</w:t>
            </w:r>
            <w:r>
              <w:rPr>
                <w:rFonts w:ascii="Times New Roman" w:hAnsi="Times New Roman" w:cs="Times New Roman"/>
                <w:kern w:val="2"/>
                <w:szCs w:val="20"/>
              </w:rPr>
              <w:t>151919</w:t>
            </w:r>
            <w:r>
              <w:rPr>
                <w:rFonts w:hint="eastAsia" w:ascii="Times New Roman" w:hAnsi="Times New Roman" w:cs="Times New Roman"/>
                <w:kern w:val="2"/>
                <w:szCs w:val="20"/>
              </w:rPr>
              <w:t>人，其中小学生</w:t>
            </w:r>
            <w:r>
              <w:rPr>
                <w:rFonts w:ascii="Times New Roman" w:hAnsi="Times New Roman" w:cs="Times New Roman"/>
                <w:kern w:val="2"/>
                <w:szCs w:val="20"/>
              </w:rPr>
              <w:t>73769</w:t>
            </w:r>
            <w:r>
              <w:rPr>
                <w:rFonts w:hint="eastAsia" w:ascii="Times New Roman" w:hAnsi="Times New Roman" w:cs="Times New Roman"/>
                <w:kern w:val="2"/>
                <w:szCs w:val="20"/>
              </w:rPr>
              <w:t>人，初中生</w:t>
            </w:r>
            <w:r>
              <w:rPr>
                <w:rFonts w:ascii="Times New Roman" w:hAnsi="Times New Roman" w:cs="Times New Roman"/>
                <w:kern w:val="2"/>
                <w:szCs w:val="20"/>
              </w:rPr>
              <w:t>41188</w:t>
            </w:r>
            <w:r>
              <w:rPr>
                <w:rFonts w:hint="eastAsia" w:ascii="Times New Roman" w:hAnsi="Times New Roman" w:cs="Times New Roman"/>
                <w:kern w:val="2"/>
                <w:szCs w:val="20"/>
              </w:rPr>
              <w:t>人，高中生</w:t>
            </w:r>
            <w:r>
              <w:rPr>
                <w:rFonts w:ascii="Times New Roman" w:hAnsi="Times New Roman" w:cs="Times New Roman"/>
                <w:kern w:val="2"/>
                <w:szCs w:val="20"/>
              </w:rPr>
              <w:t>22357</w:t>
            </w:r>
            <w:r>
              <w:rPr>
                <w:rFonts w:hint="eastAsia" w:ascii="Times New Roman" w:hAnsi="Times New Roman" w:cs="Times New Roman"/>
                <w:kern w:val="2"/>
                <w:szCs w:val="20"/>
              </w:rPr>
              <w:t>人，职业学校学生</w:t>
            </w:r>
            <w:r>
              <w:rPr>
                <w:rFonts w:ascii="Times New Roman" w:hAnsi="Times New Roman" w:cs="Times New Roman"/>
                <w:kern w:val="2"/>
                <w:szCs w:val="20"/>
              </w:rPr>
              <w:t>14605</w:t>
            </w:r>
            <w:r>
              <w:rPr>
                <w:rFonts w:hint="eastAsia" w:ascii="Times New Roman" w:hAnsi="Times New Roman" w:cs="Times New Roman"/>
                <w:kern w:val="2"/>
                <w:szCs w:val="20"/>
              </w:rPr>
              <w:t>人。全市现有省级示范高中</w:t>
            </w:r>
            <w:r>
              <w:rPr>
                <w:rFonts w:ascii="Times New Roman" w:hAnsi="Times New Roman" w:cs="Times New Roman"/>
                <w:kern w:val="2"/>
                <w:szCs w:val="20"/>
              </w:rPr>
              <w:t>1</w:t>
            </w:r>
            <w:r>
              <w:rPr>
                <w:rFonts w:hint="eastAsia" w:ascii="Times New Roman" w:hAnsi="Times New Roman" w:cs="Times New Roman"/>
                <w:kern w:val="2"/>
                <w:szCs w:val="20"/>
              </w:rPr>
              <w:t>所、省级示范初中</w:t>
            </w:r>
            <w:r>
              <w:rPr>
                <w:rFonts w:ascii="Times New Roman" w:hAnsi="Times New Roman" w:cs="Times New Roman"/>
                <w:kern w:val="2"/>
                <w:szCs w:val="20"/>
              </w:rPr>
              <w:t>1</w:t>
            </w:r>
            <w:r>
              <w:rPr>
                <w:rFonts w:hint="eastAsia" w:ascii="Times New Roman" w:hAnsi="Times New Roman" w:cs="Times New Roman"/>
                <w:kern w:val="2"/>
                <w:szCs w:val="20"/>
              </w:rPr>
              <w:t>所、省级示范幼儿园</w:t>
            </w:r>
            <w:r>
              <w:rPr>
                <w:rFonts w:ascii="Times New Roman" w:hAnsi="Times New Roman" w:cs="Times New Roman"/>
                <w:kern w:val="2"/>
                <w:szCs w:val="20"/>
              </w:rPr>
              <w:t>2</w:t>
            </w:r>
            <w:r>
              <w:rPr>
                <w:rFonts w:hint="eastAsia" w:ascii="Times New Roman" w:hAnsi="Times New Roman" w:cs="Times New Roman"/>
                <w:kern w:val="2"/>
                <w:szCs w:val="20"/>
              </w:rPr>
              <w:t>所，市级示范学校</w:t>
            </w:r>
            <w:r>
              <w:rPr>
                <w:rFonts w:ascii="Times New Roman" w:hAnsi="Times New Roman" w:cs="Times New Roman"/>
                <w:kern w:val="2"/>
                <w:szCs w:val="20"/>
              </w:rPr>
              <w:t>53</w:t>
            </w:r>
            <w:r>
              <w:rPr>
                <w:rFonts w:hint="eastAsia" w:ascii="Times New Roman" w:hAnsi="Times New Roman" w:cs="Times New Roman"/>
                <w:kern w:val="2"/>
                <w:szCs w:val="20"/>
              </w:rPr>
              <w:t>所，省级最佳文明单位</w:t>
            </w:r>
            <w:r>
              <w:rPr>
                <w:rFonts w:ascii="Times New Roman" w:hAnsi="Times New Roman" w:cs="Times New Roman"/>
                <w:kern w:val="2"/>
                <w:szCs w:val="20"/>
              </w:rPr>
              <w:t>2</w:t>
            </w:r>
            <w:r>
              <w:rPr>
                <w:rFonts w:hint="eastAsia" w:ascii="Times New Roman" w:hAnsi="Times New Roman" w:cs="Times New Roman"/>
                <w:kern w:val="2"/>
                <w:szCs w:val="20"/>
              </w:rPr>
              <w:t>个，全国依法治校示范学校</w:t>
            </w:r>
            <w:r>
              <w:rPr>
                <w:rFonts w:ascii="Times New Roman" w:hAnsi="Times New Roman" w:cs="Times New Roman"/>
                <w:kern w:val="2"/>
                <w:szCs w:val="20"/>
              </w:rPr>
              <w:t>1</w:t>
            </w:r>
            <w:r>
              <w:rPr>
                <w:rFonts w:hint="eastAsia" w:ascii="Times New Roman" w:hAnsi="Times New Roman" w:cs="Times New Roman"/>
                <w:kern w:val="2"/>
                <w:szCs w:val="20"/>
              </w:rPr>
              <w:t>所，中小学共获省以上各种集体荣誉</w:t>
            </w:r>
            <w:r>
              <w:rPr>
                <w:rFonts w:ascii="Times New Roman" w:hAnsi="Times New Roman" w:cs="Times New Roman"/>
                <w:kern w:val="2"/>
                <w:szCs w:val="20"/>
              </w:rPr>
              <w:t>280</w:t>
            </w:r>
            <w:r>
              <w:rPr>
                <w:rFonts w:hint="eastAsia" w:ascii="Times New Roman" w:hAnsi="Times New Roman" w:cs="Times New Roman"/>
                <w:kern w:val="2"/>
                <w:szCs w:val="20"/>
              </w:rPr>
              <w:t>余项。</w:t>
            </w:r>
            <w:r>
              <w:rPr>
                <w:rFonts w:ascii="Times New Roman" w:hAnsi="Times New Roman" w:cs="Times New Roman"/>
                <w:kern w:val="2"/>
                <w:szCs w:val="20"/>
              </w:rPr>
              <w:t xml:space="preserve"> </w:t>
            </w:r>
            <w:r>
              <w:rPr>
                <w:rFonts w:hint="eastAsia" w:ascii="Times New Roman" w:hAnsi="Times New Roman" w:cs="Times New Roman"/>
                <w:kern w:val="2"/>
                <w:szCs w:val="20"/>
              </w:rPr>
              <w:t>全市中小学现有教职工</w:t>
            </w:r>
            <w:r>
              <w:rPr>
                <w:rFonts w:ascii="Times New Roman" w:hAnsi="Times New Roman" w:cs="Times New Roman"/>
                <w:kern w:val="2"/>
                <w:szCs w:val="20"/>
              </w:rPr>
              <w:t>9034</w:t>
            </w:r>
            <w:r>
              <w:rPr>
                <w:rFonts w:hint="eastAsia" w:ascii="Times New Roman" w:hAnsi="Times New Roman" w:cs="Times New Roman"/>
                <w:kern w:val="2"/>
                <w:szCs w:val="20"/>
              </w:rPr>
              <w:t>人，其中：特级教师</w:t>
            </w:r>
            <w:r>
              <w:rPr>
                <w:rFonts w:ascii="Times New Roman" w:hAnsi="Times New Roman" w:cs="Times New Roman"/>
                <w:kern w:val="2"/>
                <w:szCs w:val="20"/>
              </w:rPr>
              <w:t>10</w:t>
            </w:r>
            <w:r>
              <w:rPr>
                <w:rFonts w:hint="eastAsia" w:ascii="Times New Roman" w:hAnsi="Times New Roman" w:cs="Times New Roman"/>
                <w:kern w:val="2"/>
                <w:szCs w:val="20"/>
              </w:rPr>
              <w:t>人，享受国家和省政府特殊津贴的</w:t>
            </w:r>
            <w:r>
              <w:rPr>
                <w:rFonts w:ascii="Times New Roman" w:hAnsi="Times New Roman" w:cs="Times New Roman"/>
                <w:kern w:val="2"/>
                <w:szCs w:val="20"/>
              </w:rPr>
              <w:t>4</w:t>
            </w:r>
            <w:r>
              <w:rPr>
                <w:rFonts w:hint="eastAsia" w:ascii="Times New Roman" w:hAnsi="Times New Roman" w:cs="Times New Roman"/>
                <w:kern w:val="2"/>
                <w:szCs w:val="20"/>
              </w:rPr>
              <w:t>人，跨世纪学术带头人</w:t>
            </w:r>
            <w:r>
              <w:rPr>
                <w:rFonts w:ascii="Times New Roman" w:hAnsi="Times New Roman" w:cs="Times New Roman"/>
                <w:kern w:val="2"/>
                <w:szCs w:val="20"/>
              </w:rPr>
              <w:t>18</w:t>
            </w:r>
            <w:r>
              <w:rPr>
                <w:rFonts w:hint="eastAsia" w:ascii="Times New Roman" w:hAnsi="Times New Roman" w:cs="Times New Roman"/>
                <w:kern w:val="2"/>
                <w:szCs w:val="20"/>
              </w:rPr>
              <w:t>人。</w:t>
            </w:r>
          </w:p>
          <w:p w14:paraId="65F6EC57">
            <w:pPr>
              <w:pStyle w:val="39"/>
              <w:spacing w:beforeAutospacing="0" w:afterAutospacing="0" w:line="510" w:lineRule="exact"/>
              <w:ind w:firstLine="480" w:firstLineChars="200"/>
              <w:rPr>
                <w:rFonts w:ascii="Times New Roman" w:hAnsi="Times New Roman" w:cs="Times New Roman"/>
                <w:b/>
                <w:bCs/>
                <w:kern w:val="2"/>
                <w:szCs w:val="20"/>
              </w:rPr>
            </w:pPr>
            <w:r>
              <w:rPr>
                <w:rFonts w:ascii="Times New Roman" w:hAnsi="Times New Roman" w:cs="Times New Roman"/>
                <w:b/>
                <w:bCs/>
                <w:kern w:val="2"/>
                <w:szCs w:val="20"/>
              </w:rPr>
              <w:t>4</w:t>
            </w:r>
            <w:r>
              <w:rPr>
                <w:rFonts w:hint="eastAsia" w:ascii="Times New Roman" w:hAnsi="Times New Roman" w:cs="Times New Roman"/>
                <w:b/>
                <w:bCs/>
                <w:kern w:val="2"/>
                <w:szCs w:val="20"/>
              </w:rPr>
              <w:t>、文物古迹</w:t>
            </w:r>
          </w:p>
          <w:p w14:paraId="14447B76">
            <w:pPr>
              <w:pStyle w:val="39"/>
              <w:spacing w:beforeAutospacing="0" w:afterAutospacing="0" w:line="510" w:lineRule="exact"/>
              <w:ind w:firstLine="480" w:firstLineChars="200"/>
              <w:rPr>
                <w:rFonts w:ascii="Times New Roman" w:hAnsi="Times New Roman" w:cs="Times New Roman"/>
                <w:kern w:val="2"/>
                <w:szCs w:val="20"/>
              </w:rPr>
            </w:pPr>
            <w:r>
              <w:rPr>
                <w:rFonts w:hint="eastAsia" w:ascii="Times New Roman" w:hAnsi="Times New Roman" w:cs="Times New Roman"/>
                <w:kern w:val="2"/>
                <w:szCs w:val="20"/>
              </w:rPr>
              <w:t>吴王城，三国东吴都城。距今已有</w:t>
            </w:r>
            <w:r>
              <w:rPr>
                <w:rFonts w:ascii="Times New Roman" w:hAnsi="Times New Roman" w:cs="Times New Roman"/>
                <w:kern w:val="2"/>
                <w:szCs w:val="20"/>
              </w:rPr>
              <w:t>1700</w:t>
            </w:r>
            <w:r>
              <w:rPr>
                <w:rFonts w:hint="eastAsia" w:ascii="Times New Roman" w:hAnsi="Times New Roman" w:cs="Times New Roman"/>
                <w:kern w:val="2"/>
                <w:szCs w:val="20"/>
              </w:rPr>
              <w:t>余年的历史。吴王城遗址在今鄂州市区百子畈一带（即古城路北段）。其城北临长江，南濒南湖，东倚虎头山（今重型机器厂内），西至濠口（吴王城护城河通长江口处，故名濠口，今新民街熊家巷处）。城呈长方形，东西长</w:t>
            </w:r>
            <w:r>
              <w:rPr>
                <w:rFonts w:ascii="Times New Roman" w:hAnsi="Times New Roman" w:cs="Times New Roman"/>
                <w:kern w:val="2"/>
                <w:szCs w:val="20"/>
              </w:rPr>
              <w:t>1000</w:t>
            </w:r>
            <w:r>
              <w:rPr>
                <w:rFonts w:hint="eastAsia" w:ascii="Times New Roman" w:hAnsi="Times New Roman" w:cs="Times New Roman"/>
                <w:kern w:val="2"/>
                <w:szCs w:val="20"/>
              </w:rPr>
              <w:t>米，南北宽</w:t>
            </w:r>
            <w:r>
              <w:rPr>
                <w:rFonts w:ascii="Times New Roman" w:hAnsi="Times New Roman" w:cs="Times New Roman"/>
                <w:kern w:val="2"/>
                <w:szCs w:val="20"/>
              </w:rPr>
              <w:t>500</w:t>
            </w:r>
            <w:r>
              <w:rPr>
                <w:rFonts w:hint="eastAsia" w:ascii="Times New Roman" w:hAnsi="Times New Roman" w:cs="Times New Roman"/>
                <w:kern w:val="2"/>
                <w:szCs w:val="20"/>
              </w:rPr>
              <w:t>米，周长</w:t>
            </w:r>
            <w:r>
              <w:rPr>
                <w:rFonts w:ascii="Times New Roman" w:hAnsi="Times New Roman" w:cs="Times New Roman"/>
                <w:kern w:val="2"/>
                <w:szCs w:val="20"/>
              </w:rPr>
              <w:t>3</w:t>
            </w:r>
            <w:r>
              <w:rPr>
                <w:rFonts w:hint="eastAsia" w:ascii="Times New Roman" w:hAnsi="Times New Roman" w:cs="Times New Roman"/>
                <w:kern w:val="2"/>
                <w:szCs w:val="20"/>
              </w:rPr>
              <w:t>公里。现存南城墙夯土城墙一段，长</w:t>
            </w:r>
            <w:r>
              <w:rPr>
                <w:rFonts w:ascii="Times New Roman" w:hAnsi="Times New Roman" w:cs="Times New Roman"/>
                <w:kern w:val="2"/>
                <w:szCs w:val="20"/>
              </w:rPr>
              <w:t>60</w:t>
            </w:r>
            <w:r>
              <w:rPr>
                <w:rFonts w:hint="eastAsia" w:ascii="Times New Roman" w:hAnsi="Times New Roman" w:cs="Times New Roman"/>
                <w:kern w:val="2"/>
                <w:szCs w:val="20"/>
              </w:rPr>
              <w:t>米，宽</w:t>
            </w:r>
            <w:r>
              <w:rPr>
                <w:rFonts w:ascii="Times New Roman" w:hAnsi="Times New Roman" w:cs="Times New Roman"/>
                <w:kern w:val="2"/>
                <w:szCs w:val="20"/>
              </w:rPr>
              <w:t>10</w:t>
            </w:r>
            <w:r>
              <w:rPr>
                <w:rFonts w:hint="eastAsia" w:ascii="Times New Roman" w:hAnsi="Times New Roman" w:cs="Times New Roman"/>
                <w:kern w:val="2"/>
                <w:szCs w:val="20"/>
              </w:rPr>
              <w:t>米，高</w:t>
            </w:r>
            <w:r>
              <w:rPr>
                <w:rFonts w:ascii="Times New Roman" w:hAnsi="Times New Roman" w:cs="Times New Roman"/>
                <w:kern w:val="2"/>
                <w:szCs w:val="20"/>
              </w:rPr>
              <w:t>4</w:t>
            </w:r>
            <w:r>
              <w:rPr>
                <w:rFonts w:hint="eastAsia" w:ascii="Times New Roman" w:hAnsi="Times New Roman" w:cs="Times New Roman"/>
                <w:kern w:val="2"/>
                <w:szCs w:val="20"/>
              </w:rPr>
              <w:t>米。城墙外是护城河，现存一段，名为濠塘。</w:t>
            </w:r>
            <w:r>
              <w:rPr>
                <w:rFonts w:ascii="Times New Roman" w:hAnsi="Times New Roman" w:cs="Times New Roman"/>
                <w:kern w:val="2"/>
                <w:szCs w:val="20"/>
              </w:rPr>
              <w:t>1992</w:t>
            </w:r>
            <w:r>
              <w:rPr>
                <w:rFonts w:hint="eastAsia" w:ascii="Times New Roman" w:hAnsi="Times New Roman" w:cs="Times New Roman"/>
                <w:kern w:val="2"/>
                <w:szCs w:val="20"/>
              </w:rPr>
              <w:t>年，吴王城被列为省级历史文物保护单位。</w:t>
            </w:r>
          </w:p>
          <w:p w14:paraId="2B32691C">
            <w:pPr>
              <w:pStyle w:val="91"/>
              <w:spacing w:line="510" w:lineRule="exact"/>
              <w:ind w:firstLine="480" w:firstLineChars="200"/>
              <w:rPr>
                <w:b/>
                <w:color w:val="FF0000"/>
                <w:sz w:val="24"/>
              </w:rPr>
            </w:pPr>
            <w:r>
              <w:rPr>
                <w:b/>
                <w:sz w:val="24"/>
              </w:rPr>
              <w:t>5</w:t>
            </w:r>
            <w:r>
              <w:rPr>
                <w:rFonts w:hint="eastAsia"/>
                <w:b/>
                <w:sz w:val="24"/>
              </w:rPr>
              <w:t>、当地的城市总体规划情况</w:t>
            </w:r>
          </w:p>
          <w:p w14:paraId="5FD0648A">
            <w:pPr>
              <w:tabs>
                <w:tab w:val="left" w:pos="755"/>
              </w:tabs>
              <w:spacing w:line="510" w:lineRule="exact"/>
              <w:ind w:firstLine="480"/>
              <w:jc w:val="left"/>
              <w:rPr>
                <w:sz w:val="24"/>
              </w:rPr>
            </w:pPr>
            <w:r>
              <w:rPr>
                <w:rFonts w:hint="eastAsia"/>
                <w:sz w:val="24"/>
              </w:rPr>
              <w:t>（一）规划理念</w:t>
            </w:r>
          </w:p>
          <w:p w14:paraId="5447DD5A">
            <w:pPr>
              <w:tabs>
                <w:tab w:val="left" w:pos="755"/>
              </w:tabs>
              <w:spacing w:line="510" w:lineRule="exact"/>
              <w:ind w:firstLine="480"/>
              <w:jc w:val="left"/>
              <w:rPr>
                <w:sz w:val="24"/>
              </w:rPr>
            </w:pPr>
            <w:r>
              <w:rPr>
                <w:sz w:val="24"/>
              </w:rPr>
              <w:t>“</w:t>
            </w:r>
            <w:r>
              <w:rPr>
                <w:rFonts w:hint="eastAsia"/>
                <w:sz w:val="24"/>
              </w:rPr>
              <w:t>三个转变</w:t>
            </w:r>
            <w:r>
              <w:rPr>
                <w:sz w:val="24"/>
              </w:rPr>
              <w:t>”</w:t>
            </w:r>
            <w:r>
              <w:rPr>
                <w:rFonts w:hint="eastAsia"/>
                <w:sz w:val="24"/>
              </w:rPr>
              <w:t>：转变一从优先关注可建向优先关注不可建转变；转变二从优先关注空间布局向优先关注公共政策转变；转变三从优先关注静态结果向优先关注动态监控转变。</w:t>
            </w:r>
          </w:p>
          <w:p w14:paraId="1A467001">
            <w:pPr>
              <w:tabs>
                <w:tab w:val="left" w:pos="755"/>
              </w:tabs>
              <w:spacing w:line="510" w:lineRule="exact"/>
              <w:ind w:firstLine="480"/>
              <w:jc w:val="left"/>
              <w:rPr>
                <w:sz w:val="24"/>
              </w:rPr>
            </w:pPr>
            <w:r>
              <w:rPr>
                <w:sz w:val="24"/>
              </w:rPr>
              <w:t>“</w:t>
            </w:r>
            <w:r>
              <w:rPr>
                <w:rFonts w:hint="eastAsia"/>
                <w:sz w:val="24"/>
              </w:rPr>
              <w:t>四个结合</w:t>
            </w:r>
            <w:r>
              <w:rPr>
                <w:sz w:val="24"/>
              </w:rPr>
              <w:t>”</w:t>
            </w:r>
            <w:r>
              <w:rPr>
                <w:rFonts w:hint="eastAsia"/>
                <w:sz w:val="24"/>
              </w:rPr>
              <w:t>：结合一战略性与战术性相结合；结合二长远性与实效性相结合；结合三功能区横向设置与</w:t>
            </w:r>
            <w:r>
              <w:rPr>
                <w:sz w:val="24"/>
              </w:rPr>
              <w:t>“1311”</w:t>
            </w:r>
            <w:r>
              <w:rPr>
                <w:rFonts w:hint="eastAsia"/>
                <w:sz w:val="24"/>
              </w:rPr>
              <w:t>城乡空间体系的纵向架构相结合；结合四刚性控制与弹性引导相结合。</w:t>
            </w:r>
          </w:p>
          <w:p w14:paraId="65F21DB5">
            <w:pPr>
              <w:tabs>
                <w:tab w:val="left" w:pos="755"/>
              </w:tabs>
              <w:spacing w:line="510" w:lineRule="exact"/>
              <w:ind w:firstLine="480"/>
              <w:jc w:val="left"/>
              <w:rPr>
                <w:sz w:val="24"/>
              </w:rPr>
            </w:pPr>
            <w:r>
              <w:rPr>
                <w:rFonts w:hint="eastAsia"/>
                <w:sz w:val="24"/>
              </w:rPr>
              <w:t>（二）规划范围</w:t>
            </w:r>
          </w:p>
          <w:p w14:paraId="5B2D7135">
            <w:pPr>
              <w:tabs>
                <w:tab w:val="left" w:pos="755"/>
              </w:tabs>
              <w:spacing w:line="510" w:lineRule="exact"/>
              <w:ind w:firstLine="480"/>
              <w:jc w:val="left"/>
              <w:rPr>
                <w:sz w:val="24"/>
              </w:rPr>
            </w:pPr>
            <w:r>
              <w:rPr>
                <w:rFonts w:hint="eastAsia"/>
                <w:sz w:val="24"/>
              </w:rPr>
              <w:t>规划范围为鄂州市整个行政区划范围，总面积</w:t>
            </w:r>
            <w:r>
              <w:rPr>
                <w:sz w:val="24"/>
              </w:rPr>
              <w:t>1596</w:t>
            </w:r>
            <w:r>
              <w:rPr>
                <w:rFonts w:hint="eastAsia"/>
                <w:sz w:val="24"/>
              </w:rPr>
              <w:t>平方公里。</w:t>
            </w:r>
          </w:p>
          <w:p w14:paraId="26B86AE9">
            <w:pPr>
              <w:tabs>
                <w:tab w:val="left" w:pos="755"/>
              </w:tabs>
              <w:spacing w:line="510" w:lineRule="exact"/>
              <w:ind w:firstLine="480"/>
              <w:jc w:val="left"/>
              <w:rPr>
                <w:sz w:val="24"/>
              </w:rPr>
            </w:pPr>
            <w:r>
              <w:rPr>
                <w:rFonts w:hint="eastAsia"/>
                <w:sz w:val="24"/>
              </w:rPr>
              <w:t>（三）规划期限、规划重点</w:t>
            </w:r>
          </w:p>
          <w:p w14:paraId="73F1C583">
            <w:pPr>
              <w:tabs>
                <w:tab w:val="left" w:pos="755"/>
              </w:tabs>
              <w:spacing w:line="510" w:lineRule="exact"/>
              <w:ind w:firstLine="480"/>
              <w:jc w:val="left"/>
              <w:rPr>
                <w:sz w:val="24"/>
              </w:rPr>
            </w:pPr>
            <w:r>
              <w:rPr>
                <w:sz w:val="24"/>
              </w:rPr>
              <w:t>2030</w:t>
            </w:r>
            <w:r>
              <w:rPr>
                <w:rFonts w:hint="eastAsia"/>
                <w:sz w:val="24"/>
              </w:rPr>
              <w:t>与远景：对若干重大问题展望到</w:t>
            </w:r>
            <w:r>
              <w:rPr>
                <w:sz w:val="24"/>
              </w:rPr>
              <w:t>2030</w:t>
            </w:r>
            <w:r>
              <w:rPr>
                <w:rFonts w:hint="eastAsia"/>
                <w:sz w:val="24"/>
              </w:rPr>
              <w:t>年，其它不设定年限，规划重点是严格保护城乡发展的资源底限，并在此基础上，提出城乡发展空间格局，重点与环境保护规划衔接。</w:t>
            </w:r>
          </w:p>
          <w:p w14:paraId="113C5564">
            <w:pPr>
              <w:tabs>
                <w:tab w:val="left" w:pos="755"/>
              </w:tabs>
              <w:spacing w:line="510" w:lineRule="exact"/>
              <w:ind w:firstLine="480"/>
              <w:jc w:val="left"/>
              <w:rPr>
                <w:sz w:val="24"/>
              </w:rPr>
            </w:pPr>
            <w:r>
              <w:rPr>
                <w:rFonts w:hint="eastAsia"/>
                <w:sz w:val="24"/>
              </w:rPr>
              <w:t>规划远期：</w:t>
            </w:r>
            <w:r>
              <w:rPr>
                <w:sz w:val="24"/>
              </w:rPr>
              <w:t>2016-2020</w:t>
            </w:r>
            <w:r>
              <w:rPr>
                <w:rFonts w:hint="eastAsia"/>
                <w:sz w:val="24"/>
              </w:rPr>
              <w:t>年，规划重点是判断规划期内鄂州城乡发展规模与可能，提出相应的发展战略，重点与土地利用规划衔接。</w:t>
            </w:r>
          </w:p>
          <w:p w14:paraId="69BAFA18">
            <w:pPr>
              <w:tabs>
                <w:tab w:val="left" w:pos="755"/>
              </w:tabs>
              <w:spacing w:line="510" w:lineRule="exact"/>
              <w:ind w:firstLine="480"/>
              <w:jc w:val="left"/>
              <w:rPr>
                <w:sz w:val="24"/>
              </w:rPr>
            </w:pPr>
            <w:r>
              <w:rPr>
                <w:rFonts w:hint="eastAsia"/>
                <w:sz w:val="24"/>
              </w:rPr>
              <w:t>规划近期：</w:t>
            </w:r>
            <w:r>
              <w:rPr>
                <w:sz w:val="24"/>
              </w:rPr>
              <w:t>2011-2015</w:t>
            </w:r>
            <w:r>
              <w:rPr>
                <w:rFonts w:hint="eastAsia"/>
                <w:sz w:val="24"/>
              </w:rPr>
              <w:t>年，规划重点是在远期规划框架内满足近期项目建设和远期控制要求，重点与国民经济和社会发展规划衔接。</w:t>
            </w:r>
          </w:p>
          <w:p w14:paraId="21A2C5C6">
            <w:pPr>
              <w:tabs>
                <w:tab w:val="left" w:pos="755"/>
              </w:tabs>
              <w:spacing w:line="510" w:lineRule="exact"/>
              <w:ind w:firstLine="480"/>
              <w:jc w:val="left"/>
              <w:rPr>
                <w:sz w:val="24"/>
              </w:rPr>
            </w:pPr>
            <w:r>
              <w:rPr>
                <w:rFonts w:hint="eastAsia"/>
                <w:sz w:val="24"/>
              </w:rPr>
              <w:t>（四）规划理念</w:t>
            </w:r>
          </w:p>
          <w:p w14:paraId="01BCE62F">
            <w:pPr>
              <w:tabs>
                <w:tab w:val="left" w:pos="755"/>
              </w:tabs>
              <w:spacing w:line="510" w:lineRule="exact"/>
              <w:ind w:firstLine="480"/>
              <w:jc w:val="left"/>
              <w:rPr>
                <w:sz w:val="24"/>
              </w:rPr>
            </w:pPr>
            <w:r>
              <w:rPr>
                <w:sz w:val="24"/>
              </w:rPr>
              <w:t>“</w:t>
            </w:r>
            <w:r>
              <w:rPr>
                <w:rFonts w:hint="eastAsia"/>
                <w:sz w:val="24"/>
              </w:rPr>
              <w:t>三个转变</w:t>
            </w:r>
            <w:r>
              <w:rPr>
                <w:sz w:val="24"/>
              </w:rPr>
              <w:t>”</w:t>
            </w:r>
            <w:r>
              <w:rPr>
                <w:rFonts w:hint="eastAsia"/>
                <w:sz w:val="24"/>
              </w:rPr>
              <w:t>：转变一从优先关注可建向优先关注不可建转变；转变二从优先关注空间布局向优先关注公共政策转变；转变三从优先关注静态结果向优先关注动态监控转变。</w:t>
            </w:r>
          </w:p>
          <w:p w14:paraId="33C5FC86">
            <w:pPr>
              <w:tabs>
                <w:tab w:val="left" w:pos="755"/>
              </w:tabs>
              <w:spacing w:line="510" w:lineRule="exact"/>
              <w:ind w:firstLine="480"/>
              <w:jc w:val="left"/>
              <w:rPr>
                <w:sz w:val="24"/>
              </w:rPr>
            </w:pPr>
            <w:r>
              <w:rPr>
                <w:sz w:val="24"/>
              </w:rPr>
              <w:t>“</w:t>
            </w:r>
            <w:r>
              <w:rPr>
                <w:rFonts w:hint="eastAsia"/>
                <w:sz w:val="24"/>
              </w:rPr>
              <w:t>四个结合</w:t>
            </w:r>
            <w:r>
              <w:rPr>
                <w:sz w:val="24"/>
              </w:rPr>
              <w:t>”</w:t>
            </w:r>
            <w:r>
              <w:rPr>
                <w:rFonts w:hint="eastAsia"/>
                <w:sz w:val="24"/>
              </w:rPr>
              <w:t>：结合一战略性与战术性相结合；结合二长远性与实效性相结合；结合三功能区横向设置与</w:t>
            </w:r>
            <w:r>
              <w:rPr>
                <w:sz w:val="24"/>
              </w:rPr>
              <w:t>“1311”</w:t>
            </w:r>
            <w:r>
              <w:rPr>
                <w:rFonts w:hint="eastAsia"/>
                <w:sz w:val="24"/>
              </w:rPr>
              <w:t>城乡空间体系的纵向架构相结合；结合四刚性控制与弹性引导相结合。</w:t>
            </w:r>
          </w:p>
          <w:p w14:paraId="5902D546">
            <w:pPr>
              <w:tabs>
                <w:tab w:val="left" w:pos="755"/>
              </w:tabs>
              <w:spacing w:line="510" w:lineRule="exact"/>
              <w:ind w:firstLine="480"/>
              <w:jc w:val="left"/>
              <w:rPr>
                <w:sz w:val="24"/>
              </w:rPr>
            </w:pPr>
            <w:r>
              <w:rPr>
                <w:rFonts w:hint="eastAsia"/>
                <w:sz w:val="24"/>
              </w:rPr>
              <w:t>（五）城市性质</w:t>
            </w:r>
          </w:p>
          <w:p w14:paraId="54C9CE44">
            <w:pPr>
              <w:tabs>
                <w:tab w:val="left" w:pos="755"/>
              </w:tabs>
              <w:spacing w:line="510" w:lineRule="exact"/>
              <w:ind w:firstLine="480"/>
              <w:jc w:val="left"/>
              <w:rPr>
                <w:sz w:val="24"/>
              </w:rPr>
            </w:pPr>
            <w:r>
              <w:rPr>
                <w:rFonts w:hint="eastAsia"/>
                <w:sz w:val="24"/>
              </w:rPr>
              <w:t>鄂州是武汉城市圈内核城市和鄂东城市群中心城市，省级历史文化名城，生态旅游胜地，绿色制造基地，区域性物流中心和交通枢纽。</w:t>
            </w:r>
          </w:p>
          <w:p w14:paraId="0C944573">
            <w:pPr>
              <w:tabs>
                <w:tab w:val="left" w:pos="755"/>
              </w:tabs>
              <w:spacing w:line="510" w:lineRule="exact"/>
              <w:ind w:firstLine="480"/>
              <w:jc w:val="left"/>
              <w:rPr>
                <w:sz w:val="24"/>
              </w:rPr>
            </w:pPr>
            <w:r>
              <w:rPr>
                <w:rFonts w:hint="eastAsia"/>
                <w:sz w:val="24"/>
              </w:rPr>
              <w:t>（六）远景城乡结构规划</w:t>
            </w:r>
          </w:p>
          <w:p w14:paraId="711AD6E8">
            <w:pPr>
              <w:tabs>
                <w:tab w:val="left" w:pos="755"/>
              </w:tabs>
              <w:spacing w:line="510" w:lineRule="exact"/>
              <w:ind w:firstLine="480"/>
              <w:jc w:val="left"/>
              <w:rPr>
                <w:sz w:val="24"/>
              </w:rPr>
            </w:pPr>
            <w:r>
              <w:rPr>
                <w:sz w:val="24"/>
              </w:rPr>
              <w:t>1</w:t>
            </w:r>
            <w:r>
              <w:rPr>
                <w:rFonts w:hint="eastAsia"/>
                <w:sz w:val="24"/>
              </w:rPr>
              <w:t>、城乡空间结构：</w:t>
            </w:r>
            <w:r>
              <w:rPr>
                <w:sz w:val="24"/>
              </w:rPr>
              <w:t>“</w:t>
            </w:r>
            <w:r>
              <w:rPr>
                <w:rFonts w:hint="eastAsia"/>
                <w:sz w:val="24"/>
              </w:rPr>
              <w:t>南北互动，城乡融合；功能划区，组群集聚；一带两轴，空间拓展；一三一一，全域一体</w:t>
            </w:r>
            <w:r>
              <w:rPr>
                <w:sz w:val="24"/>
              </w:rPr>
              <w:t>”</w:t>
            </w:r>
            <w:r>
              <w:rPr>
                <w:rFonts w:hint="eastAsia"/>
                <w:sz w:val="24"/>
              </w:rPr>
              <w:t>。</w:t>
            </w:r>
          </w:p>
          <w:p w14:paraId="7E1117DB">
            <w:pPr>
              <w:tabs>
                <w:tab w:val="left" w:pos="755"/>
              </w:tabs>
              <w:spacing w:line="510" w:lineRule="exact"/>
              <w:ind w:firstLine="480"/>
              <w:jc w:val="left"/>
              <w:rPr>
                <w:sz w:val="24"/>
              </w:rPr>
            </w:pPr>
            <w:r>
              <w:rPr>
                <w:sz w:val="24"/>
              </w:rPr>
              <w:t>2</w:t>
            </w:r>
            <w:r>
              <w:rPr>
                <w:rFonts w:hint="eastAsia"/>
                <w:sz w:val="24"/>
              </w:rPr>
              <w:t>、产业空间结构：一带一轴</w:t>
            </w:r>
            <w:r>
              <w:rPr>
                <w:sz w:val="24"/>
              </w:rPr>
              <w:t>——</w:t>
            </w:r>
            <w:r>
              <w:rPr>
                <w:rFonts w:hint="eastAsia"/>
                <w:sz w:val="24"/>
              </w:rPr>
              <w:t>沿江产业发展带，葛湖生态休闲旅游、科技创意产业发展轴。</w:t>
            </w:r>
          </w:p>
          <w:p w14:paraId="57E22A01">
            <w:pPr>
              <w:tabs>
                <w:tab w:val="left" w:pos="755"/>
              </w:tabs>
              <w:spacing w:line="510" w:lineRule="exact"/>
              <w:ind w:firstLine="480"/>
              <w:jc w:val="left"/>
              <w:rPr>
                <w:sz w:val="24"/>
              </w:rPr>
            </w:pPr>
            <w:r>
              <w:rPr>
                <w:sz w:val="24"/>
              </w:rPr>
              <w:t>3</w:t>
            </w:r>
            <w:r>
              <w:rPr>
                <w:rFonts w:hint="eastAsia"/>
                <w:sz w:val="24"/>
              </w:rPr>
              <w:t>、生态空间结构：一带、两廊、多节点、全贯穿。</w:t>
            </w:r>
          </w:p>
          <w:p w14:paraId="5E58CB05">
            <w:pPr>
              <w:tabs>
                <w:tab w:val="left" w:pos="755"/>
              </w:tabs>
              <w:spacing w:line="510" w:lineRule="exact"/>
              <w:ind w:firstLine="480"/>
              <w:jc w:val="left"/>
              <w:rPr>
                <w:sz w:val="24"/>
              </w:rPr>
            </w:pPr>
            <w:r>
              <w:rPr>
                <w:sz w:val="24"/>
              </w:rPr>
              <w:t>4</w:t>
            </w:r>
            <w:r>
              <w:rPr>
                <w:rFonts w:hint="eastAsia"/>
                <w:sz w:val="24"/>
              </w:rPr>
              <w:t>、交通空间结构：</w:t>
            </w:r>
            <w:r>
              <w:rPr>
                <w:sz w:val="24"/>
              </w:rPr>
              <w:t>“</w:t>
            </w:r>
            <w:r>
              <w:rPr>
                <w:rFonts w:hint="eastAsia"/>
                <w:sz w:val="24"/>
              </w:rPr>
              <w:t>四横四纵</w:t>
            </w:r>
            <w:r>
              <w:rPr>
                <w:sz w:val="24"/>
              </w:rPr>
              <w:t>”</w:t>
            </w:r>
            <w:r>
              <w:rPr>
                <w:rFonts w:hint="eastAsia"/>
                <w:sz w:val="24"/>
              </w:rPr>
              <w:t>八条高、快速路、</w:t>
            </w:r>
            <w:r>
              <w:rPr>
                <w:sz w:val="24"/>
              </w:rPr>
              <w:t>“</w:t>
            </w:r>
            <w:r>
              <w:rPr>
                <w:rFonts w:hint="eastAsia"/>
                <w:sz w:val="24"/>
              </w:rPr>
              <w:t>一横一纵</w:t>
            </w:r>
            <w:r>
              <w:rPr>
                <w:sz w:val="24"/>
              </w:rPr>
              <w:t>”</w:t>
            </w:r>
            <w:r>
              <w:rPr>
                <w:rFonts w:hint="eastAsia"/>
                <w:sz w:val="24"/>
              </w:rPr>
              <w:t>国道和多个方向交通走廊。</w:t>
            </w:r>
          </w:p>
          <w:p w14:paraId="761CD0AC">
            <w:pPr>
              <w:tabs>
                <w:tab w:val="left" w:pos="755"/>
              </w:tabs>
              <w:spacing w:line="510" w:lineRule="exact"/>
              <w:ind w:firstLine="480"/>
              <w:jc w:val="left"/>
              <w:rPr>
                <w:sz w:val="24"/>
              </w:rPr>
            </w:pPr>
            <w:r>
              <w:rPr>
                <w:rFonts w:hint="eastAsia"/>
                <w:sz w:val="24"/>
              </w:rPr>
              <w:t>（七）发展规模</w:t>
            </w:r>
          </w:p>
          <w:p w14:paraId="28D4C09F">
            <w:pPr>
              <w:tabs>
                <w:tab w:val="left" w:pos="755"/>
              </w:tabs>
              <w:spacing w:line="510" w:lineRule="exact"/>
              <w:ind w:firstLine="480"/>
              <w:jc w:val="left"/>
              <w:rPr>
                <w:sz w:val="24"/>
              </w:rPr>
            </w:pPr>
            <w:r>
              <w:rPr>
                <w:rFonts w:hint="eastAsia"/>
                <w:sz w:val="24"/>
              </w:rPr>
              <w:t>规划远期（</w:t>
            </w:r>
            <w:r>
              <w:rPr>
                <w:sz w:val="24"/>
              </w:rPr>
              <w:t>2020</w:t>
            </w:r>
            <w:r>
              <w:rPr>
                <w:rFonts w:hint="eastAsia"/>
                <w:sz w:val="24"/>
              </w:rPr>
              <w:t>年）鄂州市域总人口约为</w:t>
            </w:r>
            <w:r>
              <w:rPr>
                <w:sz w:val="24"/>
              </w:rPr>
              <w:t>166</w:t>
            </w:r>
            <w:r>
              <w:rPr>
                <w:rFonts w:hint="eastAsia"/>
                <w:sz w:val="24"/>
              </w:rPr>
              <w:t>万人。其中：城镇人口约为</w:t>
            </w:r>
            <w:r>
              <w:rPr>
                <w:sz w:val="24"/>
              </w:rPr>
              <w:t>124.5</w:t>
            </w:r>
            <w:r>
              <w:rPr>
                <w:rFonts w:hint="eastAsia"/>
                <w:sz w:val="24"/>
              </w:rPr>
              <w:t>万人、农村人口约为</w:t>
            </w:r>
            <w:r>
              <w:rPr>
                <w:sz w:val="24"/>
              </w:rPr>
              <w:t>41.5</w:t>
            </w:r>
            <w:r>
              <w:rPr>
                <w:rFonts w:hint="eastAsia"/>
                <w:sz w:val="24"/>
              </w:rPr>
              <w:t>万人；户籍人口约为</w:t>
            </w:r>
            <w:r>
              <w:rPr>
                <w:sz w:val="24"/>
              </w:rPr>
              <w:t>116</w:t>
            </w:r>
            <w:r>
              <w:rPr>
                <w:rFonts w:hint="eastAsia"/>
                <w:sz w:val="24"/>
              </w:rPr>
              <w:t>万人，外来人口约为</w:t>
            </w:r>
            <w:r>
              <w:rPr>
                <w:sz w:val="24"/>
              </w:rPr>
              <w:t>50</w:t>
            </w:r>
            <w:r>
              <w:rPr>
                <w:rFonts w:hint="eastAsia"/>
                <w:sz w:val="24"/>
              </w:rPr>
              <w:t>万人。城镇化率为</w:t>
            </w:r>
            <w:r>
              <w:rPr>
                <w:sz w:val="24"/>
              </w:rPr>
              <w:t>75%</w:t>
            </w:r>
            <w:r>
              <w:rPr>
                <w:rFonts w:hint="eastAsia"/>
                <w:sz w:val="24"/>
              </w:rPr>
              <w:t>。</w:t>
            </w:r>
            <w:r>
              <w:rPr>
                <w:sz w:val="24"/>
              </w:rPr>
              <w:t>2020</w:t>
            </w:r>
            <w:r>
              <w:rPr>
                <w:rFonts w:hint="eastAsia"/>
                <w:sz w:val="24"/>
              </w:rPr>
              <w:t>年主城区城镇人口为</w:t>
            </w:r>
            <w:r>
              <w:rPr>
                <w:sz w:val="24"/>
              </w:rPr>
              <w:t>58</w:t>
            </w:r>
            <w:r>
              <w:rPr>
                <w:rFonts w:hint="eastAsia"/>
                <w:sz w:val="24"/>
              </w:rPr>
              <w:t>万人。</w:t>
            </w:r>
          </w:p>
          <w:p w14:paraId="04A1627F">
            <w:pPr>
              <w:tabs>
                <w:tab w:val="left" w:pos="755"/>
              </w:tabs>
              <w:spacing w:line="510" w:lineRule="exact"/>
              <w:ind w:firstLine="480"/>
              <w:jc w:val="left"/>
              <w:rPr>
                <w:sz w:val="24"/>
              </w:rPr>
            </w:pPr>
            <w:r>
              <w:rPr>
                <w:rFonts w:hint="eastAsia"/>
                <w:sz w:val="24"/>
              </w:rPr>
              <w:t>规划确定</w:t>
            </w:r>
            <w:r>
              <w:rPr>
                <w:sz w:val="24"/>
              </w:rPr>
              <w:t>2020</w:t>
            </w:r>
            <w:r>
              <w:rPr>
                <w:rFonts w:hint="eastAsia"/>
                <w:sz w:val="24"/>
              </w:rPr>
              <w:t>年市域城乡建设用地控制在</w:t>
            </w:r>
            <w:r>
              <w:rPr>
                <w:sz w:val="24"/>
              </w:rPr>
              <w:t>225</w:t>
            </w:r>
            <w:r>
              <w:rPr>
                <w:rFonts w:hint="eastAsia"/>
                <w:sz w:val="24"/>
              </w:rPr>
              <w:t>平方公里以内，农村居民点建设用地规模约为</w:t>
            </w:r>
            <w:r>
              <w:rPr>
                <w:sz w:val="24"/>
              </w:rPr>
              <w:t>27.6</w:t>
            </w:r>
            <w:r>
              <w:rPr>
                <w:rFonts w:hint="eastAsia"/>
                <w:sz w:val="24"/>
              </w:rPr>
              <w:t>平方公里，城镇建设用地规模约</w:t>
            </w:r>
            <w:r>
              <w:rPr>
                <w:sz w:val="24"/>
              </w:rPr>
              <w:t>197.4</w:t>
            </w:r>
            <w:r>
              <w:rPr>
                <w:rFonts w:hint="eastAsia"/>
                <w:sz w:val="24"/>
              </w:rPr>
              <w:t>平方公里，其中：主城区</w:t>
            </w:r>
            <w:r>
              <w:rPr>
                <w:sz w:val="24"/>
              </w:rPr>
              <w:t>70</w:t>
            </w:r>
            <w:r>
              <w:rPr>
                <w:rFonts w:hint="eastAsia"/>
                <w:sz w:val="24"/>
              </w:rPr>
              <w:t>平方公里；葛华新城</w:t>
            </w:r>
            <w:r>
              <w:rPr>
                <w:sz w:val="24"/>
              </w:rPr>
              <w:t>38</w:t>
            </w:r>
            <w:r>
              <w:rPr>
                <w:rFonts w:hint="eastAsia"/>
                <w:sz w:val="24"/>
              </w:rPr>
              <w:t>平方公里；红莲湖（梧桐湖）新城</w:t>
            </w:r>
            <w:r>
              <w:rPr>
                <w:sz w:val="24"/>
              </w:rPr>
              <w:t>30</w:t>
            </w:r>
            <w:r>
              <w:rPr>
                <w:rFonts w:hint="eastAsia"/>
                <w:sz w:val="24"/>
              </w:rPr>
              <w:t>平方公里；花湖新城</w:t>
            </w:r>
            <w:r>
              <w:rPr>
                <w:sz w:val="24"/>
              </w:rPr>
              <w:t>12</w:t>
            </w:r>
            <w:r>
              <w:rPr>
                <w:rFonts w:hint="eastAsia"/>
                <w:sz w:val="24"/>
              </w:rPr>
              <w:t>平方公里；特色中心镇合计</w:t>
            </w:r>
            <w:r>
              <w:rPr>
                <w:sz w:val="24"/>
              </w:rPr>
              <w:t>24.4</w:t>
            </w:r>
            <w:r>
              <w:rPr>
                <w:rFonts w:hint="eastAsia"/>
                <w:sz w:val="24"/>
              </w:rPr>
              <w:t>平方公里；市域其它建设用地</w:t>
            </w:r>
            <w:r>
              <w:rPr>
                <w:sz w:val="24"/>
              </w:rPr>
              <w:t>26</w:t>
            </w:r>
            <w:r>
              <w:rPr>
                <w:rFonts w:hint="eastAsia"/>
                <w:sz w:val="24"/>
              </w:rPr>
              <w:t>平方公里。</w:t>
            </w:r>
          </w:p>
          <w:p w14:paraId="4218E1F9">
            <w:pPr>
              <w:tabs>
                <w:tab w:val="left" w:pos="755"/>
              </w:tabs>
              <w:spacing w:line="510" w:lineRule="exact"/>
              <w:ind w:firstLine="480"/>
              <w:jc w:val="left"/>
              <w:rPr>
                <w:sz w:val="24"/>
              </w:rPr>
            </w:pPr>
            <w:r>
              <w:rPr>
                <w:rFonts w:hint="eastAsia"/>
                <w:sz w:val="24"/>
              </w:rPr>
              <w:t>（八）发展总体目标</w:t>
            </w:r>
          </w:p>
          <w:p w14:paraId="05BCE514">
            <w:pPr>
              <w:tabs>
                <w:tab w:val="left" w:pos="755"/>
              </w:tabs>
              <w:spacing w:line="510" w:lineRule="exact"/>
              <w:ind w:firstLine="480"/>
              <w:jc w:val="left"/>
              <w:rPr>
                <w:sz w:val="24"/>
              </w:rPr>
            </w:pPr>
            <w:r>
              <w:rPr>
                <w:rFonts w:hint="eastAsia"/>
                <w:sz w:val="24"/>
              </w:rPr>
              <w:t>以科技创新和绿色制造为龙头，以循环经济和</w:t>
            </w:r>
            <w:r>
              <w:rPr>
                <w:sz w:val="24"/>
              </w:rPr>
              <w:t>“</w:t>
            </w:r>
            <w:r>
              <w:rPr>
                <w:rFonts w:hint="eastAsia"/>
                <w:sz w:val="24"/>
              </w:rPr>
              <w:t>两型</w:t>
            </w:r>
            <w:r>
              <w:rPr>
                <w:sz w:val="24"/>
              </w:rPr>
              <w:t>”</w:t>
            </w:r>
            <w:r>
              <w:rPr>
                <w:rFonts w:hint="eastAsia"/>
                <w:sz w:val="24"/>
              </w:rPr>
              <w:t>社会建设为纽带，以现代服务业发展为重点，以滨湖滨江优质环境景观塑造和生态文化旅游为特色，全面融入武汉城市圈（大武汉），将鄂州建设成为</w:t>
            </w:r>
            <w:r>
              <w:rPr>
                <w:sz w:val="24"/>
              </w:rPr>
              <w:t>“</w:t>
            </w:r>
            <w:r>
              <w:rPr>
                <w:rFonts w:hint="eastAsia"/>
                <w:sz w:val="24"/>
              </w:rPr>
              <w:t>两区一市</w:t>
            </w:r>
            <w:r>
              <w:rPr>
                <w:sz w:val="24"/>
              </w:rPr>
              <w:t>”</w:t>
            </w:r>
            <w:r>
              <w:rPr>
                <w:rFonts w:hint="eastAsia"/>
                <w:sz w:val="24"/>
              </w:rPr>
              <w:t>即湖北省综合改革示范区、城乡一体化先行区和宜居宜业组群式大城市。根据现场勘察，项目周围</w:t>
            </w:r>
            <w:r>
              <w:rPr>
                <w:sz w:val="24"/>
              </w:rPr>
              <w:t>500m</w:t>
            </w:r>
            <w:r>
              <w:rPr>
                <w:rFonts w:hint="eastAsia"/>
                <w:sz w:val="24"/>
              </w:rPr>
              <w:t>范围内没有文物古迹、风景游览区、水源地等环境敏感地区。</w:t>
            </w:r>
          </w:p>
          <w:p w14:paraId="0A717556">
            <w:pPr>
              <w:tabs>
                <w:tab w:val="left" w:pos="755"/>
              </w:tabs>
              <w:spacing w:line="360" w:lineRule="auto"/>
              <w:jc w:val="left"/>
              <w:rPr>
                <w:sz w:val="24"/>
              </w:rPr>
            </w:pPr>
          </w:p>
          <w:p w14:paraId="549E9711">
            <w:pPr>
              <w:tabs>
                <w:tab w:val="left" w:pos="755"/>
              </w:tabs>
              <w:spacing w:line="360" w:lineRule="auto"/>
              <w:jc w:val="left"/>
              <w:rPr>
                <w:sz w:val="24"/>
              </w:rPr>
            </w:pPr>
          </w:p>
          <w:p w14:paraId="69B9A41D">
            <w:pPr>
              <w:tabs>
                <w:tab w:val="left" w:pos="755"/>
              </w:tabs>
              <w:spacing w:line="360" w:lineRule="auto"/>
              <w:jc w:val="left"/>
              <w:rPr>
                <w:sz w:val="24"/>
              </w:rPr>
            </w:pPr>
          </w:p>
          <w:p w14:paraId="4413F248">
            <w:pPr>
              <w:tabs>
                <w:tab w:val="left" w:pos="755"/>
              </w:tabs>
              <w:spacing w:line="360" w:lineRule="auto"/>
              <w:jc w:val="left"/>
              <w:rPr>
                <w:sz w:val="24"/>
              </w:rPr>
            </w:pPr>
          </w:p>
          <w:p w14:paraId="12884A89">
            <w:pPr>
              <w:tabs>
                <w:tab w:val="left" w:pos="755"/>
              </w:tabs>
              <w:spacing w:line="360" w:lineRule="auto"/>
              <w:jc w:val="left"/>
              <w:rPr>
                <w:sz w:val="24"/>
              </w:rPr>
            </w:pPr>
          </w:p>
          <w:p w14:paraId="24123C07">
            <w:pPr>
              <w:tabs>
                <w:tab w:val="left" w:pos="755"/>
              </w:tabs>
              <w:spacing w:line="360" w:lineRule="auto"/>
              <w:jc w:val="left"/>
              <w:rPr>
                <w:sz w:val="24"/>
              </w:rPr>
            </w:pPr>
          </w:p>
          <w:p w14:paraId="7BA8E54A">
            <w:pPr>
              <w:tabs>
                <w:tab w:val="left" w:pos="755"/>
              </w:tabs>
              <w:spacing w:line="360" w:lineRule="auto"/>
              <w:jc w:val="left"/>
              <w:rPr>
                <w:sz w:val="24"/>
              </w:rPr>
            </w:pPr>
          </w:p>
          <w:p w14:paraId="4D67FD1A">
            <w:pPr>
              <w:tabs>
                <w:tab w:val="left" w:pos="755"/>
              </w:tabs>
              <w:spacing w:line="360" w:lineRule="auto"/>
              <w:jc w:val="left"/>
              <w:rPr>
                <w:sz w:val="24"/>
              </w:rPr>
            </w:pPr>
          </w:p>
          <w:p w14:paraId="053F53DF">
            <w:pPr>
              <w:tabs>
                <w:tab w:val="left" w:pos="755"/>
              </w:tabs>
              <w:spacing w:line="360" w:lineRule="auto"/>
              <w:jc w:val="left"/>
              <w:rPr>
                <w:sz w:val="24"/>
              </w:rPr>
            </w:pPr>
          </w:p>
          <w:p w14:paraId="6E80B985">
            <w:pPr>
              <w:tabs>
                <w:tab w:val="left" w:pos="755"/>
              </w:tabs>
              <w:spacing w:line="360" w:lineRule="auto"/>
              <w:jc w:val="left"/>
              <w:rPr>
                <w:sz w:val="24"/>
              </w:rPr>
            </w:pPr>
          </w:p>
          <w:p w14:paraId="5183BC78">
            <w:pPr>
              <w:tabs>
                <w:tab w:val="left" w:pos="755"/>
              </w:tabs>
              <w:spacing w:line="360" w:lineRule="auto"/>
              <w:jc w:val="left"/>
              <w:rPr>
                <w:sz w:val="24"/>
              </w:rPr>
            </w:pPr>
          </w:p>
          <w:p w14:paraId="021E1177">
            <w:pPr>
              <w:tabs>
                <w:tab w:val="left" w:pos="755"/>
              </w:tabs>
              <w:spacing w:line="360" w:lineRule="auto"/>
              <w:jc w:val="left"/>
              <w:rPr>
                <w:sz w:val="24"/>
              </w:rPr>
            </w:pPr>
          </w:p>
          <w:p w14:paraId="73112392">
            <w:pPr>
              <w:tabs>
                <w:tab w:val="left" w:pos="755"/>
              </w:tabs>
              <w:spacing w:line="360" w:lineRule="auto"/>
              <w:jc w:val="left"/>
              <w:rPr>
                <w:sz w:val="24"/>
              </w:rPr>
            </w:pPr>
          </w:p>
          <w:p w14:paraId="7BB92414">
            <w:pPr>
              <w:tabs>
                <w:tab w:val="left" w:pos="755"/>
              </w:tabs>
              <w:spacing w:line="360" w:lineRule="auto"/>
              <w:jc w:val="left"/>
              <w:rPr>
                <w:sz w:val="24"/>
              </w:rPr>
            </w:pPr>
          </w:p>
          <w:p w14:paraId="58D78F6E">
            <w:pPr>
              <w:tabs>
                <w:tab w:val="left" w:pos="755"/>
              </w:tabs>
              <w:spacing w:line="360" w:lineRule="auto"/>
              <w:jc w:val="left"/>
              <w:rPr>
                <w:sz w:val="24"/>
              </w:rPr>
            </w:pPr>
          </w:p>
          <w:p w14:paraId="311AB29B">
            <w:pPr>
              <w:tabs>
                <w:tab w:val="left" w:pos="755"/>
              </w:tabs>
              <w:spacing w:line="360" w:lineRule="auto"/>
              <w:jc w:val="left"/>
              <w:rPr>
                <w:sz w:val="24"/>
              </w:rPr>
            </w:pPr>
          </w:p>
          <w:p w14:paraId="04572CD0">
            <w:pPr>
              <w:tabs>
                <w:tab w:val="left" w:pos="755"/>
              </w:tabs>
              <w:spacing w:line="360" w:lineRule="auto"/>
              <w:jc w:val="left"/>
              <w:rPr>
                <w:sz w:val="24"/>
              </w:rPr>
            </w:pPr>
          </w:p>
          <w:p w14:paraId="3F36B7BF">
            <w:pPr>
              <w:tabs>
                <w:tab w:val="left" w:pos="755"/>
              </w:tabs>
              <w:spacing w:line="360" w:lineRule="auto"/>
              <w:jc w:val="left"/>
              <w:rPr>
                <w:sz w:val="24"/>
              </w:rPr>
            </w:pPr>
          </w:p>
          <w:p w14:paraId="1409E478">
            <w:pPr>
              <w:tabs>
                <w:tab w:val="left" w:pos="755"/>
              </w:tabs>
              <w:spacing w:line="360" w:lineRule="auto"/>
              <w:jc w:val="left"/>
              <w:rPr>
                <w:sz w:val="24"/>
              </w:rPr>
            </w:pPr>
          </w:p>
          <w:p w14:paraId="702DB33D">
            <w:pPr>
              <w:tabs>
                <w:tab w:val="left" w:pos="755"/>
              </w:tabs>
              <w:spacing w:line="360" w:lineRule="auto"/>
              <w:jc w:val="left"/>
              <w:rPr>
                <w:sz w:val="24"/>
              </w:rPr>
            </w:pPr>
          </w:p>
          <w:p w14:paraId="5ED081CA">
            <w:pPr>
              <w:tabs>
                <w:tab w:val="left" w:pos="755"/>
              </w:tabs>
              <w:spacing w:line="360" w:lineRule="auto"/>
              <w:jc w:val="left"/>
              <w:rPr>
                <w:sz w:val="24"/>
              </w:rPr>
            </w:pPr>
          </w:p>
          <w:p w14:paraId="1F78B864">
            <w:pPr>
              <w:tabs>
                <w:tab w:val="left" w:pos="755"/>
              </w:tabs>
              <w:spacing w:line="360" w:lineRule="auto"/>
              <w:jc w:val="left"/>
              <w:rPr>
                <w:sz w:val="24"/>
              </w:rPr>
            </w:pPr>
          </w:p>
        </w:tc>
      </w:tr>
    </w:tbl>
    <w:p w14:paraId="6E909C81">
      <w:pPr>
        <w:adjustRightInd w:val="0"/>
        <w:snapToGrid w:val="0"/>
        <w:rPr>
          <w:b/>
          <w:sz w:val="30"/>
          <w:szCs w:val="30"/>
        </w:rPr>
        <w:sectPr>
          <w:pgSz w:w="11906" w:h="16838"/>
          <w:pgMar w:top="1418" w:right="1418" w:bottom="1418" w:left="1418" w:header="851" w:footer="992" w:gutter="0"/>
          <w:cols w:space="720" w:num="1"/>
          <w:docGrid w:type="linesAndChars" w:linePitch="312" w:charSpace="0"/>
        </w:sectPr>
      </w:pPr>
    </w:p>
    <w:p w14:paraId="345C1270">
      <w:pPr>
        <w:adjustRightInd w:val="0"/>
        <w:snapToGrid w:val="0"/>
        <w:outlineLvl w:val="0"/>
        <w:rPr>
          <w:b/>
          <w:sz w:val="30"/>
          <w:szCs w:val="30"/>
        </w:rPr>
      </w:pPr>
      <w:bookmarkStart w:id="2" w:name="_Toc6196"/>
      <w:r>
        <w:rPr>
          <w:rFonts w:hint="eastAsia"/>
          <w:b/>
          <w:sz w:val="30"/>
          <w:szCs w:val="30"/>
        </w:rPr>
        <w:t>三、环境质量现状</w:t>
      </w:r>
    </w:p>
    <w:tbl>
      <w:tblPr>
        <w:tblStyle w:val="44"/>
        <w:tblpPr w:leftFromText="180" w:rightFromText="180" w:vertAnchor="text" w:horzAnchor="margin" w:tblpY="174"/>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9286"/>
      </w:tblGrid>
      <w:tr w14:paraId="1D78EE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5000" w:type="pct"/>
            <w:tcBorders>
              <w:top w:val="single" w:color="auto" w:sz="12" w:space="0"/>
              <w:bottom w:val="single" w:color="auto" w:sz="12" w:space="0"/>
            </w:tcBorders>
            <w:vAlign w:val="center"/>
          </w:tcPr>
          <w:p w14:paraId="6E728355">
            <w:pPr>
              <w:pStyle w:val="16"/>
              <w:adjustRightInd w:val="0"/>
              <w:snapToGrid w:val="0"/>
              <w:spacing w:line="460" w:lineRule="exact"/>
              <w:rPr>
                <w:rFonts w:ascii="Times New Roman" w:eastAsia="宋体"/>
                <w:sz w:val="24"/>
                <w:szCs w:val="24"/>
              </w:rPr>
            </w:pPr>
            <w:r>
              <w:rPr>
                <w:rFonts w:hint="eastAsia" w:ascii="Times New Roman" w:eastAsia="宋体"/>
                <w:sz w:val="24"/>
                <w:szCs w:val="24"/>
              </w:rPr>
              <w:t>建设项目所在地区域环境质量现状及主要环境问题（环境空气、地面水、地下水、声环境、生态环境等）：</w:t>
            </w:r>
          </w:p>
          <w:p w14:paraId="03C5CAB7">
            <w:pPr>
              <w:tabs>
                <w:tab w:val="left" w:pos="755"/>
              </w:tabs>
              <w:adjustRightInd w:val="0"/>
              <w:snapToGrid w:val="0"/>
              <w:spacing w:line="460" w:lineRule="exact"/>
              <w:ind w:left="499" w:leftChars="238"/>
              <w:jc w:val="left"/>
              <w:rPr>
                <w:b/>
                <w:sz w:val="24"/>
              </w:rPr>
            </w:pPr>
            <w:r>
              <w:rPr>
                <w:b/>
                <w:sz w:val="24"/>
              </w:rPr>
              <w:t>1</w:t>
            </w:r>
            <w:r>
              <w:rPr>
                <w:rFonts w:hint="eastAsia"/>
                <w:b/>
                <w:sz w:val="24"/>
              </w:rPr>
              <w:t>、环境空气质量现状</w:t>
            </w:r>
          </w:p>
          <w:p w14:paraId="48604244">
            <w:pPr>
              <w:adjustRightInd w:val="0"/>
              <w:snapToGrid w:val="0"/>
              <w:spacing w:line="460" w:lineRule="exact"/>
              <w:ind w:firstLine="480" w:firstLineChars="200"/>
              <w:jc w:val="left"/>
              <w:rPr>
                <w:kern w:val="0"/>
                <w:sz w:val="24"/>
              </w:rPr>
            </w:pPr>
            <w:r>
              <w:rPr>
                <w:rFonts w:hint="eastAsia"/>
                <w:kern w:val="0"/>
                <w:sz w:val="24"/>
              </w:rPr>
              <w:t>为掌握评价区环境质量现状，本环评采用《</w:t>
            </w:r>
            <w:r>
              <w:rPr>
                <w:kern w:val="0"/>
                <w:sz w:val="24"/>
              </w:rPr>
              <w:t>2017</w:t>
            </w:r>
            <w:r>
              <w:rPr>
                <w:rFonts w:hint="eastAsia"/>
                <w:kern w:val="0"/>
                <w:sz w:val="24"/>
              </w:rPr>
              <w:t>年</w:t>
            </w:r>
            <w:r>
              <w:rPr>
                <w:kern w:val="0"/>
                <w:sz w:val="24"/>
              </w:rPr>
              <w:t>2</w:t>
            </w:r>
            <w:r>
              <w:rPr>
                <w:rFonts w:hint="eastAsia"/>
                <w:kern w:val="0"/>
                <w:sz w:val="24"/>
              </w:rPr>
              <w:t>月鄂州环境质量月报》中鄂城区环境空气自动监测点的数据进行环境空气质量现状分析，监测时间在近</w:t>
            </w:r>
            <w:r>
              <w:rPr>
                <w:kern w:val="0"/>
                <w:sz w:val="24"/>
              </w:rPr>
              <w:t>3</w:t>
            </w:r>
            <w:r>
              <w:rPr>
                <w:rFonts w:hint="eastAsia"/>
                <w:kern w:val="0"/>
                <w:sz w:val="24"/>
              </w:rPr>
              <w:t>年内，因此，其监测数据符合导则规定的代表性和时效性，具体监测数据及监测结果见表</w:t>
            </w:r>
            <w:r>
              <w:rPr>
                <w:kern w:val="0"/>
                <w:sz w:val="24"/>
              </w:rPr>
              <w:t>3-1</w:t>
            </w:r>
            <w:r>
              <w:rPr>
                <w:rFonts w:hint="eastAsia"/>
                <w:kern w:val="0"/>
                <w:sz w:val="24"/>
              </w:rPr>
              <w:t>。</w:t>
            </w:r>
          </w:p>
          <w:p w14:paraId="512F86C7">
            <w:pPr>
              <w:spacing w:line="460" w:lineRule="exact"/>
              <w:jc w:val="center"/>
              <w:rPr>
                <w:sz w:val="24"/>
              </w:rPr>
            </w:pPr>
            <w:r>
              <w:rPr>
                <w:rFonts w:hint="eastAsia"/>
                <w:b/>
                <w:bCs/>
                <w:sz w:val="24"/>
                <w:szCs w:val="24"/>
              </w:rPr>
              <w:t>表</w:t>
            </w:r>
            <w:r>
              <w:rPr>
                <w:b/>
                <w:bCs/>
                <w:sz w:val="24"/>
                <w:szCs w:val="24"/>
              </w:rPr>
              <w:t>3-1  2017</w:t>
            </w:r>
            <w:r>
              <w:rPr>
                <w:rFonts w:hint="eastAsia"/>
                <w:b/>
                <w:bCs/>
                <w:sz w:val="24"/>
                <w:szCs w:val="24"/>
              </w:rPr>
              <w:t>年</w:t>
            </w:r>
            <w:r>
              <w:rPr>
                <w:b/>
                <w:bCs/>
                <w:sz w:val="24"/>
                <w:szCs w:val="24"/>
              </w:rPr>
              <w:t>2</w:t>
            </w:r>
            <w:r>
              <w:rPr>
                <w:rFonts w:hint="eastAsia"/>
                <w:b/>
                <w:bCs/>
                <w:sz w:val="24"/>
                <w:szCs w:val="24"/>
              </w:rPr>
              <w:t>月鄂州鄂城区自动监测点空气质量监测结果（单位：</w:t>
            </w:r>
            <w:r>
              <w:rPr>
                <w:b/>
                <w:bCs/>
                <w:sz w:val="24"/>
                <w:szCs w:val="24"/>
              </w:rPr>
              <w:t>μg/m</w:t>
            </w:r>
            <w:r>
              <w:rPr>
                <w:b/>
                <w:bCs/>
                <w:sz w:val="24"/>
                <w:szCs w:val="24"/>
                <w:vertAlign w:val="superscript"/>
              </w:rPr>
              <w:t>3</w:t>
            </w:r>
            <w:r>
              <w:rPr>
                <w:rFonts w:hint="eastAsia"/>
                <w:b/>
                <w:bCs/>
                <w:sz w:val="24"/>
                <w:szCs w:val="24"/>
              </w:rPr>
              <w:t>）</w:t>
            </w:r>
          </w:p>
          <w:tbl>
            <w:tblPr>
              <w:tblStyle w:val="44"/>
              <w:tblW w:w="8774" w:type="dxa"/>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1148"/>
              <w:gridCol w:w="2237"/>
              <w:gridCol w:w="1897"/>
              <w:gridCol w:w="1743"/>
              <w:gridCol w:w="1749"/>
            </w:tblGrid>
            <w:tr w14:paraId="01D0208A">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09" w:hRule="atLeast"/>
                <w:jc w:val="center"/>
              </w:trPr>
              <w:tc>
                <w:tcPr>
                  <w:tcW w:w="3385" w:type="dxa"/>
                  <w:gridSpan w:val="2"/>
                  <w:tcBorders>
                    <w:top w:val="single" w:color="auto" w:sz="12" w:space="0"/>
                    <w:bottom w:val="single" w:color="auto" w:sz="2" w:space="0"/>
                    <w:right w:val="single" w:color="auto" w:sz="2" w:space="0"/>
                  </w:tcBorders>
                  <w:vAlign w:val="center"/>
                </w:tcPr>
                <w:p w14:paraId="3A8EFFC6">
                  <w:pPr>
                    <w:jc w:val="center"/>
                    <w:rPr>
                      <w:szCs w:val="21"/>
                    </w:rPr>
                  </w:pPr>
                  <w:r>
                    <w:rPr>
                      <w:rFonts w:hint="eastAsia"/>
                      <w:szCs w:val="21"/>
                    </w:rPr>
                    <w:t>污染物名称</w:t>
                  </w:r>
                </w:p>
              </w:tc>
              <w:tc>
                <w:tcPr>
                  <w:tcW w:w="1897" w:type="dxa"/>
                  <w:tcBorders>
                    <w:top w:val="single" w:color="auto" w:sz="12" w:space="0"/>
                    <w:left w:val="single" w:color="auto" w:sz="2" w:space="0"/>
                    <w:bottom w:val="single" w:color="auto" w:sz="2" w:space="0"/>
                    <w:right w:val="single" w:color="auto" w:sz="2" w:space="0"/>
                  </w:tcBorders>
                  <w:vAlign w:val="center"/>
                </w:tcPr>
                <w:p w14:paraId="40DA94F1">
                  <w:pPr>
                    <w:jc w:val="center"/>
                    <w:rPr>
                      <w:szCs w:val="21"/>
                    </w:rPr>
                  </w:pPr>
                  <w:r>
                    <w:rPr>
                      <w:szCs w:val="21"/>
                    </w:rPr>
                    <w:t>SO</w:t>
                  </w:r>
                  <w:r>
                    <w:rPr>
                      <w:szCs w:val="21"/>
                      <w:vertAlign w:val="subscript"/>
                    </w:rPr>
                    <w:t>2</w:t>
                  </w:r>
                </w:p>
              </w:tc>
              <w:tc>
                <w:tcPr>
                  <w:tcW w:w="1743" w:type="dxa"/>
                  <w:tcBorders>
                    <w:top w:val="single" w:color="auto" w:sz="12" w:space="0"/>
                    <w:left w:val="single" w:color="auto" w:sz="2" w:space="0"/>
                    <w:bottom w:val="single" w:color="auto" w:sz="12" w:space="0"/>
                    <w:right w:val="single" w:color="auto" w:sz="2" w:space="0"/>
                  </w:tcBorders>
                  <w:vAlign w:val="center"/>
                </w:tcPr>
                <w:p w14:paraId="29301068">
                  <w:pPr>
                    <w:jc w:val="center"/>
                    <w:rPr>
                      <w:szCs w:val="21"/>
                    </w:rPr>
                  </w:pPr>
                  <w:r>
                    <w:rPr>
                      <w:szCs w:val="21"/>
                    </w:rPr>
                    <w:t>NO</w:t>
                  </w:r>
                  <w:r>
                    <w:rPr>
                      <w:szCs w:val="21"/>
                      <w:vertAlign w:val="subscript"/>
                    </w:rPr>
                    <w:t>2</w:t>
                  </w:r>
                </w:p>
              </w:tc>
              <w:tc>
                <w:tcPr>
                  <w:tcW w:w="1749" w:type="dxa"/>
                  <w:tcBorders>
                    <w:top w:val="single" w:color="auto" w:sz="12" w:space="0"/>
                    <w:left w:val="single" w:color="auto" w:sz="2" w:space="0"/>
                    <w:bottom w:val="single" w:color="auto" w:sz="12" w:space="0"/>
                  </w:tcBorders>
                  <w:vAlign w:val="center"/>
                </w:tcPr>
                <w:p w14:paraId="7363D466">
                  <w:pPr>
                    <w:jc w:val="center"/>
                    <w:rPr>
                      <w:szCs w:val="21"/>
                    </w:rPr>
                  </w:pPr>
                  <w:r>
                    <w:rPr>
                      <w:szCs w:val="21"/>
                    </w:rPr>
                    <w:t>PM</w:t>
                  </w:r>
                  <w:r>
                    <w:rPr>
                      <w:szCs w:val="21"/>
                      <w:vertAlign w:val="subscript"/>
                    </w:rPr>
                    <w:t>10</w:t>
                  </w:r>
                </w:p>
              </w:tc>
            </w:tr>
            <w:tr w14:paraId="61BE0362">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09" w:hRule="atLeast"/>
                <w:jc w:val="center"/>
              </w:trPr>
              <w:tc>
                <w:tcPr>
                  <w:tcW w:w="3385" w:type="dxa"/>
                  <w:gridSpan w:val="2"/>
                  <w:tcBorders>
                    <w:top w:val="single" w:color="auto" w:sz="12" w:space="0"/>
                    <w:bottom w:val="single" w:color="auto" w:sz="2" w:space="0"/>
                    <w:right w:val="single" w:color="auto" w:sz="2" w:space="0"/>
                  </w:tcBorders>
                  <w:vAlign w:val="center"/>
                </w:tcPr>
                <w:p w14:paraId="3B8D377D">
                  <w:pPr>
                    <w:jc w:val="center"/>
                    <w:rPr>
                      <w:szCs w:val="21"/>
                    </w:rPr>
                  </w:pPr>
                  <w:r>
                    <w:rPr>
                      <w:rFonts w:hint="eastAsia"/>
                      <w:szCs w:val="21"/>
                    </w:rPr>
                    <w:t>监测值</w:t>
                  </w:r>
                </w:p>
              </w:tc>
              <w:tc>
                <w:tcPr>
                  <w:tcW w:w="1897" w:type="dxa"/>
                  <w:tcBorders>
                    <w:top w:val="single" w:color="auto" w:sz="12" w:space="0"/>
                    <w:left w:val="single" w:color="auto" w:sz="2" w:space="0"/>
                    <w:bottom w:val="single" w:color="auto" w:sz="2" w:space="0"/>
                    <w:right w:val="single" w:color="auto" w:sz="2" w:space="0"/>
                  </w:tcBorders>
                  <w:vAlign w:val="center"/>
                </w:tcPr>
                <w:p w14:paraId="0622E0AF">
                  <w:pPr>
                    <w:jc w:val="center"/>
                    <w:rPr>
                      <w:szCs w:val="21"/>
                    </w:rPr>
                  </w:pPr>
                  <w:r>
                    <w:rPr>
                      <w:szCs w:val="21"/>
                    </w:rPr>
                    <w:t>25</w:t>
                  </w:r>
                </w:p>
              </w:tc>
              <w:tc>
                <w:tcPr>
                  <w:tcW w:w="1743" w:type="dxa"/>
                  <w:tcBorders>
                    <w:top w:val="single" w:color="auto" w:sz="12" w:space="0"/>
                    <w:left w:val="single" w:color="auto" w:sz="2" w:space="0"/>
                    <w:bottom w:val="single" w:color="auto" w:sz="2" w:space="0"/>
                    <w:right w:val="single" w:color="auto" w:sz="2" w:space="0"/>
                  </w:tcBorders>
                  <w:vAlign w:val="center"/>
                </w:tcPr>
                <w:p w14:paraId="5A67342A">
                  <w:pPr>
                    <w:jc w:val="center"/>
                    <w:rPr>
                      <w:szCs w:val="21"/>
                    </w:rPr>
                  </w:pPr>
                  <w:r>
                    <w:rPr>
                      <w:szCs w:val="21"/>
                    </w:rPr>
                    <w:t>45</w:t>
                  </w:r>
                </w:p>
              </w:tc>
              <w:tc>
                <w:tcPr>
                  <w:tcW w:w="1749" w:type="dxa"/>
                  <w:tcBorders>
                    <w:top w:val="single" w:color="auto" w:sz="12" w:space="0"/>
                    <w:left w:val="single" w:color="auto" w:sz="2" w:space="0"/>
                    <w:bottom w:val="single" w:color="auto" w:sz="2" w:space="0"/>
                  </w:tcBorders>
                  <w:vAlign w:val="center"/>
                </w:tcPr>
                <w:p w14:paraId="3ED03178">
                  <w:pPr>
                    <w:jc w:val="center"/>
                    <w:rPr>
                      <w:szCs w:val="21"/>
                    </w:rPr>
                  </w:pPr>
                  <w:r>
                    <w:rPr>
                      <w:szCs w:val="21"/>
                    </w:rPr>
                    <w:t>99</w:t>
                  </w:r>
                </w:p>
              </w:tc>
            </w:tr>
            <w:tr w14:paraId="6E1C4DC7">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09" w:hRule="atLeast"/>
                <w:jc w:val="center"/>
              </w:trPr>
              <w:tc>
                <w:tcPr>
                  <w:tcW w:w="1148" w:type="dxa"/>
                  <w:tcBorders>
                    <w:top w:val="single" w:color="auto" w:sz="2" w:space="0"/>
                    <w:bottom w:val="single" w:color="auto" w:sz="2" w:space="0"/>
                    <w:right w:val="single" w:color="auto" w:sz="2" w:space="0"/>
                  </w:tcBorders>
                  <w:vAlign w:val="center"/>
                </w:tcPr>
                <w:p w14:paraId="441BE359">
                  <w:pPr>
                    <w:jc w:val="center"/>
                    <w:rPr>
                      <w:szCs w:val="21"/>
                    </w:rPr>
                  </w:pPr>
                  <w:r>
                    <w:rPr>
                      <w:rFonts w:hint="eastAsia"/>
                      <w:szCs w:val="21"/>
                    </w:rPr>
                    <w:t>标准值</w:t>
                  </w:r>
                </w:p>
              </w:tc>
              <w:tc>
                <w:tcPr>
                  <w:tcW w:w="2236" w:type="dxa"/>
                  <w:vMerge w:val="restart"/>
                  <w:tcBorders>
                    <w:top w:val="single" w:color="auto" w:sz="2" w:space="0"/>
                    <w:left w:val="single" w:color="auto" w:sz="2" w:space="0"/>
                    <w:bottom w:val="single" w:color="auto" w:sz="2" w:space="0"/>
                    <w:right w:val="single" w:color="auto" w:sz="2" w:space="0"/>
                  </w:tcBorders>
                  <w:vAlign w:val="center"/>
                </w:tcPr>
                <w:p w14:paraId="2B6A7848">
                  <w:pPr>
                    <w:jc w:val="center"/>
                    <w:rPr>
                      <w:szCs w:val="21"/>
                    </w:rPr>
                  </w:pPr>
                  <w:r>
                    <w:rPr>
                      <w:rFonts w:hint="eastAsia"/>
                      <w:szCs w:val="21"/>
                    </w:rPr>
                    <w:t>《环境空气质量标准》（</w:t>
                  </w:r>
                  <w:r>
                    <w:rPr>
                      <w:szCs w:val="21"/>
                    </w:rPr>
                    <w:t>GB3095-2012</w:t>
                  </w:r>
                  <w:r>
                    <w:rPr>
                      <w:rFonts w:hint="eastAsia"/>
                      <w:szCs w:val="21"/>
                    </w:rPr>
                    <w:t>）</w:t>
                  </w:r>
                </w:p>
              </w:tc>
              <w:tc>
                <w:tcPr>
                  <w:tcW w:w="1897" w:type="dxa"/>
                  <w:tcBorders>
                    <w:top w:val="single" w:color="auto" w:sz="2" w:space="0"/>
                    <w:left w:val="single" w:color="auto" w:sz="2" w:space="0"/>
                    <w:bottom w:val="single" w:color="auto" w:sz="2" w:space="0"/>
                    <w:right w:val="single" w:color="auto" w:sz="2" w:space="0"/>
                  </w:tcBorders>
                  <w:vAlign w:val="center"/>
                </w:tcPr>
                <w:p w14:paraId="6BFF3AE1">
                  <w:pPr>
                    <w:jc w:val="center"/>
                    <w:rPr>
                      <w:szCs w:val="21"/>
                    </w:rPr>
                  </w:pPr>
                  <w:r>
                    <w:rPr>
                      <w:szCs w:val="21"/>
                    </w:rPr>
                    <w:t>150</w:t>
                  </w:r>
                </w:p>
              </w:tc>
              <w:tc>
                <w:tcPr>
                  <w:tcW w:w="1743" w:type="dxa"/>
                  <w:tcBorders>
                    <w:top w:val="single" w:color="auto" w:sz="2" w:space="0"/>
                    <w:left w:val="single" w:color="auto" w:sz="2" w:space="0"/>
                    <w:bottom w:val="single" w:color="auto" w:sz="2" w:space="0"/>
                    <w:right w:val="single" w:color="auto" w:sz="2" w:space="0"/>
                  </w:tcBorders>
                  <w:vAlign w:val="center"/>
                </w:tcPr>
                <w:p w14:paraId="44424463">
                  <w:pPr>
                    <w:jc w:val="center"/>
                    <w:rPr>
                      <w:szCs w:val="21"/>
                    </w:rPr>
                  </w:pPr>
                  <w:r>
                    <w:rPr>
                      <w:szCs w:val="21"/>
                    </w:rPr>
                    <w:t>80</w:t>
                  </w:r>
                </w:p>
              </w:tc>
              <w:tc>
                <w:tcPr>
                  <w:tcW w:w="1749" w:type="dxa"/>
                  <w:tcBorders>
                    <w:top w:val="single" w:color="auto" w:sz="2" w:space="0"/>
                    <w:left w:val="single" w:color="auto" w:sz="2" w:space="0"/>
                    <w:bottom w:val="single" w:color="auto" w:sz="2" w:space="0"/>
                  </w:tcBorders>
                  <w:vAlign w:val="center"/>
                </w:tcPr>
                <w:p w14:paraId="722ACF87">
                  <w:pPr>
                    <w:jc w:val="center"/>
                    <w:rPr>
                      <w:szCs w:val="21"/>
                    </w:rPr>
                  </w:pPr>
                  <w:r>
                    <w:rPr>
                      <w:szCs w:val="21"/>
                    </w:rPr>
                    <w:t>150</w:t>
                  </w:r>
                </w:p>
              </w:tc>
            </w:tr>
            <w:tr w14:paraId="168BC55F">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09" w:hRule="atLeast"/>
                <w:jc w:val="center"/>
              </w:trPr>
              <w:tc>
                <w:tcPr>
                  <w:tcW w:w="1148" w:type="dxa"/>
                  <w:tcBorders>
                    <w:top w:val="single" w:color="auto" w:sz="2" w:space="0"/>
                    <w:bottom w:val="single" w:color="auto" w:sz="2" w:space="0"/>
                    <w:right w:val="single" w:color="auto" w:sz="2" w:space="0"/>
                  </w:tcBorders>
                  <w:vAlign w:val="center"/>
                </w:tcPr>
                <w:p w14:paraId="63F4A153">
                  <w:pPr>
                    <w:jc w:val="center"/>
                    <w:rPr>
                      <w:szCs w:val="21"/>
                    </w:rPr>
                  </w:pPr>
                  <w:r>
                    <w:rPr>
                      <w:rFonts w:hint="eastAsia"/>
                      <w:szCs w:val="21"/>
                    </w:rPr>
                    <w:t>占标率</w:t>
                  </w:r>
                </w:p>
              </w:tc>
              <w:tc>
                <w:tcPr>
                  <w:tcW w:w="2236" w:type="dxa"/>
                  <w:vMerge w:val="continue"/>
                  <w:tcBorders>
                    <w:top w:val="single" w:color="auto" w:sz="2" w:space="0"/>
                    <w:left w:val="single" w:color="auto" w:sz="2" w:space="0"/>
                    <w:bottom w:val="single" w:color="auto" w:sz="2" w:space="0"/>
                    <w:right w:val="single" w:color="auto" w:sz="2" w:space="0"/>
                  </w:tcBorders>
                  <w:vAlign w:val="center"/>
                </w:tcPr>
                <w:p w14:paraId="0EEBF747">
                  <w:pPr>
                    <w:jc w:val="center"/>
                    <w:rPr>
                      <w:szCs w:val="21"/>
                    </w:rPr>
                  </w:pPr>
                </w:p>
              </w:tc>
              <w:tc>
                <w:tcPr>
                  <w:tcW w:w="1897" w:type="dxa"/>
                  <w:tcBorders>
                    <w:top w:val="single" w:color="auto" w:sz="2" w:space="0"/>
                    <w:left w:val="single" w:color="auto" w:sz="2" w:space="0"/>
                    <w:bottom w:val="single" w:color="auto" w:sz="2" w:space="0"/>
                    <w:right w:val="single" w:color="auto" w:sz="2" w:space="0"/>
                  </w:tcBorders>
                  <w:vAlign w:val="center"/>
                </w:tcPr>
                <w:p w14:paraId="2F34F17A">
                  <w:pPr>
                    <w:jc w:val="center"/>
                    <w:rPr>
                      <w:szCs w:val="21"/>
                    </w:rPr>
                  </w:pPr>
                  <w:r>
                    <w:rPr>
                      <w:szCs w:val="21"/>
                    </w:rPr>
                    <w:t>0.16</w:t>
                  </w:r>
                </w:p>
              </w:tc>
              <w:tc>
                <w:tcPr>
                  <w:tcW w:w="1743" w:type="dxa"/>
                  <w:tcBorders>
                    <w:top w:val="single" w:color="auto" w:sz="2" w:space="0"/>
                    <w:left w:val="single" w:color="auto" w:sz="2" w:space="0"/>
                    <w:bottom w:val="single" w:color="auto" w:sz="2" w:space="0"/>
                    <w:right w:val="single" w:color="auto" w:sz="2" w:space="0"/>
                  </w:tcBorders>
                  <w:vAlign w:val="center"/>
                </w:tcPr>
                <w:p w14:paraId="48784370">
                  <w:pPr>
                    <w:jc w:val="center"/>
                    <w:rPr>
                      <w:szCs w:val="21"/>
                    </w:rPr>
                  </w:pPr>
                  <w:r>
                    <w:rPr>
                      <w:szCs w:val="21"/>
                    </w:rPr>
                    <w:t>0.56</w:t>
                  </w:r>
                </w:p>
              </w:tc>
              <w:tc>
                <w:tcPr>
                  <w:tcW w:w="1749" w:type="dxa"/>
                  <w:tcBorders>
                    <w:top w:val="single" w:color="auto" w:sz="2" w:space="0"/>
                    <w:left w:val="single" w:color="auto" w:sz="2" w:space="0"/>
                    <w:bottom w:val="single" w:color="auto" w:sz="2" w:space="0"/>
                  </w:tcBorders>
                  <w:vAlign w:val="center"/>
                </w:tcPr>
                <w:p w14:paraId="2A08CBEE">
                  <w:pPr>
                    <w:jc w:val="center"/>
                    <w:rPr>
                      <w:szCs w:val="21"/>
                    </w:rPr>
                  </w:pPr>
                  <w:r>
                    <w:rPr>
                      <w:szCs w:val="21"/>
                    </w:rPr>
                    <w:t>0.66</w:t>
                  </w:r>
                </w:p>
              </w:tc>
            </w:tr>
            <w:tr w14:paraId="6927E553">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09" w:hRule="atLeast"/>
                <w:jc w:val="center"/>
              </w:trPr>
              <w:tc>
                <w:tcPr>
                  <w:tcW w:w="1148" w:type="dxa"/>
                  <w:tcBorders>
                    <w:top w:val="single" w:color="auto" w:sz="2" w:space="0"/>
                    <w:bottom w:val="single" w:color="auto" w:sz="12" w:space="0"/>
                    <w:right w:val="single" w:color="auto" w:sz="2" w:space="0"/>
                  </w:tcBorders>
                  <w:vAlign w:val="center"/>
                </w:tcPr>
                <w:p w14:paraId="4128114F">
                  <w:pPr>
                    <w:jc w:val="center"/>
                    <w:rPr>
                      <w:szCs w:val="21"/>
                    </w:rPr>
                  </w:pPr>
                  <w:r>
                    <w:rPr>
                      <w:rFonts w:hint="eastAsia"/>
                      <w:szCs w:val="21"/>
                    </w:rPr>
                    <w:t>超标倍数</w:t>
                  </w:r>
                </w:p>
              </w:tc>
              <w:tc>
                <w:tcPr>
                  <w:tcW w:w="2236" w:type="dxa"/>
                  <w:vMerge w:val="continue"/>
                  <w:tcBorders>
                    <w:top w:val="single" w:color="auto" w:sz="2" w:space="0"/>
                    <w:left w:val="single" w:color="auto" w:sz="2" w:space="0"/>
                    <w:bottom w:val="single" w:color="auto" w:sz="12" w:space="0"/>
                    <w:right w:val="single" w:color="auto" w:sz="2" w:space="0"/>
                  </w:tcBorders>
                  <w:vAlign w:val="center"/>
                </w:tcPr>
                <w:p w14:paraId="5A249D67">
                  <w:pPr>
                    <w:jc w:val="center"/>
                    <w:rPr>
                      <w:szCs w:val="21"/>
                    </w:rPr>
                  </w:pPr>
                </w:p>
              </w:tc>
              <w:tc>
                <w:tcPr>
                  <w:tcW w:w="1897" w:type="dxa"/>
                  <w:tcBorders>
                    <w:top w:val="single" w:color="auto" w:sz="2" w:space="0"/>
                    <w:left w:val="single" w:color="auto" w:sz="2" w:space="0"/>
                    <w:bottom w:val="single" w:color="auto" w:sz="12" w:space="0"/>
                    <w:right w:val="single" w:color="auto" w:sz="2" w:space="0"/>
                  </w:tcBorders>
                  <w:vAlign w:val="center"/>
                </w:tcPr>
                <w:p w14:paraId="0DB80FF9">
                  <w:pPr>
                    <w:jc w:val="center"/>
                    <w:rPr>
                      <w:szCs w:val="21"/>
                    </w:rPr>
                  </w:pPr>
                  <w:r>
                    <w:rPr>
                      <w:szCs w:val="21"/>
                    </w:rPr>
                    <w:t>0</w:t>
                  </w:r>
                </w:p>
              </w:tc>
              <w:tc>
                <w:tcPr>
                  <w:tcW w:w="1743" w:type="dxa"/>
                  <w:tcBorders>
                    <w:top w:val="single" w:color="auto" w:sz="2" w:space="0"/>
                    <w:left w:val="single" w:color="auto" w:sz="2" w:space="0"/>
                    <w:bottom w:val="single" w:color="auto" w:sz="12" w:space="0"/>
                    <w:right w:val="single" w:color="auto" w:sz="2" w:space="0"/>
                  </w:tcBorders>
                  <w:vAlign w:val="center"/>
                </w:tcPr>
                <w:p w14:paraId="39BF2A71">
                  <w:pPr>
                    <w:jc w:val="center"/>
                    <w:rPr>
                      <w:szCs w:val="21"/>
                    </w:rPr>
                  </w:pPr>
                  <w:r>
                    <w:rPr>
                      <w:szCs w:val="21"/>
                    </w:rPr>
                    <w:t>0</w:t>
                  </w:r>
                </w:p>
              </w:tc>
              <w:tc>
                <w:tcPr>
                  <w:tcW w:w="1749" w:type="dxa"/>
                  <w:tcBorders>
                    <w:top w:val="single" w:color="auto" w:sz="2" w:space="0"/>
                    <w:left w:val="single" w:color="auto" w:sz="2" w:space="0"/>
                    <w:bottom w:val="single" w:color="auto" w:sz="12" w:space="0"/>
                  </w:tcBorders>
                  <w:vAlign w:val="center"/>
                </w:tcPr>
                <w:p w14:paraId="4C28E689">
                  <w:pPr>
                    <w:jc w:val="center"/>
                    <w:rPr>
                      <w:szCs w:val="21"/>
                    </w:rPr>
                  </w:pPr>
                  <w:r>
                    <w:rPr>
                      <w:szCs w:val="21"/>
                    </w:rPr>
                    <w:t>0</w:t>
                  </w:r>
                </w:p>
              </w:tc>
            </w:tr>
          </w:tbl>
          <w:p w14:paraId="33D8A5B9">
            <w:pPr>
              <w:adjustRightInd w:val="0"/>
              <w:snapToGrid w:val="0"/>
              <w:spacing w:line="440" w:lineRule="exact"/>
              <w:ind w:firstLine="480" w:firstLineChars="200"/>
              <w:jc w:val="left"/>
              <w:rPr>
                <w:kern w:val="0"/>
                <w:sz w:val="24"/>
                <w:szCs w:val="24"/>
              </w:rPr>
            </w:pPr>
            <w:r>
              <w:rPr>
                <w:rFonts w:hint="eastAsia"/>
                <w:kern w:val="0"/>
                <w:sz w:val="24"/>
                <w:szCs w:val="24"/>
              </w:rPr>
              <w:t>监测结果表明：该区域环境空气中</w:t>
            </w:r>
            <w:r>
              <w:rPr>
                <w:kern w:val="0"/>
                <w:sz w:val="24"/>
                <w:szCs w:val="24"/>
              </w:rPr>
              <w:t>SO2</w:t>
            </w:r>
            <w:r>
              <w:rPr>
                <w:rFonts w:hint="eastAsia"/>
                <w:kern w:val="0"/>
                <w:sz w:val="24"/>
                <w:szCs w:val="24"/>
              </w:rPr>
              <w:t>、</w:t>
            </w:r>
            <w:r>
              <w:rPr>
                <w:kern w:val="0"/>
                <w:sz w:val="24"/>
                <w:szCs w:val="24"/>
              </w:rPr>
              <w:t>NO2</w:t>
            </w:r>
            <w:r>
              <w:rPr>
                <w:rFonts w:hint="eastAsia"/>
                <w:kern w:val="0"/>
                <w:sz w:val="24"/>
                <w:szCs w:val="24"/>
              </w:rPr>
              <w:t>、</w:t>
            </w:r>
            <w:r>
              <w:rPr>
                <w:kern w:val="0"/>
                <w:sz w:val="24"/>
                <w:szCs w:val="24"/>
              </w:rPr>
              <w:t>PM10</w:t>
            </w:r>
            <w:r>
              <w:rPr>
                <w:rFonts w:hint="eastAsia"/>
                <w:kern w:val="0"/>
                <w:sz w:val="24"/>
                <w:szCs w:val="24"/>
              </w:rPr>
              <w:t>的监测浓度均符合《环境空气质量标准》（</w:t>
            </w:r>
            <w:r>
              <w:rPr>
                <w:kern w:val="0"/>
                <w:sz w:val="24"/>
                <w:szCs w:val="24"/>
              </w:rPr>
              <w:t>GB3095-2012</w:t>
            </w:r>
            <w:r>
              <w:rPr>
                <w:rFonts w:hint="eastAsia"/>
                <w:kern w:val="0"/>
                <w:sz w:val="24"/>
                <w:szCs w:val="24"/>
              </w:rPr>
              <w:t>）二级标准的要求，说明该区域环境空气质量良好。</w:t>
            </w:r>
          </w:p>
          <w:p w14:paraId="2B6C0FA1">
            <w:pPr>
              <w:tabs>
                <w:tab w:val="left" w:pos="755"/>
              </w:tabs>
              <w:adjustRightInd w:val="0"/>
              <w:snapToGrid w:val="0"/>
              <w:spacing w:line="440" w:lineRule="exact"/>
              <w:ind w:left="499" w:leftChars="238"/>
              <w:jc w:val="left"/>
              <w:rPr>
                <w:b/>
                <w:sz w:val="24"/>
              </w:rPr>
            </w:pPr>
            <w:r>
              <w:rPr>
                <w:b/>
                <w:sz w:val="24"/>
              </w:rPr>
              <w:t>2</w:t>
            </w:r>
            <w:r>
              <w:rPr>
                <w:rFonts w:hint="eastAsia"/>
                <w:b/>
                <w:sz w:val="24"/>
              </w:rPr>
              <w:t>、地表水环境质量现状</w:t>
            </w:r>
          </w:p>
          <w:p w14:paraId="718CC732">
            <w:pPr>
              <w:adjustRightInd w:val="0"/>
              <w:snapToGrid w:val="0"/>
              <w:spacing w:line="440" w:lineRule="exact"/>
              <w:ind w:firstLine="480" w:firstLineChars="200"/>
              <w:contextualSpacing/>
              <w:rPr>
                <w:sz w:val="24"/>
                <w:szCs w:val="24"/>
              </w:rPr>
            </w:pPr>
            <w:r>
              <w:rPr>
                <w:rFonts w:hint="eastAsia"/>
                <w:sz w:val="24"/>
                <w:szCs w:val="24"/>
              </w:rPr>
              <w:t>项目建成后运营期产生的污水最终受纳水体为长江（鄂州段）。根据鄂政办函</w:t>
            </w:r>
            <w:r>
              <w:rPr>
                <w:sz w:val="24"/>
                <w:szCs w:val="24"/>
              </w:rPr>
              <w:t>[2000]74</w:t>
            </w:r>
            <w:r>
              <w:rPr>
                <w:rFonts w:hint="eastAsia"/>
                <w:sz w:val="24"/>
                <w:szCs w:val="24"/>
              </w:rPr>
              <w:t>号文《省人民政府办公厅转发省环境保护局关于湖北省地表水环境功能类别的通知》的有关规定，鄂州市地表水功能类别为</w:t>
            </w:r>
            <w:r>
              <w:rPr>
                <w:rFonts w:hint="eastAsia" w:ascii="宋体" w:hAnsi="宋体" w:cs="宋体"/>
                <w:sz w:val="24"/>
                <w:szCs w:val="24"/>
              </w:rPr>
              <w:t>Ⅲ</w:t>
            </w:r>
            <w:r>
              <w:rPr>
                <w:rFonts w:hint="eastAsia"/>
                <w:sz w:val="24"/>
                <w:szCs w:val="24"/>
              </w:rPr>
              <w:t>类水体，水质应执行《地表水环境质量标准》（</w:t>
            </w:r>
            <w:r>
              <w:rPr>
                <w:sz w:val="24"/>
                <w:szCs w:val="24"/>
              </w:rPr>
              <w:t>GB3838-2002</w:t>
            </w:r>
            <w:r>
              <w:rPr>
                <w:rFonts w:hint="eastAsia"/>
                <w:sz w:val="24"/>
                <w:szCs w:val="24"/>
              </w:rPr>
              <w:t>）中的</w:t>
            </w:r>
            <w:r>
              <w:rPr>
                <w:rFonts w:hint="eastAsia" w:ascii="宋体" w:hAnsi="宋体" w:cs="宋体"/>
                <w:sz w:val="24"/>
                <w:szCs w:val="24"/>
              </w:rPr>
              <w:t>Ⅲ</w:t>
            </w:r>
            <w:r>
              <w:rPr>
                <w:rFonts w:hint="eastAsia"/>
                <w:sz w:val="24"/>
                <w:szCs w:val="24"/>
              </w:rPr>
              <w:t>类水体水质标准。</w:t>
            </w:r>
          </w:p>
          <w:p w14:paraId="5392FB24">
            <w:pPr>
              <w:adjustRightInd w:val="0"/>
              <w:snapToGrid w:val="0"/>
              <w:spacing w:line="440" w:lineRule="exact"/>
              <w:ind w:firstLine="480" w:firstLineChars="200"/>
              <w:contextualSpacing/>
              <w:rPr>
                <w:sz w:val="24"/>
                <w:szCs w:val="24"/>
              </w:rPr>
            </w:pPr>
            <w:r>
              <w:rPr>
                <w:rFonts w:hint="eastAsia"/>
                <w:sz w:val="24"/>
                <w:szCs w:val="24"/>
              </w:rPr>
              <w:t>本次评价采用</w:t>
            </w:r>
            <w:r>
              <w:rPr>
                <w:sz w:val="24"/>
                <w:szCs w:val="24"/>
              </w:rPr>
              <w:t>2015</w:t>
            </w:r>
            <w:r>
              <w:rPr>
                <w:rFonts w:hint="eastAsia"/>
                <w:sz w:val="24"/>
                <w:szCs w:val="24"/>
              </w:rPr>
              <w:t>年鄂州市环境质量公报对鄂州市主要河流的常规监测断面监测数据。具体监测结果见表</w:t>
            </w:r>
            <w:r>
              <w:rPr>
                <w:sz w:val="24"/>
                <w:szCs w:val="24"/>
              </w:rPr>
              <w:t>3-2</w:t>
            </w:r>
            <w:r>
              <w:rPr>
                <w:rFonts w:hint="eastAsia"/>
                <w:sz w:val="24"/>
                <w:szCs w:val="24"/>
              </w:rPr>
              <w:t>。</w:t>
            </w:r>
          </w:p>
          <w:p w14:paraId="38F6271E">
            <w:pPr>
              <w:adjustRightInd w:val="0"/>
              <w:snapToGrid w:val="0"/>
              <w:spacing w:line="440" w:lineRule="exact"/>
              <w:rPr>
                <w:b/>
                <w:bCs/>
                <w:sz w:val="24"/>
                <w:szCs w:val="24"/>
              </w:rPr>
            </w:pPr>
            <w:r>
              <w:rPr>
                <w:rFonts w:hint="eastAsia"/>
                <w:b/>
                <w:bCs/>
                <w:sz w:val="24"/>
                <w:szCs w:val="24"/>
              </w:rPr>
              <w:t>表</w:t>
            </w:r>
            <w:r>
              <w:rPr>
                <w:b/>
                <w:bCs/>
                <w:sz w:val="24"/>
                <w:szCs w:val="24"/>
              </w:rPr>
              <w:t>3-2             2015</w:t>
            </w:r>
            <w:r>
              <w:rPr>
                <w:rFonts w:hint="eastAsia"/>
                <w:b/>
                <w:bCs/>
                <w:sz w:val="24"/>
                <w:szCs w:val="24"/>
              </w:rPr>
              <w:t>年鄂州市主要河流水质达标率情况</w:t>
            </w:r>
          </w:p>
          <w:tbl>
            <w:tblPr>
              <w:tblStyle w:val="44"/>
              <w:tblpPr w:leftFromText="180" w:rightFromText="180" w:vertAnchor="text" w:horzAnchor="margin" w:tblpY="2"/>
              <w:tblW w:w="4974" w:type="pct"/>
              <w:tblInd w:w="0" w:type="dxa"/>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Layout w:type="autofit"/>
              <w:tblCellMar>
                <w:top w:w="0" w:type="dxa"/>
                <w:left w:w="0" w:type="dxa"/>
                <w:bottom w:w="0" w:type="dxa"/>
                <w:right w:w="0" w:type="dxa"/>
              </w:tblCellMar>
            </w:tblPr>
            <w:tblGrid>
              <w:gridCol w:w="1093"/>
              <w:gridCol w:w="1099"/>
              <w:gridCol w:w="1099"/>
              <w:gridCol w:w="1099"/>
              <w:gridCol w:w="3034"/>
              <w:gridCol w:w="1599"/>
            </w:tblGrid>
            <w:tr w14:paraId="472F7C3E">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681" w:hRule="atLeast"/>
              </w:trPr>
              <w:tc>
                <w:tcPr>
                  <w:tcW w:w="606" w:type="pct"/>
                  <w:tcBorders>
                    <w:top w:val="single" w:color="000000" w:sz="12" w:space="0"/>
                    <w:bottom w:val="single" w:color="000000" w:sz="12" w:space="0"/>
                    <w:right w:val="single" w:color="000000" w:sz="2" w:space="0"/>
                  </w:tcBorders>
                  <w:vAlign w:val="center"/>
                </w:tcPr>
                <w:p w14:paraId="72FAE2CC">
                  <w:pPr>
                    <w:spacing w:line="300" w:lineRule="exact"/>
                    <w:jc w:val="center"/>
                    <w:rPr>
                      <w:color w:val="000000"/>
                      <w:spacing w:val="130"/>
                      <w:szCs w:val="21"/>
                    </w:rPr>
                  </w:pPr>
                  <w:r>
                    <w:rPr>
                      <w:rFonts w:hint="eastAsia"/>
                      <w:color w:val="000000"/>
                      <w:szCs w:val="21"/>
                    </w:rPr>
                    <w:t>河流名称</w:t>
                  </w:r>
                </w:p>
              </w:tc>
              <w:tc>
                <w:tcPr>
                  <w:tcW w:w="609" w:type="pct"/>
                  <w:tcBorders>
                    <w:top w:val="single" w:color="000000" w:sz="12" w:space="0"/>
                    <w:left w:val="single" w:color="000000" w:sz="2" w:space="0"/>
                    <w:bottom w:val="single" w:color="000000" w:sz="12" w:space="0"/>
                    <w:right w:val="single" w:color="000000" w:sz="2" w:space="0"/>
                  </w:tcBorders>
                  <w:vAlign w:val="center"/>
                </w:tcPr>
                <w:p w14:paraId="1FB9CFFD">
                  <w:pPr>
                    <w:spacing w:line="300" w:lineRule="exact"/>
                    <w:jc w:val="center"/>
                    <w:rPr>
                      <w:color w:val="000000"/>
                      <w:spacing w:val="130"/>
                      <w:szCs w:val="21"/>
                    </w:rPr>
                  </w:pPr>
                  <w:r>
                    <w:rPr>
                      <w:rFonts w:hint="eastAsia"/>
                      <w:color w:val="000000"/>
                      <w:szCs w:val="21"/>
                    </w:rPr>
                    <w:t>监测断面</w:t>
                  </w:r>
                </w:p>
              </w:tc>
              <w:tc>
                <w:tcPr>
                  <w:tcW w:w="609" w:type="pct"/>
                  <w:tcBorders>
                    <w:top w:val="single" w:color="000000" w:sz="12" w:space="0"/>
                    <w:left w:val="single" w:color="000000" w:sz="2" w:space="0"/>
                    <w:bottom w:val="single" w:color="000000" w:sz="12" w:space="0"/>
                    <w:right w:val="single" w:color="000000" w:sz="2" w:space="0"/>
                  </w:tcBorders>
                  <w:vAlign w:val="center"/>
                </w:tcPr>
                <w:p w14:paraId="1E8A7A3B">
                  <w:pPr>
                    <w:spacing w:line="300" w:lineRule="exact"/>
                    <w:jc w:val="center"/>
                    <w:rPr>
                      <w:color w:val="000000"/>
                      <w:spacing w:val="130"/>
                      <w:szCs w:val="21"/>
                    </w:rPr>
                  </w:pPr>
                  <w:r>
                    <w:rPr>
                      <w:rFonts w:hint="eastAsia"/>
                      <w:color w:val="000000"/>
                      <w:szCs w:val="21"/>
                    </w:rPr>
                    <w:t>功能类别</w:t>
                  </w:r>
                </w:p>
              </w:tc>
              <w:tc>
                <w:tcPr>
                  <w:tcW w:w="609" w:type="pct"/>
                  <w:tcBorders>
                    <w:top w:val="single" w:color="000000" w:sz="12" w:space="0"/>
                    <w:left w:val="single" w:color="000000" w:sz="2" w:space="0"/>
                    <w:bottom w:val="single" w:color="000000" w:sz="12" w:space="0"/>
                    <w:right w:val="single" w:color="000000" w:sz="2" w:space="0"/>
                  </w:tcBorders>
                  <w:vAlign w:val="center"/>
                </w:tcPr>
                <w:p w14:paraId="21C1C96B">
                  <w:pPr>
                    <w:spacing w:line="300" w:lineRule="exact"/>
                    <w:jc w:val="center"/>
                    <w:rPr>
                      <w:color w:val="000000"/>
                      <w:szCs w:val="21"/>
                    </w:rPr>
                  </w:pPr>
                  <w:r>
                    <w:rPr>
                      <w:rFonts w:hint="eastAsia"/>
                      <w:color w:val="000000"/>
                      <w:szCs w:val="21"/>
                    </w:rPr>
                    <w:t>水质现状</w:t>
                  </w:r>
                </w:p>
              </w:tc>
              <w:tc>
                <w:tcPr>
                  <w:tcW w:w="1681" w:type="pct"/>
                  <w:tcBorders>
                    <w:top w:val="single" w:color="000000" w:sz="12" w:space="0"/>
                    <w:left w:val="single" w:color="000000" w:sz="2" w:space="0"/>
                    <w:bottom w:val="single" w:color="000000" w:sz="12" w:space="0"/>
                    <w:right w:val="single" w:color="000000" w:sz="2" w:space="0"/>
                  </w:tcBorders>
                  <w:vAlign w:val="center"/>
                </w:tcPr>
                <w:p w14:paraId="78F223A1">
                  <w:pPr>
                    <w:spacing w:line="300" w:lineRule="exact"/>
                    <w:jc w:val="center"/>
                    <w:rPr>
                      <w:color w:val="000000"/>
                      <w:szCs w:val="21"/>
                    </w:rPr>
                  </w:pPr>
                  <w:r>
                    <w:rPr>
                      <w:rFonts w:hint="eastAsia"/>
                      <w:color w:val="000000"/>
                      <w:szCs w:val="21"/>
                    </w:rPr>
                    <w:t>平均污染指数（平均</w:t>
                  </w:r>
                  <w:r>
                    <w:rPr>
                      <w:color w:val="000000"/>
                      <w:szCs w:val="21"/>
                    </w:rPr>
                    <w:t>Pj</w:t>
                  </w:r>
                  <w:r>
                    <w:rPr>
                      <w:rFonts w:hint="eastAsia"/>
                      <w:color w:val="000000"/>
                      <w:szCs w:val="21"/>
                    </w:rPr>
                    <w:t>）</w:t>
                  </w:r>
                </w:p>
              </w:tc>
              <w:tc>
                <w:tcPr>
                  <w:tcW w:w="886" w:type="pct"/>
                  <w:tcBorders>
                    <w:top w:val="single" w:color="000000" w:sz="12" w:space="0"/>
                    <w:left w:val="single" w:color="000000" w:sz="2" w:space="0"/>
                    <w:bottom w:val="single" w:color="000000" w:sz="12" w:space="0"/>
                  </w:tcBorders>
                  <w:vAlign w:val="center"/>
                </w:tcPr>
                <w:p w14:paraId="7B19BA66">
                  <w:pPr>
                    <w:spacing w:line="300" w:lineRule="exact"/>
                    <w:jc w:val="center"/>
                    <w:rPr>
                      <w:color w:val="000000"/>
                      <w:szCs w:val="21"/>
                    </w:rPr>
                  </w:pPr>
                  <w:r>
                    <w:rPr>
                      <w:rFonts w:hint="eastAsia"/>
                      <w:color w:val="000000"/>
                      <w:szCs w:val="21"/>
                    </w:rPr>
                    <w:t>达标率（</w:t>
                  </w:r>
                  <w:r>
                    <w:rPr>
                      <w:color w:val="000000"/>
                      <w:szCs w:val="21"/>
                    </w:rPr>
                    <w:t>%</w:t>
                  </w:r>
                  <w:r>
                    <w:rPr>
                      <w:rFonts w:hint="eastAsia"/>
                      <w:color w:val="000000"/>
                      <w:szCs w:val="21"/>
                    </w:rPr>
                    <w:t>）</w:t>
                  </w:r>
                </w:p>
              </w:tc>
            </w:tr>
            <w:tr w14:paraId="02DC2057">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295" w:hRule="atLeast"/>
              </w:trPr>
              <w:tc>
                <w:tcPr>
                  <w:tcW w:w="606" w:type="pct"/>
                  <w:tcBorders>
                    <w:top w:val="single" w:color="000000" w:sz="12" w:space="0"/>
                    <w:bottom w:val="single" w:color="000000" w:sz="2" w:space="0"/>
                    <w:right w:val="single" w:color="000000" w:sz="2" w:space="0"/>
                  </w:tcBorders>
                  <w:vAlign w:val="center"/>
                </w:tcPr>
                <w:p w14:paraId="279F0E1F">
                  <w:pPr>
                    <w:spacing w:line="280" w:lineRule="exact"/>
                    <w:jc w:val="center"/>
                    <w:rPr>
                      <w:color w:val="000000"/>
                      <w:szCs w:val="21"/>
                    </w:rPr>
                  </w:pPr>
                  <w:r>
                    <w:rPr>
                      <w:rFonts w:hint="eastAsia"/>
                      <w:color w:val="000000"/>
                      <w:szCs w:val="21"/>
                    </w:rPr>
                    <w:t>长江</w:t>
                  </w:r>
                </w:p>
              </w:tc>
              <w:tc>
                <w:tcPr>
                  <w:tcW w:w="609" w:type="pct"/>
                  <w:tcBorders>
                    <w:top w:val="single" w:color="000000" w:sz="12" w:space="0"/>
                    <w:left w:val="single" w:color="000000" w:sz="2" w:space="0"/>
                    <w:bottom w:val="single" w:color="000000" w:sz="2" w:space="0"/>
                    <w:right w:val="single" w:color="000000" w:sz="2" w:space="0"/>
                  </w:tcBorders>
                  <w:vAlign w:val="center"/>
                </w:tcPr>
                <w:p w14:paraId="2E8155E6">
                  <w:pPr>
                    <w:spacing w:line="280" w:lineRule="exact"/>
                    <w:jc w:val="center"/>
                    <w:rPr>
                      <w:color w:val="000000"/>
                      <w:szCs w:val="21"/>
                    </w:rPr>
                  </w:pPr>
                  <w:r>
                    <w:rPr>
                      <w:rFonts w:hint="eastAsia"/>
                      <w:color w:val="000000"/>
                      <w:szCs w:val="21"/>
                    </w:rPr>
                    <w:t>燕矶</w:t>
                  </w:r>
                </w:p>
              </w:tc>
              <w:tc>
                <w:tcPr>
                  <w:tcW w:w="609" w:type="pct"/>
                  <w:tcBorders>
                    <w:top w:val="single" w:color="000000" w:sz="12" w:space="0"/>
                    <w:left w:val="single" w:color="000000" w:sz="2" w:space="0"/>
                    <w:bottom w:val="single" w:color="000000" w:sz="2" w:space="0"/>
                    <w:right w:val="single" w:color="000000" w:sz="2" w:space="0"/>
                  </w:tcBorders>
                  <w:vAlign w:val="center"/>
                </w:tcPr>
                <w:p w14:paraId="30C5B553">
                  <w:pPr>
                    <w:spacing w:line="280" w:lineRule="exact"/>
                    <w:jc w:val="center"/>
                    <w:rPr>
                      <w:color w:val="000000"/>
                      <w:spacing w:val="130"/>
                      <w:szCs w:val="21"/>
                    </w:rPr>
                  </w:pPr>
                  <w:r>
                    <w:rPr>
                      <w:rFonts w:hint="eastAsia" w:ascii="宋体" w:hAnsi="宋体" w:cs="宋体"/>
                      <w:bCs/>
                      <w:szCs w:val="21"/>
                    </w:rPr>
                    <w:t>Ⅲ</w:t>
                  </w:r>
                </w:p>
              </w:tc>
              <w:tc>
                <w:tcPr>
                  <w:tcW w:w="609" w:type="pct"/>
                  <w:tcBorders>
                    <w:top w:val="single" w:color="000000" w:sz="12" w:space="0"/>
                    <w:left w:val="single" w:color="000000" w:sz="2" w:space="0"/>
                    <w:bottom w:val="single" w:color="000000" w:sz="2" w:space="0"/>
                    <w:right w:val="single" w:color="000000" w:sz="2" w:space="0"/>
                  </w:tcBorders>
                  <w:vAlign w:val="center"/>
                </w:tcPr>
                <w:p w14:paraId="6690E810">
                  <w:pPr>
                    <w:spacing w:line="280" w:lineRule="exact"/>
                    <w:jc w:val="center"/>
                    <w:rPr>
                      <w:color w:val="000000"/>
                      <w:szCs w:val="21"/>
                    </w:rPr>
                  </w:pPr>
                  <w:r>
                    <w:rPr>
                      <w:rFonts w:hint="eastAsia" w:ascii="宋体" w:hAnsi="宋体" w:cs="宋体"/>
                      <w:bCs/>
                      <w:szCs w:val="21"/>
                    </w:rPr>
                    <w:t>Ⅲ</w:t>
                  </w:r>
                </w:p>
              </w:tc>
              <w:tc>
                <w:tcPr>
                  <w:tcW w:w="1681" w:type="pct"/>
                  <w:tcBorders>
                    <w:top w:val="single" w:color="000000" w:sz="12" w:space="0"/>
                    <w:left w:val="single" w:color="000000" w:sz="2" w:space="0"/>
                    <w:bottom w:val="single" w:color="000000" w:sz="2" w:space="0"/>
                    <w:right w:val="single" w:color="000000" w:sz="2" w:space="0"/>
                  </w:tcBorders>
                  <w:vAlign w:val="center"/>
                </w:tcPr>
                <w:p w14:paraId="295660F1">
                  <w:pPr>
                    <w:spacing w:line="280" w:lineRule="exact"/>
                    <w:jc w:val="center"/>
                    <w:rPr>
                      <w:color w:val="000000"/>
                      <w:szCs w:val="21"/>
                    </w:rPr>
                  </w:pPr>
                  <w:r>
                    <w:rPr>
                      <w:color w:val="000000"/>
                      <w:szCs w:val="21"/>
                    </w:rPr>
                    <w:t>0.30</w:t>
                  </w:r>
                </w:p>
              </w:tc>
              <w:tc>
                <w:tcPr>
                  <w:tcW w:w="886" w:type="pct"/>
                  <w:tcBorders>
                    <w:top w:val="single" w:color="000000" w:sz="12" w:space="0"/>
                    <w:left w:val="single" w:color="000000" w:sz="2" w:space="0"/>
                    <w:bottom w:val="single" w:color="000000" w:sz="2" w:space="0"/>
                  </w:tcBorders>
                  <w:vAlign w:val="center"/>
                </w:tcPr>
                <w:p w14:paraId="4C4C938F">
                  <w:pPr>
                    <w:spacing w:line="300" w:lineRule="exact"/>
                    <w:jc w:val="center"/>
                    <w:rPr>
                      <w:color w:val="000000"/>
                      <w:szCs w:val="21"/>
                    </w:rPr>
                  </w:pPr>
                  <w:r>
                    <w:rPr>
                      <w:color w:val="000000"/>
                      <w:szCs w:val="21"/>
                    </w:rPr>
                    <w:t>100</w:t>
                  </w:r>
                </w:p>
              </w:tc>
            </w:tr>
            <w:tr w14:paraId="09EA0E0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24" w:hRule="atLeast"/>
              </w:trPr>
              <w:tc>
                <w:tcPr>
                  <w:tcW w:w="606" w:type="pct"/>
                  <w:tcBorders>
                    <w:top w:val="single" w:color="000000" w:sz="2" w:space="0"/>
                    <w:bottom w:val="single" w:color="000000" w:sz="2" w:space="0"/>
                    <w:right w:val="single" w:color="000000" w:sz="2" w:space="0"/>
                  </w:tcBorders>
                  <w:vAlign w:val="center"/>
                </w:tcPr>
                <w:p w14:paraId="5AF1425B">
                  <w:pPr>
                    <w:spacing w:line="280" w:lineRule="exact"/>
                    <w:jc w:val="center"/>
                    <w:rPr>
                      <w:color w:val="000000"/>
                      <w:szCs w:val="21"/>
                    </w:rPr>
                  </w:pPr>
                  <w:r>
                    <w:rPr>
                      <w:rFonts w:hint="eastAsia"/>
                      <w:color w:val="000000"/>
                      <w:szCs w:val="21"/>
                    </w:rPr>
                    <w:t>高河港</w:t>
                  </w:r>
                </w:p>
              </w:tc>
              <w:tc>
                <w:tcPr>
                  <w:tcW w:w="609" w:type="pct"/>
                  <w:tcBorders>
                    <w:top w:val="single" w:color="000000" w:sz="2" w:space="0"/>
                    <w:left w:val="single" w:color="000000" w:sz="2" w:space="0"/>
                    <w:bottom w:val="single" w:color="000000" w:sz="2" w:space="0"/>
                    <w:right w:val="single" w:color="000000" w:sz="2" w:space="0"/>
                  </w:tcBorders>
                  <w:vAlign w:val="center"/>
                </w:tcPr>
                <w:p w14:paraId="609A08C3">
                  <w:pPr>
                    <w:spacing w:line="280" w:lineRule="exact"/>
                    <w:jc w:val="center"/>
                    <w:rPr>
                      <w:color w:val="000000"/>
                      <w:szCs w:val="21"/>
                    </w:rPr>
                  </w:pPr>
                  <w:r>
                    <w:rPr>
                      <w:rFonts w:hint="eastAsia"/>
                      <w:color w:val="000000"/>
                      <w:szCs w:val="21"/>
                    </w:rPr>
                    <w:t>港口桥</w:t>
                  </w:r>
                </w:p>
              </w:tc>
              <w:tc>
                <w:tcPr>
                  <w:tcW w:w="609" w:type="pct"/>
                  <w:tcBorders>
                    <w:top w:val="single" w:color="000000" w:sz="2" w:space="0"/>
                    <w:left w:val="single" w:color="000000" w:sz="2" w:space="0"/>
                    <w:bottom w:val="single" w:color="000000" w:sz="2" w:space="0"/>
                    <w:right w:val="single" w:color="000000" w:sz="2" w:space="0"/>
                  </w:tcBorders>
                  <w:vAlign w:val="center"/>
                </w:tcPr>
                <w:p w14:paraId="25A2B514">
                  <w:pPr>
                    <w:spacing w:line="280" w:lineRule="exact"/>
                    <w:jc w:val="center"/>
                    <w:rPr>
                      <w:color w:val="000000"/>
                      <w:szCs w:val="21"/>
                    </w:rPr>
                  </w:pPr>
                  <w:r>
                    <w:rPr>
                      <w:rFonts w:hint="eastAsia" w:ascii="宋体" w:hAnsi="宋体" w:cs="宋体"/>
                      <w:bCs/>
                      <w:szCs w:val="21"/>
                    </w:rPr>
                    <w:t>Ⅲ</w:t>
                  </w:r>
                </w:p>
              </w:tc>
              <w:tc>
                <w:tcPr>
                  <w:tcW w:w="609" w:type="pct"/>
                  <w:tcBorders>
                    <w:top w:val="single" w:color="000000" w:sz="2" w:space="0"/>
                    <w:left w:val="single" w:color="000000" w:sz="2" w:space="0"/>
                    <w:bottom w:val="single" w:color="000000" w:sz="2" w:space="0"/>
                    <w:right w:val="single" w:color="000000" w:sz="2" w:space="0"/>
                  </w:tcBorders>
                  <w:vAlign w:val="center"/>
                </w:tcPr>
                <w:p w14:paraId="47CC28AD">
                  <w:pPr>
                    <w:spacing w:line="280" w:lineRule="exact"/>
                    <w:jc w:val="center"/>
                    <w:rPr>
                      <w:color w:val="000000"/>
                      <w:szCs w:val="21"/>
                    </w:rPr>
                  </w:pPr>
                  <w:r>
                    <w:rPr>
                      <w:rFonts w:hint="eastAsia"/>
                      <w:bCs/>
                      <w:szCs w:val="21"/>
                    </w:rPr>
                    <w:t>Ⅱ</w:t>
                  </w:r>
                </w:p>
              </w:tc>
              <w:tc>
                <w:tcPr>
                  <w:tcW w:w="1681" w:type="pct"/>
                  <w:tcBorders>
                    <w:top w:val="single" w:color="000000" w:sz="2" w:space="0"/>
                    <w:left w:val="single" w:color="000000" w:sz="2" w:space="0"/>
                    <w:bottom w:val="single" w:color="000000" w:sz="2" w:space="0"/>
                    <w:right w:val="single" w:color="000000" w:sz="2" w:space="0"/>
                  </w:tcBorders>
                  <w:vAlign w:val="center"/>
                </w:tcPr>
                <w:p w14:paraId="249A9136">
                  <w:pPr>
                    <w:spacing w:line="280" w:lineRule="exact"/>
                    <w:jc w:val="center"/>
                    <w:rPr>
                      <w:color w:val="000000"/>
                      <w:szCs w:val="21"/>
                    </w:rPr>
                  </w:pPr>
                  <w:r>
                    <w:rPr>
                      <w:color w:val="000000"/>
                      <w:szCs w:val="21"/>
                    </w:rPr>
                    <w:t>0.30</w:t>
                  </w:r>
                </w:p>
              </w:tc>
              <w:tc>
                <w:tcPr>
                  <w:tcW w:w="886" w:type="pct"/>
                  <w:tcBorders>
                    <w:top w:val="single" w:color="000000" w:sz="2" w:space="0"/>
                    <w:left w:val="single" w:color="000000" w:sz="2" w:space="0"/>
                    <w:bottom w:val="single" w:color="000000" w:sz="2" w:space="0"/>
                  </w:tcBorders>
                  <w:vAlign w:val="center"/>
                </w:tcPr>
                <w:p w14:paraId="6CEB4F19">
                  <w:pPr>
                    <w:spacing w:line="300" w:lineRule="exact"/>
                    <w:jc w:val="center"/>
                    <w:rPr>
                      <w:color w:val="000000"/>
                      <w:szCs w:val="21"/>
                    </w:rPr>
                  </w:pPr>
                  <w:r>
                    <w:rPr>
                      <w:color w:val="000000"/>
                      <w:szCs w:val="21"/>
                    </w:rPr>
                    <w:t>100</w:t>
                  </w:r>
                </w:p>
              </w:tc>
            </w:tr>
            <w:tr w14:paraId="6FF528FA">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91" w:hRule="atLeast"/>
              </w:trPr>
              <w:tc>
                <w:tcPr>
                  <w:tcW w:w="606" w:type="pct"/>
                  <w:vMerge w:val="restart"/>
                  <w:tcBorders>
                    <w:top w:val="single" w:color="000000" w:sz="2" w:space="0"/>
                    <w:bottom w:val="single" w:color="000000" w:sz="2" w:space="0"/>
                    <w:right w:val="single" w:color="000000" w:sz="2" w:space="0"/>
                  </w:tcBorders>
                  <w:vAlign w:val="center"/>
                </w:tcPr>
                <w:p w14:paraId="11AB49F8">
                  <w:pPr>
                    <w:widowControl/>
                    <w:spacing w:line="280" w:lineRule="exact"/>
                    <w:jc w:val="center"/>
                    <w:rPr>
                      <w:color w:val="000000"/>
                      <w:spacing w:val="130"/>
                      <w:szCs w:val="21"/>
                    </w:rPr>
                  </w:pPr>
                  <w:r>
                    <w:rPr>
                      <w:rFonts w:hint="eastAsia"/>
                      <w:color w:val="000000"/>
                      <w:szCs w:val="21"/>
                    </w:rPr>
                    <w:t>长港</w:t>
                  </w:r>
                </w:p>
              </w:tc>
              <w:tc>
                <w:tcPr>
                  <w:tcW w:w="609" w:type="pct"/>
                  <w:tcBorders>
                    <w:top w:val="single" w:color="000000" w:sz="2" w:space="0"/>
                    <w:left w:val="single" w:color="000000" w:sz="2" w:space="0"/>
                    <w:bottom w:val="single" w:color="000000" w:sz="2" w:space="0"/>
                    <w:right w:val="single" w:color="000000" w:sz="2" w:space="0"/>
                  </w:tcBorders>
                  <w:vAlign w:val="center"/>
                </w:tcPr>
                <w:p w14:paraId="28B9F9E4">
                  <w:pPr>
                    <w:spacing w:line="280" w:lineRule="exact"/>
                    <w:jc w:val="center"/>
                    <w:rPr>
                      <w:color w:val="000000"/>
                      <w:szCs w:val="21"/>
                    </w:rPr>
                  </w:pPr>
                  <w:r>
                    <w:rPr>
                      <w:rFonts w:hint="eastAsia"/>
                      <w:color w:val="000000"/>
                      <w:szCs w:val="21"/>
                    </w:rPr>
                    <w:t>樊口</w:t>
                  </w:r>
                </w:p>
              </w:tc>
              <w:tc>
                <w:tcPr>
                  <w:tcW w:w="609" w:type="pct"/>
                  <w:tcBorders>
                    <w:top w:val="single" w:color="000000" w:sz="2" w:space="0"/>
                    <w:left w:val="single" w:color="000000" w:sz="2" w:space="0"/>
                    <w:bottom w:val="single" w:color="000000" w:sz="2" w:space="0"/>
                    <w:right w:val="single" w:color="000000" w:sz="2" w:space="0"/>
                  </w:tcBorders>
                  <w:vAlign w:val="center"/>
                </w:tcPr>
                <w:p w14:paraId="23DE1EFD">
                  <w:pPr>
                    <w:spacing w:line="280" w:lineRule="exact"/>
                    <w:jc w:val="center"/>
                    <w:rPr>
                      <w:color w:val="000000"/>
                      <w:szCs w:val="21"/>
                    </w:rPr>
                  </w:pPr>
                  <w:r>
                    <w:rPr>
                      <w:rFonts w:hint="eastAsia" w:ascii="宋体" w:hAnsi="宋体" w:cs="宋体"/>
                      <w:bCs/>
                      <w:szCs w:val="21"/>
                    </w:rPr>
                    <w:t>Ⅲ</w:t>
                  </w:r>
                </w:p>
              </w:tc>
              <w:tc>
                <w:tcPr>
                  <w:tcW w:w="609" w:type="pct"/>
                  <w:tcBorders>
                    <w:top w:val="single" w:color="000000" w:sz="2" w:space="0"/>
                    <w:left w:val="single" w:color="000000" w:sz="2" w:space="0"/>
                    <w:bottom w:val="single" w:color="000000" w:sz="2" w:space="0"/>
                    <w:right w:val="single" w:color="000000" w:sz="2" w:space="0"/>
                  </w:tcBorders>
                  <w:vAlign w:val="center"/>
                </w:tcPr>
                <w:p w14:paraId="6A383915">
                  <w:pPr>
                    <w:spacing w:line="280" w:lineRule="exact"/>
                    <w:jc w:val="center"/>
                    <w:rPr>
                      <w:color w:val="000000"/>
                      <w:szCs w:val="21"/>
                    </w:rPr>
                  </w:pPr>
                  <w:r>
                    <w:rPr>
                      <w:rFonts w:hint="eastAsia" w:ascii="宋体" w:hAnsi="宋体" w:cs="宋体"/>
                      <w:bCs/>
                      <w:szCs w:val="21"/>
                    </w:rPr>
                    <w:t>Ⅲ</w:t>
                  </w:r>
                </w:p>
              </w:tc>
              <w:tc>
                <w:tcPr>
                  <w:tcW w:w="1681" w:type="pct"/>
                  <w:tcBorders>
                    <w:top w:val="single" w:color="000000" w:sz="2" w:space="0"/>
                    <w:left w:val="single" w:color="000000" w:sz="2" w:space="0"/>
                    <w:bottom w:val="single" w:color="000000" w:sz="2" w:space="0"/>
                    <w:right w:val="single" w:color="000000" w:sz="2" w:space="0"/>
                  </w:tcBorders>
                  <w:vAlign w:val="center"/>
                </w:tcPr>
                <w:p w14:paraId="05E0F653">
                  <w:pPr>
                    <w:spacing w:line="280" w:lineRule="exact"/>
                    <w:jc w:val="center"/>
                    <w:rPr>
                      <w:color w:val="000000"/>
                      <w:szCs w:val="21"/>
                    </w:rPr>
                  </w:pPr>
                  <w:r>
                    <w:rPr>
                      <w:color w:val="000000"/>
                      <w:szCs w:val="21"/>
                    </w:rPr>
                    <w:t>0.38</w:t>
                  </w:r>
                </w:p>
              </w:tc>
              <w:tc>
                <w:tcPr>
                  <w:tcW w:w="886" w:type="pct"/>
                  <w:tcBorders>
                    <w:top w:val="single" w:color="000000" w:sz="2" w:space="0"/>
                    <w:left w:val="single" w:color="000000" w:sz="2" w:space="0"/>
                    <w:bottom w:val="single" w:color="000000" w:sz="2" w:space="0"/>
                  </w:tcBorders>
                  <w:vAlign w:val="center"/>
                </w:tcPr>
                <w:p w14:paraId="3822512A">
                  <w:pPr>
                    <w:spacing w:line="300" w:lineRule="exact"/>
                    <w:jc w:val="center"/>
                    <w:rPr>
                      <w:color w:val="000000"/>
                      <w:szCs w:val="21"/>
                    </w:rPr>
                  </w:pPr>
                  <w:r>
                    <w:rPr>
                      <w:color w:val="000000"/>
                      <w:szCs w:val="21"/>
                    </w:rPr>
                    <w:t>100</w:t>
                  </w:r>
                </w:p>
              </w:tc>
            </w:tr>
            <w:tr w14:paraId="5C171B63">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91" w:hRule="atLeast"/>
              </w:trPr>
              <w:tc>
                <w:tcPr>
                  <w:tcW w:w="606" w:type="pct"/>
                  <w:vMerge w:val="continue"/>
                  <w:tcBorders>
                    <w:top w:val="single" w:color="000000" w:sz="2" w:space="0"/>
                    <w:bottom w:val="single" w:color="000000" w:sz="2" w:space="0"/>
                    <w:right w:val="single" w:color="000000" w:sz="2" w:space="0"/>
                  </w:tcBorders>
                  <w:vAlign w:val="center"/>
                </w:tcPr>
                <w:p w14:paraId="1DA589A9">
                  <w:pPr>
                    <w:spacing w:line="280" w:lineRule="exact"/>
                    <w:jc w:val="center"/>
                  </w:pPr>
                </w:p>
              </w:tc>
              <w:tc>
                <w:tcPr>
                  <w:tcW w:w="609" w:type="pct"/>
                  <w:tcBorders>
                    <w:top w:val="single" w:color="000000" w:sz="2" w:space="0"/>
                    <w:left w:val="single" w:color="000000" w:sz="2" w:space="0"/>
                    <w:bottom w:val="single" w:color="000000" w:sz="2" w:space="0"/>
                    <w:right w:val="single" w:color="000000" w:sz="2" w:space="0"/>
                  </w:tcBorders>
                  <w:vAlign w:val="center"/>
                </w:tcPr>
                <w:p w14:paraId="6580FEDF">
                  <w:pPr>
                    <w:spacing w:line="280" w:lineRule="exact"/>
                    <w:jc w:val="center"/>
                    <w:rPr>
                      <w:color w:val="000000"/>
                      <w:szCs w:val="21"/>
                    </w:rPr>
                  </w:pPr>
                  <w:r>
                    <w:rPr>
                      <w:rFonts w:hint="eastAsia"/>
                      <w:color w:val="000000"/>
                      <w:szCs w:val="21"/>
                    </w:rPr>
                    <w:t>六十</w:t>
                  </w:r>
                </w:p>
              </w:tc>
              <w:tc>
                <w:tcPr>
                  <w:tcW w:w="609" w:type="pct"/>
                  <w:tcBorders>
                    <w:top w:val="single" w:color="000000" w:sz="2" w:space="0"/>
                    <w:left w:val="single" w:color="000000" w:sz="2" w:space="0"/>
                    <w:bottom w:val="single" w:color="000000" w:sz="2" w:space="0"/>
                    <w:right w:val="single" w:color="000000" w:sz="2" w:space="0"/>
                  </w:tcBorders>
                  <w:vAlign w:val="center"/>
                </w:tcPr>
                <w:p w14:paraId="4C204E93">
                  <w:pPr>
                    <w:spacing w:line="280" w:lineRule="exact"/>
                    <w:jc w:val="center"/>
                    <w:rPr>
                      <w:color w:val="000000"/>
                      <w:szCs w:val="21"/>
                    </w:rPr>
                  </w:pPr>
                  <w:r>
                    <w:rPr>
                      <w:rFonts w:hint="eastAsia" w:ascii="宋体" w:hAnsi="宋体" w:cs="宋体"/>
                      <w:bCs/>
                      <w:szCs w:val="21"/>
                    </w:rPr>
                    <w:t>Ⅲ</w:t>
                  </w:r>
                </w:p>
              </w:tc>
              <w:tc>
                <w:tcPr>
                  <w:tcW w:w="609" w:type="pct"/>
                  <w:tcBorders>
                    <w:top w:val="single" w:color="000000" w:sz="2" w:space="0"/>
                    <w:left w:val="single" w:color="000000" w:sz="2" w:space="0"/>
                    <w:bottom w:val="single" w:color="000000" w:sz="2" w:space="0"/>
                    <w:right w:val="single" w:color="000000" w:sz="2" w:space="0"/>
                  </w:tcBorders>
                  <w:vAlign w:val="center"/>
                </w:tcPr>
                <w:p w14:paraId="4071AAEA">
                  <w:pPr>
                    <w:spacing w:line="280" w:lineRule="exact"/>
                    <w:jc w:val="center"/>
                    <w:rPr>
                      <w:color w:val="000000"/>
                      <w:szCs w:val="21"/>
                    </w:rPr>
                  </w:pPr>
                  <w:r>
                    <w:rPr>
                      <w:rFonts w:hint="eastAsia"/>
                      <w:bCs/>
                      <w:szCs w:val="21"/>
                    </w:rPr>
                    <w:t>Ⅱ</w:t>
                  </w:r>
                </w:p>
              </w:tc>
              <w:tc>
                <w:tcPr>
                  <w:tcW w:w="1681" w:type="pct"/>
                  <w:tcBorders>
                    <w:top w:val="single" w:color="000000" w:sz="2" w:space="0"/>
                    <w:left w:val="single" w:color="000000" w:sz="2" w:space="0"/>
                    <w:bottom w:val="single" w:color="000000" w:sz="2" w:space="0"/>
                    <w:right w:val="single" w:color="000000" w:sz="2" w:space="0"/>
                  </w:tcBorders>
                  <w:vAlign w:val="center"/>
                </w:tcPr>
                <w:p w14:paraId="1C58E6F6">
                  <w:pPr>
                    <w:spacing w:line="280" w:lineRule="exact"/>
                    <w:jc w:val="center"/>
                    <w:rPr>
                      <w:color w:val="000000"/>
                      <w:szCs w:val="21"/>
                    </w:rPr>
                  </w:pPr>
                  <w:r>
                    <w:rPr>
                      <w:color w:val="000000"/>
                      <w:szCs w:val="21"/>
                    </w:rPr>
                    <w:t>0.32</w:t>
                  </w:r>
                </w:p>
              </w:tc>
              <w:tc>
                <w:tcPr>
                  <w:tcW w:w="886" w:type="pct"/>
                  <w:tcBorders>
                    <w:top w:val="single" w:color="000000" w:sz="2" w:space="0"/>
                    <w:left w:val="single" w:color="000000" w:sz="2" w:space="0"/>
                    <w:bottom w:val="single" w:color="000000" w:sz="2" w:space="0"/>
                  </w:tcBorders>
                  <w:vAlign w:val="center"/>
                </w:tcPr>
                <w:p w14:paraId="3B0820C3">
                  <w:pPr>
                    <w:spacing w:line="300" w:lineRule="exact"/>
                    <w:jc w:val="center"/>
                    <w:rPr>
                      <w:color w:val="000000"/>
                      <w:szCs w:val="21"/>
                    </w:rPr>
                  </w:pPr>
                  <w:r>
                    <w:rPr>
                      <w:color w:val="000000"/>
                      <w:szCs w:val="21"/>
                    </w:rPr>
                    <w:t>100</w:t>
                  </w:r>
                </w:p>
              </w:tc>
            </w:tr>
            <w:tr w14:paraId="2E6F0498">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191" w:hRule="atLeast"/>
              </w:trPr>
              <w:tc>
                <w:tcPr>
                  <w:tcW w:w="606" w:type="pct"/>
                  <w:vMerge w:val="continue"/>
                  <w:tcBorders>
                    <w:top w:val="single" w:color="000000" w:sz="2" w:space="0"/>
                    <w:bottom w:val="single" w:color="000000" w:sz="2" w:space="0"/>
                    <w:right w:val="single" w:color="000000" w:sz="2" w:space="0"/>
                  </w:tcBorders>
                  <w:vAlign w:val="center"/>
                </w:tcPr>
                <w:p w14:paraId="4422638B">
                  <w:pPr>
                    <w:spacing w:line="280" w:lineRule="exact"/>
                    <w:jc w:val="center"/>
                    <w:rPr>
                      <w:color w:val="000000"/>
                      <w:szCs w:val="21"/>
                    </w:rPr>
                  </w:pPr>
                </w:p>
              </w:tc>
              <w:tc>
                <w:tcPr>
                  <w:tcW w:w="609" w:type="pct"/>
                  <w:tcBorders>
                    <w:top w:val="single" w:color="000000" w:sz="2" w:space="0"/>
                    <w:left w:val="single" w:color="000000" w:sz="2" w:space="0"/>
                    <w:bottom w:val="single" w:color="000000" w:sz="2" w:space="0"/>
                    <w:right w:val="single" w:color="000000" w:sz="2" w:space="0"/>
                  </w:tcBorders>
                  <w:vAlign w:val="center"/>
                </w:tcPr>
                <w:p w14:paraId="22152AFC">
                  <w:pPr>
                    <w:spacing w:line="280" w:lineRule="exact"/>
                    <w:jc w:val="center"/>
                    <w:rPr>
                      <w:color w:val="000000"/>
                      <w:szCs w:val="21"/>
                    </w:rPr>
                  </w:pPr>
                  <w:r>
                    <w:rPr>
                      <w:rFonts w:hint="eastAsia"/>
                      <w:color w:val="000000"/>
                      <w:szCs w:val="21"/>
                    </w:rPr>
                    <w:t>东沟</w:t>
                  </w:r>
                </w:p>
              </w:tc>
              <w:tc>
                <w:tcPr>
                  <w:tcW w:w="609" w:type="pct"/>
                  <w:tcBorders>
                    <w:top w:val="single" w:color="000000" w:sz="2" w:space="0"/>
                    <w:left w:val="single" w:color="000000" w:sz="2" w:space="0"/>
                    <w:bottom w:val="single" w:color="000000" w:sz="2" w:space="0"/>
                    <w:right w:val="single" w:color="000000" w:sz="2" w:space="0"/>
                  </w:tcBorders>
                  <w:vAlign w:val="center"/>
                </w:tcPr>
                <w:p w14:paraId="58602E8C">
                  <w:pPr>
                    <w:spacing w:line="280" w:lineRule="exact"/>
                    <w:jc w:val="center"/>
                    <w:rPr>
                      <w:color w:val="000000"/>
                      <w:szCs w:val="21"/>
                    </w:rPr>
                  </w:pPr>
                  <w:r>
                    <w:rPr>
                      <w:rFonts w:hint="eastAsia" w:ascii="宋体" w:hAnsi="宋体" w:cs="宋体"/>
                      <w:bCs/>
                      <w:szCs w:val="21"/>
                    </w:rPr>
                    <w:t>Ⅲ</w:t>
                  </w:r>
                </w:p>
              </w:tc>
              <w:tc>
                <w:tcPr>
                  <w:tcW w:w="609" w:type="pct"/>
                  <w:tcBorders>
                    <w:top w:val="single" w:color="000000" w:sz="2" w:space="0"/>
                    <w:left w:val="single" w:color="000000" w:sz="2" w:space="0"/>
                    <w:bottom w:val="single" w:color="000000" w:sz="2" w:space="0"/>
                    <w:right w:val="single" w:color="000000" w:sz="2" w:space="0"/>
                  </w:tcBorders>
                  <w:vAlign w:val="center"/>
                </w:tcPr>
                <w:p w14:paraId="2291B111">
                  <w:pPr>
                    <w:spacing w:line="280" w:lineRule="exact"/>
                    <w:jc w:val="center"/>
                    <w:rPr>
                      <w:color w:val="000000"/>
                      <w:szCs w:val="21"/>
                    </w:rPr>
                  </w:pPr>
                  <w:r>
                    <w:rPr>
                      <w:rFonts w:hint="eastAsia"/>
                      <w:bCs/>
                      <w:szCs w:val="21"/>
                    </w:rPr>
                    <w:t>Ⅱ</w:t>
                  </w:r>
                </w:p>
              </w:tc>
              <w:tc>
                <w:tcPr>
                  <w:tcW w:w="1681" w:type="pct"/>
                  <w:tcBorders>
                    <w:top w:val="single" w:color="000000" w:sz="2" w:space="0"/>
                    <w:left w:val="single" w:color="000000" w:sz="2" w:space="0"/>
                    <w:bottom w:val="single" w:color="000000" w:sz="2" w:space="0"/>
                    <w:right w:val="single" w:color="000000" w:sz="2" w:space="0"/>
                  </w:tcBorders>
                  <w:vAlign w:val="center"/>
                </w:tcPr>
                <w:p w14:paraId="76106336">
                  <w:pPr>
                    <w:spacing w:line="280" w:lineRule="exact"/>
                    <w:jc w:val="center"/>
                    <w:rPr>
                      <w:color w:val="000000"/>
                      <w:szCs w:val="21"/>
                    </w:rPr>
                  </w:pPr>
                  <w:r>
                    <w:rPr>
                      <w:color w:val="000000"/>
                      <w:szCs w:val="21"/>
                    </w:rPr>
                    <w:t>0.31</w:t>
                  </w:r>
                </w:p>
              </w:tc>
              <w:tc>
                <w:tcPr>
                  <w:tcW w:w="886" w:type="pct"/>
                  <w:tcBorders>
                    <w:top w:val="single" w:color="000000" w:sz="2" w:space="0"/>
                    <w:left w:val="single" w:color="000000" w:sz="2" w:space="0"/>
                    <w:bottom w:val="single" w:color="000000" w:sz="2" w:space="0"/>
                  </w:tcBorders>
                  <w:vAlign w:val="center"/>
                </w:tcPr>
                <w:p w14:paraId="6B2C97A3">
                  <w:pPr>
                    <w:spacing w:line="300" w:lineRule="exact"/>
                    <w:jc w:val="center"/>
                    <w:rPr>
                      <w:color w:val="000000"/>
                      <w:szCs w:val="21"/>
                    </w:rPr>
                  </w:pPr>
                  <w:r>
                    <w:rPr>
                      <w:color w:val="000000"/>
                      <w:szCs w:val="21"/>
                    </w:rPr>
                    <w:t>100</w:t>
                  </w:r>
                </w:p>
              </w:tc>
            </w:tr>
            <w:tr w14:paraId="50206D74">
              <w:tblPrEx>
                <w:tblBorders>
                  <w:top w:val="single" w:color="000000" w:sz="12" w:space="0"/>
                  <w:left w:val="none" w:color="auto" w:sz="0" w:space="0"/>
                  <w:bottom w:val="single" w:color="000000" w:sz="12" w:space="0"/>
                  <w:right w:val="none" w:color="auto" w:sz="0" w:space="0"/>
                  <w:insideH w:val="single" w:color="000000" w:sz="2" w:space="0"/>
                  <w:insideV w:val="single" w:color="000000" w:sz="2" w:space="0"/>
                </w:tblBorders>
                <w:tblCellMar>
                  <w:top w:w="0" w:type="dxa"/>
                  <w:left w:w="0" w:type="dxa"/>
                  <w:bottom w:w="0" w:type="dxa"/>
                  <w:right w:w="0" w:type="dxa"/>
                </w:tblCellMar>
              </w:tblPrEx>
              <w:trPr>
                <w:trHeight w:val="411" w:hRule="atLeast"/>
              </w:trPr>
              <w:tc>
                <w:tcPr>
                  <w:tcW w:w="606" w:type="pct"/>
                  <w:tcBorders>
                    <w:top w:val="single" w:color="000000" w:sz="2" w:space="0"/>
                    <w:bottom w:val="single" w:color="000000" w:sz="12" w:space="0"/>
                    <w:right w:val="single" w:color="000000" w:sz="2" w:space="0"/>
                  </w:tcBorders>
                  <w:vAlign w:val="center"/>
                </w:tcPr>
                <w:p w14:paraId="1A9B114A">
                  <w:pPr>
                    <w:spacing w:line="280" w:lineRule="exact"/>
                    <w:jc w:val="center"/>
                    <w:rPr>
                      <w:color w:val="000000"/>
                      <w:szCs w:val="21"/>
                    </w:rPr>
                  </w:pPr>
                  <w:r>
                    <w:rPr>
                      <w:rFonts w:hint="eastAsia"/>
                      <w:color w:val="000000"/>
                      <w:szCs w:val="21"/>
                    </w:rPr>
                    <w:t>新港</w:t>
                  </w:r>
                </w:p>
              </w:tc>
              <w:tc>
                <w:tcPr>
                  <w:tcW w:w="609" w:type="pct"/>
                  <w:tcBorders>
                    <w:top w:val="single" w:color="000000" w:sz="2" w:space="0"/>
                    <w:left w:val="single" w:color="000000" w:sz="2" w:space="0"/>
                    <w:bottom w:val="single" w:color="000000" w:sz="12" w:space="0"/>
                    <w:right w:val="single" w:color="000000" w:sz="2" w:space="0"/>
                  </w:tcBorders>
                  <w:vAlign w:val="center"/>
                </w:tcPr>
                <w:p w14:paraId="326D4F0D">
                  <w:pPr>
                    <w:spacing w:line="280" w:lineRule="exact"/>
                    <w:jc w:val="center"/>
                    <w:rPr>
                      <w:color w:val="000000"/>
                      <w:szCs w:val="21"/>
                    </w:rPr>
                  </w:pPr>
                  <w:r>
                    <w:rPr>
                      <w:rFonts w:hint="eastAsia"/>
                      <w:color w:val="000000"/>
                      <w:szCs w:val="21"/>
                    </w:rPr>
                    <w:t>铁路桥</w:t>
                  </w:r>
                </w:p>
              </w:tc>
              <w:tc>
                <w:tcPr>
                  <w:tcW w:w="609" w:type="pct"/>
                  <w:tcBorders>
                    <w:top w:val="single" w:color="000000" w:sz="2" w:space="0"/>
                    <w:left w:val="single" w:color="000000" w:sz="2" w:space="0"/>
                    <w:bottom w:val="single" w:color="000000" w:sz="12" w:space="0"/>
                    <w:right w:val="single" w:color="000000" w:sz="2" w:space="0"/>
                  </w:tcBorders>
                  <w:vAlign w:val="center"/>
                </w:tcPr>
                <w:p w14:paraId="0B6BAEE5">
                  <w:pPr>
                    <w:spacing w:line="280" w:lineRule="exact"/>
                    <w:jc w:val="center"/>
                    <w:rPr>
                      <w:color w:val="000000"/>
                      <w:szCs w:val="21"/>
                    </w:rPr>
                  </w:pPr>
                  <w:r>
                    <w:rPr>
                      <w:rFonts w:hint="eastAsia" w:ascii="宋体" w:hAnsi="宋体" w:cs="宋体"/>
                      <w:bCs/>
                      <w:szCs w:val="21"/>
                    </w:rPr>
                    <w:t>Ⅲ</w:t>
                  </w:r>
                </w:p>
              </w:tc>
              <w:tc>
                <w:tcPr>
                  <w:tcW w:w="609" w:type="pct"/>
                  <w:tcBorders>
                    <w:top w:val="single" w:color="000000" w:sz="2" w:space="0"/>
                    <w:left w:val="single" w:color="000000" w:sz="2" w:space="0"/>
                    <w:bottom w:val="single" w:color="000000" w:sz="12" w:space="0"/>
                    <w:right w:val="single" w:color="000000" w:sz="2" w:space="0"/>
                  </w:tcBorders>
                  <w:vAlign w:val="center"/>
                </w:tcPr>
                <w:p w14:paraId="7A412610">
                  <w:pPr>
                    <w:spacing w:line="280" w:lineRule="exact"/>
                    <w:jc w:val="center"/>
                    <w:rPr>
                      <w:rFonts w:eastAsia="Times New Roman"/>
                      <w:color w:val="000000"/>
                      <w:szCs w:val="21"/>
                      <w:shd w:val="clear" w:color="auto" w:fill="FFFFFF"/>
                    </w:rPr>
                  </w:pPr>
                  <w:r>
                    <w:rPr>
                      <w:rFonts w:hint="eastAsia" w:ascii="宋体" w:hAnsi="宋体" w:cs="宋体"/>
                      <w:bCs/>
                      <w:szCs w:val="21"/>
                    </w:rPr>
                    <w:t>Ⅲ</w:t>
                  </w:r>
                </w:p>
              </w:tc>
              <w:tc>
                <w:tcPr>
                  <w:tcW w:w="1681" w:type="pct"/>
                  <w:tcBorders>
                    <w:top w:val="single" w:color="000000" w:sz="2" w:space="0"/>
                    <w:left w:val="single" w:color="000000" w:sz="2" w:space="0"/>
                    <w:bottom w:val="single" w:color="000000" w:sz="12" w:space="0"/>
                    <w:right w:val="single" w:color="000000" w:sz="2" w:space="0"/>
                  </w:tcBorders>
                  <w:vAlign w:val="center"/>
                </w:tcPr>
                <w:p w14:paraId="7CE4944A">
                  <w:pPr>
                    <w:spacing w:line="280" w:lineRule="exact"/>
                    <w:jc w:val="center"/>
                    <w:rPr>
                      <w:color w:val="000000"/>
                      <w:szCs w:val="21"/>
                    </w:rPr>
                  </w:pPr>
                  <w:r>
                    <w:rPr>
                      <w:color w:val="000000"/>
                      <w:szCs w:val="21"/>
                    </w:rPr>
                    <w:t>0.42</w:t>
                  </w:r>
                </w:p>
              </w:tc>
              <w:tc>
                <w:tcPr>
                  <w:tcW w:w="886" w:type="pct"/>
                  <w:tcBorders>
                    <w:top w:val="single" w:color="000000" w:sz="2" w:space="0"/>
                    <w:left w:val="single" w:color="000000" w:sz="2" w:space="0"/>
                    <w:bottom w:val="single" w:color="000000" w:sz="12" w:space="0"/>
                  </w:tcBorders>
                  <w:vAlign w:val="center"/>
                </w:tcPr>
                <w:p w14:paraId="4B25B2E9">
                  <w:pPr>
                    <w:spacing w:line="300" w:lineRule="exact"/>
                    <w:jc w:val="center"/>
                    <w:rPr>
                      <w:color w:val="000000"/>
                      <w:szCs w:val="21"/>
                    </w:rPr>
                  </w:pPr>
                  <w:r>
                    <w:rPr>
                      <w:color w:val="000000"/>
                      <w:szCs w:val="21"/>
                    </w:rPr>
                    <w:t>83</w:t>
                  </w:r>
                </w:p>
              </w:tc>
            </w:tr>
          </w:tbl>
          <w:p w14:paraId="6F485D58">
            <w:pPr>
              <w:adjustRightInd w:val="0"/>
              <w:snapToGrid w:val="0"/>
              <w:spacing w:line="360" w:lineRule="auto"/>
              <w:rPr>
                <w:b/>
                <w:bCs/>
                <w:sz w:val="24"/>
                <w:szCs w:val="24"/>
              </w:rPr>
            </w:pPr>
          </w:p>
          <w:p w14:paraId="5723A405">
            <w:pPr>
              <w:adjustRightInd w:val="0"/>
              <w:snapToGrid w:val="0"/>
              <w:spacing w:line="240" w:lineRule="exact"/>
              <w:rPr>
                <w:b/>
                <w:bCs/>
                <w:sz w:val="24"/>
                <w:szCs w:val="24"/>
              </w:rPr>
            </w:pPr>
          </w:p>
          <w:p w14:paraId="05511316">
            <w:pPr>
              <w:adjustRightInd w:val="0"/>
              <w:snapToGrid w:val="0"/>
              <w:spacing w:beforeLines="50" w:line="360" w:lineRule="auto"/>
              <w:ind w:firstLine="480" w:firstLineChars="200"/>
              <w:contextualSpacing/>
              <w:rPr>
                <w:sz w:val="24"/>
                <w:szCs w:val="24"/>
              </w:rPr>
            </w:pPr>
            <w:r>
              <w:rPr>
                <w:rFonts w:hint="eastAsia"/>
                <w:bCs/>
                <w:sz w:val="24"/>
              </w:rPr>
              <w:t>由上表可知，鄂州市主要河流水质均满足《地表水环境质量标准》（</w:t>
            </w:r>
            <w:r>
              <w:rPr>
                <w:bCs/>
                <w:sz w:val="24"/>
              </w:rPr>
              <w:t>GB3838-2002</w:t>
            </w:r>
            <w:r>
              <w:rPr>
                <w:rFonts w:hint="eastAsia"/>
                <w:bCs/>
                <w:sz w:val="24"/>
              </w:rPr>
              <w:t>）</w:t>
            </w:r>
            <w:r>
              <w:rPr>
                <w:rFonts w:hint="eastAsia" w:ascii="宋体" w:hAnsi="宋体" w:cs="宋体"/>
                <w:bCs/>
                <w:sz w:val="24"/>
              </w:rPr>
              <w:t>Ⅲ</w:t>
            </w:r>
            <w:r>
              <w:rPr>
                <w:rFonts w:hint="eastAsia"/>
                <w:bCs/>
                <w:sz w:val="24"/>
              </w:rPr>
              <w:t>类标准，水质状况总体为良，表明受纳水体</w:t>
            </w:r>
            <w:r>
              <w:rPr>
                <w:rFonts w:hint="eastAsia"/>
                <w:sz w:val="24"/>
                <w:szCs w:val="24"/>
              </w:rPr>
              <w:t>长江（鄂州段）</w:t>
            </w:r>
            <w:r>
              <w:rPr>
                <w:rFonts w:hint="eastAsia"/>
                <w:bCs/>
                <w:sz w:val="24"/>
              </w:rPr>
              <w:t>水质良好。</w:t>
            </w:r>
          </w:p>
          <w:p w14:paraId="615DF19C">
            <w:pPr>
              <w:tabs>
                <w:tab w:val="left" w:pos="755"/>
              </w:tabs>
              <w:adjustRightInd w:val="0"/>
              <w:snapToGrid w:val="0"/>
              <w:spacing w:line="360" w:lineRule="auto"/>
              <w:ind w:left="499" w:leftChars="238"/>
              <w:jc w:val="left"/>
              <w:rPr>
                <w:b/>
                <w:color w:val="000000"/>
                <w:sz w:val="24"/>
              </w:rPr>
            </w:pPr>
            <w:r>
              <w:rPr>
                <w:b/>
                <w:color w:val="000000"/>
                <w:sz w:val="24"/>
              </w:rPr>
              <w:t>3</w:t>
            </w:r>
            <w:r>
              <w:rPr>
                <w:rFonts w:hint="eastAsia"/>
                <w:b/>
                <w:color w:val="000000"/>
                <w:sz w:val="24"/>
              </w:rPr>
              <w:t>、声环境质量现状</w:t>
            </w:r>
          </w:p>
          <w:p w14:paraId="2471D40D">
            <w:pPr>
              <w:snapToGrid w:val="0"/>
              <w:spacing w:line="360" w:lineRule="auto"/>
              <w:ind w:firstLine="480" w:firstLineChars="200"/>
              <w:rPr>
                <w:bCs/>
                <w:color w:val="000000"/>
                <w:sz w:val="24"/>
              </w:rPr>
            </w:pPr>
            <w:r>
              <w:rPr>
                <w:rFonts w:hint="eastAsia"/>
                <w:sz w:val="24"/>
              </w:rPr>
              <w:t>为了解项目当地的声环境质量现状，本环评在</w:t>
            </w:r>
            <w:r>
              <w:rPr>
                <w:sz w:val="24"/>
              </w:rPr>
              <w:t>2017</w:t>
            </w:r>
            <w:r>
              <w:rPr>
                <w:rFonts w:hint="eastAsia"/>
                <w:sz w:val="24"/>
              </w:rPr>
              <w:t>年</w:t>
            </w:r>
            <w:r>
              <w:rPr>
                <w:sz w:val="24"/>
              </w:rPr>
              <w:t>3</w:t>
            </w:r>
            <w:r>
              <w:rPr>
                <w:rFonts w:hint="eastAsia"/>
                <w:sz w:val="24"/>
              </w:rPr>
              <w:t>月</w:t>
            </w:r>
            <w:r>
              <w:rPr>
                <w:sz w:val="24"/>
              </w:rPr>
              <w:t>28-29</w:t>
            </w:r>
            <w:r>
              <w:rPr>
                <w:rFonts w:hint="eastAsia"/>
                <w:sz w:val="24"/>
              </w:rPr>
              <w:t>日对厂界东、西、南、北四周厂界外</w:t>
            </w:r>
            <w:r>
              <w:rPr>
                <w:sz w:val="24"/>
              </w:rPr>
              <w:t>4</w:t>
            </w:r>
            <w:r>
              <w:rPr>
                <w:rFonts w:hint="eastAsia"/>
                <w:sz w:val="24"/>
              </w:rPr>
              <w:t>个点位进行了声环境的监测，监测期间企业</w:t>
            </w:r>
            <w:r>
              <w:rPr>
                <w:rFonts w:hint="eastAsia"/>
                <w:sz w:val="24"/>
                <w:szCs w:val="24"/>
              </w:rPr>
              <w:t>还</w:t>
            </w:r>
            <w:r>
              <w:rPr>
                <w:rFonts w:hint="eastAsia"/>
                <w:sz w:val="24"/>
              </w:rPr>
              <w:t>未开始生产运营。具体监测点位见附图。监测方法依据</w:t>
            </w:r>
            <w:r>
              <w:rPr>
                <w:sz w:val="24"/>
              </w:rPr>
              <w:t>GB3069-2008</w:t>
            </w:r>
            <w:r>
              <w:rPr>
                <w:rFonts w:hint="eastAsia"/>
                <w:sz w:val="24"/>
              </w:rPr>
              <w:t>《声环境质量标准》进行，分昼、夜两个时段监测。监测结果见下表</w:t>
            </w:r>
            <w:r>
              <w:rPr>
                <w:sz w:val="24"/>
              </w:rPr>
              <w:t>3-3</w:t>
            </w:r>
            <w:r>
              <w:rPr>
                <w:rFonts w:hint="eastAsia"/>
                <w:sz w:val="24"/>
              </w:rPr>
              <w:t>。</w:t>
            </w:r>
          </w:p>
          <w:p w14:paraId="5B1D421B">
            <w:pPr>
              <w:pStyle w:val="106"/>
              <w:tabs>
                <w:tab w:val="right" w:leader="middleDot" w:pos="105"/>
                <w:tab w:val="right" w:pos="840"/>
                <w:tab w:val="clear" w:pos="525"/>
              </w:tabs>
              <w:ind w:left="288" w:leftChars="44" w:hanging="196" w:hangingChars="82"/>
              <w:jc w:val="both"/>
              <w:rPr>
                <w:bCs/>
                <w:caps/>
                <w:sz w:val="24"/>
              </w:rPr>
            </w:pPr>
            <w:r>
              <w:rPr>
                <w:rFonts w:hint="eastAsia"/>
                <w:bCs/>
                <w:caps/>
                <w:sz w:val="24"/>
              </w:rPr>
              <w:t>表</w:t>
            </w:r>
            <w:r>
              <w:rPr>
                <w:bCs/>
                <w:caps/>
                <w:sz w:val="24"/>
              </w:rPr>
              <w:t xml:space="preserve">3-3              </w:t>
            </w:r>
            <w:r>
              <w:rPr>
                <w:rFonts w:hint="eastAsia"/>
                <w:bCs/>
                <w:caps/>
                <w:sz w:val="24"/>
              </w:rPr>
              <w:t>噪声监测结果统计表</w:t>
            </w:r>
            <w:r>
              <w:rPr>
                <w:bCs/>
                <w:caps/>
                <w:sz w:val="24"/>
              </w:rPr>
              <w:t xml:space="preserve">   </w:t>
            </w:r>
            <w:r>
              <w:rPr>
                <w:rFonts w:hint="eastAsia"/>
                <w:bCs/>
                <w:caps/>
                <w:sz w:val="24"/>
              </w:rPr>
              <w:t>单位：</w:t>
            </w:r>
            <w:r>
              <w:rPr>
                <w:bCs/>
                <w:caps/>
                <w:sz w:val="24"/>
              </w:rPr>
              <w:t>dB</w:t>
            </w:r>
            <w:r>
              <w:rPr>
                <w:rFonts w:hint="eastAsia"/>
                <w:bCs/>
                <w:caps/>
                <w:sz w:val="24"/>
              </w:rPr>
              <w:t>（</w:t>
            </w:r>
            <w:r>
              <w:rPr>
                <w:bCs/>
                <w:caps/>
                <w:sz w:val="24"/>
              </w:rPr>
              <w:t>A</w:t>
            </w:r>
            <w:r>
              <w:rPr>
                <w:rFonts w:hint="eastAsia"/>
                <w:bCs/>
                <w:caps/>
                <w:sz w:val="24"/>
              </w:rPr>
              <w:t>）</w:t>
            </w:r>
          </w:p>
          <w:tbl>
            <w:tblPr>
              <w:tblStyle w:val="44"/>
              <w:tblW w:w="850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826"/>
              <w:gridCol w:w="1324"/>
              <w:gridCol w:w="1426"/>
              <w:gridCol w:w="2094"/>
              <w:gridCol w:w="1834"/>
            </w:tblGrid>
            <w:tr w14:paraId="189F89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454" w:hRule="atLeast"/>
                <w:jc w:val="center"/>
              </w:trPr>
              <w:tc>
                <w:tcPr>
                  <w:tcW w:w="1826" w:type="dxa"/>
                  <w:tcBorders>
                    <w:top w:val="single" w:color="auto" w:sz="12" w:space="0"/>
                    <w:bottom w:val="single" w:color="auto" w:sz="12" w:space="0"/>
                    <w:right w:val="single" w:color="auto" w:sz="4" w:space="0"/>
                  </w:tcBorders>
                  <w:shd w:val="clear" w:color="auto" w:fill="FFFFFF"/>
                  <w:vAlign w:val="center"/>
                </w:tcPr>
                <w:p w14:paraId="0E305318">
                  <w:pPr>
                    <w:jc w:val="center"/>
                    <w:rPr>
                      <w:rFonts w:ascii="宋体" w:cs="宋体"/>
                      <w:szCs w:val="21"/>
                    </w:rPr>
                  </w:pPr>
                  <w:r>
                    <w:rPr>
                      <w:rFonts w:hint="eastAsia" w:ascii="宋体" w:hAnsi="宋体" w:cs="宋体"/>
                      <w:szCs w:val="21"/>
                    </w:rPr>
                    <w:t>监测点位</w:t>
                  </w:r>
                </w:p>
              </w:tc>
              <w:tc>
                <w:tcPr>
                  <w:tcW w:w="2750" w:type="dxa"/>
                  <w:gridSpan w:val="2"/>
                  <w:tcBorders>
                    <w:top w:val="single" w:color="auto" w:sz="12" w:space="0"/>
                    <w:left w:val="single" w:color="auto" w:sz="4" w:space="0"/>
                    <w:bottom w:val="single" w:color="auto" w:sz="12" w:space="0"/>
                    <w:right w:val="single" w:color="auto" w:sz="4" w:space="0"/>
                  </w:tcBorders>
                  <w:shd w:val="clear" w:color="auto" w:fill="FFFFFF"/>
                  <w:vAlign w:val="center"/>
                </w:tcPr>
                <w:p w14:paraId="54CA6C1F">
                  <w:pPr>
                    <w:jc w:val="center"/>
                    <w:rPr>
                      <w:rFonts w:ascii="宋体" w:cs="宋体"/>
                      <w:szCs w:val="21"/>
                    </w:rPr>
                  </w:pPr>
                  <w:r>
                    <w:rPr>
                      <w:rFonts w:hint="eastAsia" w:ascii="宋体" w:hAnsi="宋体" w:cs="宋体"/>
                      <w:szCs w:val="21"/>
                    </w:rPr>
                    <w:t>监测时间及频次</w:t>
                  </w:r>
                </w:p>
              </w:tc>
              <w:tc>
                <w:tcPr>
                  <w:tcW w:w="2094" w:type="dxa"/>
                  <w:tcBorders>
                    <w:top w:val="single" w:color="auto" w:sz="12" w:space="0"/>
                    <w:left w:val="single" w:color="auto" w:sz="4" w:space="0"/>
                    <w:bottom w:val="single" w:color="auto" w:sz="12" w:space="0"/>
                    <w:right w:val="single" w:color="auto" w:sz="4" w:space="0"/>
                  </w:tcBorders>
                  <w:shd w:val="clear" w:color="auto" w:fill="FFFFFF"/>
                  <w:vAlign w:val="center"/>
                </w:tcPr>
                <w:p w14:paraId="19B52CC5">
                  <w:pPr>
                    <w:jc w:val="center"/>
                    <w:rPr>
                      <w:rFonts w:ascii="宋体" w:cs="宋体"/>
                      <w:szCs w:val="21"/>
                    </w:rPr>
                  </w:pPr>
                  <w:r>
                    <w:rPr>
                      <w:rFonts w:hint="eastAsia" w:ascii="宋体" w:hAnsi="宋体" w:cs="宋体"/>
                      <w:szCs w:val="21"/>
                    </w:rPr>
                    <w:t>主要声源</w:t>
                  </w:r>
                </w:p>
              </w:tc>
              <w:tc>
                <w:tcPr>
                  <w:tcW w:w="1834" w:type="dxa"/>
                  <w:tcBorders>
                    <w:top w:val="single" w:color="auto" w:sz="12" w:space="0"/>
                    <w:left w:val="single" w:color="auto" w:sz="4" w:space="0"/>
                    <w:bottom w:val="single" w:color="auto" w:sz="12" w:space="0"/>
                  </w:tcBorders>
                  <w:shd w:val="clear" w:color="auto" w:fill="FFFFFF"/>
                  <w:vAlign w:val="center"/>
                </w:tcPr>
                <w:p w14:paraId="59738CB7">
                  <w:pPr>
                    <w:jc w:val="center"/>
                    <w:rPr>
                      <w:rFonts w:ascii="宋体" w:cs="宋体"/>
                      <w:szCs w:val="21"/>
                    </w:rPr>
                  </w:pPr>
                  <w:r>
                    <w:rPr>
                      <w:rFonts w:hint="eastAsia" w:ascii="宋体" w:hAnsi="宋体" w:cs="宋体"/>
                      <w:szCs w:val="21"/>
                    </w:rPr>
                    <w:t>监测结果</w:t>
                  </w:r>
                </w:p>
                <w:p w14:paraId="332F61C4">
                  <w:pPr>
                    <w:jc w:val="center"/>
                    <w:rPr>
                      <w:rFonts w:ascii="宋体" w:cs="宋体"/>
                      <w:szCs w:val="21"/>
                    </w:rPr>
                  </w:pPr>
                  <w:r>
                    <w:rPr>
                      <w:rFonts w:ascii="宋体" w:hAnsi="宋体" w:cs="宋体"/>
                      <w:szCs w:val="21"/>
                    </w:rPr>
                    <w:t>leq[dB(A)]</w:t>
                  </w:r>
                </w:p>
              </w:tc>
            </w:tr>
            <w:tr w14:paraId="466257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restart"/>
                  <w:tcBorders>
                    <w:top w:val="single" w:color="auto" w:sz="12" w:space="0"/>
                    <w:bottom w:val="single" w:color="auto" w:sz="4" w:space="0"/>
                    <w:right w:val="single" w:color="auto" w:sz="4" w:space="0"/>
                  </w:tcBorders>
                  <w:vAlign w:val="center"/>
                </w:tcPr>
                <w:p w14:paraId="441C2709">
                  <w:pPr>
                    <w:jc w:val="center"/>
                    <w:rPr>
                      <w:rFonts w:ascii="宋体" w:cs="宋体"/>
                      <w:bCs/>
                      <w:szCs w:val="21"/>
                    </w:rPr>
                  </w:pPr>
                  <w:r>
                    <w:rPr>
                      <w:rFonts w:hint="eastAsia" w:ascii="宋体" w:hAnsi="宋体" w:cs="宋体"/>
                      <w:szCs w:val="21"/>
                    </w:rPr>
                    <w:t>厂界东</w:t>
                  </w:r>
                  <w:r>
                    <w:rPr>
                      <w:rFonts w:ascii="宋体" w:hAnsi="宋体" w:cs="宋体"/>
                      <w:szCs w:val="21"/>
                    </w:rPr>
                    <w:t>N1</w:t>
                  </w:r>
                </w:p>
              </w:tc>
              <w:tc>
                <w:tcPr>
                  <w:tcW w:w="1324" w:type="dxa"/>
                  <w:vMerge w:val="restart"/>
                  <w:tcBorders>
                    <w:top w:val="single" w:color="auto" w:sz="12" w:space="0"/>
                    <w:left w:val="single" w:color="auto" w:sz="4" w:space="0"/>
                    <w:bottom w:val="single" w:color="auto" w:sz="4" w:space="0"/>
                    <w:right w:val="single" w:color="auto" w:sz="4" w:space="0"/>
                  </w:tcBorders>
                  <w:vAlign w:val="center"/>
                </w:tcPr>
                <w:p w14:paraId="3AD67E38">
                  <w:pPr>
                    <w:adjustRightInd w:val="0"/>
                    <w:snapToGrid w:val="0"/>
                    <w:jc w:val="center"/>
                    <w:rPr>
                      <w:rFonts w:ascii="宋体" w:cs="宋体"/>
                      <w:bCs/>
                      <w:szCs w:val="21"/>
                    </w:rPr>
                  </w:pPr>
                  <w:r>
                    <w:rPr>
                      <w:rFonts w:ascii="宋体" w:hAnsi="宋体" w:cs="宋体"/>
                      <w:bCs/>
                      <w:szCs w:val="21"/>
                    </w:rPr>
                    <w:t>3</w:t>
                  </w:r>
                  <w:r>
                    <w:rPr>
                      <w:rFonts w:hint="eastAsia" w:ascii="宋体" w:hAnsi="宋体" w:cs="宋体"/>
                      <w:bCs/>
                      <w:szCs w:val="21"/>
                    </w:rPr>
                    <w:t>月</w:t>
                  </w:r>
                  <w:r>
                    <w:rPr>
                      <w:rFonts w:ascii="宋体" w:hAnsi="宋体" w:cs="宋体"/>
                      <w:bCs/>
                      <w:szCs w:val="21"/>
                    </w:rPr>
                    <w:t>28</w:t>
                  </w:r>
                  <w:r>
                    <w:rPr>
                      <w:rFonts w:hint="eastAsia" w:ascii="宋体" w:hAnsi="宋体" w:cs="宋体"/>
                      <w:bCs/>
                      <w:szCs w:val="21"/>
                    </w:rPr>
                    <w:t>日</w:t>
                  </w:r>
                </w:p>
              </w:tc>
              <w:tc>
                <w:tcPr>
                  <w:tcW w:w="1426" w:type="dxa"/>
                  <w:tcBorders>
                    <w:top w:val="single" w:color="auto" w:sz="12" w:space="0"/>
                    <w:left w:val="single" w:color="auto" w:sz="4" w:space="0"/>
                    <w:bottom w:val="single" w:color="auto" w:sz="4" w:space="0"/>
                    <w:right w:val="single" w:color="auto" w:sz="4" w:space="0"/>
                  </w:tcBorders>
                  <w:vAlign w:val="center"/>
                </w:tcPr>
                <w:p w14:paraId="31E60199">
                  <w:pPr>
                    <w:adjustRightInd w:val="0"/>
                    <w:snapToGrid w:val="0"/>
                    <w:jc w:val="center"/>
                    <w:rPr>
                      <w:rFonts w:ascii="宋体" w:cs="宋体"/>
                      <w:bCs/>
                      <w:szCs w:val="21"/>
                    </w:rPr>
                  </w:pPr>
                  <w:r>
                    <w:rPr>
                      <w:rFonts w:hint="eastAsia" w:ascii="宋体" w:hAnsi="宋体" w:cs="宋体"/>
                      <w:bCs/>
                      <w:szCs w:val="21"/>
                    </w:rPr>
                    <w:t>昼间</w:t>
                  </w:r>
                </w:p>
              </w:tc>
              <w:tc>
                <w:tcPr>
                  <w:tcW w:w="2094" w:type="dxa"/>
                  <w:tcBorders>
                    <w:top w:val="single" w:color="auto" w:sz="12" w:space="0"/>
                    <w:left w:val="single" w:color="auto" w:sz="4" w:space="0"/>
                    <w:bottom w:val="single" w:color="auto" w:sz="4" w:space="0"/>
                    <w:right w:val="single" w:color="auto" w:sz="4" w:space="0"/>
                  </w:tcBorders>
                  <w:vAlign w:val="center"/>
                </w:tcPr>
                <w:p w14:paraId="4C8CAA17">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12" w:space="0"/>
                    <w:left w:val="single" w:color="auto" w:sz="4" w:space="0"/>
                    <w:bottom w:val="single" w:color="auto" w:sz="4" w:space="0"/>
                  </w:tcBorders>
                  <w:vAlign w:val="center"/>
                </w:tcPr>
                <w:p w14:paraId="5C678F58">
                  <w:pPr>
                    <w:adjustRightInd w:val="0"/>
                    <w:snapToGrid w:val="0"/>
                    <w:jc w:val="center"/>
                    <w:rPr>
                      <w:rFonts w:ascii="宋体" w:cs="宋体"/>
                      <w:bCs/>
                      <w:szCs w:val="21"/>
                    </w:rPr>
                  </w:pPr>
                  <w:r>
                    <w:rPr>
                      <w:rFonts w:ascii="宋体" w:hAnsi="宋体" w:cs="宋体"/>
                      <w:bCs/>
                      <w:szCs w:val="21"/>
                    </w:rPr>
                    <w:t>55.0</w:t>
                  </w:r>
                </w:p>
              </w:tc>
            </w:tr>
            <w:tr w14:paraId="52E5450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continue"/>
                  <w:tcBorders>
                    <w:top w:val="single" w:color="auto" w:sz="4" w:space="0"/>
                    <w:bottom w:val="single" w:color="auto" w:sz="4" w:space="0"/>
                    <w:right w:val="single" w:color="auto" w:sz="4" w:space="0"/>
                  </w:tcBorders>
                  <w:vAlign w:val="center"/>
                </w:tcPr>
                <w:p w14:paraId="3A11A053">
                  <w:pPr>
                    <w:jc w:val="center"/>
                    <w:rPr>
                      <w:rFonts w:ascii="宋体" w:cs="宋体"/>
                      <w:szCs w:val="21"/>
                    </w:rPr>
                  </w:pPr>
                </w:p>
              </w:tc>
              <w:tc>
                <w:tcPr>
                  <w:tcW w:w="1324" w:type="dxa"/>
                  <w:vMerge w:val="continue"/>
                  <w:tcBorders>
                    <w:top w:val="single" w:color="auto" w:sz="4" w:space="0"/>
                    <w:left w:val="single" w:color="auto" w:sz="4" w:space="0"/>
                    <w:bottom w:val="single" w:color="auto" w:sz="4" w:space="0"/>
                    <w:right w:val="single" w:color="auto" w:sz="4" w:space="0"/>
                  </w:tcBorders>
                  <w:vAlign w:val="center"/>
                </w:tcPr>
                <w:p w14:paraId="3EBC415C">
                  <w:pPr>
                    <w:adjustRightInd w:val="0"/>
                    <w:snapToGrid w:val="0"/>
                    <w:jc w:val="center"/>
                    <w:rPr>
                      <w:rFonts w:ascii="宋体" w:cs="宋体"/>
                      <w:bCs/>
                      <w:szCs w:val="21"/>
                    </w:rPr>
                  </w:pPr>
                </w:p>
              </w:tc>
              <w:tc>
                <w:tcPr>
                  <w:tcW w:w="1426" w:type="dxa"/>
                  <w:tcBorders>
                    <w:top w:val="single" w:color="auto" w:sz="4" w:space="0"/>
                    <w:left w:val="single" w:color="auto" w:sz="4" w:space="0"/>
                    <w:bottom w:val="single" w:color="auto" w:sz="4" w:space="0"/>
                    <w:right w:val="single" w:color="auto" w:sz="4" w:space="0"/>
                  </w:tcBorders>
                  <w:vAlign w:val="center"/>
                </w:tcPr>
                <w:p w14:paraId="352601C7">
                  <w:pPr>
                    <w:adjustRightInd w:val="0"/>
                    <w:snapToGrid w:val="0"/>
                    <w:jc w:val="center"/>
                    <w:rPr>
                      <w:rFonts w:ascii="宋体" w:cs="宋体"/>
                      <w:bCs/>
                      <w:szCs w:val="21"/>
                    </w:rPr>
                  </w:pPr>
                  <w:r>
                    <w:rPr>
                      <w:rFonts w:hint="eastAsia" w:ascii="宋体" w:hAnsi="宋体" w:cs="宋体"/>
                      <w:bCs/>
                      <w:szCs w:val="21"/>
                    </w:rPr>
                    <w:t>夜间</w:t>
                  </w:r>
                </w:p>
              </w:tc>
              <w:tc>
                <w:tcPr>
                  <w:tcW w:w="2094" w:type="dxa"/>
                  <w:tcBorders>
                    <w:top w:val="single" w:color="auto" w:sz="4" w:space="0"/>
                    <w:left w:val="single" w:color="auto" w:sz="4" w:space="0"/>
                    <w:bottom w:val="single" w:color="auto" w:sz="4" w:space="0"/>
                    <w:right w:val="single" w:color="auto" w:sz="4" w:space="0"/>
                  </w:tcBorders>
                  <w:vAlign w:val="center"/>
                </w:tcPr>
                <w:p w14:paraId="40621A18">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56377C6E">
                  <w:pPr>
                    <w:adjustRightInd w:val="0"/>
                    <w:snapToGrid w:val="0"/>
                    <w:jc w:val="center"/>
                    <w:rPr>
                      <w:rFonts w:ascii="宋体" w:cs="宋体"/>
                      <w:bCs/>
                      <w:szCs w:val="21"/>
                    </w:rPr>
                  </w:pPr>
                  <w:r>
                    <w:rPr>
                      <w:rFonts w:ascii="宋体" w:hAnsi="宋体" w:cs="宋体"/>
                      <w:bCs/>
                      <w:szCs w:val="21"/>
                    </w:rPr>
                    <w:t>42.8</w:t>
                  </w:r>
                </w:p>
              </w:tc>
            </w:tr>
            <w:tr w14:paraId="345C2B6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continue"/>
                  <w:tcBorders>
                    <w:top w:val="single" w:color="auto" w:sz="4" w:space="0"/>
                    <w:bottom w:val="single" w:color="auto" w:sz="4" w:space="0"/>
                    <w:right w:val="single" w:color="auto" w:sz="4" w:space="0"/>
                  </w:tcBorders>
                  <w:vAlign w:val="center"/>
                </w:tcPr>
                <w:p w14:paraId="72B7BF94">
                  <w:pPr>
                    <w:jc w:val="center"/>
                    <w:rPr>
                      <w:rFonts w:ascii="宋体" w:cs="宋体"/>
                      <w:szCs w:val="21"/>
                    </w:rPr>
                  </w:pPr>
                </w:p>
              </w:tc>
              <w:tc>
                <w:tcPr>
                  <w:tcW w:w="1324" w:type="dxa"/>
                  <w:vMerge w:val="restart"/>
                  <w:tcBorders>
                    <w:top w:val="single" w:color="auto" w:sz="4" w:space="0"/>
                    <w:left w:val="single" w:color="auto" w:sz="4" w:space="0"/>
                    <w:bottom w:val="single" w:color="auto" w:sz="4" w:space="0"/>
                    <w:right w:val="single" w:color="auto" w:sz="4" w:space="0"/>
                  </w:tcBorders>
                  <w:vAlign w:val="center"/>
                </w:tcPr>
                <w:p w14:paraId="090E0E23">
                  <w:pPr>
                    <w:adjustRightInd w:val="0"/>
                    <w:snapToGrid w:val="0"/>
                    <w:jc w:val="center"/>
                    <w:rPr>
                      <w:rFonts w:ascii="宋体" w:cs="宋体"/>
                      <w:bCs/>
                      <w:szCs w:val="21"/>
                    </w:rPr>
                  </w:pPr>
                  <w:r>
                    <w:rPr>
                      <w:rFonts w:ascii="宋体" w:hAnsi="宋体" w:cs="宋体"/>
                      <w:bCs/>
                      <w:szCs w:val="21"/>
                    </w:rPr>
                    <w:t>3</w:t>
                  </w:r>
                  <w:r>
                    <w:rPr>
                      <w:rFonts w:hint="eastAsia" w:ascii="宋体" w:hAnsi="宋体" w:cs="宋体"/>
                      <w:bCs/>
                      <w:szCs w:val="21"/>
                    </w:rPr>
                    <w:t>月</w:t>
                  </w:r>
                  <w:r>
                    <w:rPr>
                      <w:rFonts w:ascii="宋体" w:hAnsi="宋体" w:cs="宋体"/>
                      <w:bCs/>
                      <w:szCs w:val="21"/>
                    </w:rPr>
                    <w:t>29</w:t>
                  </w:r>
                  <w:r>
                    <w:rPr>
                      <w:rFonts w:hint="eastAsia" w:ascii="宋体" w:hAnsi="宋体" w:cs="宋体"/>
                      <w:bCs/>
                      <w:szCs w:val="21"/>
                    </w:rPr>
                    <w:t>日</w:t>
                  </w:r>
                </w:p>
              </w:tc>
              <w:tc>
                <w:tcPr>
                  <w:tcW w:w="1426" w:type="dxa"/>
                  <w:tcBorders>
                    <w:top w:val="single" w:color="auto" w:sz="4" w:space="0"/>
                    <w:left w:val="single" w:color="auto" w:sz="4" w:space="0"/>
                    <w:bottom w:val="single" w:color="auto" w:sz="4" w:space="0"/>
                    <w:right w:val="single" w:color="auto" w:sz="4" w:space="0"/>
                  </w:tcBorders>
                  <w:vAlign w:val="center"/>
                </w:tcPr>
                <w:p w14:paraId="3370021C">
                  <w:pPr>
                    <w:adjustRightInd w:val="0"/>
                    <w:snapToGrid w:val="0"/>
                    <w:jc w:val="center"/>
                    <w:rPr>
                      <w:rFonts w:ascii="宋体" w:cs="宋体"/>
                      <w:bCs/>
                      <w:szCs w:val="21"/>
                    </w:rPr>
                  </w:pPr>
                  <w:r>
                    <w:rPr>
                      <w:rFonts w:hint="eastAsia" w:ascii="宋体" w:hAnsi="宋体" w:cs="宋体"/>
                      <w:bCs/>
                      <w:szCs w:val="21"/>
                    </w:rPr>
                    <w:t>昼间</w:t>
                  </w:r>
                </w:p>
              </w:tc>
              <w:tc>
                <w:tcPr>
                  <w:tcW w:w="2094" w:type="dxa"/>
                  <w:tcBorders>
                    <w:top w:val="single" w:color="auto" w:sz="4" w:space="0"/>
                    <w:left w:val="single" w:color="auto" w:sz="4" w:space="0"/>
                    <w:bottom w:val="single" w:color="auto" w:sz="4" w:space="0"/>
                    <w:right w:val="single" w:color="auto" w:sz="4" w:space="0"/>
                  </w:tcBorders>
                  <w:vAlign w:val="center"/>
                </w:tcPr>
                <w:p w14:paraId="088A1642">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5E349284">
                  <w:pPr>
                    <w:adjustRightInd w:val="0"/>
                    <w:snapToGrid w:val="0"/>
                    <w:jc w:val="center"/>
                    <w:rPr>
                      <w:rFonts w:ascii="宋体" w:cs="宋体"/>
                      <w:bCs/>
                      <w:szCs w:val="21"/>
                    </w:rPr>
                  </w:pPr>
                  <w:r>
                    <w:rPr>
                      <w:rFonts w:ascii="宋体" w:hAnsi="宋体" w:cs="宋体"/>
                      <w:bCs/>
                      <w:szCs w:val="21"/>
                    </w:rPr>
                    <w:t>53.4</w:t>
                  </w:r>
                </w:p>
              </w:tc>
            </w:tr>
            <w:tr w14:paraId="63E127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continue"/>
                  <w:tcBorders>
                    <w:top w:val="single" w:color="auto" w:sz="4" w:space="0"/>
                    <w:bottom w:val="single" w:color="auto" w:sz="4" w:space="0"/>
                    <w:right w:val="single" w:color="auto" w:sz="4" w:space="0"/>
                  </w:tcBorders>
                  <w:vAlign w:val="center"/>
                </w:tcPr>
                <w:p w14:paraId="2D01E5F8">
                  <w:pPr>
                    <w:jc w:val="center"/>
                    <w:rPr>
                      <w:rFonts w:ascii="宋体" w:cs="宋体"/>
                      <w:szCs w:val="21"/>
                    </w:rPr>
                  </w:pPr>
                </w:p>
              </w:tc>
              <w:tc>
                <w:tcPr>
                  <w:tcW w:w="1324" w:type="dxa"/>
                  <w:vMerge w:val="continue"/>
                  <w:tcBorders>
                    <w:top w:val="single" w:color="auto" w:sz="4" w:space="0"/>
                    <w:left w:val="single" w:color="auto" w:sz="4" w:space="0"/>
                    <w:bottom w:val="single" w:color="auto" w:sz="4" w:space="0"/>
                    <w:right w:val="single" w:color="auto" w:sz="4" w:space="0"/>
                  </w:tcBorders>
                  <w:vAlign w:val="center"/>
                </w:tcPr>
                <w:p w14:paraId="65F3FEFD">
                  <w:pPr>
                    <w:adjustRightInd w:val="0"/>
                    <w:snapToGrid w:val="0"/>
                    <w:jc w:val="center"/>
                    <w:rPr>
                      <w:rFonts w:ascii="宋体" w:cs="宋体"/>
                      <w:bCs/>
                      <w:szCs w:val="21"/>
                    </w:rPr>
                  </w:pPr>
                </w:p>
              </w:tc>
              <w:tc>
                <w:tcPr>
                  <w:tcW w:w="1426" w:type="dxa"/>
                  <w:tcBorders>
                    <w:top w:val="single" w:color="auto" w:sz="4" w:space="0"/>
                    <w:left w:val="single" w:color="auto" w:sz="4" w:space="0"/>
                    <w:bottom w:val="single" w:color="auto" w:sz="4" w:space="0"/>
                    <w:right w:val="single" w:color="auto" w:sz="4" w:space="0"/>
                  </w:tcBorders>
                  <w:vAlign w:val="center"/>
                </w:tcPr>
                <w:p w14:paraId="46F8E7E7">
                  <w:pPr>
                    <w:adjustRightInd w:val="0"/>
                    <w:snapToGrid w:val="0"/>
                    <w:jc w:val="center"/>
                    <w:rPr>
                      <w:rFonts w:ascii="宋体" w:cs="宋体"/>
                      <w:bCs/>
                      <w:szCs w:val="21"/>
                    </w:rPr>
                  </w:pPr>
                  <w:r>
                    <w:rPr>
                      <w:rFonts w:hint="eastAsia" w:ascii="宋体" w:hAnsi="宋体" w:cs="宋体"/>
                      <w:bCs/>
                      <w:szCs w:val="21"/>
                    </w:rPr>
                    <w:t>夜间</w:t>
                  </w:r>
                </w:p>
              </w:tc>
              <w:tc>
                <w:tcPr>
                  <w:tcW w:w="2094" w:type="dxa"/>
                  <w:tcBorders>
                    <w:top w:val="single" w:color="auto" w:sz="4" w:space="0"/>
                    <w:left w:val="single" w:color="auto" w:sz="4" w:space="0"/>
                    <w:bottom w:val="single" w:color="auto" w:sz="4" w:space="0"/>
                    <w:right w:val="single" w:color="auto" w:sz="4" w:space="0"/>
                  </w:tcBorders>
                  <w:vAlign w:val="center"/>
                </w:tcPr>
                <w:p w14:paraId="265CCE2E">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0A614039">
                  <w:pPr>
                    <w:adjustRightInd w:val="0"/>
                    <w:snapToGrid w:val="0"/>
                    <w:jc w:val="center"/>
                    <w:rPr>
                      <w:rFonts w:ascii="宋体" w:cs="宋体"/>
                      <w:bCs/>
                      <w:szCs w:val="21"/>
                    </w:rPr>
                  </w:pPr>
                  <w:r>
                    <w:rPr>
                      <w:rFonts w:ascii="宋体" w:hAnsi="宋体" w:cs="宋体"/>
                      <w:bCs/>
                      <w:szCs w:val="21"/>
                    </w:rPr>
                    <w:t>41.7</w:t>
                  </w:r>
                </w:p>
              </w:tc>
            </w:tr>
            <w:tr w14:paraId="028926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restart"/>
                  <w:tcBorders>
                    <w:top w:val="single" w:color="auto" w:sz="4" w:space="0"/>
                    <w:bottom w:val="single" w:color="auto" w:sz="4" w:space="0"/>
                    <w:right w:val="single" w:color="auto" w:sz="4" w:space="0"/>
                  </w:tcBorders>
                  <w:vAlign w:val="center"/>
                </w:tcPr>
                <w:p w14:paraId="2CF38773">
                  <w:pPr>
                    <w:jc w:val="center"/>
                    <w:rPr>
                      <w:rFonts w:ascii="宋体" w:cs="宋体"/>
                      <w:bCs/>
                      <w:szCs w:val="21"/>
                    </w:rPr>
                  </w:pPr>
                  <w:r>
                    <w:rPr>
                      <w:rFonts w:hint="eastAsia" w:ascii="宋体" w:hAnsi="宋体" w:cs="宋体"/>
                      <w:szCs w:val="21"/>
                    </w:rPr>
                    <w:t>厂界南</w:t>
                  </w:r>
                  <w:r>
                    <w:rPr>
                      <w:rFonts w:ascii="宋体" w:hAnsi="宋体" w:cs="宋体"/>
                      <w:szCs w:val="21"/>
                    </w:rPr>
                    <w:t>N2</w:t>
                  </w:r>
                </w:p>
              </w:tc>
              <w:tc>
                <w:tcPr>
                  <w:tcW w:w="1324" w:type="dxa"/>
                  <w:vMerge w:val="restart"/>
                  <w:tcBorders>
                    <w:top w:val="single" w:color="auto" w:sz="4" w:space="0"/>
                    <w:left w:val="single" w:color="auto" w:sz="4" w:space="0"/>
                    <w:bottom w:val="single" w:color="auto" w:sz="4" w:space="0"/>
                    <w:right w:val="single" w:color="auto" w:sz="4" w:space="0"/>
                  </w:tcBorders>
                  <w:vAlign w:val="center"/>
                </w:tcPr>
                <w:p w14:paraId="3D9B47D2">
                  <w:pPr>
                    <w:adjustRightInd w:val="0"/>
                    <w:snapToGrid w:val="0"/>
                    <w:jc w:val="center"/>
                    <w:rPr>
                      <w:rFonts w:ascii="宋体" w:cs="宋体"/>
                      <w:bCs/>
                      <w:szCs w:val="21"/>
                    </w:rPr>
                  </w:pPr>
                  <w:r>
                    <w:rPr>
                      <w:rFonts w:ascii="宋体" w:hAnsi="宋体" w:cs="宋体"/>
                      <w:bCs/>
                      <w:szCs w:val="21"/>
                    </w:rPr>
                    <w:t>3</w:t>
                  </w:r>
                  <w:r>
                    <w:rPr>
                      <w:rFonts w:hint="eastAsia" w:ascii="宋体" w:hAnsi="宋体" w:cs="宋体"/>
                      <w:bCs/>
                      <w:szCs w:val="21"/>
                    </w:rPr>
                    <w:t>月</w:t>
                  </w:r>
                  <w:r>
                    <w:rPr>
                      <w:rFonts w:ascii="宋体" w:hAnsi="宋体" w:cs="宋体"/>
                      <w:bCs/>
                      <w:szCs w:val="21"/>
                    </w:rPr>
                    <w:t>28</w:t>
                  </w:r>
                  <w:r>
                    <w:rPr>
                      <w:rFonts w:hint="eastAsia" w:ascii="宋体" w:hAnsi="宋体" w:cs="宋体"/>
                      <w:bCs/>
                      <w:szCs w:val="21"/>
                    </w:rPr>
                    <w:t>日</w:t>
                  </w:r>
                </w:p>
              </w:tc>
              <w:tc>
                <w:tcPr>
                  <w:tcW w:w="1426" w:type="dxa"/>
                  <w:tcBorders>
                    <w:top w:val="single" w:color="auto" w:sz="4" w:space="0"/>
                    <w:left w:val="single" w:color="auto" w:sz="4" w:space="0"/>
                    <w:bottom w:val="single" w:color="auto" w:sz="4" w:space="0"/>
                    <w:right w:val="single" w:color="auto" w:sz="4" w:space="0"/>
                  </w:tcBorders>
                  <w:vAlign w:val="center"/>
                </w:tcPr>
                <w:p w14:paraId="26136725">
                  <w:pPr>
                    <w:adjustRightInd w:val="0"/>
                    <w:snapToGrid w:val="0"/>
                    <w:jc w:val="center"/>
                    <w:rPr>
                      <w:rFonts w:ascii="宋体" w:cs="宋体"/>
                      <w:bCs/>
                      <w:szCs w:val="21"/>
                    </w:rPr>
                  </w:pPr>
                  <w:r>
                    <w:rPr>
                      <w:rFonts w:hint="eastAsia" w:ascii="宋体" w:hAnsi="宋体" w:cs="宋体"/>
                      <w:bCs/>
                      <w:szCs w:val="21"/>
                    </w:rPr>
                    <w:t>昼间</w:t>
                  </w:r>
                </w:p>
              </w:tc>
              <w:tc>
                <w:tcPr>
                  <w:tcW w:w="2094" w:type="dxa"/>
                  <w:tcBorders>
                    <w:top w:val="single" w:color="auto" w:sz="4" w:space="0"/>
                    <w:left w:val="single" w:color="auto" w:sz="4" w:space="0"/>
                    <w:bottom w:val="single" w:color="auto" w:sz="4" w:space="0"/>
                    <w:right w:val="single" w:color="auto" w:sz="4" w:space="0"/>
                  </w:tcBorders>
                  <w:vAlign w:val="center"/>
                </w:tcPr>
                <w:p w14:paraId="7BAEF706">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4C428FC1">
                  <w:pPr>
                    <w:adjustRightInd w:val="0"/>
                    <w:snapToGrid w:val="0"/>
                    <w:jc w:val="center"/>
                    <w:rPr>
                      <w:rFonts w:ascii="宋体" w:cs="宋体"/>
                      <w:bCs/>
                      <w:szCs w:val="21"/>
                    </w:rPr>
                  </w:pPr>
                  <w:r>
                    <w:rPr>
                      <w:rFonts w:ascii="宋体" w:hAnsi="宋体" w:cs="宋体"/>
                      <w:bCs/>
                      <w:szCs w:val="21"/>
                    </w:rPr>
                    <w:t>56.6</w:t>
                  </w:r>
                </w:p>
              </w:tc>
            </w:tr>
            <w:tr w14:paraId="4834377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continue"/>
                  <w:tcBorders>
                    <w:top w:val="single" w:color="auto" w:sz="4" w:space="0"/>
                    <w:bottom w:val="single" w:color="auto" w:sz="4" w:space="0"/>
                    <w:right w:val="single" w:color="auto" w:sz="4" w:space="0"/>
                  </w:tcBorders>
                  <w:vAlign w:val="center"/>
                </w:tcPr>
                <w:p w14:paraId="7DF9625C">
                  <w:pPr>
                    <w:jc w:val="center"/>
                    <w:rPr>
                      <w:rFonts w:ascii="宋体" w:cs="宋体"/>
                      <w:szCs w:val="21"/>
                    </w:rPr>
                  </w:pPr>
                </w:p>
              </w:tc>
              <w:tc>
                <w:tcPr>
                  <w:tcW w:w="1324" w:type="dxa"/>
                  <w:vMerge w:val="continue"/>
                  <w:tcBorders>
                    <w:top w:val="single" w:color="auto" w:sz="4" w:space="0"/>
                    <w:left w:val="single" w:color="auto" w:sz="4" w:space="0"/>
                    <w:bottom w:val="single" w:color="auto" w:sz="4" w:space="0"/>
                    <w:right w:val="single" w:color="auto" w:sz="4" w:space="0"/>
                  </w:tcBorders>
                  <w:vAlign w:val="center"/>
                </w:tcPr>
                <w:p w14:paraId="60C587B0">
                  <w:pPr>
                    <w:adjustRightInd w:val="0"/>
                    <w:snapToGrid w:val="0"/>
                    <w:jc w:val="center"/>
                    <w:rPr>
                      <w:rFonts w:ascii="宋体" w:cs="宋体"/>
                      <w:bCs/>
                      <w:szCs w:val="21"/>
                    </w:rPr>
                  </w:pPr>
                </w:p>
              </w:tc>
              <w:tc>
                <w:tcPr>
                  <w:tcW w:w="1426" w:type="dxa"/>
                  <w:tcBorders>
                    <w:top w:val="single" w:color="auto" w:sz="4" w:space="0"/>
                    <w:left w:val="single" w:color="auto" w:sz="4" w:space="0"/>
                    <w:bottom w:val="single" w:color="auto" w:sz="4" w:space="0"/>
                    <w:right w:val="single" w:color="auto" w:sz="4" w:space="0"/>
                  </w:tcBorders>
                  <w:vAlign w:val="center"/>
                </w:tcPr>
                <w:p w14:paraId="2AD63667">
                  <w:pPr>
                    <w:adjustRightInd w:val="0"/>
                    <w:snapToGrid w:val="0"/>
                    <w:jc w:val="center"/>
                    <w:rPr>
                      <w:rFonts w:ascii="宋体" w:cs="宋体"/>
                      <w:bCs/>
                      <w:szCs w:val="21"/>
                    </w:rPr>
                  </w:pPr>
                  <w:r>
                    <w:rPr>
                      <w:rFonts w:hint="eastAsia" w:ascii="宋体" w:hAnsi="宋体" w:cs="宋体"/>
                      <w:bCs/>
                      <w:szCs w:val="21"/>
                    </w:rPr>
                    <w:t>夜间</w:t>
                  </w:r>
                </w:p>
              </w:tc>
              <w:tc>
                <w:tcPr>
                  <w:tcW w:w="2094" w:type="dxa"/>
                  <w:tcBorders>
                    <w:top w:val="single" w:color="auto" w:sz="4" w:space="0"/>
                    <w:left w:val="single" w:color="auto" w:sz="4" w:space="0"/>
                    <w:bottom w:val="single" w:color="auto" w:sz="4" w:space="0"/>
                    <w:right w:val="single" w:color="auto" w:sz="4" w:space="0"/>
                  </w:tcBorders>
                  <w:vAlign w:val="center"/>
                </w:tcPr>
                <w:p w14:paraId="42E0C093">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1D7D1ED1">
                  <w:pPr>
                    <w:adjustRightInd w:val="0"/>
                    <w:snapToGrid w:val="0"/>
                    <w:jc w:val="center"/>
                    <w:rPr>
                      <w:rFonts w:ascii="宋体" w:cs="宋体"/>
                      <w:bCs/>
                      <w:szCs w:val="21"/>
                    </w:rPr>
                  </w:pPr>
                  <w:r>
                    <w:rPr>
                      <w:rFonts w:ascii="宋体" w:hAnsi="宋体" w:cs="宋体"/>
                      <w:bCs/>
                      <w:szCs w:val="21"/>
                    </w:rPr>
                    <w:t>46.2</w:t>
                  </w:r>
                </w:p>
              </w:tc>
            </w:tr>
            <w:tr w14:paraId="0F6F85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continue"/>
                  <w:tcBorders>
                    <w:top w:val="single" w:color="auto" w:sz="4" w:space="0"/>
                    <w:bottom w:val="single" w:color="auto" w:sz="4" w:space="0"/>
                    <w:right w:val="single" w:color="auto" w:sz="4" w:space="0"/>
                  </w:tcBorders>
                  <w:vAlign w:val="center"/>
                </w:tcPr>
                <w:p w14:paraId="322C5629">
                  <w:pPr>
                    <w:jc w:val="center"/>
                    <w:rPr>
                      <w:rFonts w:ascii="宋体" w:cs="宋体"/>
                      <w:szCs w:val="21"/>
                    </w:rPr>
                  </w:pPr>
                </w:p>
              </w:tc>
              <w:tc>
                <w:tcPr>
                  <w:tcW w:w="1324" w:type="dxa"/>
                  <w:vMerge w:val="restart"/>
                  <w:tcBorders>
                    <w:top w:val="single" w:color="auto" w:sz="4" w:space="0"/>
                    <w:left w:val="single" w:color="auto" w:sz="4" w:space="0"/>
                    <w:bottom w:val="single" w:color="auto" w:sz="4" w:space="0"/>
                    <w:right w:val="single" w:color="auto" w:sz="4" w:space="0"/>
                  </w:tcBorders>
                  <w:vAlign w:val="center"/>
                </w:tcPr>
                <w:p w14:paraId="41CF9B40">
                  <w:pPr>
                    <w:adjustRightInd w:val="0"/>
                    <w:snapToGrid w:val="0"/>
                    <w:jc w:val="center"/>
                    <w:rPr>
                      <w:rFonts w:ascii="宋体" w:cs="宋体"/>
                      <w:bCs/>
                      <w:szCs w:val="21"/>
                    </w:rPr>
                  </w:pPr>
                  <w:r>
                    <w:rPr>
                      <w:rFonts w:ascii="宋体" w:hAnsi="宋体" w:cs="宋体"/>
                      <w:bCs/>
                      <w:szCs w:val="21"/>
                    </w:rPr>
                    <w:t>3</w:t>
                  </w:r>
                  <w:r>
                    <w:rPr>
                      <w:rFonts w:hint="eastAsia" w:ascii="宋体" w:hAnsi="宋体" w:cs="宋体"/>
                      <w:bCs/>
                      <w:szCs w:val="21"/>
                    </w:rPr>
                    <w:t>月</w:t>
                  </w:r>
                  <w:r>
                    <w:rPr>
                      <w:rFonts w:ascii="宋体" w:hAnsi="宋体" w:cs="宋体"/>
                      <w:bCs/>
                      <w:szCs w:val="21"/>
                    </w:rPr>
                    <w:t>29</w:t>
                  </w:r>
                  <w:r>
                    <w:rPr>
                      <w:rFonts w:hint="eastAsia" w:ascii="宋体" w:hAnsi="宋体" w:cs="宋体"/>
                      <w:bCs/>
                      <w:szCs w:val="21"/>
                    </w:rPr>
                    <w:t>日</w:t>
                  </w:r>
                </w:p>
              </w:tc>
              <w:tc>
                <w:tcPr>
                  <w:tcW w:w="1426" w:type="dxa"/>
                  <w:tcBorders>
                    <w:top w:val="single" w:color="auto" w:sz="4" w:space="0"/>
                    <w:left w:val="single" w:color="auto" w:sz="4" w:space="0"/>
                    <w:bottom w:val="single" w:color="auto" w:sz="4" w:space="0"/>
                    <w:right w:val="single" w:color="auto" w:sz="4" w:space="0"/>
                  </w:tcBorders>
                  <w:vAlign w:val="center"/>
                </w:tcPr>
                <w:p w14:paraId="315F3739">
                  <w:pPr>
                    <w:adjustRightInd w:val="0"/>
                    <w:snapToGrid w:val="0"/>
                    <w:jc w:val="center"/>
                    <w:rPr>
                      <w:rFonts w:ascii="宋体" w:cs="宋体"/>
                      <w:bCs/>
                      <w:szCs w:val="21"/>
                    </w:rPr>
                  </w:pPr>
                  <w:r>
                    <w:rPr>
                      <w:rFonts w:hint="eastAsia" w:ascii="宋体" w:hAnsi="宋体" w:cs="宋体"/>
                      <w:bCs/>
                      <w:szCs w:val="21"/>
                    </w:rPr>
                    <w:t>昼间</w:t>
                  </w:r>
                </w:p>
              </w:tc>
              <w:tc>
                <w:tcPr>
                  <w:tcW w:w="2094" w:type="dxa"/>
                  <w:tcBorders>
                    <w:top w:val="single" w:color="auto" w:sz="4" w:space="0"/>
                    <w:left w:val="single" w:color="auto" w:sz="4" w:space="0"/>
                    <w:bottom w:val="single" w:color="auto" w:sz="4" w:space="0"/>
                    <w:right w:val="single" w:color="auto" w:sz="4" w:space="0"/>
                  </w:tcBorders>
                  <w:vAlign w:val="center"/>
                </w:tcPr>
                <w:p w14:paraId="7AD30D76">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3FE888E4">
                  <w:pPr>
                    <w:adjustRightInd w:val="0"/>
                    <w:snapToGrid w:val="0"/>
                    <w:jc w:val="center"/>
                    <w:rPr>
                      <w:rFonts w:ascii="宋体" w:cs="宋体"/>
                      <w:bCs/>
                      <w:szCs w:val="21"/>
                    </w:rPr>
                  </w:pPr>
                  <w:r>
                    <w:rPr>
                      <w:rFonts w:ascii="宋体" w:hAnsi="宋体" w:cs="宋体"/>
                      <w:bCs/>
                      <w:szCs w:val="21"/>
                    </w:rPr>
                    <w:t>54.1</w:t>
                  </w:r>
                </w:p>
              </w:tc>
            </w:tr>
            <w:tr w14:paraId="2EDEC8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continue"/>
                  <w:tcBorders>
                    <w:top w:val="single" w:color="auto" w:sz="4" w:space="0"/>
                    <w:bottom w:val="single" w:color="auto" w:sz="4" w:space="0"/>
                    <w:right w:val="single" w:color="auto" w:sz="4" w:space="0"/>
                  </w:tcBorders>
                  <w:vAlign w:val="center"/>
                </w:tcPr>
                <w:p w14:paraId="70ABD2D1">
                  <w:pPr>
                    <w:jc w:val="center"/>
                    <w:rPr>
                      <w:rFonts w:ascii="宋体" w:cs="宋体"/>
                      <w:szCs w:val="21"/>
                    </w:rPr>
                  </w:pPr>
                </w:p>
              </w:tc>
              <w:tc>
                <w:tcPr>
                  <w:tcW w:w="1324" w:type="dxa"/>
                  <w:vMerge w:val="continue"/>
                  <w:tcBorders>
                    <w:top w:val="single" w:color="auto" w:sz="4" w:space="0"/>
                    <w:left w:val="single" w:color="auto" w:sz="4" w:space="0"/>
                    <w:bottom w:val="single" w:color="auto" w:sz="4" w:space="0"/>
                    <w:right w:val="single" w:color="auto" w:sz="4" w:space="0"/>
                  </w:tcBorders>
                  <w:vAlign w:val="center"/>
                </w:tcPr>
                <w:p w14:paraId="01986F6C">
                  <w:pPr>
                    <w:adjustRightInd w:val="0"/>
                    <w:snapToGrid w:val="0"/>
                    <w:jc w:val="center"/>
                    <w:rPr>
                      <w:rFonts w:ascii="宋体" w:cs="宋体"/>
                      <w:bCs/>
                      <w:szCs w:val="21"/>
                    </w:rPr>
                  </w:pPr>
                </w:p>
              </w:tc>
              <w:tc>
                <w:tcPr>
                  <w:tcW w:w="1426" w:type="dxa"/>
                  <w:tcBorders>
                    <w:top w:val="single" w:color="auto" w:sz="4" w:space="0"/>
                    <w:left w:val="single" w:color="auto" w:sz="4" w:space="0"/>
                    <w:bottom w:val="single" w:color="auto" w:sz="4" w:space="0"/>
                    <w:right w:val="single" w:color="auto" w:sz="4" w:space="0"/>
                  </w:tcBorders>
                  <w:vAlign w:val="center"/>
                </w:tcPr>
                <w:p w14:paraId="47BA0EBF">
                  <w:pPr>
                    <w:adjustRightInd w:val="0"/>
                    <w:snapToGrid w:val="0"/>
                    <w:jc w:val="center"/>
                    <w:rPr>
                      <w:rFonts w:ascii="宋体" w:cs="宋体"/>
                      <w:bCs/>
                      <w:szCs w:val="21"/>
                    </w:rPr>
                  </w:pPr>
                  <w:r>
                    <w:rPr>
                      <w:rFonts w:hint="eastAsia" w:ascii="宋体" w:hAnsi="宋体" w:cs="宋体"/>
                      <w:bCs/>
                      <w:szCs w:val="21"/>
                    </w:rPr>
                    <w:t>夜间</w:t>
                  </w:r>
                </w:p>
              </w:tc>
              <w:tc>
                <w:tcPr>
                  <w:tcW w:w="2094" w:type="dxa"/>
                  <w:tcBorders>
                    <w:top w:val="single" w:color="auto" w:sz="4" w:space="0"/>
                    <w:left w:val="single" w:color="auto" w:sz="4" w:space="0"/>
                    <w:bottom w:val="single" w:color="auto" w:sz="4" w:space="0"/>
                    <w:right w:val="single" w:color="auto" w:sz="4" w:space="0"/>
                  </w:tcBorders>
                  <w:vAlign w:val="center"/>
                </w:tcPr>
                <w:p w14:paraId="41C695E1">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3864459C">
                  <w:pPr>
                    <w:adjustRightInd w:val="0"/>
                    <w:snapToGrid w:val="0"/>
                    <w:jc w:val="center"/>
                    <w:rPr>
                      <w:rFonts w:ascii="宋体" w:cs="宋体"/>
                      <w:bCs/>
                      <w:szCs w:val="21"/>
                    </w:rPr>
                  </w:pPr>
                  <w:r>
                    <w:rPr>
                      <w:rFonts w:ascii="宋体" w:hAnsi="宋体" w:cs="宋体"/>
                      <w:bCs/>
                      <w:szCs w:val="21"/>
                    </w:rPr>
                    <w:t>40.9</w:t>
                  </w:r>
                </w:p>
              </w:tc>
            </w:tr>
            <w:tr w14:paraId="424B4A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restart"/>
                  <w:tcBorders>
                    <w:top w:val="single" w:color="auto" w:sz="4" w:space="0"/>
                    <w:bottom w:val="single" w:color="auto" w:sz="4" w:space="0"/>
                    <w:right w:val="single" w:color="auto" w:sz="4" w:space="0"/>
                  </w:tcBorders>
                  <w:vAlign w:val="center"/>
                </w:tcPr>
                <w:p w14:paraId="401B071F">
                  <w:pPr>
                    <w:jc w:val="center"/>
                    <w:rPr>
                      <w:rFonts w:ascii="宋体" w:cs="宋体"/>
                      <w:szCs w:val="21"/>
                    </w:rPr>
                  </w:pPr>
                  <w:r>
                    <w:rPr>
                      <w:rFonts w:hint="eastAsia" w:ascii="宋体" w:hAnsi="宋体" w:cs="宋体"/>
                      <w:szCs w:val="21"/>
                    </w:rPr>
                    <w:t>厂界西</w:t>
                  </w:r>
                  <w:r>
                    <w:rPr>
                      <w:rFonts w:ascii="宋体" w:hAnsi="宋体" w:cs="宋体"/>
                      <w:szCs w:val="21"/>
                    </w:rPr>
                    <w:t>N3</w:t>
                  </w:r>
                </w:p>
              </w:tc>
              <w:tc>
                <w:tcPr>
                  <w:tcW w:w="1324" w:type="dxa"/>
                  <w:vMerge w:val="restart"/>
                  <w:tcBorders>
                    <w:top w:val="single" w:color="auto" w:sz="4" w:space="0"/>
                    <w:left w:val="single" w:color="auto" w:sz="4" w:space="0"/>
                    <w:bottom w:val="single" w:color="auto" w:sz="4" w:space="0"/>
                    <w:right w:val="single" w:color="auto" w:sz="4" w:space="0"/>
                  </w:tcBorders>
                  <w:vAlign w:val="center"/>
                </w:tcPr>
                <w:p w14:paraId="6D66B797">
                  <w:pPr>
                    <w:adjustRightInd w:val="0"/>
                    <w:snapToGrid w:val="0"/>
                    <w:jc w:val="center"/>
                    <w:rPr>
                      <w:rFonts w:ascii="宋体" w:cs="宋体"/>
                      <w:bCs/>
                      <w:szCs w:val="21"/>
                    </w:rPr>
                  </w:pPr>
                  <w:r>
                    <w:rPr>
                      <w:rFonts w:ascii="宋体" w:hAnsi="宋体" w:cs="宋体"/>
                      <w:bCs/>
                      <w:szCs w:val="21"/>
                    </w:rPr>
                    <w:t>3</w:t>
                  </w:r>
                  <w:r>
                    <w:rPr>
                      <w:rFonts w:hint="eastAsia" w:ascii="宋体" w:hAnsi="宋体" w:cs="宋体"/>
                      <w:bCs/>
                      <w:szCs w:val="21"/>
                    </w:rPr>
                    <w:t>月</w:t>
                  </w:r>
                  <w:r>
                    <w:rPr>
                      <w:rFonts w:ascii="宋体" w:hAnsi="宋体" w:cs="宋体"/>
                      <w:bCs/>
                      <w:szCs w:val="21"/>
                    </w:rPr>
                    <w:t>28</w:t>
                  </w:r>
                  <w:r>
                    <w:rPr>
                      <w:rFonts w:hint="eastAsia" w:ascii="宋体" w:hAnsi="宋体" w:cs="宋体"/>
                      <w:bCs/>
                      <w:szCs w:val="21"/>
                    </w:rPr>
                    <w:t>日</w:t>
                  </w:r>
                </w:p>
              </w:tc>
              <w:tc>
                <w:tcPr>
                  <w:tcW w:w="1426" w:type="dxa"/>
                  <w:tcBorders>
                    <w:top w:val="single" w:color="auto" w:sz="4" w:space="0"/>
                    <w:left w:val="single" w:color="auto" w:sz="4" w:space="0"/>
                    <w:bottom w:val="single" w:color="auto" w:sz="4" w:space="0"/>
                    <w:right w:val="single" w:color="auto" w:sz="4" w:space="0"/>
                  </w:tcBorders>
                  <w:vAlign w:val="center"/>
                </w:tcPr>
                <w:p w14:paraId="28A9E569">
                  <w:pPr>
                    <w:adjustRightInd w:val="0"/>
                    <w:snapToGrid w:val="0"/>
                    <w:jc w:val="center"/>
                    <w:rPr>
                      <w:rFonts w:ascii="宋体" w:cs="宋体"/>
                      <w:bCs/>
                      <w:szCs w:val="21"/>
                    </w:rPr>
                  </w:pPr>
                  <w:r>
                    <w:rPr>
                      <w:rFonts w:hint="eastAsia" w:ascii="宋体" w:hAnsi="宋体" w:cs="宋体"/>
                      <w:bCs/>
                      <w:szCs w:val="21"/>
                    </w:rPr>
                    <w:t>昼间</w:t>
                  </w:r>
                </w:p>
              </w:tc>
              <w:tc>
                <w:tcPr>
                  <w:tcW w:w="2094" w:type="dxa"/>
                  <w:tcBorders>
                    <w:top w:val="single" w:color="auto" w:sz="4" w:space="0"/>
                    <w:left w:val="single" w:color="auto" w:sz="4" w:space="0"/>
                    <w:bottom w:val="single" w:color="auto" w:sz="4" w:space="0"/>
                    <w:right w:val="single" w:color="auto" w:sz="4" w:space="0"/>
                  </w:tcBorders>
                  <w:vAlign w:val="center"/>
                </w:tcPr>
                <w:p w14:paraId="65042CF7">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43D37078">
                  <w:pPr>
                    <w:adjustRightInd w:val="0"/>
                    <w:snapToGrid w:val="0"/>
                    <w:jc w:val="center"/>
                    <w:rPr>
                      <w:rFonts w:ascii="宋体" w:cs="宋体"/>
                      <w:bCs/>
                      <w:szCs w:val="21"/>
                    </w:rPr>
                  </w:pPr>
                  <w:r>
                    <w:rPr>
                      <w:rFonts w:ascii="宋体" w:hAnsi="宋体" w:cs="宋体"/>
                      <w:bCs/>
                      <w:szCs w:val="21"/>
                    </w:rPr>
                    <w:t>52.2</w:t>
                  </w:r>
                </w:p>
              </w:tc>
            </w:tr>
            <w:tr w14:paraId="109E03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continue"/>
                  <w:tcBorders>
                    <w:top w:val="single" w:color="auto" w:sz="4" w:space="0"/>
                    <w:bottom w:val="single" w:color="auto" w:sz="4" w:space="0"/>
                    <w:right w:val="single" w:color="auto" w:sz="4" w:space="0"/>
                  </w:tcBorders>
                  <w:vAlign w:val="center"/>
                </w:tcPr>
                <w:p w14:paraId="4D175665">
                  <w:pPr>
                    <w:jc w:val="center"/>
                    <w:rPr>
                      <w:rFonts w:ascii="宋体" w:cs="宋体"/>
                      <w:szCs w:val="21"/>
                    </w:rPr>
                  </w:pPr>
                </w:p>
              </w:tc>
              <w:tc>
                <w:tcPr>
                  <w:tcW w:w="1324" w:type="dxa"/>
                  <w:vMerge w:val="continue"/>
                  <w:tcBorders>
                    <w:top w:val="single" w:color="auto" w:sz="4" w:space="0"/>
                    <w:left w:val="single" w:color="auto" w:sz="4" w:space="0"/>
                    <w:bottom w:val="single" w:color="auto" w:sz="4" w:space="0"/>
                    <w:right w:val="single" w:color="auto" w:sz="4" w:space="0"/>
                  </w:tcBorders>
                  <w:vAlign w:val="center"/>
                </w:tcPr>
                <w:p w14:paraId="7A89EA92">
                  <w:pPr>
                    <w:adjustRightInd w:val="0"/>
                    <w:snapToGrid w:val="0"/>
                    <w:jc w:val="center"/>
                    <w:rPr>
                      <w:rFonts w:ascii="宋体" w:cs="宋体"/>
                      <w:bCs/>
                      <w:szCs w:val="21"/>
                    </w:rPr>
                  </w:pPr>
                </w:p>
              </w:tc>
              <w:tc>
                <w:tcPr>
                  <w:tcW w:w="1426" w:type="dxa"/>
                  <w:tcBorders>
                    <w:top w:val="single" w:color="auto" w:sz="4" w:space="0"/>
                    <w:left w:val="single" w:color="auto" w:sz="4" w:space="0"/>
                    <w:bottom w:val="single" w:color="auto" w:sz="4" w:space="0"/>
                    <w:right w:val="single" w:color="auto" w:sz="4" w:space="0"/>
                  </w:tcBorders>
                  <w:vAlign w:val="center"/>
                </w:tcPr>
                <w:p w14:paraId="066C9F10">
                  <w:pPr>
                    <w:adjustRightInd w:val="0"/>
                    <w:snapToGrid w:val="0"/>
                    <w:jc w:val="center"/>
                    <w:rPr>
                      <w:rFonts w:ascii="宋体" w:cs="宋体"/>
                      <w:bCs/>
                      <w:szCs w:val="21"/>
                    </w:rPr>
                  </w:pPr>
                  <w:r>
                    <w:rPr>
                      <w:rFonts w:hint="eastAsia" w:ascii="宋体" w:hAnsi="宋体" w:cs="宋体"/>
                      <w:bCs/>
                      <w:szCs w:val="21"/>
                    </w:rPr>
                    <w:t>夜间</w:t>
                  </w:r>
                </w:p>
              </w:tc>
              <w:tc>
                <w:tcPr>
                  <w:tcW w:w="2094" w:type="dxa"/>
                  <w:tcBorders>
                    <w:top w:val="single" w:color="auto" w:sz="4" w:space="0"/>
                    <w:left w:val="single" w:color="auto" w:sz="4" w:space="0"/>
                    <w:bottom w:val="single" w:color="auto" w:sz="4" w:space="0"/>
                    <w:right w:val="single" w:color="auto" w:sz="4" w:space="0"/>
                  </w:tcBorders>
                  <w:vAlign w:val="center"/>
                </w:tcPr>
                <w:p w14:paraId="0EA4D4DE">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1E402FFA">
                  <w:pPr>
                    <w:adjustRightInd w:val="0"/>
                    <w:snapToGrid w:val="0"/>
                    <w:jc w:val="center"/>
                    <w:rPr>
                      <w:rFonts w:ascii="宋体" w:cs="宋体"/>
                      <w:bCs/>
                      <w:szCs w:val="21"/>
                    </w:rPr>
                  </w:pPr>
                  <w:r>
                    <w:rPr>
                      <w:rFonts w:ascii="宋体" w:hAnsi="宋体" w:cs="宋体"/>
                      <w:bCs/>
                      <w:szCs w:val="21"/>
                    </w:rPr>
                    <w:t>41.7</w:t>
                  </w:r>
                </w:p>
              </w:tc>
            </w:tr>
            <w:tr w14:paraId="0F2401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continue"/>
                  <w:tcBorders>
                    <w:top w:val="single" w:color="auto" w:sz="4" w:space="0"/>
                    <w:bottom w:val="single" w:color="auto" w:sz="4" w:space="0"/>
                    <w:right w:val="single" w:color="auto" w:sz="4" w:space="0"/>
                  </w:tcBorders>
                  <w:vAlign w:val="center"/>
                </w:tcPr>
                <w:p w14:paraId="01BC93B5">
                  <w:pPr>
                    <w:jc w:val="center"/>
                    <w:rPr>
                      <w:rFonts w:ascii="宋体" w:cs="宋体"/>
                      <w:szCs w:val="21"/>
                    </w:rPr>
                  </w:pPr>
                </w:p>
              </w:tc>
              <w:tc>
                <w:tcPr>
                  <w:tcW w:w="1324" w:type="dxa"/>
                  <w:vMerge w:val="restart"/>
                  <w:tcBorders>
                    <w:top w:val="single" w:color="auto" w:sz="4" w:space="0"/>
                    <w:left w:val="single" w:color="auto" w:sz="4" w:space="0"/>
                    <w:bottom w:val="single" w:color="auto" w:sz="4" w:space="0"/>
                    <w:right w:val="single" w:color="auto" w:sz="4" w:space="0"/>
                  </w:tcBorders>
                  <w:vAlign w:val="center"/>
                </w:tcPr>
                <w:p w14:paraId="4953308C">
                  <w:pPr>
                    <w:adjustRightInd w:val="0"/>
                    <w:snapToGrid w:val="0"/>
                    <w:jc w:val="center"/>
                    <w:rPr>
                      <w:rFonts w:ascii="宋体" w:cs="宋体"/>
                      <w:bCs/>
                      <w:szCs w:val="21"/>
                    </w:rPr>
                  </w:pPr>
                  <w:r>
                    <w:rPr>
                      <w:rFonts w:ascii="宋体" w:hAnsi="宋体" w:cs="宋体"/>
                      <w:bCs/>
                      <w:szCs w:val="21"/>
                    </w:rPr>
                    <w:t>3</w:t>
                  </w:r>
                  <w:r>
                    <w:rPr>
                      <w:rFonts w:hint="eastAsia" w:ascii="宋体" w:hAnsi="宋体" w:cs="宋体"/>
                      <w:bCs/>
                      <w:szCs w:val="21"/>
                    </w:rPr>
                    <w:t>月</w:t>
                  </w:r>
                  <w:r>
                    <w:rPr>
                      <w:rFonts w:ascii="宋体" w:hAnsi="宋体" w:cs="宋体"/>
                      <w:bCs/>
                      <w:szCs w:val="21"/>
                    </w:rPr>
                    <w:t>29</w:t>
                  </w:r>
                  <w:r>
                    <w:rPr>
                      <w:rFonts w:hint="eastAsia" w:ascii="宋体" w:hAnsi="宋体" w:cs="宋体"/>
                      <w:bCs/>
                      <w:szCs w:val="21"/>
                    </w:rPr>
                    <w:t>日</w:t>
                  </w:r>
                </w:p>
              </w:tc>
              <w:tc>
                <w:tcPr>
                  <w:tcW w:w="1426" w:type="dxa"/>
                  <w:tcBorders>
                    <w:top w:val="single" w:color="auto" w:sz="4" w:space="0"/>
                    <w:left w:val="single" w:color="auto" w:sz="4" w:space="0"/>
                    <w:bottom w:val="single" w:color="auto" w:sz="4" w:space="0"/>
                    <w:right w:val="single" w:color="auto" w:sz="4" w:space="0"/>
                  </w:tcBorders>
                  <w:vAlign w:val="center"/>
                </w:tcPr>
                <w:p w14:paraId="74D1F531">
                  <w:pPr>
                    <w:adjustRightInd w:val="0"/>
                    <w:snapToGrid w:val="0"/>
                    <w:jc w:val="center"/>
                    <w:rPr>
                      <w:rFonts w:ascii="宋体" w:cs="宋体"/>
                      <w:bCs/>
                      <w:szCs w:val="21"/>
                    </w:rPr>
                  </w:pPr>
                  <w:r>
                    <w:rPr>
                      <w:rFonts w:hint="eastAsia" w:ascii="宋体" w:hAnsi="宋体" w:cs="宋体"/>
                      <w:bCs/>
                      <w:szCs w:val="21"/>
                    </w:rPr>
                    <w:t>昼间</w:t>
                  </w:r>
                </w:p>
              </w:tc>
              <w:tc>
                <w:tcPr>
                  <w:tcW w:w="2094" w:type="dxa"/>
                  <w:tcBorders>
                    <w:top w:val="single" w:color="auto" w:sz="4" w:space="0"/>
                    <w:left w:val="single" w:color="auto" w:sz="4" w:space="0"/>
                    <w:bottom w:val="single" w:color="auto" w:sz="4" w:space="0"/>
                    <w:right w:val="single" w:color="auto" w:sz="4" w:space="0"/>
                  </w:tcBorders>
                  <w:vAlign w:val="center"/>
                </w:tcPr>
                <w:p w14:paraId="0CE2AFB3">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58B7A9B5">
                  <w:pPr>
                    <w:adjustRightInd w:val="0"/>
                    <w:snapToGrid w:val="0"/>
                    <w:jc w:val="center"/>
                    <w:rPr>
                      <w:rFonts w:ascii="宋体" w:cs="宋体"/>
                      <w:bCs/>
                      <w:szCs w:val="21"/>
                    </w:rPr>
                  </w:pPr>
                  <w:r>
                    <w:rPr>
                      <w:rFonts w:ascii="宋体" w:hAnsi="宋体" w:cs="宋体"/>
                      <w:bCs/>
                      <w:szCs w:val="21"/>
                    </w:rPr>
                    <w:t>50.2</w:t>
                  </w:r>
                </w:p>
              </w:tc>
            </w:tr>
            <w:tr w14:paraId="7466BC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continue"/>
                  <w:tcBorders>
                    <w:top w:val="single" w:color="auto" w:sz="4" w:space="0"/>
                    <w:bottom w:val="single" w:color="auto" w:sz="4" w:space="0"/>
                    <w:right w:val="single" w:color="auto" w:sz="4" w:space="0"/>
                  </w:tcBorders>
                  <w:vAlign w:val="center"/>
                </w:tcPr>
                <w:p w14:paraId="4CAB0322">
                  <w:pPr>
                    <w:jc w:val="center"/>
                    <w:rPr>
                      <w:rFonts w:ascii="宋体" w:cs="宋体"/>
                      <w:szCs w:val="21"/>
                    </w:rPr>
                  </w:pPr>
                </w:p>
              </w:tc>
              <w:tc>
                <w:tcPr>
                  <w:tcW w:w="1324" w:type="dxa"/>
                  <w:vMerge w:val="continue"/>
                  <w:tcBorders>
                    <w:top w:val="single" w:color="auto" w:sz="4" w:space="0"/>
                    <w:left w:val="single" w:color="auto" w:sz="4" w:space="0"/>
                    <w:bottom w:val="single" w:color="auto" w:sz="4" w:space="0"/>
                    <w:right w:val="single" w:color="auto" w:sz="4" w:space="0"/>
                  </w:tcBorders>
                  <w:vAlign w:val="center"/>
                </w:tcPr>
                <w:p w14:paraId="54210F34">
                  <w:pPr>
                    <w:adjustRightInd w:val="0"/>
                    <w:snapToGrid w:val="0"/>
                    <w:jc w:val="center"/>
                    <w:rPr>
                      <w:rFonts w:ascii="宋体" w:cs="宋体"/>
                      <w:bCs/>
                      <w:szCs w:val="21"/>
                    </w:rPr>
                  </w:pPr>
                </w:p>
              </w:tc>
              <w:tc>
                <w:tcPr>
                  <w:tcW w:w="1426" w:type="dxa"/>
                  <w:tcBorders>
                    <w:top w:val="single" w:color="auto" w:sz="4" w:space="0"/>
                    <w:left w:val="single" w:color="auto" w:sz="4" w:space="0"/>
                    <w:bottom w:val="single" w:color="auto" w:sz="4" w:space="0"/>
                    <w:right w:val="single" w:color="auto" w:sz="4" w:space="0"/>
                  </w:tcBorders>
                  <w:vAlign w:val="center"/>
                </w:tcPr>
                <w:p w14:paraId="15656FEF">
                  <w:pPr>
                    <w:adjustRightInd w:val="0"/>
                    <w:snapToGrid w:val="0"/>
                    <w:jc w:val="center"/>
                    <w:rPr>
                      <w:rFonts w:ascii="宋体" w:cs="宋体"/>
                      <w:bCs/>
                      <w:szCs w:val="21"/>
                    </w:rPr>
                  </w:pPr>
                  <w:r>
                    <w:rPr>
                      <w:rFonts w:hint="eastAsia" w:ascii="宋体" w:hAnsi="宋体" w:cs="宋体"/>
                      <w:bCs/>
                      <w:szCs w:val="21"/>
                    </w:rPr>
                    <w:t>夜间</w:t>
                  </w:r>
                </w:p>
              </w:tc>
              <w:tc>
                <w:tcPr>
                  <w:tcW w:w="2094" w:type="dxa"/>
                  <w:tcBorders>
                    <w:top w:val="single" w:color="auto" w:sz="4" w:space="0"/>
                    <w:left w:val="single" w:color="auto" w:sz="4" w:space="0"/>
                    <w:bottom w:val="single" w:color="auto" w:sz="4" w:space="0"/>
                    <w:right w:val="single" w:color="auto" w:sz="4" w:space="0"/>
                  </w:tcBorders>
                  <w:vAlign w:val="center"/>
                </w:tcPr>
                <w:p w14:paraId="02E6D00D">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36607DCC">
                  <w:pPr>
                    <w:adjustRightInd w:val="0"/>
                    <w:snapToGrid w:val="0"/>
                    <w:jc w:val="center"/>
                    <w:rPr>
                      <w:rFonts w:ascii="宋体" w:cs="宋体"/>
                      <w:bCs/>
                      <w:szCs w:val="21"/>
                    </w:rPr>
                  </w:pPr>
                  <w:r>
                    <w:rPr>
                      <w:rFonts w:ascii="宋体" w:hAnsi="宋体" w:cs="宋体"/>
                      <w:bCs/>
                      <w:szCs w:val="21"/>
                    </w:rPr>
                    <w:t>42.9</w:t>
                  </w:r>
                </w:p>
              </w:tc>
            </w:tr>
            <w:tr w14:paraId="055CE7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restart"/>
                  <w:tcBorders>
                    <w:top w:val="single" w:color="auto" w:sz="4" w:space="0"/>
                    <w:bottom w:val="single" w:color="auto" w:sz="4" w:space="0"/>
                    <w:right w:val="single" w:color="auto" w:sz="4" w:space="0"/>
                  </w:tcBorders>
                  <w:vAlign w:val="center"/>
                </w:tcPr>
                <w:p w14:paraId="41CAF3AB">
                  <w:pPr>
                    <w:jc w:val="center"/>
                    <w:rPr>
                      <w:rFonts w:ascii="宋体" w:cs="宋体"/>
                      <w:szCs w:val="21"/>
                    </w:rPr>
                  </w:pPr>
                  <w:r>
                    <w:rPr>
                      <w:rFonts w:hint="eastAsia" w:ascii="宋体" w:hAnsi="宋体" w:cs="宋体"/>
                      <w:szCs w:val="21"/>
                    </w:rPr>
                    <w:t>厂界北</w:t>
                  </w:r>
                  <w:r>
                    <w:rPr>
                      <w:rFonts w:ascii="宋体" w:hAnsi="宋体" w:cs="宋体"/>
                      <w:szCs w:val="21"/>
                    </w:rPr>
                    <w:t>N4</w:t>
                  </w:r>
                </w:p>
              </w:tc>
              <w:tc>
                <w:tcPr>
                  <w:tcW w:w="1324" w:type="dxa"/>
                  <w:vMerge w:val="restart"/>
                  <w:tcBorders>
                    <w:top w:val="single" w:color="auto" w:sz="4" w:space="0"/>
                    <w:left w:val="single" w:color="auto" w:sz="4" w:space="0"/>
                    <w:bottom w:val="single" w:color="auto" w:sz="4" w:space="0"/>
                    <w:right w:val="single" w:color="auto" w:sz="4" w:space="0"/>
                  </w:tcBorders>
                  <w:vAlign w:val="center"/>
                </w:tcPr>
                <w:p w14:paraId="2EB0B11E">
                  <w:pPr>
                    <w:adjustRightInd w:val="0"/>
                    <w:snapToGrid w:val="0"/>
                    <w:jc w:val="center"/>
                    <w:rPr>
                      <w:rFonts w:ascii="宋体" w:cs="宋体"/>
                      <w:bCs/>
                      <w:szCs w:val="21"/>
                    </w:rPr>
                  </w:pPr>
                  <w:r>
                    <w:rPr>
                      <w:rFonts w:ascii="宋体" w:hAnsi="宋体" w:cs="宋体"/>
                      <w:bCs/>
                      <w:szCs w:val="21"/>
                    </w:rPr>
                    <w:t>3</w:t>
                  </w:r>
                  <w:r>
                    <w:rPr>
                      <w:rFonts w:hint="eastAsia" w:ascii="宋体" w:hAnsi="宋体" w:cs="宋体"/>
                      <w:bCs/>
                      <w:szCs w:val="21"/>
                    </w:rPr>
                    <w:t>月</w:t>
                  </w:r>
                  <w:r>
                    <w:rPr>
                      <w:rFonts w:ascii="宋体" w:hAnsi="宋体" w:cs="宋体"/>
                      <w:bCs/>
                      <w:szCs w:val="21"/>
                    </w:rPr>
                    <w:t>28</w:t>
                  </w:r>
                  <w:r>
                    <w:rPr>
                      <w:rFonts w:hint="eastAsia" w:ascii="宋体" w:hAnsi="宋体" w:cs="宋体"/>
                      <w:bCs/>
                      <w:szCs w:val="21"/>
                    </w:rPr>
                    <w:t>日</w:t>
                  </w:r>
                </w:p>
              </w:tc>
              <w:tc>
                <w:tcPr>
                  <w:tcW w:w="1426" w:type="dxa"/>
                  <w:tcBorders>
                    <w:top w:val="single" w:color="auto" w:sz="4" w:space="0"/>
                    <w:left w:val="single" w:color="auto" w:sz="4" w:space="0"/>
                    <w:bottom w:val="single" w:color="auto" w:sz="4" w:space="0"/>
                    <w:right w:val="single" w:color="auto" w:sz="4" w:space="0"/>
                  </w:tcBorders>
                  <w:vAlign w:val="center"/>
                </w:tcPr>
                <w:p w14:paraId="0217A10E">
                  <w:pPr>
                    <w:adjustRightInd w:val="0"/>
                    <w:snapToGrid w:val="0"/>
                    <w:jc w:val="center"/>
                    <w:rPr>
                      <w:rFonts w:ascii="宋体" w:cs="宋体"/>
                      <w:bCs/>
                      <w:szCs w:val="21"/>
                    </w:rPr>
                  </w:pPr>
                  <w:r>
                    <w:rPr>
                      <w:rFonts w:hint="eastAsia" w:ascii="宋体" w:hAnsi="宋体" w:cs="宋体"/>
                      <w:bCs/>
                      <w:szCs w:val="21"/>
                    </w:rPr>
                    <w:t>昼间</w:t>
                  </w:r>
                </w:p>
              </w:tc>
              <w:tc>
                <w:tcPr>
                  <w:tcW w:w="2094" w:type="dxa"/>
                  <w:tcBorders>
                    <w:top w:val="single" w:color="auto" w:sz="4" w:space="0"/>
                    <w:left w:val="single" w:color="auto" w:sz="4" w:space="0"/>
                    <w:bottom w:val="single" w:color="auto" w:sz="4" w:space="0"/>
                    <w:right w:val="single" w:color="auto" w:sz="4" w:space="0"/>
                  </w:tcBorders>
                  <w:vAlign w:val="center"/>
                </w:tcPr>
                <w:p w14:paraId="09455CDA">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3EA31CE4">
                  <w:pPr>
                    <w:adjustRightInd w:val="0"/>
                    <w:snapToGrid w:val="0"/>
                    <w:jc w:val="center"/>
                    <w:rPr>
                      <w:rFonts w:ascii="宋体" w:cs="宋体"/>
                      <w:bCs/>
                      <w:szCs w:val="21"/>
                    </w:rPr>
                  </w:pPr>
                  <w:r>
                    <w:rPr>
                      <w:rFonts w:ascii="宋体" w:hAnsi="宋体" w:cs="宋体"/>
                      <w:bCs/>
                      <w:szCs w:val="21"/>
                    </w:rPr>
                    <w:t>53.3</w:t>
                  </w:r>
                </w:p>
              </w:tc>
            </w:tr>
            <w:tr w14:paraId="009B78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continue"/>
                  <w:tcBorders>
                    <w:top w:val="single" w:color="auto" w:sz="4" w:space="0"/>
                    <w:bottom w:val="single" w:color="auto" w:sz="4" w:space="0"/>
                    <w:right w:val="single" w:color="auto" w:sz="4" w:space="0"/>
                  </w:tcBorders>
                  <w:vAlign w:val="center"/>
                </w:tcPr>
                <w:p w14:paraId="13C592B2">
                  <w:pPr>
                    <w:jc w:val="center"/>
                    <w:rPr>
                      <w:rFonts w:ascii="宋体" w:cs="宋体"/>
                      <w:szCs w:val="21"/>
                    </w:rPr>
                  </w:pPr>
                </w:p>
              </w:tc>
              <w:tc>
                <w:tcPr>
                  <w:tcW w:w="1324" w:type="dxa"/>
                  <w:vMerge w:val="continue"/>
                  <w:tcBorders>
                    <w:top w:val="single" w:color="auto" w:sz="4" w:space="0"/>
                    <w:left w:val="single" w:color="auto" w:sz="4" w:space="0"/>
                    <w:bottom w:val="single" w:color="auto" w:sz="4" w:space="0"/>
                    <w:right w:val="single" w:color="auto" w:sz="4" w:space="0"/>
                  </w:tcBorders>
                  <w:vAlign w:val="center"/>
                </w:tcPr>
                <w:p w14:paraId="60FB54C9">
                  <w:pPr>
                    <w:adjustRightInd w:val="0"/>
                    <w:snapToGrid w:val="0"/>
                    <w:jc w:val="center"/>
                    <w:rPr>
                      <w:rFonts w:ascii="宋体" w:cs="宋体"/>
                      <w:bCs/>
                      <w:szCs w:val="21"/>
                    </w:rPr>
                  </w:pPr>
                </w:p>
              </w:tc>
              <w:tc>
                <w:tcPr>
                  <w:tcW w:w="1426" w:type="dxa"/>
                  <w:tcBorders>
                    <w:top w:val="single" w:color="auto" w:sz="4" w:space="0"/>
                    <w:left w:val="single" w:color="auto" w:sz="4" w:space="0"/>
                    <w:bottom w:val="single" w:color="auto" w:sz="4" w:space="0"/>
                    <w:right w:val="single" w:color="auto" w:sz="4" w:space="0"/>
                  </w:tcBorders>
                  <w:vAlign w:val="center"/>
                </w:tcPr>
                <w:p w14:paraId="6EA2A21F">
                  <w:pPr>
                    <w:adjustRightInd w:val="0"/>
                    <w:snapToGrid w:val="0"/>
                    <w:jc w:val="center"/>
                    <w:rPr>
                      <w:rFonts w:ascii="宋体" w:cs="宋体"/>
                      <w:bCs/>
                      <w:szCs w:val="21"/>
                    </w:rPr>
                  </w:pPr>
                  <w:r>
                    <w:rPr>
                      <w:rFonts w:hint="eastAsia" w:ascii="宋体" w:hAnsi="宋体" w:cs="宋体"/>
                      <w:bCs/>
                      <w:szCs w:val="21"/>
                    </w:rPr>
                    <w:t>夜间</w:t>
                  </w:r>
                </w:p>
              </w:tc>
              <w:tc>
                <w:tcPr>
                  <w:tcW w:w="2094" w:type="dxa"/>
                  <w:tcBorders>
                    <w:top w:val="single" w:color="auto" w:sz="4" w:space="0"/>
                    <w:left w:val="single" w:color="auto" w:sz="4" w:space="0"/>
                    <w:bottom w:val="single" w:color="auto" w:sz="4" w:space="0"/>
                    <w:right w:val="single" w:color="auto" w:sz="4" w:space="0"/>
                  </w:tcBorders>
                  <w:vAlign w:val="center"/>
                </w:tcPr>
                <w:p w14:paraId="0956C062">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7C9D40E3">
                  <w:pPr>
                    <w:adjustRightInd w:val="0"/>
                    <w:snapToGrid w:val="0"/>
                    <w:jc w:val="center"/>
                    <w:rPr>
                      <w:rFonts w:ascii="宋体" w:cs="宋体"/>
                      <w:bCs/>
                      <w:szCs w:val="21"/>
                    </w:rPr>
                  </w:pPr>
                  <w:r>
                    <w:rPr>
                      <w:rFonts w:ascii="宋体" w:hAnsi="宋体" w:cs="宋体"/>
                      <w:bCs/>
                      <w:szCs w:val="21"/>
                    </w:rPr>
                    <w:t>43.4</w:t>
                  </w:r>
                </w:p>
              </w:tc>
            </w:tr>
            <w:tr w14:paraId="7A5E88C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continue"/>
                  <w:tcBorders>
                    <w:top w:val="single" w:color="auto" w:sz="4" w:space="0"/>
                    <w:bottom w:val="single" w:color="auto" w:sz="4" w:space="0"/>
                    <w:right w:val="single" w:color="auto" w:sz="4" w:space="0"/>
                  </w:tcBorders>
                  <w:vAlign w:val="center"/>
                </w:tcPr>
                <w:p w14:paraId="1BFB040A">
                  <w:pPr>
                    <w:jc w:val="center"/>
                    <w:rPr>
                      <w:rFonts w:ascii="宋体" w:cs="宋体"/>
                      <w:szCs w:val="21"/>
                    </w:rPr>
                  </w:pPr>
                </w:p>
              </w:tc>
              <w:tc>
                <w:tcPr>
                  <w:tcW w:w="1324" w:type="dxa"/>
                  <w:vMerge w:val="restart"/>
                  <w:tcBorders>
                    <w:top w:val="single" w:color="auto" w:sz="4" w:space="0"/>
                    <w:left w:val="single" w:color="auto" w:sz="4" w:space="0"/>
                    <w:bottom w:val="single" w:color="auto" w:sz="4" w:space="0"/>
                    <w:right w:val="single" w:color="auto" w:sz="4" w:space="0"/>
                  </w:tcBorders>
                  <w:vAlign w:val="center"/>
                </w:tcPr>
                <w:p w14:paraId="4D2A1671">
                  <w:pPr>
                    <w:adjustRightInd w:val="0"/>
                    <w:snapToGrid w:val="0"/>
                    <w:jc w:val="center"/>
                    <w:rPr>
                      <w:rFonts w:ascii="宋体" w:cs="宋体"/>
                      <w:bCs/>
                      <w:szCs w:val="21"/>
                    </w:rPr>
                  </w:pPr>
                  <w:r>
                    <w:rPr>
                      <w:rFonts w:ascii="宋体" w:hAnsi="宋体" w:cs="宋体"/>
                      <w:bCs/>
                      <w:szCs w:val="21"/>
                    </w:rPr>
                    <w:t>3</w:t>
                  </w:r>
                  <w:r>
                    <w:rPr>
                      <w:rFonts w:hint="eastAsia" w:ascii="宋体" w:hAnsi="宋体" w:cs="宋体"/>
                      <w:bCs/>
                      <w:szCs w:val="21"/>
                    </w:rPr>
                    <w:t>月</w:t>
                  </w:r>
                  <w:r>
                    <w:rPr>
                      <w:rFonts w:ascii="宋体" w:hAnsi="宋体" w:cs="宋体"/>
                      <w:bCs/>
                      <w:szCs w:val="21"/>
                    </w:rPr>
                    <w:t>29</w:t>
                  </w:r>
                  <w:r>
                    <w:rPr>
                      <w:rFonts w:hint="eastAsia" w:ascii="宋体" w:hAnsi="宋体" w:cs="宋体"/>
                      <w:bCs/>
                      <w:szCs w:val="21"/>
                    </w:rPr>
                    <w:t>日</w:t>
                  </w:r>
                </w:p>
              </w:tc>
              <w:tc>
                <w:tcPr>
                  <w:tcW w:w="1426" w:type="dxa"/>
                  <w:tcBorders>
                    <w:top w:val="single" w:color="auto" w:sz="4" w:space="0"/>
                    <w:left w:val="single" w:color="auto" w:sz="4" w:space="0"/>
                    <w:bottom w:val="single" w:color="auto" w:sz="4" w:space="0"/>
                    <w:right w:val="single" w:color="auto" w:sz="4" w:space="0"/>
                  </w:tcBorders>
                  <w:vAlign w:val="center"/>
                </w:tcPr>
                <w:p w14:paraId="72F09FCF">
                  <w:pPr>
                    <w:adjustRightInd w:val="0"/>
                    <w:snapToGrid w:val="0"/>
                    <w:jc w:val="center"/>
                    <w:rPr>
                      <w:rFonts w:ascii="宋体" w:cs="宋体"/>
                      <w:bCs/>
                      <w:szCs w:val="21"/>
                    </w:rPr>
                  </w:pPr>
                  <w:r>
                    <w:rPr>
                      <w:rFonts w:hint="eastAsia" w:ascii="宋体" w:hAnsi="宋体" w:cs="宋体"/>
                      <w:bCs/>
                      <w:szCs w:val="21"/>
                    </w:rPr>
                    <w:t>昼间</w:t>
                  </w:r>
                </w:p>
              </w:tc>
              <w:tc>
                <w:tcPr>
                  <w:tcW w:w="2094" w:type="dxa"/>
                  <w:tcBorders>
                    <w:top w:val="single" w:color="auto" w:sz="4" w:space="0"/>
                    <w:left w:val="single" w:color="auto" w:sz="4" w:space="0"/>
                    <w:bottom w:val="single" w:color="auto" w:sz="4" w:space="0"/>
                    <w:right w:val="single" w:color="auto" w:sz="4" w:space="0"/>
                  </w:tcBorders>
                  <w:vAlign w:val="center"/>
                </w:tcPr>
                <w:p w14:paraId="4CACF5BE">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4" w:space="0"/>
                  </w:tcBorders>
                  <w:vAlign w:val="center"/>
                </w:tcPr>
                <w:p w14:paraId="5178E08D">
                  <w:pPr>
                    <w:adjustRightInd w:val="0"/>
                    <w:snapToGrid w:val="0"/>
                    <w:jc w:val="center"/>
                    <w:rPr>
                      <w:rFonts w:ascii="宋体" w:cs="宋体"/>
                      <w:bCs/>
                      <w:szCs w:val="21"/>
                    </w:rPr>
                  </w:pPr>
                  <w:r>
                    <w:rPr>
                      <w:rFonts w:ascii="宋体" w:hAnsi="宋体" w:cs="宋体"/>
                      <w:bCs/>
                      <w:szCs w:val="21"/>
                    </w:rPr>
                    <w:t>53.8</w:t>
                  </w:r>
                </w:p>
              </w:tc>
            </w:tr>
            <w:tr w14:paraId="5F6ADC8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1826" w:type="dxa"/>
                  <w:vMerge w:val="continue"/>
                  <w:tcBorders>
                    <w:top w:val="single" w:color="auto" w:sz="4" w:space="0"/>
                    <w:bottom w:val="single" w:color="auto" w:sz="12" w:space="0"/>
                    <w:right w:val="single" w:color="auto" w:sz="4" w:space="0"/>
                  </w:tcBorders>
                  <w:vAlign w:val="center"/>
                </w:tcPr>
                <w:p w14:paraId="71EA0BF9">
                  <w:pPr>
                    <w:jc w:val="center"/>
                    <w:rPr>
                      <w:rFonts w:ascii="宋体" w:cs="宋体"/>
                      <w:szCs w:val="21"/>
                    </w:rPr>
                  </w:pPr>
                </w:p>
              </w:tc>
              <w:tc>
                <w:tcPr>
                  <w:tcW w:w="1324" w:type="dxa"/>
                  <w:vMerge w:val="continue"/>
                  <w:tcBorders>
                    <w:top w:val="single" w:color="auto" w:sz="4" w:space="0"/>
                    <w:left w:val="single" w:color="auto" w:sz="4" w:space="0"/>
                    <w:bottom w:val="single" w:color="auto" w:sz="12" w:space="0"/>
                    <w:right w:val="single" w:color="auto" w:sz="4" w:space="0"/>
                  </w:tcBorders>
                  <w:vAlign w:val="center"/>
                </w:tcPr>
                <w:p w14:paraId="3B00AD91">
                  <w:pPr>
                    <w:adjustRightInd w:val="0"/>
                    <w:snapToGrid w:val="0"/>
                    <w:jc w:val="center"/>
                    <w:rPr>
                      <w:rFonts w:ascii="宋体" w:cs="宋体"/>
                      <w:bCs/>
                      <w:szCs w:val="21"/>
                    </w:rPr>
                  </w:pPr>
                </w:p>
              </w:tc>
              <w:tc>
                <w:tcPr>
                  <w:tcW w:w="1426" w:type="dxa"/>
                  <w:tcBorders>
                    <w:top w:val="single" w:color="auto" w:sz="4" w:space="0"/>
                    <w:left w:val="single" w:color="auto" w:sz="4" w:space="0"/>
                    <w:bottom w:val="single" w:color="auto" w:sz="12" w:space="0"/>
                    <w:right w:val="single" w:color="auto" w:sz="4" w:space="0"/>
                  </w:tcBorders>
                  <w:vAlign w:val="center"/>
                </w:tcPr>
                <w:p w14:paraId="6F6DA913">
                  <w:pPr>
                    <w:adjustRightInd w:val="0"/>
                    <w:snapToGrid w:val="0"/>
                    <w:jc w:val="center"/>
                    <w:rPr>
                      <w:rFonts w:ascii="宋体" w:cs="宋体"/>
                      <w:bCs/>
                      <w:szCs w:val="21"/>
                    </w:rPr>
                  </w:pPr>
                  <w:r>
                    <w:rPr>
                      <w:rFonts w:hint="eastAsia" w:ascii="宋体" w:hAnsi="宋体" w:cs="宋体"/>
                      <w:bCs/>
                      <w:szCs w:val="21"/>
                    </w:rPr>
                    <w:t>夜间</w:t>
                  </w:r>
                </w:p>
              </w:tc>
              <w:tc>
                <w:tcPr>
                  <w:tcW w:w="2094" w:type="dxa"/>
                  <w:tcBorders>
                    <w:top w:val="single" w:color="auto" w:sz="4" w:space="0"/>
                    <w:left w:val="single" w:color="auto" w:sz="4" w:space="0"/>
                    <w:bottom w:val="single" w:color="auto" w:sz="12" w:space="0"/>
                    <w:right w:val="single" w:color="auto" w:sz="4" w:space="0"/>
                  </w:tcBorders>
                  <w:vAlign w:val="center"/>
                </w:tcPr>
                <w:p w14:paraId="6B93E3FB">
                  <w:pPr>
                    <w:adjustRightInd w:val="0"/>
                    <w:snapToGrid w:val="0"/>
                    <w:jc w:val="center"/>
                    <w:rPr>
                      <w:rFonts w:ascii="宋体" w:cs="宋体"/>
                      <w:bCs/>
                      <w:szCs w:val="21"/>
                    </w:rPr>
                  </w:pPr>
                  <w:r>
                    <w:rPr>
                      <w:rFonts w:hint="eastAsia" w:ascii="宋体" w:hAnsi="宋体" w:cs="宋体"/>
                      <w:bCs/>
                      <w:szCs w:val="21"/>
                    </w:rPr>
                    <w:t>环境</w:t>
                  </w:r>
                </w:p>
              </w:tc>
              <w:tc>
                <w:tcPr>
                  <w:tcW w:w="1834" w:type="dxa"/>
                  <w:tcBorders>
                    <w:top w:val="single" w:color="auto" w:sz="4" w:space="0"/>
                    <w:left w:val="single" w:color="auto" w:sz="4" w:space="0"/>
                    <w:bottom w:val="single" w:color="auto" w:sz="12" w:space="0"/>
                  </w:tcBorders>
                  <w:vAlign w:val="center"/>
                </w:tcPr>
                <w:p w14:paraId="7063C9AA">
                  <w:pPr>
                    <w:adjustRightInd w:val="0"/>
                    <w:snapToGrid w:val="0"/>
                    <w:jc w:val="center"/>
                    <w:rPr>
                      <w:rFonts w:ascii="宋体" w:cs="宋体"/>
                      <w:bCs/>
                      <w:szCs w:val="21"/>
                    </w:rPr>
                  </w:pPr>
                  <w:r>
                    <w:rPr>
                      <w:rFonts w:ascii="宋体" w:hAnsi="宋体" w:cs="宋体"/>
                      <w:bCs/>
                      <w:szCs w:val="21"/>
                    </w:rPr>
                    <w:t>41.9</w:t>
                  </w:r>
                </w:p>
              </w:tc>
            </w:tr>
          </w:tbl>
          <w:p w14:paraId="7C2019CB">
            <w:pPr>
              <w:tabs>
                <w:tab w:val="left" w:pos="755"/>
              </w:tabs>
              <w:adjustRightInd w:val="0"/>
              <w:snapToGrid w:val="0"/>
              <w:spacing w:line="360" w:lineRule="auto"/>
              <w:jc w:val="left"/>
              <w:rPr>
                <w:bCs/>
                <w:sz w:val="24"/>
              </w:rPr>
            </w:pPr>
            <w:r>
              <w:rPr>
                <w:rFonts w:hint="eastAsia"/>
                <w:bCs/>
                <w:sz w:val="24"/>
              </w:rPr>
              <w:t>从上表可知，评价区范围内东、南、西、北厂界与厂界环境敏感点昼夜噪声均能满足</w:t>
            </w:r>
            <w:r>
              <w:rPr>
                <w:bCs/>
                <w:sz w:val="24"/>
              </w:rPr>
              <w:t>GB3096-2008</w:t>
            </w:r>
            <w:r>
              <w:rPr>
                <w:rFonts w:hint="eastAsia"/>
                <w:bCs/>
                <w:sz w:val="24"/>
              </w:rPr>
              <w:t>《声环境质量标准》</w:t>
            </w:r>
            <w:r>
              <w:rPr>
                <w:bCs/>
                <w:sz w:val="24"/>
              </w:rPr>
              <w:t>2</w:t>
            </w:r>
            <w:r>
              <w:rPr>
                <w:rFonts w:hint="eastAsia"/>
                <w:bCs/>
                <w:sz w:val="24"/>
              </w:rPr>
              <w:t>类标准要求。</w:t>
            </w:r>
          </w:p>
          <w:p w14:paraId="0D18D651">
            <w:pPr>
              <w:tabs>
                <w:tab w:val="left" w:pos="755"/>
              </w:tabs>
              <w:adjustRightInd w:val="0"/>
              <w:snapToGrid w:val="0"/>
              <w:spacing w:line="360" w:lineRule="auto"/>
              <w:ind w:left="499" w:leftChars="238"/>
              <w:jc w:val="left"/>
              <w:rPr>
                <w:b/>
                <w:sz w:val="24"/>
              </w:rPr>
            </w:pPr>
            <w:r>
              <w:rPr>
                <w:b/>
                <w:sz w:val="24"/>
              </w:rPr>
              <w:t>4</w:t>
            </w:r>
            <w:r>
              <w:rPr>
                <w:rFonts w:hint="eastAsia"/>
                <w:b/>
                <w:sz w:val="24"/>
              </w:rPr>
              <w:t>、</w:t>
            </w:r>
            <w:r>
              <w:rPr>
                <w:rFonts w:hint="eastAsia"/>
                <w:b/>
                <w:bCs/>
                <w:iCs/>
                <w:sz w:val="24"/>
                <w:szCs w:val="24"/>
              </w:rPr>
              <w:t>生态环境现状</w:t>
            </w:r>
          </w:p>
          <w:p w14:paraId="3D13F6E2">
            <w:pPr>
              <w:adjustRightInd w:val="0"/>
              <w:snapToGrid w:val="0"/>
              <w:spacing w:line="360" w:lineRule="auto"/>
              <w:ind w:firstLine="480" w:firstLineChars="200"/>
              <w:rPr>
                <w:bCs/>
                <w:sz w:val="24"/>
              </w:rPr>
            </w:pPr>
            <w:r>
              <w:rPr>
                <w:rFonts w:hint="eastAsia"/>
                <w:sz w:val="24"/>
                <w:szCs w:val="24"/>
              </w:rPr>
              <w:t>根据现场踏勘，项目周围主要为道路、工厂等</w:t>
            </w:r>
            <w:r>
              <w:rPr>
                <w:rFonts w:hint="eastAsia"/>
                <w:sz w:val="24"/>
              </w:rPr>
              <w:t>，自然植被稀少，无敏感生态环境保护目标生态。</w:t>
            </w:r>
          </w:p>
          <w:p w14:paraId="40B97649">
            <w:pPr>
              <w:tabs>
                <w:tab w:val="left" w:pos="755"/>
              </w:tabs>
              <w:adjustRightInd w:val="0"/>
              <w:snapToGrid w:val="0"/>
              <w:spacing w:line="360" w:lineRule="auto"/>
              <w:ind w:left="499" w:leftChars="238"/>
              <w:jc w:val="left"/>
              <w:rPr>
                <w:b/>
                <w:sz w:val="24"/>
              </w:rPr>
            </w:pPr>
            <w:r>
              <w:rPr>
                <w:b/>
                <w:sz w:val="24"/>
              </w:rPr>
              <w:t>5</w:t>
            </w:r>
            <w:r>
              <w:rPr>
                <w:rFonts w:hint="eastAsia"/>
                <w:b/>
                <w:sz w:val="24"/>
              </w:rPr>
              <w:t>、主要环境保护目标</w:t>
            </w:r>
          </w:p>
          <w:p w14:paraId="1B571B2D">
            <w:pPr>
              <w:adjustRightInd w:val="0"/>
              <w:snapToGrid w:val="0"/>
              <w:spacing w:line="360" w:lineRule="auto"/>
              <w:ind w:firstLine="480" w:firstLineChars="200"/>
              <w:rPr>
                <w:b/>
                <w:bCs/>
                <w:color w:val="FF0000"/>
                <w:sz w:val="24"/>
                <w:szCs w:val="24"/>
              </w:rPr>
            </w:pPr>
            <w:r>
              <w:rPr>
                <w:rFonts w:hint="eastAsia"/>
                <w:sz w:val="24"/>
                <w:szCs w:val="24"/>
              </w:rPr>
              <w:t>根据现场调查，鄂州昊泰科技有限公司通讯配件加工项目，位于鄂州葛店开发区华康三路</w:t>
            </w:r>
            <w:r>
              <w:rPr>
                <w:sz w:val="24"/>
                <w:szCs w:val="24"/>
              </w:rPr>
              <w:t>2</w:t>
            </w:r>
            <w:r>
              <w:rPr>
                <w:rFonts w:hint="eastAsia"/>
                <w:sz w:val="24"/>
                <w:szCs w:val="24"/>
              </w:rPr>
              <w:t>号，评价范围内无自然保护区、文教环境敏感区、国家和地方级文物古迹等。项目总占地</w:t>
            </w:r>
            <w:r>
              <w:rPr>
                <w:sz w:val="24"/>
                <w:szCs w:val="24"/>
              </w:rPr>
              <w:t>360</w:t>
            </w:r>
            <w:r>
              <w:rPr>
                <w:rFonts w:hint="eastAsia"/>
                <w:sz w:val="24"/>
                <w:szCs w:val="24"/>
              </w:rPr>
              <w:t>平方米，厂区东侧紧邻一座私人仓库，南北侧皆为空置厂房，西侧紧邻光葛地产，主要环境敏感目标见表</w:t>
            </w:r>
            <w:r>
              <w:rPr>
                <w:sz w:val="24"/>
                <w:szCs w:val="24"/>
              </w:rPr>
              <w:t>3-4</w:t>
            </w:r>
            <w:r>
              <w:rPr>
                <w:rFonts w:hint="eastAsia"/>
                <w:sz w:val="24"/>
                <w:szCs w:val="24"/>
              </w:rPr>
              <w:t>。</w:t>
            </w:r>
          </w:p>
          <w:p w14:paraId="1501569A">
            <w:pPr>
              <w:rPr>
                <w:b/>
                <w:bCs/>
                <w:color w:val="FF0000"/>
                <w:sz w:val="24"/>
                <w:szCs w:val="24"/>
              </w:rPr>
            </w:pPr>
            <w:r>
              <w:rPr>
                <w:rFonts w:hint="eastAsia"/>
                <w:b/>
                <w:bCs/>
                <w:sz w:val="24"/>
                <w:szCs w:val="24"/>
              </w:rPr>
              <w:t>表</w:t>
            </w:r>
            <w:r>
              <w:rPr>
                <w:b/>
                <w:bCs/>
                <w:sz w:val="24"/>
                <w:szCs w:val="24"/>
              </w:rPr>
              <w:t xml:space="preserve">3-4              </w:t>
            </w:r>
            <w:r>
              <w:rPr>
                <w:rFonts w:hint="eastAsia"/>
                <w:b/>
                <w:bCs/>
                <w:sz w:val="24"/>
                <w:szCs w:val="24"/>
              </w:rPr>
              <w:t>主要保护目标、性质、方位、执行标准</w:t>
            </w:r>
          </w:p>
          <w:tbl>
            <w:tblPr>
              <w:tblStyle w:val="44"/>
              <w:tblW w:w="8732"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81"/>
              <w:gridCol w:w="1525"/>
              <w:gridCol w:w="1575"/>
              <w:gridCol w:w="1104"/>
              <w:gridCol w:w="3247"/>
            </w:tblGrid>
            <w:tr w14:paraId="173C4B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1" w:type="dxa"/>
                  <w:tcBorders>
                    <w:top w:val="single" w:color="auto" w:sz="12" w:space="0"/>
                    <w:bottom w:val="single" w:color="auto" w:sz="12" w:space="0"/>
                    <w:right w:val="single" w:color="auto" w:sz="4" w:space="0"/>
                  </w:tcBorders>
                  <w:vAlign w:val="center"/>
                </w:tcPr>
                <w:p w14:paraId="31FDB554">
                  <w:pPr>
                    <w:jc w:val="center"/>
                    <w:rPr>
                      <w:szCs w:val="21"/>
                    </w:rPr>
                  </w:pPr>
                  <w:r>
                    <w:rPr>
                      <w:rFonts w:hint="eastAsia"/>
                      <w:szCs w:val="21"/>
                    </w:rPr>
                    <w:t>环境</w:t>
                  </w:r>
                </w:p>
                <w:p w14:paraId="2038FE14">
                  <w:pPr>
                    <w:jc w:val="center"/>
                    <w:rPr>
                      <w:szCs w:val="21"/>
                    </w:rPr>
                  </w:pPr>
                  <w:r>
                    <w:rPr>
                      <w:rFonts w:hint="eastAsia"/>
                      <w:szCs w:val="21"/>
                    </w:rPr>
                    <w:t>要素</w:t>
                  </w:r>
                </w:p>
              </w:tc>
              <w:tc>
                <w:tcPr>
                  <w:tcW w:w="1525" w:type="dxa"/>
                  <w:tcBorders>
                    <w:top w:val="single" w:color="auto" w:sz="12" w:space="0"/>
                    <w:left w:val="single" w:color="auto" w:sz="4" w:space="0"/>
                    <w:bottom w:val="single" w:color="auto" w:sz="12" w:space="0"/>
                    <w:right w:val="single" w:color="auto" w:sz="4" w:space="0"/>
                  </w:tcBorders>
                  <w:vAlign w:val="center"/>
                </w:tcPr>
                <w:p w14:paraId="24B8CF79">
                  <w:pPr>
                    <w:jc w:val="center"/>
                    <w:rPr>
                      <w:szCs w:val="21"/>
                    </w:rPr>
                  </w:pPr>
                  <w:r>
                    <w:rPr>
                      <w:rFonts w:hint="eastAsia"/>
                      <w:szCs w:val="21"/>
                    </w:rPr>
                    <w:t>保护目标</w:t>
                  </w:r>
                </w:p>
              </w:tc>
              <w:tc>
                <w:tcPr>
                  <w:tcW w:w="1575" w:type="dxa"/>
                  <w:tcBorders>
                    <w:top w:val="single" w:color="auto" w:sz="12" w:space="0"/>
                    <w:left w:val="single" w:color="auto" w:sz="4" w:space="0"/>
                    <w:bottom w:val="single" w:color="auto" w:sz="12" w:space="0"/>
                    <w:right w:val="single" w:color="auto" w:sz="4" w:space="0"/>
                  </w:tcBorders>
                  <w:vAlign w:val="center"/>
                </w:tcPr>
                <w:p w14:paraId="53D005A2">
                  <w:pPr>
                    <w:jc w:val="center"/>
                    <w:rPr>
                      <w:szCs w:val="21"/>
                    </w:rPr>
                  </w:pPr>
                  <w:r>
                    <w:rPr>
                      <w:rFonts w:hint="eastAsia"/>
                      <w:szCs w:val="21"/>
                    </w:rPr>
                    <w:t>相对厂址方位及距离</w:t>
                  </w:r>
                </w:p>
              </w:tc>
              <w:tc>
                <w:tcPr>
                  <w:tcW w:w="1104" w:type="dxa"/>
                  <w:tcBorders>
                    <w:top w:val="single" w:color="auto" w:sz="12" w:space="0"/>
                    <w:left w:val="single" w:color="auto" w:sz="4" w:space="0"/>
                    <w:bottom w:val="single" w:color="auto" w:sz="12" w:space="0"/>
                    <w:right w:val="single" w:color="auto" w:sz="4" w:space="0"/>
                  </w:tcBorders>
                  <w:vAlign w:val="center"/>
                </w:tcPr>
                <w:p w14:paraId="2AD091A9">
                  <w:pPr>
                    <w:jc w:val="center"/>
                    <w:rPr>
                      <w:szCs w:val="21"/>
                    </w:rPr>
                  </w:pPr>
                  <w:r>
                    <w:rPr>
                      <w:rFonts w:hint="eastAsia"/>
                      <w:szCs w:val="21"/>
                    </w:rPr>
                    <w:t>规模</w:t>
                  </w:r>
                </w:p>
              </w:tc>
              <w:tc>
                <w:tcPr>
                  <w:tcW w:w="3247" w:type="dxa"/>
                  <w:tcBorders>
                    <w:top w:val="single" w:color="auto" w:sz="12" w:space="0"/>
                    <w:left w:val="single" w:color="auto" w:sz="4" w:space="0"/>
                    <w:bottom w:val="single" w:color="auto" w:sz="12" w:space="0"/>
                  </w:tcBorders>
                  <w:vAlign w:val="center"/>
                </w:tcPr>
                <w:p w14:paraId="482D378A">
                  <w:pPr>
                    <w:jc w:val="center"/>
                    <w:rPr>
                      <w:szCs w:val="21"/>
                    </w:rPr>
                  </w:pPr>
                  <w:r>
                    <w:rPr>
                      <w:rFonts w:hint="eastAsia"/>
                      <w:szCs w:val="21"/>
                    </w:rPr>
                    <w:t>保护级别</w:t>
                  </w:r>
                </w:p>
              </w:tc>
            </w:tr>
            <w:tr w14:paraId="34241E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1" w:type="dxa"/>
                  <w:tcBorders>
                    <w:top w:val="single" w:color="auto" w:sz="4" w:space="0"/>
                    <w:bottom w:val="single" w:color="auto" w:sz="12" w:space="0"/>
                    <w:right w:val="single" w:color="auto" w:sz="4" w:space="0"/>
                  </w:tcBorders>
                  <w:vAlign w:val="center"/>
                </w:tcPr>
                <w:p w14:paraId="4AC22CEB">
                  <w:pPr>
                    <w:jc w:val="center"/>
                    <w:rPr>
                      <w:szCs w:val="21"/>
                    </w:rPr>
                  </w:pPr>
                  <w:r>
                    <w:rPr>
                      <w:rFonts w:hint="eastAsia"/>
                      <w:szCs w:val="21"/>
                    </w:rPr>
                    <w:t>地表水</w:t>
                  </w:r>
                </w:p>
              </w:tc>
              <w:tc>
                <w:tcPr>
                  <w:tcW w:w="1525" w:type="dxa"/>
                  <w:tcBorders>
                    <w:top w:val="single" w:color="auto" w:sz="4" w:space="0"/>
                    <w:left w:val="single" w:color="auto" w:sz="4" w:space="0"/>
                    <w:bottom w:val="single" w:color="auto" w:sz="12" w:space="0"/>
                    <w:right w:val="single" w:color="auto" w:sz="4" w:space="0"/>
                  </w:tcBorders>
                  <w:vAlign w:val="center"/>
                </w:tcPr>
                <w:p w14:paraId="263AEF9B">
                  <w:pPr>
                    <w:jc w:val="center"/>
                    <w:rPr>
                      <w:szCs w:val="21"/>
                    </w:rPr>
                  </w:pPr>
                  <w:r>
                    <w:rPr>
                      <w:rFonts w:hint="eastAsia"/>
                      <w:szCs w:val="21"/>
                    </w:rPr>
                    <w:t>长江（鄂州段）</w:t>
                  </w:r>
                </w:p>
              </w:tc>
              <w:tc>
                <w:tcPr>
                  <w:tcW w:w="1575" w:type="dxa"/>
                  <w:tcBorders>
                    <w:top w:val="single" w:color="auto" w:sz="4" w:space="0"/>
                    <w:left w:val="single" w:color="auto" w:sz="4" w:space="0"/>
                    <w:bottom w:val="single" w:color="auto" w:sz="12" w:space="0"/>
                    <w:right w:val="single" w:color="auto" w:sz="4" w:space="0"/>
                  </w:tcBorders>
                  <w:vAlign w:val="center"/>
                </w:tcPr>
                <w:p w14:paraId="1B2FBCCB">
                  <w:pPr>
                    <w:jc w:val="center"/>
                    <w:rPr>
                      <w:szCs w:val="21"/>
                    </w:rPr>
                  </w:pPr>
                  <w:r>
                    <w:rPr>
                      <w:szCs w:val="21"/>
                    </w:rPr>
                    <w:t>N</w:t>
                  </w:r>
                </w:p>
              </w:tc>
              <w:tc>
                <w:tcPr>
                  <w:tcW w:w="1104" w:type="dxa"/>
                  <w:tcBorders>
                    <w:top w:val="single" w:color="auto" w:sz="4" w:space="0"/>
                    <w:left w:val="single" w:color="auto" w:sz="4" w:space="0"/>
                    <w:bottom w:val="single" w:color="auto" w:sz="12" w:space="0"/>
                    <w:right w:val="single" w:color="auto" w:sz="4" w:space="0"/>
                  </w:tcBorders>
                  <w:vAlign w:val="center"/>
                </w:tcPr>
                <w:p w14:paraId="71E998A1">
                  <w:pPr>
                    <w:jc w:val="center"/>
                    <w:rPr>
                      <w:szCs w:val="21"/>
                    </w:rPr>
                  </w:pPr>
                  <w:r>
                    <w:rPr>
                      <w:szCs w:val="21"/>
                    </w:rPr>
                    <w:t>2744m</w:t>
                  </w:r>
                </w:p>
              </w:tc>
              <w:tc>
                <w:tcPr>
                  <w:tcW w:w="3247" w:type="dxa"/>
                  <w:tcBorders>
                    <w:top w:val="single" w:color="auto" w:sz="4" w:space="0"/>
                    <w:left w:val="single" w:color="auto" w:sz="4" w:space="0"/>
                    <w:bottom w:val="single" w:color="auto" w:sz="12" w:space="0"/>
                  </w:tcBorders>
                  <w:vAlign w:val="center"/>
                </w:tcPr>
                <w:p w14:paraId="262FD8F8">
                  <w:pPr>
                    <w:jc w:val="center"/>
                    <w:rPr>
                      <w:szCs w:val="21"/>
                    </w:rPr>
                  </w:pPr>
                  <w:r>
                    <w:rPr>
                      <w:rFonts w:hint="eastAsia"/>
                      <w:szCs w:val="21"/>
                    </w:rPr>
                    <w:t>《地表水环境质量标准》（</w:t>
                  </w:r>
                  <w:r>
                    <w:rPr>
                      <w:szCs w:val="21"/>
                    </w:rPr>
                    <w:t>GB3838-2002</w:t>
                  </w:r>
                  <w:r>
                    <w:rPr>
                      <w:rFonts w:hint="eastAsia"/>
                      <w:szCs w:val="21"/>
                    </w:rPr>
                    <w:t>）</w:t>
                  </w:r>
                  <w:r>
                    <w:rPr>
                      <w:rFonts w:hint="eastAsia" w:ascii="宋体" w:hAnsi="宋体" w:cs="宋体"/>
                      <w:szCs w:val="21"/>
                    </w:rPr>
                    <w:t>Ⅲ</w:t>
                  </w:r>
                  <w:r>
                    <w:rPr>
                      <w:rFonts w:hint="eastAsia"/>
                      <w:szCs w:val="21"/>
                    </w:rPr>
                    <w:t>类标准</w:t>
                  </w:r>
                </w:p>
              </w:tc>
            </w:tr>
          </w:tbl>
          <w:p w14:paraId="3F125C8A">
            <w:pPr>
              <w:spacing w:line="360" w:lineRule="auto"/>
              <w:rPr>
                <w:b/>
                <w:bCs/>
                <w:sz w:val="20"/>
                <w:szCs w:val="24"/>
              </w:rPr>
            </w:pPr>
          </w:p>
          <w:p w14:paraId="1C35FEC8">
            <w:pPr>
              <w:spacing w:line="360" w:lineRule="auto"/>
              <w:rPr>
                <w:b/>
                <w:bCs/>
                <w:sz w:val="20"/>
                <w:szCs w:val="24"/>
              </w:rPr>
            </w:pPr>
          </w:p>
          <w:p w14:paraId="13AE6F6E">
            <w:pPr>
              <w:spacing w:line="360" w:lineRule="auto"/>
              <w:rPr>
                <w:b/>
                <w:bCs/>
                <w:sz w:val="20"/>
                <w:szCs w:val="24"/>
              </w:rPr>
            </w:pPr>
          </w:p>
          <w:p w14:paraId="578D43CF">
            <w:pPr>
              <w:spacing w:line="360" w:lineRule="auto"/>
              <w:rPr>
                <w:b/>
                <w:bCs/>
                <w:sz w:val="20"/>
                <w:szCs w:val="24"/>
              </w:rPr>
            </w:pPr>
          </w:p>
          <w:p w14:paraId="39FB654E">
            <w:pPr>
              <w:spacing w:line="360" w:lineRule="auto"/>
              <w:rPr>
                <w:b/>
                <w:bCs/>
                <w:sz w:val="20"/>
                <w:szCs w:val="24"/>
              </w:rPr>
            </w:pPr>
          </w:p>
          <w:p w14:paraId="2A785D3C">
            <w:pPr>
              <w:spacing w:line="360" w:lineRule="auto"/>
              <w:rPr>
                <w:b/>
                <w:bCs/>
                <w:sz w:val="20"/>
                <w:szCs w:val="24"/>
              </w:rPr>
            </w:pPr>
          </w:p>
          <w:p w14:paraId="69A3F4A7">
            <w:pPr>
              <w:spacing w:line="360" w:lineRule="auto"/>
              <w:rPr>
                <w:b/>
                <w:bCs/>
                <w:sz w:val="20"/>
                <w:szCs w:val="24"/>
              </w:rPr>
            </w:pPr>
          </w:p>
          <w:p w14:paraId="27CEA31B">
            <w:pPr>
              <w:spacing w:line="360" w:lineRule="auto"/>
              <w:rPr>
                <w:b/>
                <w:bCs/>
                <w:sz w:val="20"/>
                <w:szCs w:val="24"/>
              </w:rPr>
            </w:pPr>
          </w:p>
          <w:p w14:paraId="3F9B7FBA">
            <w:pPr>
              <w:spacing w:line="360" w:lineRule="auto"/>
              <w:rPr>
                <w:b/>
                <w:bCs/>
                <w:sz w:val="20"/>
                <w:szCs w:val="24"/>
              </w:rPr>
            </w:pPr>
          </w:p>
          <w:p w14:paraId="5038BFC5">
            <w:pPr>
              <w:spacing w:line="360" w:lineRule="auto"/>
              <w:rPr>
                <w:b/>
                <w:bCs/>
                <w:sz w:val="20"/>
                <w:szCs w:val="24"/>
              </w:rPr>
            </w:pPr>
          </w:p>
          <w:p w14:paraId="41200DD1">
            <w:pPr>
              <w:spacing w:line="360" w:lineRule="auto"/>
              <w:rPr>
                <w:b/>
                <w:bCs/>
                <w:sz w:val="20"/>
                <w:szCs w:val="24"/>
              </w:rPr>
            </w:pPr>
          </w:p>
          <w:p w14:paraId="66B25782">
            <w:pPr>
              <w:spacing w:line="360" w:lineRule="auto"/>
              <w:rPr>
                <w:b/>
                <w:bCs/>
                <w:sz w:val="20"/>
                <w:szCs w:val="24"/>
              </w:rPr>
            </w:pPr>
          </w:p>
          <w:p w14:paraId="19833EDA">
            <w:pPr>
              <w:spacing w:line="360" w:lineRule="auto"/>
              <w:rPr>
                <w:b/>
                <w:bCs/>
                <w:sz w:val="20"/>
                <w:szCs w:val="24"/>
              </w:rPr>
            </w:pPr>
          </w:p>
          <w:p w14:paraId="7925500C">
            <w:pPr>
              <w:spacing w:line="360" w:lineRule="auto"/>
              <w:rPr>
                <w:b/>
                <w:bCs/>
                <w:sz w:val="20"/>
                <w:szCs w:val="24"/>
              </w:rPr>
            </w:pPr>
          </w:p>
          <w:p w14:paraId="230EAB00">
            <w:pPr>
              <w:spacing w:line="360" w:lineRule="auto"/>
              <w:rPr>
                <w:b/>
                <w:bCs/>
                <w:sz w:val="20"/>
                <w:szCs w:val="24"/>
              </w:rPr>
            </w:pPr>
          </w:p>
          <w:p w14:paraId="7EE0A841">
            <w:pPr>
              <w:spacing w:line="360" w:lineRule="auto"/>
              <w:rPr>
                <w:b/>
                <w:bCs/>
                <w:sz w:val="20"/>
                <w:szCs w:val="24"/>
              </w:rPr>
            </w:pPr>
          </w:p>
          <w:p w14:paraId="2D3C9FCA">
            <w:pPr>
              <w:spacing w:line="360" w:lineRule="auto"/>
              <w:rPr>
                <w:b/>
                <w:bCs/>
                <w:sz w:val="20"/>
                <w:szCs w:val="24"/>
              </w:rPr>
            </w:pPr>
          </w:p>
          <w:p w14:paraId="390C525D">
            <w:pPr>
              <w:spacing w:line="360" w:lineRule="auto"/>
              <w:rPr>
                <w:b/>
                <w:bCs/>
                <w:sz w:val="20"/>
                <w:szCs w:val="24"/>
              </w:rPr>
            </w:pPr>
          </w:p>
          <w:p w14:paraId="191CE8F0">
            <w:pPr>
              <w:spacing w:line="360" w:lineRule="auto"/>
              <w:rPr>
                <w:b/>
                <w:bCs/>
                <w:sz w:val="20"/>
                <w:szCs w:val="24"/>
              </w:rPr>
            </w:pPr>
          </w:p>
          <w:p w14:paraId="338626E6">
            <w:pPr>
              <w:spacing w:line="360" w:lineRule="auto"/>
              <w:rPr>
                <w:b/>
                <w:bCs/>
                <w:sz w:val="20"/>
                <w:szCs w:val="24"/>
              </w:rPr>
            </w:pPr>
          </w:p>
        </w:tc>
      </w:tr>
      <w:bookmarkEnd w:id="2"/>
    </w:tbl>
    <w:p w14:paraId="23786A5B">
      <w:pPr>
        <w:adjustRightInd w:val="0"/>
        <w:snapToGrid w:val="0"/>
        <w:outlineLvl w:val="0"/>
        <w:rPr>
          <w:b/>
          <w:sz w:val="30"/>
          <w:szCs w:val="30"/>
        </w:rPr>
      </w:pPr>
      <w:bookmarkStart w:id="3" w:name="_Toc17029"/>
      <w:r>
        <w:rPr>
          <w:rFonts w:hint="eastAsia"/>
          <w:b/>
          <w:sz w:val="30"/>
          <w:szCs w:val="30"/>
        </w:rPr>
        <w:t>四、评价适用标准</w:t>
      </w:r>
      <w:bookmarkEnd w:id="3"/>
    </w:p>
    <w:tbl>
      <w:tblPr>
        <w:tblStyle w:val="44"/>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540"/>
        <w:gridCol w:w="8746"/>
      </w:tblGrid>
      <w:tr w14:paraId="04F0B3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12957" w:hRule="atLeast"/>
          <w:jc w:val="center"/>
        </w:trPr>
        <w:tc>
          <w:tcPr>
            <w:tcW w:w="291" w:type="pct"/>
            <w:tcBorders>
              <w:top w:val="single" w:color="auto" w:sz="12" w:space="0"/>
            </w:tcBorders>
            <w:vAlign w:val="center"/>
          </w:tcPr>
          <w:p w14:paraId="2F9C9BB2">
            <w:pPr>
              <w:spacing w:line="360" w:lineRule="auto"/>
              <w:jc w:val="center"/>
              <w:rPr>
                <w:sz w:val="24"/>
                <w:szCs w:val="24"/>
              </w:rPr>
            </w:pPr>
            <w:r>
              <w:rPr>
                <w:rFonts w:hint="eastAsia"/>
                <w:sz w:val="24"/>
                <w:szCs w:val="24"/>
              </w:rPr>
              <w:t>环</w:t>
            </w:r>
          </w:p>
          <w:p w14:paraId="03930AF8">
            <w:pPr>
              <w:spacing w:line="360" w:lineRule="auto"/>
              <w:jc w:val="center"/>
              <w:rPr>
                <w:sz w:val="24"/>
                <w:szCs w:val="24"/>
              </w:rPr>
            </w:pPr>
            <w:r>
              <w:rPr>
                <w:rFonts w:hint="eastAsia"/>
                <w:sz w:val="24"/>
                <w:szCs w:val="24"/>
              </w:rPr>
              <w:t>境</w:t>
            </w:r>
          </w:p>
          <w:p w14:paraId="6A5991B9">
            <w:pPr>
              <w:spacing w:line="360" w:lineRule="auto"/>
              <w:jc w:val="center"/>
              <w:rPr>
                <w:sz w:val="24"/>
                <w:szCs w:val="24"/>
              </w:rPr>
            </w:pPr>
            <w:r>
              <w:rPr>
                <w:rFonts w:hint="eastAsia"/>
                <w:sz w:val="24"/>
                <w:szCs w:val="24"/>
              </w:rPr>
              <w:t>质</w:t>
            </w:r>
          </w:p>
          <w:p w14:paraId="6EBB0FE6">
            <w:pPr>
              <w:spacing w:line="360" w:lineRule="auto"/>
              <w:jc w:val="center"/>
              <w:rPr>
                <w:sz w:val="24"/>
                <w:szCs w:val="24"/>
              </w:rPr>
            </w:pPr>
            <w:r>
              <w:rPr>
                <w:rFonts w:hint="eastAsia"/>
                <w:sz w:val="24"/>
                <w:szCs w:val="24"/>
              </w:rPr>
              <w:t>量</w:t>
            </w:r>
          </w:p>
          <w:p w14:paraId="7C6051D6">
            <w:pPr>
              <w:spacing w:line="360" w:lineRule="auto"/>
              <w:jc w:val="center"/>
              <w:rPr>
                <w:sz w:val="24"/>
                <w:szCs w:val="24"/>
              </w:rPr>
            </w:pPr>
            <w:r>
              <w:rPr>
                <w:rFonts w:hint="eastAsia"/>
                <w:sz w:val="24"/>
                <w:szCs w:val="24"/>
              </w:rPr>
              <w:t>标</w:t>
            </w:r>
          </w:p>
          <w:p w14:paraId="38B2D216">
            <w:pPr>
              <w:spacing w:line="360" w:lineRule="auto"/>
              <w:jc w:val="center"/>
              <w:rPr>
                <w:sz w:val="24"/>
                <w:szCs w:val="24"/>
              </w:rPr>
            </w:pPr>
            <w:r>
              <w:rPr>
                <w:rFonts w:hint="eastAsia"/>
                <w:sz w:val="24"/>
                <w:szCs w:val="24"/>
              </w:rPr>
              <w:t>准</w:t>
            </w:r>
          </w:p>
        </w:tc>
        <w:tc>
          <w:tcPr>
            <w:tcW w:w="4709" w:type="pct"/>
            <w:tcBorders>
              <w:top w:val="single" w:color="auto" w:sz="12" w:space="0"/>
            </w:tcBorders>
            <w:vAlign w:val="center"/>
          </w:tcPr>
          <w:p w14:paraId="18873D16">
            <w:pPr>
              <w:spacing w:line="360" w:lineRule="auto"/>
              <w:ind w:firstLine="480" w:firstLineChars="200"/>
              <w:rPr>
                <w:sz w:val="24"/>
                <w:szCs w:val="24"/>
              </w:rPr>
            </w:pPr>
            <w:r>
              <w:rPr>
                <w:rFonts w:hint="eastAsia"/>
                <w:sz w:val="24"/>
                <w:szCs w:val="24"/>
              </w:rPr>
              <w:t>（</w:t>
            </w:r>
            <w:r>
              <w:rPr>
                <w:sz w:val="24"/>
                <w:szCs w:val="24"/>
              </w:rPr>
              <w:t>1</w:t>
            </w:r>
            <w:r>
              <w:rPr>
                <w:rFonts w:hint="eastAsia"/>
                <w:sz w:val="24"/>
                <w:szCs w:val="24"/>
              </w:rPr>
              <w:t>）环境空气</w:t>
            </w:r>
          </w:p>
          <w:p w14:paraId="156F68BC">
            <w:pPr>
              <w:spacing w:line="360" w:lineRule="auto"/>
              <w:ind w:firstLine="480" w:firstLineChars="200"/>
              <w:rPr>
                <w:sz w:val="24"/>
                <w:szCs w:val="24"/>
              </w:rPr>
            </w:pPr>
            <w:r>
              <w:rPr>
                <w:rFonts w:hint="eastAsia"/>
                <w:sz w:val="24"/>
                <w:szCs w:val="24"/>
              </w:rPr>
              <w:t>环境空气中</w:t>
            </w:r>
            <w:r>
              <w:rPr>
                <w:sz w:val="24"/>
                <w:szCs w:val="24"/>
              </w:rPr>
              <w:t>SO</w:t>
            </w:r>
            <w:r>
              <w:rPr>
                <w:sz w:val="24"/>
                <w:szCs w:val="24"/>
                <w:vertAlign w:val="subscript"/>
              </w:rPr>
              <w:t>2</w:t>
            </w:r>
            <w:r>
              <w:rPr>
                <w:rFonts w:hint="eastAsia"/>
                <w:sz w:val="24"/>
                <w:szCs w:val="24"/>
              </w:rPr>
              <w:t>、</w:t>
            </w:r>
            <w:r>
              <w:rPr>
                <w:sz w:val="24"/>
                <w:szCs w:val="24"/>
              </w:rPr>
              <w:t>NO</w:t>
            </w:r>
            <w:r>
              <w:rPr>
                <w:sz w:val="24"/>
                <w:szCs w:val="24"/>
                <w:vertAlign w:val="subscript"/>
              </w:rPr>
              <w:t>2</w:t>
            </w:r>
            <w:r>
              <w:rPr>
                <w:rFonts w:hint="eastAsia"/>
                <w:sz w:val="24"/>
                <w:szCs w:val="24"/>
              </w:rPr>
              <w:t>、</w:t>
            </w:r>
            <w:r>
              <w:rPr>
                <w:sz w:val="24"/>
                <w:szCs w:val="24"/>
              </w:rPr>
              <w:t>PM</w:t>
            </w:r>
            <w:r>
              <w:rPr>
                <w:sz w:val="24"/>
                <w:szCs w:val="24"/>
                <w:vertAlign w:val="subscript"/>
              </w:rPr>
              <w:t>10</w:t>
            </w:r>
            <w:r>
              <w:rPr>
                <w:rFonts w:hint="eastAsia"/>
                <w:sz w:val="24"/>
                <w:szCs w:val="24"/>
              </w:rPr>
              <w:t>执行《环境空气质量标准》（</w:t>
            </w:r>
            <w:r>
              <w:rPr>
                <w:sz w:val="24"/>
                <w:szCs w:val="24"/>
              </w:rPr>
              <w:t>GB3095-2012</w:t>
            </w:r>
            <w:r>
              <w:rPr>
                <w:rFonts w:hint="eastAsia"/>
                <w:sz w:val="24"/>
                <w:szCs w:val="24"/>
              </w:rPr>
              <w:t>）二级标准；</w:t>
            </w:r>
          </w:p>
          <w:p w14:paraId="34434AA3">
            <w:pPr>
              <w:spacing w:line="360" w:lineRule="auto"/>
              <w:ind w:firstLine="480" w:firstLineChars="200"/>
              <w:rPr>
                <w:sz w:val="24"/>
                <w:szCs w:val="24"/>
              </w:rPr>
            </w:pPr>
            <w:r>
              <w:rPr>
                <w:rFonts w:hint="eastAsia"/>
                <w:sz w:val="24"/>
                <w:szCs w:val="24"/>
              </w:rPr>
              <w:t>（</w:t>
            </w:r>
            <w:r>
              <w:rPr>
                <w:sz w:val="24"/>
                <w:szCs w:val="24"/>
              </w:rPr>
              <w:t>2</w:t>
            </w:r>
            <w:r>
              <w:rPr>
                <w:rFonts w:hint="eastAsia"/>
                <w:sz w:val="24"/>
                <w:szCs w:val="24"/>
              </w:rPr>
              <w:t>）地表水环境</w:t>
            </w:r>
          </w:p>
          <w:p w14:paraId="6F26C243">
            <w:pPr>
              <w:spacing w:line="360" w:lineRule="auto"/>
              <w:ind w:firstLine="480" w:firstLineChars="200"/>
              <w:rPr>
                <w:sz w:val="24"/>
                <w:szCs w:val="24"/>
              </w:rPr>
            </w:pPr>
            <w:r>
              <w:rPr>
                <w:rFonts w:hint="eastAsia"/>
                <w:sz w:val="24"/>
                <w:szCs w:val="24"/>
              </w:rPr>
              <w:t>长江（鄂州段）执行《地表水环境质量标准》（</w:t>
            </w:r>
            <w:r>
              <w:rPr>
                <w:sz w:val="24"/>
                <w:szCs w:val="24"/>
              </w:rPr>
              <w:t>GB3838-2002</w:t>
            </w:r>
            <w:r>
              <w:rPr>
                <w:rFonts w:hint="eastAsia"/>
                <w:sz w:val="24"/>
                <w:szCs w:val="24"/>
              </w:rPr>
              <w:t>）</w:t>
            </w:r>
            <w:r>
              <w:rPr>
                <w:rFonts w:hint="eastAsia" w:ascii="宋体" w:hAnsi="宋体" w:cs="宋体"/>
                <w:sz w:val="24"/>
              </w:rPr>
              <w:t>Ⅲ</w:t>
            </w:r>
            <w:r>
              <w:rPr>
                <w:rFonts w:hint="eastAsia"/>
                <w:sz w:val="24"/>
                <w:szCs w:val="24"/>
              </w:rPr>
              <w:t>类水域水质标准；</w:t>
            </w:r>
          </w:p>
          <w:p w14:paraId="117DAC57">
            <w:pPr>
              <w:spacing w:line="360" w:lineRule="auto"/>
              <w:ind w:firstLine="480" w:firstLineChars="200"/>
              <w:rPr>
                <w:sz w:val="24"/>
                <w:szCs w:val="24"/>
              </w:rPr>
            </w:pPr>
            <w:r>
              <w:rPr>
                <w:rFonts w:hint="eastAsia"/>
                <w:sz w:val="24"/>
                <w:szCs w:val="24"/>
              </w:rPr>
              <w:t>（</w:t>
            </w:r>
            <w:r>
              <w:rPr>
                <w:sz w:val="24"/>
                <w:szCs w:val="24"/>
              </w:rPr>
              <w:t>3</w:t>
            </w:r>
            <w:r>
              <w:rPr>
                <w:rFonts w:hint="eastAsia"/>
                <w:sz w:val="24"/>
                <w:szCs w:val="24"/>
              </w:rPr>
              <w:t>）声环境</w:t>
            </w:r>
          </w:p>
          <w:p w14:paraId="7E04B65D">
            <w:pPr>
              <w:spacing w:line="360" w:lineRule="auto"/>
              <w:ind w:firstLine="480" w:firstLineChars="200"/>
              <w:rPr>
                <w:sz w:val="24"/>
                <w:szCs w:val="24"/>
              </w:rPr>
            </w:pPr>
            <w:r>
              <w:rPr>
                <w:rFonts w:hint="eastAsia"/>
                <w:sz w:val="24"/>
                <w:szCs w:val="24"/>
              </w:rPr>
              <w:t>执行《声环境质量标准》（</w:t>
            </w:r>
            <w:r>
              <w:rPr>
                <w:sz w:val="24"/>
                <w:szCs w:val="24"/>
              </w:rPr>
              <w:t>GB3096-2008</w:t>
            </w:r>
            <w:r>
              <w:rPr>
                <w:rFonts w:hint="eastAsia"/>
                <w:sz w:val="24"/>
                <w:szCs w:val="24"/>
              </w:rPr>
              <w:t>）中的</w:t>
            </w:r>
            <w:r>
              <w:rPr>
                <w:sz w:val="24"/>
                <w:szCs w:val="24"/>
              </w:rPr>
              <w:t>2</w:t>
            </w:r>
            <w:r>
              <w:rPr>
                <w:rFonts w:hint="eastAsia"/>
                <w:sz w:val="24"/>
              </w:rPr>
              <w:t>类标准限值要求</w:t>
            </w:r>
            <w:r>
              <w:rPr>
                <w:rFonts w:hint="eastAsia"/>
                <w:sz w:val="24"/>
                <w:szCs w:val="24"/>
              </w:rPr>
              <w:t>。</w:t>
            </w:r>
          </w:p>
          <w:p w14:paraId="0A9482AB">
            <w:pPr>
              <w:spacing w:beforeLines="50"/>
              <w:ind w:firstLine="117" w:firstLineChars="49"/>
              <w:rPr>
                <w:b/>
                <w:bCs/>
                <w:sz w:val="24"/>
                <w:szCs w:val="24"/>
              </w:rPr>
            </w:pPr>
            <w:r>
              <w:rPr>
                <w:rFonts w:hint="eastAsia"/>
                <w:b/>
                <w:bCs/>
                <w:color w:val="000000"/>
                <w:sz w:val="24"/>
                <w:szCs w:val="24"/>
              </w:rPr>
              <w:t>表</w:t>
            </w:r>
            <w:r>
              <w:rPr>
                <w:b/>
                <w:bCs/>
                <w:color w:val="000000"/>
                <w:sz w:val="24"/>
                <w:szCs w:val="24"/>
              </w:rPr>
              <w:t>4-1</w:t>
            </w:r>
            <w:r>
              <w:rPr>
                <w:b/>
                <w:bCs/>
                <w:sz w:val="24"/>
                <w:szCs w:val="24"/>
              </w:rPr>
              <w:t xml:space="preserve">               </w:t>
            </w:r>
            <w:r>
              <w:rPr>
                <w:rFonts w:hint="eastAsia"/>
                <w:b/>
                <w:bCs/>
                <w:sz w:val="24"/>
                <w:szCs w:val="24"/>
              </w:rPr>
              <w:t>项目所在区域执行的环境评价标准明细表</w:t>
            </w:r>
          </w:p>
          <w:tbl>
            <w:tblPr>
              <w:tblStyle w:val="44"/>
              <w:tblW w:w="821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651"/>
              <w:gridCol w:w="2202"/>
              <w:gridCol w:w="720"/>
              <w:gridCol w:w="1115"/>
              <w:gridCol w:w="1349"/>
              <w:gridCol w:w="1205"/>
              <w:gridCol w:w="969"/>
            </w:tblGrid>
            <w:tr w14:paraId="674836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restart"/>
                  <w:tcBorders>
                    <w:top w:val="single" w:color="auto" w:sz="12" w:space="0"/>
                    <w:left w:val="single" w:color="auto" w:sz="12" w:space="0"/>
                    <w:bottom w:val="single" w:color="auto" w:sz="6" w:space="0"/>
                    <w:right w:val="single" w:color="auto" w:sz="6" w:space="0"/>
                  </w:tcBorders>
                  <w:vAlign w:val="center"/>
                </w:tcPr>
                <w:p w14:paraId="2D5E7082">
                  <w:pPr>
                    <w:jc w:val="center"/>
                    <w:rPr>
                      <w:szCs w:val="21"/>
                    </w:rPr>
                  </w:pPr>
                  <w:r>
                    <w:rPr>
                      <w:rFonts w:hint="eastAsia"/>
                      <w:szCs w:val="21"/>
                    </w:rPr>
                    <w:t>要素分类</w:t>
                  </w:r>
                </w:p>
              </w:tc>
              <w:tc>
                <w:tcPr>
                  <w:tcW w:w="2202" w:type="dxa"/>
                  <w:vMerge w:val="restart"/>
                  <w:tcBorders>
                    <w:top w:val="single" w:color="auto" w:sz="12" w:space="0"/>
                    <w:left w:val="single" w:color="auto" w:sz="6" w:space="0"/>
                    <w:bottom w:val="single" w:color="auto" w:sz="6" w:space="0"/>
                    <w:right w:val="single" w:color="auto" w:sz="6" w:space="0"/>
                  </w:tcBorders>
                  <w:vAlign w:val="center"/>
                </w:tcPr>
                <w:p w14:paraId="334950AF">
                  <w:pPr>
                    <w:jc w:val="center"/>
                    <w:rPr>
                      <w:szCs w:val="21"/>
                    </w:rPr>
                  </w:pPr>
                  <w:r>
                    <w:rPr>
                      <w:rFonts w:hint="eastAsia"/>
                      <w:szCs w:val="21"/>
                    </w:rPr>
                    <w:t>标准名称</w:t>
                  </w:r>
                </w:p>
              </w:tc>
              <w:tc>
                <w:tcPr>
                  <w:tcW w:w="720" w:type="dxa"/>
                  <w:vMerge w:val="restart"/>
                  <w:tcBorders>
                    <w:top w:val="single" w:color="auto" w:sz="12" w:space="0"/>
                    <w:left w:val="single" w:color="auto" w:sz="6" w:space="0"/>
                    <w:bottom w:val="single" w:color="auto" w:sz="6" w:space="0"/>
                    <w:right w:val="single" w:color="auto" w:sz="6" w:space="0"/>
                  </w:tcBorders>
                  <w:vAlign w:val="center"/>
                </w:tcPr>
                <w:p w14:paraId="46463AB6">
                  <w:pPr>
                    <w:jc w:val="center"/>
                    <w:rPr>
                      <w:szCs w:val="21"/>
                    </w:rPr>
                  </w:pPr>
                  <w:r>
                    <w:rPr>
                      <w:rFonts w:hint="eastAsia"/>
                      <w:szCs w:val="21"/>
                    </w:rPr>
                    <w:t>适用</w:t>
                  </w:r>
                </w:p>
                <w:p w14:paraId="0F402B2E">
                  <w:pPr>
                    <w:jc w:val="center"/>
                    <w:rPr>
                      <w:szCs w:val="21"/>
                    </w:rPr>
                  </w:pPr>
                  <w:r>
                    <w:rPr>
                      <w:rFonts w:hint="eastAsia"/>
                      <w:szCs w:val="21"/>
                    </w:rPr>
                    <w:t>类别</w:t>
                  </w:r>
                </w:p>
              </w:tc>
              <w:tc>
                <w:tcPr>
                  <w:tcW w:w="3669" w:type="dxa"/>
                  <w:gridSpan w:val="3"/>
                  <w:tcBorders>
                    <w:top w:val="single" w:color="auto" w:sz="12" w:space="0"/>
                    <w:left w:val="single" w:color="auto" w:sz="6" w:space="0"/>
                    <w:bottom w:val="single" w:color="auto" w:sz="6" w:space="0"/>
                    <w:right w:val="single" w:color="auto" w:sz="6" w:space="0"/>
                  </w:tcBorders>
                  <w:vAlign w:val="center"/>
                </w:tcPr>
                <w:p w14:paraId="2AB268DA">
                  <w:pPr>
                    <w:jc w:val="center"/>
                    <w:rPr>
                      <w:szCs w:val="21"/>
                    </w:rPr>
                  </w:pPr>
                  <w:r>
                    <w:rPr>
                      <w:rFonts w:hint="eastAsia"/>
                      <w:szCs w:val="21"/>
                    </w:rPr>
                    <w:t>标准限值</w:t>
                  </w:r>
                </w:p>
              </w:tc>
              <w:tc>
                <w:tcPr>
                  <w:tcW w:w="969" w:type="dxa"/>
                  <w:vMerge w:val="restart"/>
                  <w:tcBorders>
                    <w:top w:val="single" w:color="auto" w:sz="12" w:space="0"/>
                    <w:left w:val="single" w:color="auto" w:sz="6" w:space="0"/>
                    <w:bottom w:val="single" w:color="auto" w:sz="6" w:space="0"/>
                    <w:right w:val="single" w:color="auto" w:sz="12" w:space="0"/>
                  </w:tcBorders>
                  <w:vAlign w:val="center"/>
                </w:tcPr>
                <w:p w14:paraId="30492D6D">
                  <w:pPr>
                    <w:jc w:val="center"/>
                    <w:rPr>
                      <w:szCs w:val="21"/>
                    </w:rPr>
                  </w:pPr>
                  <w:r>
                    <w:rPr>
                      <w:rFonts w:hint="eastAsia"/>
                      <w:szCs w:val="21"/>
                    </w:rPr>
                    <w:t>评价</w:t>
                  </w:r>
                </w:p>
                <w:p w14:paraId="09236E19">
                  <w:pPr>
                    <w:jc w:val="center"/>
                    <w:rPr>
                      <w:szCs w:val="21"/>
                    </w:rPr>
                  </w:pPr>
                  <w:r>
                    <w:rPr>
                      <w:rFonts w:hint="eastAsia"/>
                      <w:szCs w:val="21"/>
                    </w:rPr>
                    <w:t>对象</w:t>
                  </w:r>
                </w:p>
              </w:tc>
            </w:tr>
            <w:tr w14:paraId="30C68E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continue"/>
                  <w:tcBorders>
                    <w:top w:val="single" w:color="auto" w:sz="6" w:space="0"/>
                    <w:left w:val="single" w:color="auto" w:sz="12" w:space="0"/>
                    <w:bottom w:val="single" w:color="auto" w:sz="6" w:space="0"/>
                    <w:right w:val="single" w:color="auto" w:sz="6" w:space="0"/>
                  </w:tcBorders>
                  <w:vAlign w:val="center"/>
                </w:tcPr>
                <w:p w14:paraId="2FD6C2EA">
                  <w:pPr>
                    <w:jc w:val="center"/>
                    <w:rPr>
                      <w:szCs w:val="21"/>
                    </w:rPr>
                  </w:pPr>
                </w:p>
              </w:tc>
              <w:tc>
                <w:tcPr>
                  <w:tcW w:w="2202" w:type="dxa"/>
                  <w:vMerge w:val="continue"/>
                  <w:tcBorders>
                    <w:top w:val="single" w:color="auto" w:sz="6" w:space="0"/>
                    <w:left w:val="single" w:color="auto" w:sz="6" w:space="0"/>
                    <w:bottom w:val="single" w:color="auto" w:sz="6" w:space="0"/>
                    <w:right w:val="single" w:color="auto" w:sz="6" w:space="0"/>
                  </w:tcBorders>
                  <w:vAlign w:val="center"/>
                </w:tcPr>
                <w:p w14:paraId="4AC78353">
                  <w:pPr>
                    <w:jc w:val="center"/>
                    <w:rPr>
                      <w:szCs w:val="21"/>
                    </w:rPr>
                  </w:pPr>
                </w:p>
              </w:tc>
              <w:tc>
                <w:tcPr>
                  <w:tcW w:w="720" w:type="dxa"/>
                  <w:vMerge w:val="continue"/>
                  <w:tcBorders>
                    <w:top w:val="single" w:color="auto" w:sz="6" w:space="0"/>
                    <w:left w:val="single" w:color="auto" w:sz="6" w:space="0"/>
                    <w:bottom w:val="single" w:color="auto" w:sz="6" w:space="0"/>
                    <w:right w:val="single" w:color="auto" w:sz="6" w:space="0"/>
                  </w:tcBorders>
                  <w:vAlign w:val="center"/>
                </w:tcPr>
                <w:p w14:paraId="00F5F061">
                  <w:pPr>
                    <w:jc w:val="center"/>
                    <w:rPr>
                      <w:szCs w:val="21"/>
                    </w:rPr>
                  </w:pPr>
                </w:p>
              </w:tc>
              <w:tc>
                <w:tcPr>
                  <w:tcW w:w="1115" w:type="dxa"/>
                  <w:tcBorders>
                    <w:top w:val="single" w:color="auto" w:sz="6" w:space="0"/>
                    <w:left w:val="single" w:color="auto" w:sz="6" w:space="0"/>
                    <w:bottom w:val="single" w:color="auto" w:sz="6" w:space="0"/>
                    <w:right w:val="single" w:color="auto" w:sz="6" w:space="0"/>
                  </w:tcBorders>
                  <w:vAlign w:val="center"/>
                </w:tcPr>
                <w:p w14:paraId="56B57573">
                  <w:pPr>
                    <w:jc w:val="center"/>
                    <w:rPr>
                      <w:szCs w:val="21"/>
                    </w:rPr>
                  </w:pPr>
                  <w:r>
                    <w:rPr>
                      <w:rFonts w:hint="eastAsia"/>
                      <w:szCs w:val="21"/>
                    </w:rPr>
                    <w:t>参数名称</w:t>
                  </w:r>
                </w:p>
              </w:tc>
              <w:tc>
                <w:tcPr>
                  <w:tcW w:w="2554" w:type="dxa"/>
                  <w:gridSpan w:val="2"/>
                  <w:tcBorders>
                    <w:top w:val="single" w:color="auto" w:sz="6" w:space="0"/>
                    <w:left w:val="single" w:color="auto" w:sz="6" w:space="0"/>
                    <w:bottom w:val="single" w:color="auto" w:sz="6" w:space="0"/>
                    <w:right w:val="single" w:color="auto" w:sz="6" w:space="0"/>
                  </w:tcBorders>
                  <w:vAlign w:val="center"/>
                </w:tcPr>
                <w:p w14:paraId="5E8C2ABD">
                  <w:pPr>
                    <w:jc w:val="center"/>
                    <w:rPr>
                      <w:szCs w:val="21"/>
                    </w:rPr>
                  </w:pPr>
                  <w:r>
                    <w:rPr>
                      <w:rFonts w:hint="eastAsia"/>
                      <w:szCs w:val="21"/>
                    </w:rPr>
                    <w:t>标准值</w:t>
                  </w:r>
                </w:p>
              </w:tc>
              <w:tc>
                <w:tcPr>
                  <w:tcW w:w="969" w:type="dxa"/>
                  <w:vMerge w:val="continue"/>
                  <w:tcBorders>
                    <w:top w:val="single" w:color="auto" w:sz="6" w:space="0"/>
                    <w:left w:val="single" w:color="auto" w:sz="6" w:space="0"/>
                    <w:bottom w:val="single" w:color="auto" w:sz="6" w:space="0"/>
                    <w:right w:val="single" w:color="auto" w:sz="12" w:space="0"/>
                  </w:tcBorders>
                  <w:vAlign w:val="center"/>
                </w:tcPr>
                <w:p w14:paraId="5EE40A37">
                  <w:pPr>
                    <w:jc w:val="center"/>
                    <w:rPr>
                      <w:szCs w:val="21"/>
                    </w:rPr>
                  </w:pPr>
                </w:p>
              </w:tc>
            </w:tr>
            <w:tr w14:paraId="3BA5C9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restart"/>
                  <w:tcBorders>
                    <w:top w:val="single" w:color="auto" w:sz="6" w:space="0"/>
                    <w:left w:val="single" w:color="auto" w:sz="12" w:space="0"/>
                    <w:bottom w:val="single" w:color="auto" w:sz="6" w:space="0"/>
                    <w:right w:val="single" w:color="auto" w:sz="6" w:space="0"/>
                  </w:tcBorders>
                  <w:vAlign w:val="center"/>
                </w:tcPr>
                <w:p w14:paraId="176526AE">
                  <w:pPr>
                    <w:jc w:val="center"/>
                    <w:rPr>
                      <w:szCs w:val="21"/>
                    </w:rPr>
                  </w:pPr>
                  <w:r>
                    <w:rPr>
                      <w:rFonts w:hint="eastAsia"/>
                      <w:szCs w:val="21"/>
                    </w:rPr>
                    <w:t>环</w:t>
                  </w:r>
                </w:p>
                <w:p w14:paraId="02146554">
                  <w:pPr>
                    <w:jc w:val="center"/>
                    <w:rPr>
                      <w:szCs w:val="21"/>
                    </w:rPr>
                  </w:pPr>
                  <w:r>
                    <w:rPr>
                      <w:rFonts w:hint="eastAsia"/>
                      <w:szCs w:val="21"/>
                    </w:rPr>
                    <w:t>境</w:t>
                  </w:r>
                </w:p>
                <w:p w14:paraId="0C5FBEAF">
                  <w:pPr>
                    <w:jc w:val="center"/>
                    <w:rPr>
                      <w:szCs w:val="21"/>
                    </w:rPr>
                  </w:pPr>
                  <w:r>
                    <w:rPr>
                      <w:rFonts w:hint="eastAsia"/>
                      <w:szCs w:val="21"/>
                    </w:rPr>
                    <w:t>空</w:t>
                  </w:r>
                </w:p>
                <w:p w14:paraId="1A614758">
                  <w:pPr>
                    <w:jc w:val="center"/>
                    <w:rPr>
                      <w:szCs w:val="21"/>
                    </w:rPr>
                  </w:pPr>
                  <w:r>
                    <w:rPr>
                      <w:rFonts w:hint="eastAsia"/>
                      <w:szCs w:val="21"/>
                    </w:rPr>
                    <w:t>气</w:t>
                  </w:r>
                </w:p>
              </w:tc>
              <w:tc>
                <w:tcPr>
                  <w:tcW w:w="2202" w:type="dxa"/>
                  <w:vMerge w:val="restart"/>
                  <w:tcBorders>
                    <w:top w:val="single" w:color="auto" w:sz="6" w:space="0"/>
                    <w:left w:val="single" w:color="auto" w:sz="6" w:space="0"/>
                    <w:bottom w:val="single" w:color="auto" w:sz="6" w:space="0"/>
                    <w:right w:val="single" w:color="auto" w:sz="6" w:space="0"/>
                  </w:tcBorders>
                  <w:vAlign w:val="center"/>
                </w:tcPr>
                <w:p w14:paraId="76068FBC">
                  <w:pPr>
                    <w:jc w:val="center"/>
                    <w:rPr>
                      <w:szCs w:val="21"/>
                    </w:rPr>
                  </w:pPr>
                  <w:bookmarkStart w:id="4" w:name="OLE_LINK98"/>
                  <w:r>
                    <w:rPr>
                      <w:rFonts w:hint="eastAsia"/>
                      <w:szCs w:val="21"/>
                    </w:rPr>
                    <w:t>《环境空气质量标准》（</w:t>
                  </w:r>
                  <w:r>
                    <w:rPr>
                      <w:szCs w:val="21"/>
                    </w:rPr>
                    <w:t>GB3095-2012</w:t>
                  </w:r>
                  <w:r>
                    <w:rPr>
                      <w:rFonts w:hint="eastAsia"/>
                      <w:szCs w:val="21"/>
                    </w:rPr>
                    <w:t>）</w:t>
                  </w:r>
                  <w:bookmarkEnd w:id="4"/>
                </w:p>
              </w:tc>
              <w:tc>
                <w:tcPr>
                  <w:tcW w:w="720" w:type="dxa"/>
                  <w:vMerge w:val="restart"/>
                  <w:tcBorders>
                    <w:top w:val="single" w:color="auto" w:sz="6" w:space="0"/>
                    <w:left w:val="single" w:color="auto" w:sz="6" w:space="0"/>
                    <w:bottom w:val="single" w:color="auto" w:sz="6" w:space="0"/>
                    <w:right w:val="single" w:color="auto" w:sz="6" w:space="0"/>
                  </w:tcBorders>
                  <w:vAlign w:val="center"/>
                </w:tcPr>
                <w:p w14:paraId="575E0003">
                  <w:pPr>
                    <w:jc w:val="center"/>
                    <w:rPr>
                      <w:szCs w:val="21"/>
                    </w:rPr>
                  </w:pPr>
                  <w:bookmarkStart w:id="5" w:name="OLE_LINK99"/>
                  <w:r>
                    <w:rPr>
                      <w:rFonts w:hint="eastAsia"/>
                      <w:szCs w:val="21"/>
                    </w:rPr>
                    <w:t>二级</w:t>
                  </w:r>
                  <w:bookmarkEnd w:id="5"/>
                </w:p>
              </w:tc>
              <w:tc>
                <w:tcPr>
                  <w:tcW w:w="1115" w:type="dxa"/>
                  <w:vMerge w:val="restart"/>
                  <w:tcBorders>
                    <w:top w:val="single" w:color="auto" w:sz="6" w:space="0"/>
                    <w:left w:val="single" w:color="auto" w:sz="6" w:space="0"/>
                    <w:bottom w:val="single" w:color="auto" w:sz="6" w:space="0"/>
                    <w:right w:val="single" w:color="auto" w:sz="6" w:space="0"/>
                  </w:tcBorders>
                  <w:vAlign w:val="center"/>
                </w:tcPr>
                <w:p w14:paraId="121C92DA">
                  <w:pPr>
                    <w:jc w:val="center"/>
                    <w:rPr>
                      <w:szCs w:val="21"/>
                    </w:rPr>
                  </w:pPr>
                  <w:r>
                    <w:rPr>
                      <w:szCs w:val="21"/>
                    </w:rPr>
                    <w:t>SO</w:t>
                  </w:r>
                  <w:r>
                    <w:rPr>
                      <w:szCs w:val="21"/>
                      <w:vertAlign w:val="subscript"/>
                    </w:rPr>
                    <w:t>2</w:t>
                  </w:r>
                </w:p>
              </w:tc>
              <w:tc>
                <w:tcPr>
                  <w:tcW w:w="1349" w:type="dxa"/>
                  <w:tcBorders>
                    <w:top w:val="single" w:color="auto" w:sz="6" w:space="0"/>
                    <w:left w:val="single" w:color="auto" w:sz="6" w:space="0"/>
                    <w:bottom w:val="single" w:color="auto" w:sz="6" w:space="0"/>
                    <w:right w:val="single" w:color="auto" w:sz="6" w:space="0"/>
                  </w:tcBorders>
                  <w:vAlign w:val="center"/>
                </w:tcPr>
                <w:p w14:paraId="5C549427">
                  <w:pPr>
                    <w:jc w:val="center"/>
                    <w:rPr>
                      <w:szCs w:val="21"/>
                    </w:rPr>
                  </w:pPr>
                  <w:r>
                    <w:rPr>
                      <w:szCs w:val="21"/>
                    </w:rPr>
                    <w:t>24</w:t>
                  </w:r>
                  <w:r>
                    <w:rPr>
                      <w:rFonts w:hint="eastAsia"/>
                      <w:szCs w:val="21"/>
                    </w:rPr>
                    <w:t>小时均值</w:t>
                  </w:r>
                </w:p>
              </w:tc>
              <w:tc>
                <w:tcPr>
                  <w:tcW w:w="1205" w:type="dxa"/>
                  <w:tcBorders>
                    <w:top w:val="single" w:color="auto" w:sz="6" w:space="0"/>
                    <w:left w:val="single" w:color="auto" w:sz="6" w:space="0"/>
                    <w:bottom w:val="single" w:color="auto" w:sz="6" w:space="0"/>
                    <w:right w:val="single" w:color="auto" w:sz="6" w:space="0"/>
                  </w:tcBorders>
                  <w:vAlign w:val="center"/>
                </w:tcPr>
                <w:p w14:paraId="1357B786">
                  <w:pPr>
                    <w:jc w:val="center"/>
                    <w:rPr>
                      <w:szCs w:val="21"/>
                    </w:rPr>
                  </w:pPr>
                  <w:r>
                    <w:rPr>
                      <w:szCs w:val="21"/>
                    </w:rPr>
                    <w:t>150μg/m</w:t>
                  </w:r>
                  <w:r>
                    <w:rPr>
                      <w:szCs w:val="21"/>
                      <w:vertAlign w:val="superscript"/>
                    </w:rPr>
                    <w:t>3</w:t>
                  </w:r>
                </w:p>
              </w:tc>
              <w:tc>
                <w:tcPr>
                  <w:tcW w:w="969" w:type="dxa"/>
                  <w:vMerge w:val="restart"/>
                  <w:tcBorders>
                    <w:top w:val="single" w:color="auto" w:sz="6" w:space="0"/>
                    <w:left w:val="single" w:color="auto" w:sz="6" w:space="0"/>
                    <w:bottom w:val="single" w:color="auto" w:sz="6" w:space="0"/>
                    <w:right w:val="single" w:color="auto" w:sz="12" w:space="0"/>
                  </w:tcBorders>
                  <w:vAlign w:val="center"/>
                </w:tcPr>
                <w:p w14:paraId="6A8A711C">
                  <w:pPr>
                    <w:jc w:val="center"/>
                    <w:rPr>
                      <w:szCs w:val="21"/>
                    </w:rPr>
                  </w:pPr>
                  <w:r>
                    <w:rPr>
                      <w:rFonts w:hint="eastAsia"/>
                      <w:szCs w:val="21"/>
                    </w:rPr>
                    <w:t>评价区域内环境空气</w:t>
                  </w:r>
                </w:p>
              </w:tc>
            </w:tr>
            <w:tr w14:paraId="6AEC0E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continue"/>
                  <w:tcBorders>
                    <w:top w:val="single" w:color="auto" w:sz="6" w:space="0"/>
                    <w:left w:val="single" w:color="auto" w:sz="12" w:space="0"/>
                    <w:bottom w:val="single" w:color="auto" w:sz="6" w:space="0"/>
                    <w:right w:val="single" w:color="auto" w:sz="6" w:space="0"/>
                  </w:tcBorders>
                  <w:vAlign w:val="center"/>
                </w:tcPr>
                <w:p w14:paraId="784249FC">
                  <w:pPr>
                    <w:jc w:val="center"/>
                    <w:rPr>
                      <w:szCs w:val="21"/>
                    </w:rPr>
                  </w:pPr>
                </w:p>
              </w:tc>
              <w:tc>
                <w:tcPr>
                  <w:tcW w:w="2202" w:type="dxa"/>
                  <w:vMerge w:val="continue"/>
                  <w:tcBorders>
                    <w:top w:val="single" w:color="auto" w:sz="6" w:space="0"/>
                    <w:left w:val="single" w:color="auto" w:sz="6" w:space="0"/>
                    <w:bottom w:val="single" w:color="auto" w:sz="6" w:space="0"/>
                    <w:right w:val="single" w:color="auto" w:sz="6" w:space="0"/>
                  </w:tcBorders>
                  <w:vAlign w:val="center"/>
                </w:tcPr>
                <w:p w14:paraId="300B5562">
                  <w:pPr>
                    <w:jc w:val="center"/>
                    <w:rPr>
                      <w:szCs w:val="21"/>
                    </w:rPr>
                  </w:pPr>
                </w:p>
              </w:tc>
              <w:tc>
                <w:tcPr>
                  <w:tcW w:w="720" w:type="dxa"/>
                  <w:vMerge w:val="continue"/>
                  <w:tcBorders>
                    <w:top w:val="single" w:color="auto" w:sz="6" w:space="0"/>
                    <w:left w:val="single" w:color="auto" w:sz="6" w:space="0"/>
                    <w:bottom w:val="single" w:color="auto" w:sz="6" w:space="0"/>
                    <w:right w:val="single" w:color="auto" w:sz="6" w:space="0"/>
                  </w:tcBorders>
                  <w:vAlign w:val="center"/>
                </w:tcPr>
                <w:p w14:paraId="396BDBA1">
                  <w:pPr>
                    <w:jc w:val="center"/>
                    <w:rPr>
                      <w:szCs w:val="21"/>
                    </w:rPr>
                  </w:pPr>
                </w:p>
              </w:tc>
              <w:tc>
                <w:tcPr>
                  <w:tcW w:w="1115" w:type="dxa"/>
                  <w:vMerge w:val="continue"/>
                  <w:tcBorders>
                    <w:top w:val="single" w:color="auto" w:sz="6" w:space="0"/>
                    <w:left w:val="single" w:color="auto" w:sz="6" w:space="0"/>
                    <w:bottom w:val="single" w:color="auto" w:sz="6" w:space="0"/>
                    <w:right w:val="single" w:color="auto" w:sz="6" w:space="0"/>
                  </w:tcBorders>
                  <w:vAlign w:val="center"/>
                </w:tcPr>
                <w:p w14:paraId="59019151">
                  <w:pPr>
                    <w:jc w:val="center"/>
                    <w:rPr>
                      <w:szCs w:val="21"/>
                    </w:rPr>
                  </w:pPr>
                </w:p>
              </w:tc>
              <w:tc>
                <w:tcPr>
                  <w:tcW w:w="1349" w:type="dxa"/>
                  <w:tcBorders>
                    <w:top w:val="single" w:color="auto" w:sz="6" w:space="0"/>
                    <w:left w:val="single" w:color="auto" w:sz="6" w:space="0"/>
                    <w:bottom w:val="single" w:color="auto" w:sz="6" w:space="0"/>
                    <w:right w:val="single" w:color="auto" w:sz="6" w:space="0"/>
                  </w:tcBorders>
                  <w:vAlign w:val="center"/>
                </w:tcPr>
                <w:p w14:paraId="5509F9CC">
                  <w:pPr>
                    <w:jc w:val="center"/>
                    <w:rPr>
                      <w:szCs w:val="21"/>
                    </w:rPr>
                  </w:pPr>
                  <w:r>
                    <w:rPr>
                      <w:szCs w:val="21"/>
                    </w:rPr>
                    <w:t>1</w:t>
                  </w:r>
                  <w:r>
                    <w:rPr>
                      <w:rFonts w:hint="eastAsia"/>
                      <w:szCs w:val="21"/>
                    </w:rPr>
                    <w:t>小时均值</w:t>
                  </w:r>
                </w:p>
              </w:tc>
              <w:tc>
                <w:tcPr>
                  <w:tcW w:w="1205" w:type="dxa"/>
                  <w:tcBorders>
                    <w:top w:val="single" w:color="auto" w:sz="6" w:space="0"/>
                    <w:left w:val="single" w:color="auto" w:sz="6" w:space="0"/>
                    <w:bottom w:val="single" w:color="auto" w:sz="6" w:space="0"/>
                    <w:right w:val="single" w:color="auto" w:sz="6" w:space="0"/>
                  </w:tcBorders>
                  <w:vAlign w:val="center"/>
                </w:tcPr>
                <w:p w14:paraId="085532E9">
                  <w:pPr>
                    <w:jc w:val="center"/>
                    <w:rPr>
                      <w:szCs w:val="21"/>
                    </w:rPr>
                  </w:pPr>
                  <w:r>
                    <w:rPr>
                      <w:szCs w:val="21"/>
                    </w:rPr>
                    <w:t>500μg/m</w:t>
                  </w:r>
                  <w:r>
                    <w:rPr>
                      <w:szCs w:val="21"/>
                      <w:vertAlign w:val="superscript"/>
                    </w:rPr>
                    <w:t>3</w:t>
                  </w:r>
                </w:p>
              </w:tc>
              <w:tc>
                <w:tcPr>
                  <w:tcW w:w="969" w:type="dxa"/>
                  <w:vMerge w:val="continue"/>
                  <w:tcBorders>
                    <w:top w:val="single" w:color="auto" w:sz="6" w:space="0"/>
                    <w:left w:val="single" w:color="auto" w:sz="6" w:space="0"/>
                    <w:bottom w:val="single" w:color="auto" w:sz="6" w:space="0"/>
                    <w:right w:val="single" w:color="auto" w:sz="12" w:space="0"/>
                  </w:tcBorders>
                  <w:vAlign w:val="center"/>
                </w:tcPr>
                <w:p w14:paraId="3EF38318">
                  <w:pPr>
                    <w:jc w:val="center"/>
                    <w:rPr>
                      <w:szCs w:val="21"/>
                    </w:rPr>
                  </w:pPr>
                </w:p>
              </w:tc>
            </w:tr>
            <w:tr w14:paraId="172F2A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continue"/>
                  <w:tcBorders>
                    <w:top w:val="single" w:color="auto" w:sz="6" w:space="0"/>
                    <w:left w:val="single" w:color="auto" w:sz="12" w:space="0"/>
                    <w:bottom w:val="single" w:color="auto" w:sz="6" w:space="0"/>
                    <w:right w:val="single" w:color="auto" w:sz="6" w:space="0"/>
                  </w:tcBorders>
                  <w:vAlign w:val="center"/>
                </w:tcPr>
                <w:p w14:paraId="735E6DE1">
                  <w:pPr>
                    <w:jc w:val="center"/>
                    <w:rPr>
                      <w:szCs w:val="21"/>
                    </w:rPr>
                  </w:pPr>
                </w:p>
              </w:tc>
              <w:tc>
                <w:tcPr>
                  <w:tcW w:w="2202" w:type="dxa"/>
                  <w:vMerge w:val="continue"/>
                  <w:tcBorders>
                    <w:top w:val="single" w:color="auto" w:sz="6" w:space="0"/>
                    <w:left w:val="single" w:color="auto" w:sz="6" w:space="0"/>
                    <w:bottom w:val="single" w:color="auto" w:sz="6" w:space="0"/>
                    <w:right w:val="single" w:color="auto" w:sz="6" w:space="0"/>
                  </w:tcBorders>
                  <w:vAlign w:val="center"/>
                </w:tcPr>
                <w:p w14:paraId="399D661E">
                  <w:pPr>
                    <w:jc w:val="center"/>
                    <w:rPr>
                      <w:szCs w:val="21"/>
                    </w:rPr>
                  </w:pPr>
                </w:p>
              </w:tc>
              <w:tc>
                <w:tcPr>
                  <w:tcW w:w="720" w:type="dxa"/>
                  <w:vMerge w:val="continue"/>
                  <w:tcBorders>
                    <w:top w:val="single" w:color="auto" w:sz="6" w:space="0"/>
                    <w:left w:val="single" w:color="auto" w:sz="6" w:space="0"/>
                    <w:bottom w:val="single" w:color="auto" w:sz="6" w:space="0"/>
                    <w:right w:val="single" w:color="auto" w:sz="6" w:space="0"/>
                  </w:tcBorders>
                  <w:vAlign w:val="center"/>
                </w:tcPr>
                <w:p w14:paraId="4A62C550">
                  <w:pPr>
                    <w:jc w:val="center"/>
                    <w:rPr>
                      <w:szCs w:val="21"/>
                    </w:rPr>
                  </w:pPr>
                </w:p>
              </w:tc>
              <w:tc>
                <w:tcPr>
                  <w:tcW w:w="1115" w:type="dxa"/>
                  <w:vMerge w:val="restart"/>
                  <w:tcBorders>
                    <w:top w:val="single" w:color="auto" w:sz="6" w:space="0"/>
                    <w:left w:val="single" w:color="auto" w:sz="6" w:space="0"/>
                    <w:bottom w:val="single" w:color="auto" w:sz="6" w:space="0"/>
                    <w:right w:val="single" w:color="auto" w:sz="6" w:space="0"/>
                  </w:tcBorders>
                  <w:vAlign w:val="center"/>
                </w:tcPr>
                <w:p w14:paraId="7D15C232">
                  <w:pPr>
                    <w:jc w:val="center"/>
                    <w:rPr>
                      <w:szCs w:val="21"/>
                    </w:rPr>
                  </w:pPr>
                  <w:r>
                    <w:rPr>
                      <w:szCs w:val="21"/>
                    </w:rPr>
                    <w:t>NO</w:t>
                  </w:r>
                  <w:r>
                    <w:rPr>
                      <w:szCs w:val="21"/>
                      <w:vertAlign w:val="subscript"/>
                    </w:rPr>
                    <w:t>2</w:t>
                  </w:r>
                </w:p>
              </w:tc>
              <w:tc>
                <w:tcPr>
                  <w:tcW w:w="1349" w:type="dxa"/>
                  <w:tcBorders>
                    <w:top w:val="single" w:color="auto" w:sz="6" w:space="0"/>
                    <w:left w:val="single" w:color="auto" w:sz="6" w:space="0"/>
                    <w:bottom w:val="single" w:color="auto" w:sz="6" w:space="0"/>
                    <w:right w:val="single" w:color="auto" w:sz="6" w:space="0"/>
                  </w:tcBorders>
                  <w:vAlign w:val="center"/>
                </w:tcPr>
                <w:p w14:paraId="1190F077">
                  <w:pPr>
                    <w:jc w:val="center"/>
                    <w:rPr>
                      <w:szCs w:val="21"/>
                    </w:rPr>
                  </w:pPr>
                  <w:r>
                    <w:rPr>
                      <w:szCs w:val="21"/>
                    </w:rPr>
                    <w:t>24</w:t>
                  </w:r>
                  <w:r>
                    <w:rPr>
                      <w:rFonts w:hint="eastAsia"/>
                      <w:szCs w:val="21"/>
                    </w:rPr>
                    <w:t>小时均值</w:t>
                  </w:r>
                </w:p>
              </w:tc>
              <w:tc>
                <w:tcPr>
                  <w:tcW w:w="1205" w:type="dxa"/>
                  <w:tcBorders>
                    <w:top w:val="single" w:color="auto" w:sz="6" w:space="0"/>
                    <w:left w:val="single" w:color="auto" w:sz="6" w:space="0"/>
                    <w:bottom w:val="single" w:color="auto" w:sz="6" w:space="0"/>
                    <w:right w:val="single" w:color="auto" w:sz="6" w:space="0"/>
                  </w:tcBorders>
                  <w:vAlign w:val="center"/>
                </w:tcPr>
                <w:p w14:paraId="48709D43">
                  <w:pPr>
                    <w:jc w:val="center"/>
                    <w:rPr>
                      <w:szCs w:val="21"/>
                    </w:rPr>
                  </w:pPr>
                  <w:r>
                    <w:rPr>
                      <w:szCs w:val="21"/>
                    </w:rPr>
                    <w:t>80μg/m</w:t>
                  </w:r>
                  <w:r>
                    <w:rPr>
                      <w:szCs w:val="21"/>
                      <w:vertAlign w:val="superscript"/>
                    </w:rPr>
                    <w:t>3</w:t>
                  </w:r>
                </w:p>
              </w:tc>
              <w:tc>
                <w:tcPr>
                  <w:tcW w:w="969" w:type="dxa"/>
                  <w:vMerge w:val="continue"/>
                  <w:tcBorders>
                    <w:top w:val="single" w:color="auto" w:sz="6" w:space="0"/>
                    <w:left w:val="single" w:color="auto" w:sz="6" w:space="0"/>
                    <w:bottom w:val="single" w:color="auto" w:sz="6" w:space="0"/>
                    <w:right w:val="single" w:color="auto" w:sz="12" w:space="0"/>
                  </w:tcBorders>
                  <w:vAlign w:val="center"/>
                </w:tcPr>
                <w:p w14:paraId="7F57C94F">
                  <w:pPr>
                    <w:jc w:val="center"/>
                    <w:rPr>
                      <w:szCs w:val="21"/>
                    </w:rPr>
                  </w:pPr>
                </w:p>
              </w:tc>
            </w:tr>
            <w:tr w14:paraId="4328FC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continue"/>
                  <w:tcBorders>
                    <w:top w:val="single" w:color="auto" w:sz="6" w:space="0"/>
                    <w:left w:val="single" w:color="auto" w:sz="12" w:space="0"/>
                    <w:bottom w:val="single" w:color="auto" w:sz="6" w:space="0"/>
                    <w:right w:val="single" w:color="auto" w:sz="6" w:space="0"/>
                  </w:tcBorders>
                  <w:vAlign w:val="center"/>
                </w:tcPr>
                <w:p w14:paraId="0C5BB4DF">
                  <w:pPr>
                    <w:jc w:val="center"/>
                    <w:rPr>
                      <w:szCs w:val="21"/>
                    </w:rPr>
                  </w:pPr>
                </w:p>
              </w:tc>
              <w:tc>
                <w:tcPr>
                  <w:tcW w:w="2202" w:type="dxa"/>
                  <w:vMerge w:val="continue"/>
                  <w:tcBorders>
                    <w:top w:val="single" w:color="auto" w:sz="6" w:space="0"/>
                    <w:left w:val="single" w:color="auto" w:sz="6" w:space="0"/>
                    <w:bottom w:val="single" w:color="auto" w:sz="6" w:space="0"/>
                    <w:right w:val="single" w:color="auto" w:sz="6" w:space="0"/>
                  </w:tcBorders>
                  <w:vAlign w:val="center"/>
                </w:tcPr>
                <w:p w14:paraId="46FB0D21">
                  <w:pPr>
                    <w:jc w:val="center"/>
                    <w:rPr>
                      <w:szCs w:val="21"/>
                    </w:rPr>
                  </w:pPr>
                </w:p>
              </w:tc>
              <w:tc>
                <w:tcPr>
                  <w:tcW w:w="720" w:type="dxa"/>
                  <w:vMerge w:val="continue"/>
                  <w:tcBorders>
                    <w:top w:val="single" w:color="auto" w:sz="6" w:space="0"/>
                    <w:left w:val="single" w:color="auto" w:sz="6" w:space="0"/>
                    <w:bottom w:val="single" w:color="auto" w:sz="6" w:space="0"/>
                    <w:right w:val="single" w:color="auto" w:sz="6" w:space="0"/>
                  </w:tcBorders>
                  <w:vAlign w:val="center"/>
                </w:tcPr>
                <w:p w14:paraId="383E82EF">
                  <w:pPr>
                    <w:jc w:val="center"/>
                    <w:rPr>
                      <w:szCs w:val="21"/>
                    </w:rPr>
                  </w:pPr>
                </w:p>
              </w:tc>
              <w:tc>
                <w:tcPr>
                  <w:tcW w:w="1115" w:type="dxa"/>
                  <w:vMerge w:val="continue"/>
                  <w:tcBorders>
                    <w:top w:val="single" w:color="auto" w:sz="6" w:space="0"/>
                    <w:left w:val="single" w:color="auto" w:sz="6" w:space="0"/>
                    <w:bottom w:val="single" w:color="auto" w:sz="6" w:space="0"/>
                    <w:right w:val="single" w:color="auto" w:sz="6" w:space="0"/>
                  </w:tcBorders>
                  <w:vAlign w:val="center"/>
                </w:tcPr>
                <w:p w14:paraId="56AAD751">
                  <w:pPr>
                    <w:jc w:val="center"/>
                    <w:rPr>
                      <w:szCs w:val="21"/>
                    </w:rPr>
                  </w:pPr>
                </w:p>
              </w:tc>
              <w:tc>
                <w:tcPr>
                  <w:tcW w:w="1349" w:type="dxa"/>
                  <w:tcBorders>
                    <w:top w:val="single" w:color="auto" w:sz="6" w:space="0"/>
                    <w:left w:val="single" w:color="auto" w:sz="6" w:space="0"/>
                    <w:bottom w:val="single" w:color="auto" w:sz="6" w:space="0"/>
                    <w:right w:val="single" w:color="auto" w:sz="6" w:space="0"/>
                  </w:tcBorders>
                  <w:vAlign w:val="center"/>
                </w:tcPr>
                <w:p w14:paraId="212B7D47">
                  <w:pPr>
                    <w:jc w:val="center"/>
                    <w:rPr>
                      <w:szCs w:val="21"/>
                    </w:rPr>
                  </w:pPr>
                  <w:r>
                    <w:rPr>
                      <w:szCs w:val="21"/>
                    </w:rPr>
                    <w:t>1</w:t>
                  </w:r>
                  <w:r>
                    <w:rPr>
                      <w:rFonts w:hint="eastAsia"/>
                      <w:szCs w:val="21"/>
                    </w:rPr>
                    <w:t>小时均值</w:t>
                  </w:r>
                </w:p>
              </w:tc>
              <w:tc>
                <w:tcPr>
                  <w:tcW w:w="1205" w:type="dxa"/>
                  <w:tcBorders>
                    <w:top w:val="single" w:color="auto" w:sz="6" w:space="0"/>
                    <w:left w:val="single" w:color="auto" w:sz="6" w:space="0"/>
                    <w:bottom w:val="single" w:color="auto" w:sz="6" w:space="0"/>
                    <w:right w:val="single" w:color="auto" w:sz="6" w:space="0"/>
                  </w:tcBorders>
                  <w:vAlign w:val="center"/>
                </w:tcPr>
                <w:p w14:paraId="13DDA8EA">
                  <w:pPr>
                    <w:jc w:val="center"/>
                    <w:rPr>
                      <w:szCs w:val="21"/>
                    </w:rPr>
                  </w:pPr>
                  <w:r>
                    <w:rPr>
                      <w:szCs w:val="21"/>
                    </w:rPr>
                    <w:t>200μg/m</w:t>
                  </w:r>
                  <w:r>
                    <w:rPr>
                      <w:szCs w:val="21"/>
                      <w:vertAlign w:val="superscript"/>
                    </w:rPr>
                    <w:t>3</w:t>
                  </w:r>
                </w:p>
              </w:tc>
              <w:tc>
                <w:tcPr>
                  <w:tcW w:w="969" w:type="dxa"/>
                  <w:vMerge w:val="continue"/>
                  <w:tcBorders>
                    <w:top w:val="single" w:color="auto" w:sz="6" w:space="0"/>
                    <w:left w:val="single" w:color="auto" w:sz="6" w:space="0"/>
                    <w:bottom w:val="single" w:color="auto" w:sz="6" w:space="0"/>
                    <w:right w:val="single" w:color="auto" w:sz="12" w:space="0"/>
                  </w:tcBorders>
                  <w:vAlign w:val="center"/>
                </w:tcPr>
                <w:p w14:paraId="5839DE9F">
                  <w:pPr>
                    <w:jc w:val="center"/>
                    <w:rPr>
                      <w:szCs w:val="21"/>
                    </w:rPr>
                  </w:pPr>
                </w:p>
              </w:tc>
            </w:tr>
            <w:tr w14:paraId="048EB0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continue"/>
                  <w:tcBorders>
                    <w:top w:val="single" w:color="auto" w:sz="6" w:space="0"/>
                    <w:left w:val="single" w:color="auto" w:sz="12" w:space="0"/>
                    <w:bottom w:val="single" w:color="auto" w:sz="6" w:space="0"/>
                    <w:right w:val="single" w:color="auto" w:sz="6" w:space="0"/>
                  </w:tcBorders>
                  <w:vAlign w:val="center"/>
                </w:tcPr>
                <w:p w14:paraId="60DE52AF">
                  <w:pPr>
                    <w:jc w:val="center"/>
                    <w:rPr>
                      <w:szCs w:val="21"/>
                    </w:rPr>
                  </w:pPr>
                </w:p>
              </w:tc>
              <w:tc>
                <w:tcPr>
                  <w:tcW w:w="2202" w:type="dxa"/>
                  <w:vMerge w:val="continue"/>
                  <w:tcBorders>
                    <w:top w:val="single" w:color="auto" w:sz="6" w:space="0"/>
                    <w:left w:val="single" w:color="auto" w:sz="6" w:space="0"/>
                    <w:bottom w:val="single" w:color="auto" w:sz="6" w:space="0"/>
                    <w:right w:val="single" w:color="auto" w:sz="6" w:space="0"/>
                  </w:tcBorders>
                  <w:vAlign w:val="center"/>
                </w:tcPr>
                <w:p w14:paraId="79B0D719">
                  <w:pPr>
                    <w:jc w:val="center"/>
                    <w:rPr>
                      <w:szCs w:val="21"/>
                    </w:rPr>
                  </w:pPr>
                </w:p>
              </w:tc>
              <w:tc>
                <w:tcPr>
                  <w:tcW w:w="720" w:type="dxa"/>
                  <w:vMerge w:val="continue"/>
                  <w:tcBorders>
                    <w:top w:val="single" w:color="auto" w:sz="6" w:space="0"/>
                    <w:left w:val="single" w:color="auto" w:sz="6" w:space="0"/>
                    <w:bottom w:val="single" w:color="auto" w:sz="6" w:space="0"/>
                    <w:right w:val="single" w:color="auto" w:sz="6" w:space="0"/>
                  </w:tcBorders>
                  <w:vAlign w:val="center"/>
                </w:tcPr>
                <w:p w14:paraId="7C05CAB5">
                  <w:pPr>
                    <w:jc w:val="center"/>
                    <w:rPr>
                      <w:szCs w:val="21"/>
                    </w:rPr>
                  </w:pPr>
                </w:p>
              </w:tc>
              <w:tc>
                <w:tcPr>
                  <w:tcW w:w="1115" w:type="dxa"/>
                  <w:tcBorders>
                    <w:top w:val="single" w:color="auto" w:sz="6" w:space="0"/>
                    <w:left w:val="single" w:color="auto" w:sz="6" w:space="0"/>
                    <w:bottom w:val="single" w:color="auto" w:sz="6" w:space="0"/>
                    <w:right w:val="single" w:color="auto" w:sz="6" w:space="0"/>
                  </w:tcBorders>
                  <w:vAlign w:val="center"/>
                </w:tcPr>
                <w:p w14:paraId="5255DFB8">
                  <w:pPr>
                    <w:jc w:val="center"/>
                    <w:rPr>
                      <w:szCs w:val="21"/>
                    </w:rPr>
                  </w:pPr>
                  <w:r>
                    <w:rPr>
                      <w:szCs w:val="21"/>
                    </w:rPr>
                    <w:t>PM</w:t>
                  </w:r>
                  <w:r>
                    <w:rPr>
                      <w:szCs w:val="21"/>
                      <w:vertAlign w:val="subscript"/>
                    </w:rPr>
                    <w:t>10</w:t>
                  </w:r>
                </w:p>
              </w:tc>
              <w:tc>
                <w:tcPr>
                  <w:tcW w:w="1349" w:type="dxa"/>
                  <w:tcBorders>
                    <w:top w:val="single" w:color="auto" w:sz="6" w:space="0"/>
                    <w:left w:val="single" w:color="auto" w:sz="6" w:space="0"/>
                    <w:bottom w:val="single" w:color="auto" w:sz="6" w:space="0"/>
                    <w:right w:val="single" w:color="auto" w:sz="6" w:space="0"/>
                  </w:tcBorders>
                  <w:vAlign w:val="center"/>
                </w:tcPr>
                <w:p w14:paraId="4CE9527F">
                  <w:pPr>
                    <w:jc w:val="center"/>
                    <w:rPr>
                      <w:szCs w:val="21"/>
                    </w:rPr>
                  </w:pPr>
                  <w:r>
                    <w:rPr>
                      <w:szCs w:val="21"/>
                    </w:rPr>
                    <w:t>24</w:t>
                  </w:r>
                  <w:r>
                    <w:rPr>
                      <w:rFonts w:hint="eastAsia"/>
                      <w:szCs w:val="21"/>
                    </w:rPr>
                    <w:t>小时均值</w:t>
                  </w:r>
                </w:p>
              </w:tc>
              <w:tc>
                <w:tcPr>
                  <w:tcW w:w="1205" w:type="dxa"/>
                  <w:tcBorders>
                    <w:top w:val="single" w:color="auto" w:sz="6" w:space="0"/>
                    <w:left w:val="single" w:color="auto" w:sz="6" w:space="0"/>
                    <w:bottom w:val="single" w:color="auto" w:sz="6" w:space="0"/>
                    <w:right w:val="single" w:color="auto" w:sz="6" w:space="0"/>
                  </w:tcBorders>
                  <w:vAlign w:val="center"/>
                </w:tcPr>
                <w:p w14:paraId="0794CF18">
                  <w:pPr>
                    <w:jc w:val="center"/>
                    <w:rPr>
                      <w:szCs w:val="21"/>
                    </w:rPr>
                  </w:pPr>
                  <w:r>
                    <w:rPr>
                      <w:szCs w:val="21"/>
                    </w:rPr>
                    <w:t>150μg/m</w:t>
                  </w:r>
                  <w:r>
                    <w:rPr>
                      <w:szCs w:val="21"/>
                      <w:vertAlign w:val="superscript"/>
                    </w:rPr>
                    <w:t>3</w:t>
                  </w:r>
                </w:p>
              </w:tc>
              <w:tc>
                <w:tcPr>
                  <w:tcW w:w="969" w:type="dxa"/>
                  <w:vMerge w:val="continue"/>
                  <w:tcBorders>
                    <w:top w:val="single" w:color="auto" w:sz="6" w:space="0"/>
                    <w:left w:val="single" w:color="auto" w:sz="6" w:space="0"/>
                    <w:bottom w:val="single" w:color="auto" w:sz="6" w:space="0"/>
                    <w:right w:val="single" w:color="auto" w:sz="12" w:space="0"/>
                  </w:tcBorders>
                  <w:vAlign w:val="center"/>
                </w:tcPr>
                <w:p w14:paraId="1B84D393">
                  <w:pPr>
                    <w:jc w:val="center"/>
                    <w:rPr>
                      <w:szCs w:val="21"/>
                    </w:rPr>
                  </w:pPr>
                </w:p>
              </w:tc>
            </w:tr>
            <w:tr w14:paraId="18BA97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restart"/>
                  <w:tcBorders>
                    <w:top w:val="single" w:color="auto" w:sz="6" w:space="0"/>
                    <w:left w:val="single" w:color="auto" w:sz="12" w:space="0"/>
                    <w:bottom w:val="single" w:color="auto" w:sz="6" w:space="0"/>
                    <w:right w:val="single" w:color="auto" w:sz="6" w:space="0"/>
                  </w:tcBorders>
                  <w:vAlign w:val="center"/>
                </w:tcPr>
                <w:p w14:paraId="6EA61894">
                  <w:pPr>
                    <w:jc w:val="center"/>
                    <w:rPr>
                      <w:szCs w:val="21"/>
                    </w:rPr>
                  </w:pPr>
                  <w:r>
                    <w:rPr>
                      <w:rFonts w:hint="eastAsia"/>
                      <w:szCs w:val="21"/>
                    </w:rPr>
                    <w:t>地表水环境</w:t>
                  </w:r>
                </w:p>
              </w:tc>
              <w:tc>
                <w:tcPr>
                  <w:tcW w:w="2202" w:type="dxa"/>
                  <w:vMerge w:val="restart"/>
                  <w:tcBorders>
                    <w:top w:val="single" w:color="auto" w:sz="6" w:space="0"/>
                    <w:left w:val="single" w:color="auto" w:sz="6" w:space="0"/>
                    <w:bottom w:val="single" w:color="auto" w:sz="6" w:space="0"/>
                    <w:right w:val="single" w:color="auto" w:sz="6" w:space="0"/>
                  </w:tcBorders>
                  <w:vAlign w:val="center"/>
                </w:tcPr>
                <w:p w14:paraId="53B732DC">
                  <w:pPr>
                    <w:jc w:val="center"/>
                    <w:rPr>
                      <w:szCs w:val="21"/>
                    </w:rPr>
                  </w:pPr>
                  <w:r>
                    <w:rPr>
                      <w:rFonts w:hint="eastAsia"/>
                      <w:szCs w:val="21"/>
                    </w:rPr>
                    <w:t>《地表水环境质量标准》（</w:t>
                  </w:r>
                  <w:r>
                    <w:rPr>
                      <w:szCs w:val="21"/>
                    </w:rPr>
                    <w:t>GB3838-2002</w:t>
                  </w:r>
                  <w:r>
                    <w:rPr>
                      <w:rFonts w:hint="eastAsia"/>
                      <w:szCs w:val="21"/>
                    </w:rPr>
                    <w:t>）</w:t>
                  </w:r>
                </w:p>
              </w:tc>
              <w:tc>
                <w:tcPr>
                  <w:tcW w:w="720" w:type="dxa"/>
                  <w:vMerge w:val="restart"/>
                  <w:tcBorders>
                    <w:top w:val="single" w:color="auto" w:sz="6" w:space="0"/>
                    <w:left w:val="single" w:color="auto" w:sz="6" w:space="0"/>
                    <w:bottom w:val="single" w:color="auto" w:sz="6" w:space="0"/>
                    <w:right w:val="single" w:color="auto" w:sz="6" w:space="0"/>
                  </w:tcBorders>
                  <w:vAlign w:val="center"/>
                </w:tcPr>
                <w:p w14:paraId="4A7F4394">
                  <w:pPr>
                    <w:jc w:val="center"/>
                    <w:rPr>
                      <w:szCs w:val="21"/>
                    </w:rPr>
                  </w:pPr>
                  <w:r>
                    <w:rPr>
                      <w:rFonts w:hint="eastAsia" w:ascii="宋体" w:hAnsi="宋体" w:cs="宋体"/>
                      <w:szCs w:val="21"/>
                    </w:rPr>
                    <w:t>Ⅲ</w:t>
                  </w:r>
                  <w:r>
                    <w:rPr>
                      <w:rFonts w:hint="eastAsia"/>
                      <w:szCs w:val="21"/>
                    </w:rPr>
                    <w:t>类</w:t>
                  </w:r>
                </w:p>
              </w:tc>
              <w:tc>
                <w:tcPr>
                  <w:tcW w:w="1115" w:type="dxa"/>
                  <w:tcBorders>
                    <w:top w:val="single" w:color="auto" w:sz="6" w:space="0"/>
                    <w:left w:val="single" w:color="auto" w:sz="6" w:space="0"/>
                    <w:bottom w:val="single" w:color="auto" w:sz="6" w:space="0"/>
                    <w:right w:val="single" w:color="auto" w:sz="6" w:space="0"/>
                  </w:tcBorders>
                  <w:vAlign w:val="center"/>
                </w:tcPr>
                <w:p w14:paraId="3CE9194A">
                  <w:pPr>
                    <w:jc w:val="center"/>
                    <w:rPr>
                      <w:szCs w:val="21"/>
                    </w:rPr>
                  </w:pPr>
                  <w:r>
                    <w:rPr>
                      <w:color w:val="000000"/>
                      <w:szCs w:val="21"/>
                    </w:rPr>
                    <w:t>pH</w:t>
                  </w:r>
                </w:p>
              </w:tc>
              <w:tc>
                <w:tcPr>
                  <w:tcW w:w="2554" w:type="dxa"/>
                  <w:gridSpan w:val="2"/>
                  <w:tcBorders>
                    <w:top w:val="single" w:color="auto" w:sz="6" w:space="0"/>
                    <w:left w:val="single" w:color="auto" w:sz="6" w:space="0"/>
                    <w:bottom w:val="single" w:color="auto" w:sz="6" w:space="0"/>
                    <w:right w:val="single" w:color="auto" w:sz="6" w:space="0"/>
                  </w:tcBorders>
                  <w:vAlign w:val="center"/>
                </w:tcPr>
                <w:p w14:paraId="1017EC75">
                  <w:pPr>
                    <w:jc w:val="center"/>
                    <w:rPr>
                      <w:szCs w:val="21"/>
                    </w:rPr>
                  </w:pPr>
                  <w:r>
                    <w:rPr>
                      <w:color w:val="000000"/>
                      <w:szCs w:val="21"/>
                    </w:rPr>
                    <w:t>6</w:t>
                  </w:r>
                  <w:r>
                    <w:rPr>
                      <w:rFonts w:hint="eastAsia"/>
                      <w:color w:val="000000"/>
                      <w:szCs w:val="21"/>
                    </w:rPr>
                    <w:t>～</w:t>
                  </w:r>
                  <w:r>
                    <w:rPr>
                      <w:color w:val="000000"/>
                      <w:szCs w:val="21"/>
                    </w:rPr>
                    <w:t>9</w:t>
                  </w:r>
                </w:p>
              </w:tc>
              <w:tc>
                <w:tcPr>
                  <w:tcW w:w="969" w:type="dxa"/>
                  <w:vMerge w:val="restart"/>
                  <w:tcBorders>
                    <w:top w:val="single" w:color="auto" w:sz="6" w:space="0"/>
                    <w:left w:val="single" w:color="auto" w:sz="6" w:space="0"/>
                    <w:bottom w:val="single" w:color="auto" w:sz="6" w:space="0"/>
                    <w:right w:val="single" w:color="auto" w:sz="12" w:space="0"/>
                  </w:tcBorders>
                  <w:vAlign w:val="center"/>
                </w:tcPr>
                <w:p w14:paraId="6478D8F4">
                  <w:pPr>
                    <w:jc w:val="center"/>
                    <w:rPr>
                      <w:szCs w:val="21"/>
                    </w:rPr>
                  </w:pPr>
                  <w:r>
                    <w:rPr>
                      <w:rFonts w:hint="eastAsia"/>
                      <w:szCs w:val="21"/>
                    </w:rPr>
                    <w:t>受纳</w:t>
                  </w:r>
                </w:p>
                <w:p w14:paraId="3AAE613F">
                  <w:pPr>
                    <w:jc w:val="center"/>
                    <w:rPr>
                      <w:szCs w:val="21"/>
                    </w:rPr>
                  </w:pPr>
                  <w:r>
                    <w:rPr>
                      <w:rFonts w:hint="eastAsia"/>
                      <w:szCs w:val="21"/>
                    </w:rPr>
                    <w:t>水体</w:t>
                  </w:r>
                </w:p>
              </w:tc>
            </w:tr>
            <w:tr w14:paraId="2FFB93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continue"/>
                  <w:tcBorders>
                    <w:top w:val="single" w:color="auto" w:sz="6" w:space="0"/>
                    <w:left w:val="single" w:color="auto" w:sz="12" w:space="0"/>
                    <w:bottom w:val="single" w:color="auto" w:sz="6" w:space="0"/>
                    <w:right w:val="single" w:color="auto" w:sz="6" w:space="0"/>
                  </w:tcBorders>
                  <w:vAlign w:val="center"/>
                </w:tcPr>
                <w:p w14:paraId="6B7D385E">
                  <w:pPr>
                    <w:jc w:val="center"/>
                    <w:rPr>
                      <w:szCs w:val="21"/>
                    </w:rPr>
                  </w:pPr>
                </w:p>
              </w:tc>
              <w:tc>
                <w:tcPr>
                  <w:tcW w:w="2202" w:type="dxa"/>
                  <w:vMerge w:val="continue"/>
                  <w:tcBorders>
                    <w:top w:val="single" w:color="auto" w:sz="6" w:space="0"/>
                    <w:left w:val="single" w:color="auto" w:sz="6" w:space="0"/>
                    <w:bottom w:val="single" w:color="auto" w:sz="6" w:space="0"/>
                    <w:right w:val="single" w:color="auto" w:sz="6" w:space="0"/>
                  </w:tcBorders>
                  <w:vAlign w:val="center"/>
                </w:tcPr>
                <w:p w14:paraId="192ECC8B">
                  <w:pPr>
                    <w:jc w:val="center"/>
                    <w:rPr>
                      <w:szCs w:val="21"/>
                    </w:rPr>
                  </w:pPr>
                </w:p>
              </w:tc>
              <w:tc>
                <w:tcPr>
                  <w:tcW w:w="720" w:type="dxa"/>
                  <w:vMerge w:val="continue"/>
                  <w:tcBorders>
                    <w:top w:val="single" w:color="auto" w:sz="6" w:space="0"/>
                    <w:left w:val="single" w:color="auto" w:sz="6" w:space="0"/>
                    <w:bottom w:val="single" w:color="auto" w:sz="6" w:space="0"/>
                    <w:right w:val="single" w:color="auto" w:sz="6" w:space="0"/>
                  </w:tcBorders>
                  <w:vAlign w:val="center"/>
                </w:tcPr>
                <w:p w14:paraId="4586EDBF">
                  <w:pPr>
                    <w:jc w:val="center"/>
                    <w:rPr>
                      <w:szCs w:val="21"/>
                    </w:rPr>
                  </w:pPr>
                </w:p>
              </w:tc>
              <w:tc>
                <w:tcPr>
                  <w:tcW w:w="1115" w:type="dxa"/>
                  <w:tcBorders>
                    <w:top w:val="single" w:color="auto" w:sz="6" w:space="0"/>
                    <w:left w:val="single" w:color="auto" w:sz="6" w:space="0"/>
                    <w:bottom w:val="single" w:color="auto" w:sz="6" w:space="0"/>
                    <w:right w:val="single" w:color="auto" w:sz="6" w:space="0"/>
                  </w:tcBorders>
                  <w:vAlign w:val="center"/>
                </w:tcPr>
                <w:p w14:paraId="3CC8C4C3">
                  <w:pPr>
                    <w:jc w:val="center"/>
                    <w:rPr>
                      <w:szCs w:val="21"/>
                    </w:rPr>
                  </w:pPr>
                  <w:r>
                    <w:rPr>
                      <w:color w:val="000000"/>
                      <w:szCs w:val="21"/>
                    </w:rPr>
                    <w:t>DO</w:t>
                  </w:r>
                </w:p>
              </w:tc>
              <w:tc>
                <w:tcPr>
                  <w:tcW w:w="2554" w:type="dxa"/>
                  <w:gridSpan w:val="2"/>
                  <w:tcBorders>
                    <w:top w:val="single" w:color="auto" w:sz="6" w:space="0"/>
                    <w:left w:val="single" w:color="auto" w:sz="6" w:space="0"/>
                    <w:bottom w:val="single" w:color="auto" w:sz="6" w:space="0"/>
                    <w:right w:val="single" w:color="auto" w:sz="6" w:space="0"/>
                  </w:tcBorders>
                  <w:vAlign w:val="center"/>
                </w:tcPr>
                <w:p w14:paraId="57075B20">
                  <w:pPr>
                    <w:jc w:val="center"/>
                    <w:rPr>
                      <w:szCs w:val="21"/>
                    </w:rPr>
                  </w:pPr>
                  <w:r>
                    <w:rPr>
                      <w:color w:val="000000"/>
                      <w:szCs w:val="21"/>
                    </w:rPr>
                    <w:t>5 mg/L</w:t>
                  </w:r>
                </w:p>
              </w:tc>
              <w:tc>
                <w:tcPr>
                  <w:tcW w:w="969" w:type="dxa"/>
                  <w:vMerge w:val="continue"/>
                  <w:tcBorders>
                    <w:top w:val="single" w:color="auto" w:sz="6" w:space="0"/>
                    <w:left w:val="single" w:color="auto" w:sz="6" w:space="0"/>
                    <w:bottom w:val="single" w:color="auto" w:sz="6" w:space="0"/>
                    <w:right w:val="single" w:color="auto" w:sz="12" w:space="0"/>
                  </w:tcBorders>
                  <w:vAlign w:val="center"/>
                </w:tcPr>
                <w:p w14:paraId="3F39FFDE">
                  <w:pPr>
                    <w:jc w:val="center"/>
                    <w:rPr>
                      <w:szCs w:val="21"/>
                    </w:rPr>
                  </w:pPr>
                </w:p>
              </w:tc>
            </w:tr>
            <w:tr w14:paraId="662CC6A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continue"/>
                  <w:tcBorders>
                    <w:top w:val="single" w:color="auto" w:sz="6" w:space="0"/>
                    <w:left w:val="single" w:color="auto" w:sz="12" w:space="0"/>
                    <w:bottom w:val="single" w:color="auto" w:sz="6" w:space="0"/>
                    <w:right w:val="single" w:color="auto" w:sz="6" w:space="0"/>
                  </w:tcBorders>
                  <w:vAlign w:val="center"/>
                </w:tcPr>
                <w:p w14:paraId="06C5D7B3">
                  <w:pPr>
                    <w:jc w:val="center"/>
                    <w:rPr>
                      <w:szCs w:val="21"/>
                    </w:rPr>
                  </w:pPr>
                </w:p>
              </w:tc>
              <w:tc>
                <w:tcPr>
                  <w:tcW w:w="2202" w:type="dxa"/>
                  <w:vMerge w:val="continue"/>
                  <w:tcBorders>
                    <w:top w:val="single" w:color="auto" w:sz="6" w:space="0"/>
                    <w:left w:val="single" w:color="auto" w:sz="6" w:space="0"/>
                    <w:bottom w:val="single" w:color="auto" w:sz="6" w:space="0"/>
                    <w:right w:val="single" w:color="auto" w:sz="6" w:space="0"/>
                  </w:tcBorders>
                  <w:vAlign w:val="center"/>
                </w:tcPr>
                <w:p w14:paraId="43E2BFEA">
                  <w:pPr>
                    <w:jc w:val="center"/>
                    <w:rPr>
                      <w:szCs w:val="21"/>
                    </w:rPr>
                  </w:pPr>
                </w:p>
              </w:tc>
              <w:tc>
                <w:tcPr>
                  <w:tcW w:w="720" w:type="dxa"/>
                  <w:vMerge w:val="continue"/>
                  <w:tcBorders>
                    <w:top w:val="single" w:color="auto" w:sz="6" w:space="0"/>
                    <w:left w:val="single" w:color="auto" w:sz="6" w:space="0"/>
                    <w:bottom w:val="single" w:color="auto" w:sz="6" w:space="0"/>
                    <w:right w:val="single" w:color="auto" w:sz="6" w:space="0"/>
                  </w:tcBorders>
                  <w:vAlign w:val="center"/>
                </w:tcPr>
                <w:p w14:paraId="5028485C">
                  <w:pPr>
                    <w:jc w:val="center"/>
                    <w:rPr>
                      <w:szCs w:val="21"/>
                    </w:rPr>
                  </w:pPr>
                </w:p>
              </w:tc>
              <w:tc>
                <w:tcPr>
                  <w:tcW w:w="1115" w:type="dxa"/>
                  <w:tcBorders>
                    <w:top w:val="single" w:color="auto" w:sz="6" w:space="0"/>
                    <w:left w:val="single" w:color="auto" w:sz="6" w:space="0"/>
                    <w:bottom w:val="single" w:color="auto" w:sz="6" w:space="0"/>
                    <w:right w:val="single" w:color="auto" w:sz="6" w:space="0"/>
                  </w:tcBorders>
                  <w:vAlign w:val="center"/>
                </w:tcPr>
                <w:p w14:paraId="39F4FBA2">
                  <w:pPr>
                    <w:jc w:val="center"/>
                    <w:rPr>
                      <w:szCs w:val="21"/>
                    </w:rPr>
                  </w:pPr>
                  <w:r>
                    <w:rPr>
                      <w:rFonts w:hint="eastAsia"/>
                      <w:color w:val="000000"/>
                      <w:szCs w:val="21"/>
                    </w:rPr>
                    <w:t>高锰酸钾指数</w:t>
                  </w:r>
                </w:p>
              </w:tc>
              <w:tc>
                <w:tcPr>
                  <w:tcW w:w="2554" w:type="dxa"/>
                  <w:gridSpan w:val="2"/>
                  <w:tcBorders>
                    <w:top w:val="single" w:color="auto" w:sz="6" w:space="0"/>
                    <w:left w:val="single" w:color="auto" w:sz="6" w:space="0"/>
                    <w:bottom w:val="single" w:color="auto" w:sz="6" w:space="0"/>
                    <w:right w:val="single" w:color="auto" w:sz="6" w:space="0"/>
                  </w:tcBorders>
                  <w:vAlign w:val="center"/>
                </w:tcPr>
                <w:p w14:paraId="17440244">
                  <w:pPr>
                    <w:jc w:val="center"/>
                    <w:rPr>
                      <w:szCs w:val="21"/>
                    </w:rPr>
                  </w:pPr>
                  <w:r>
                    <w:rPr>
                      <w:color w:val="000000"/>
                      <w:szCs w:val="21"/>
                    </w:rPr>
                    <w:t>6 mg/L</w:t>
                  </w:r>
                </w:p>
              </w:tc>
              <w:tc>
                <w:tcPr>
                  <w:tcW w:w="969" w:type="dxa"/>
                  <w:vMerge w:val="continue"/>
                  <w:tcBorders>
                    <w:top w:val="single" w:color="auto" w:sz="6" w:space="0"/>
                    <w:left w:val="single" w:color="auto" w:sz="6" w:space="0"/>
                    <w:bottom w:val="single" w:color="auto" w:sz="6" w:space="0"/>
                    <w:right w:val="single" w:color="auto" w:sz="12" w:space="0"/>
                  </w:tcBorders>
                  <w:vAlign w:val="center"/>
                </w:tcPr>
                <w:p w14:paraId="191923EA">
                  <w:pPr>
                    <w:jc w:val="center"/>
                    <w:rPr>
                      <w:szCs w:val="21"/>
                    </w:rPr>
                  </w:pPr>
                </w:p>
              </w:tc>
            </w:tr>
            <w:tr w14:paraId="673410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continue"/>
                  <w:tcBorders>
                    <w:top w:val="single" w:color="auto" w:sz="6" w:space="0"/>
                    <w:left w:val="single" w:color="auto" w:sz="12" w:space="0"/>
                    <w:bottom w:val="single" w:color="auto" w:sz="6" w:space="0"/>
                    <w:right w:val="single" w:color="auto" w:sz="6" w:space="0"/>
                  </w:tcBorders>
                  <w:vAlign w:val="center"/>
                </w:tcPr>
                <w:p w14:paraId="7F60B7FB">
                  <w:pPr>
                    <w:jc w:val="center"/>
                    <w:rPr>
                      <w:szCs w:val="21"/>
                    </w:rPr>
                  </w:pPr>
                </w:p>
              </w:tc>
              <w:tc>
                <w:tcPr>
                  <w:tcW w:w="2202" w:type="dxa"/>
                  <w:vMerge w:val="continue"/>
                  <w:tcBorders>
                    <w:top w:val="single" w:color="auto" w:sz="6" w:space="0"/>
                    <w:left w:val="single" w:color="auto" w:sz="6" w:space="0"/>
                    <w:bottom w:val="single" w:color="auto" w:sz="6" w:space="0"/>
                    <w:right w:val="single" w:color="auto" w:sz="6" w:space="0"/>
                  </w:tcBorders>
                  <w:vAlign w:val="center"/>
                </w:tcPr>
                <w:p w14:paraId="6F900C17">
                  <w:pPr>
                    <w:jc w:val="center"/>
                    <w:rPr>
                      <w:szCs w:val="21"/>
                    </w:rPr>
                  </w:pPr>
                </w:p>
              </w:tc>
              <w:tc>
                <w:tcPr>
                  <w:tcW w:w="720" w:type="dxa"/>
                  <w:vMerge w:val="continue"/>
                  <w:tcBorders>
                    <w:top w:val="single" w:color="auto" w:sz="6" w:space="0"/>
                    <w:left w:val="single" w:color="auto" w:sz="6" w:space="0"/>
                    <w:bottom w:val="single" w:color="auto" w:sz="6" w:space="0"/>
                    <w:right w:val="single" w:color="auto" w:sz="6" w:space="0"/>
                  </w:tcBorders>
                  <w:vAlign w:val="center"/>
                </w:tcPr>
                <w:p w14:paraId="6535AA14">
                  <w:pPr>
                    <w:jc w:val="center"/>
                    <w:rPr>
                      <w:szCs w:val="21"/>
                    </w:rPr>
                  </w:pPr>
                </w:p>
              </w:tc>
              <w:tc>
                <w:tcPr>
                  <w:tcW w:w="1115" w:type="dxa"/>
                  <w:tcBorders>
                    <w:top w:val="single" w:color="auto" w:sz="6" w:space="0"/>
                    <w:left w:val="single" w:color="auto" w:sz="6" w:space="0"/>
                    <w:bottom w:val="single" w:color="auto" w:sz="6" w:space="0"/>
                    <w:right w:val="single" w:color="auto" w:sz="6" w:space="0"/>
                  </w:tcBorders>
                  <w:vAlign w:val="center"/>
                </w:tcPr>
                <w:p w14:paraId="5E2A408A">
                  <w:pPr>
                    <w:snapToGrid w:val="0"/>
                    <w:jc w:val="center"/>
                    <w:rPr>
                      <w:szCs w:val="21"/>
                    </w:rPr>
                  </w:pPr>
                  <w:r>
                    <w:rPr>
                      <w:color w:val="000000"/>
                      <w:szCs w:val="21"/>
                    </w:rPr>
                    <w:t>COD</w:t>
                  </w:r>
                </w:p>
              </w:tc>
              <w:tc>
                <w:tcPr>
                  <w:tcW w:w="2554" w:type="dxa"/>
                  <w:gridSpan w:val="2"/>
                  <w:tcBorders>
                    <w:top w:val="single" w:color="auto" w:sz="6" w:space="0"/>
                    <w:left w:val="single" w:color="auto" w:sz="6" w:space="0"/>
                    <w:bottom w:val="single" w:color="auto" w:sz="6" w:space="0"/>
                    <w:right w:val="single" w:color="auto" w:sz="6" w:space="0"/>
                  </w:tcBorders>
                  <w:vAlign w:val="center"/>
                </w:tcPr>
                <w:p w14:paraId="7A1F5528">
                  <w:pPr>
                    <w:snapToGrid w:val="0"/>
                    <w:jc w:val="center"/>
                    <w:rPr>
                      <w:szCs w:val="21"/>
                    </w:rPr>
                  </w:pPr>
                  <w:r>
                    <w:rPr>
                      <w:color w:val="000000"/>
                      <w:szCs w:val="21"/>
                    </w:rPr>
                    <w:t>20 mg/L</w:t>
                  </w:r>
                </w:p>
              </w:tc>
              <w:tc>
                <w:tcPr>
                  <w:tcW w:w="969" w:type="dxa"/>
                  <w:vMerge w:val="continue"/>
                  <w:tcBorders>
                    <w:top w:val="single" w:color="auto" w:sz="6" w:space="0"/>
                    <w:left w:val="single" w:color="auto" w:sz="6" w:space="0"/>
                    <w:bottom w:val="single" w:color="auto" w:sz="6" w:space="0"/>
                    <w:right w:val="single" w:color="auto" w:sz="12" w:space="0"/>
                  </w:tcBorders>
                  <w:vAlign w:val="center"/>
                </w:tcPr>
                <w:p w14:paraId="73227AA4">
                  <w:pPr>
                    <w:jc w:val="center"/>
                    <w:rPr>
                      <w:szCs w:val="21"/>
                    </w:rPr>
                  </w:pPr>
                </w:p>
              </w:tc>
            </w:tr>
            <w:tr w14:paraId="58202B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continue"/>
                  <w:tcBorders>
                    <w:top w:val="single" w:color="auto" w:sz="6" w:space="0"/>
                    <w:left w:val="single" w:color="auto" w:sz="12" w:space="0"/>
                    <w:bottom w:val="single" w:color="auto" w:sz="6" w:space="0"/>
                    <w:right w:val="single" w:color="auto" w:sz="6" w:space="0"/>
                  </w:tcBorders>
                  <w:vAlign w:val="center"/>
                </w:tcPr>
                <w:p w14:paraId="00F8055E">
                  <w:pPr>
                    <w:jc w:val="center"/>
                    <w:rPr>
                      <w:szCs w:val="21"/>
                    </w:rPr>
                  </w:pPr>
                </w:p>
              </w:tc>
              <w:tc>
                <w:tcPr>
                  <w:tcW w:w="2202" w:type="dxa"/>
                  <w:vMerge w:val="continue"/>
                  <w:tcBorders>
                    <w:top w:val="single" w:color="auto" w:sz="6" w:space="0"/>
                    <w:left w:val="single" w:color="auto" w:sz="6" w:space="0"/>
                    <w:bottom w:val="single" w:color="auto" w:sz="6" w:space="0"/>
                    <w:right w:val="single" w:color="auto" w:sz="6" w:space="0"/>
                  </w:tcBorders>
                  <w:vAlign w:val="center"/>
                </w:tcPr>
                <w:p w14:paraId="494A2ED0">
                  <w:pPr>
                    <w:jc w:val="center"/>
                    <w:rPr>
                      <w:bCs/>
                      <w:szCs w:val="21"/>
                    </w:rPr>
                  </w:pPr>
                </w:p>
              </w:tc>
              <w:tc>
                <w:tcPr>
                  <w:tcW w:w="720" w:type="dxa"/>
                  <w:vMerge w:val="continue"/>
                  <w:tcBorders>
                    <w:top w:val="single" w:color="auto" w:sz="6" w:space="0"/>
                    <w:left w:val="single" w:color="auto" w:sz="6" w:space="0"/>
                    <w:bottom w:val="single" w:color="auto" w:sz="6" w:space="0"/>
                    <w:right w:val="single" w:color="auto" w:sz="6" w:space="0"/>
                  </w:tcBorders>
                  <w:vAlign w:val="center"/>
                </w:tcPr>
                <w:p w14:paraId="179A933E">
                  <w:pPr>
                    <w:jc w:val="center"/>
                    <w:rPr>
                      <w:szCs w:val="21"/>
                    </w:rPr>
                  </w:pPr>
                </w:p>
              </w:tc>
              <w:tc>
                <w:tcPr>
                  <w:tcW w:w="1115" w:type="dxa"/>
                  <w:tcBorders>
                    <w:top w:val="single" w:color="auto" w:sz="6" w:space="0"/>
                    <w:left w:val="single" w:color="auto" w:sz="6" w:space="0"/>
                    <w:bottom w:val="single" w:color="auto" w:sz="6" w:space="0"/>
                    <w:right w:val="single" w:color="auto" w:sz="6" w:space="0"/>
                  </w:tcBorders>
                  <w:vAlign w:val="center"/>
                </w:tcPr>
                <w:p w14:paraId="27B76A55">
                  <w:pPr>
                    <w:snapToGrid w:val="0"/>
                    <w:jc w:val="center"/>
                    <w:rPr>
                      <w:szCs w:val="21"/>
                    </w:rPr>
                  </w:pPr>
                  <w:r>
                    <w:rPr>
                      <w:color w:val="000000"/>
                      <w:szCs w:val="21"/>
                    </w:rPr>
                    <w:t>BOD</w:t>
                  </w:r>
                  <w:r>
                    <w:rPr>
                      <w:color w:val="000000"/>
                      <w:szCs w:val="21"/>
                      <w:vertAlign w:val="subscript"/>
                    </w:rPr>
                    <w:t>5</w:t>
                  </w:r>
                </w:p>
              </w:tc>
              <w:tc>
                <w:tcPr>
                  <w:tcW w:w="2554" w:type="dxa"/>
                  <w:gridSpan w:val="2"/>
                  <w:tcBorders>
                    <w:top w:val="single" w:color="auto" w:sz="6" w:space="0"/>
                    <w:left w:val="single" w:color="auto" w:sz="6" w:space="0"/>
                    <w:bottom w:val="single" w:color="auto" w:sz="6" w:space="0"/>
                    <w:right w:val="single" w:color="auto" w:sz="6" w:space="0"/>
                  </w:tcBorders>
                  <w:vAlign w:val="center"/>
                </w:tcPr>
                <w:p w14:paraId="1A118517">
                  <w:pPr>
                    <w:snapToGrid w:val="0"/>
                    <w:jc w:val="center"/>
                    <w:rPr>
                      <w:szCs w:val="21"/>
                    </w:rPr>
                  </w:pPr>
                  <w:r>
                    <w:rPr>
                      <w:color w:val="000000"/>
                      <w:szCs w:val="21"/>
                    </w:rPr>
                    <w:t>4 mg/ L</w:t>
                  </w:r>
                </w:p>
              </w:tc>
              <w:tc>
                <w:tcPr>
                  <w:tcW w:w="969" w:type="dxa"/>
                  <w:vMerge w:val="continue"/>
                  <w:tcBorders>
                    <w:top w:val="single" w:color="auto" w:sz="6" w:space="0"/>
                    <w:left w:val="single" w:color="auto" w:sz="6" w:space="0"/>
                    <w:bottom w:val="single" w:color="auto" w:sz="6" w:space="0"/>
                    <w:right w:val="single" w:color="auto" w:sz="12" w:space="0"/>
                  </w:tcBorders>
                  <w:vAlign w:val="center"/>
                </w:tcPr>
                <w:p w14:paraId="650A4C82">
                  <w:pPr>
                    <w:jc w:val="center"/>
                    <w:rPr>
                      <w:szCs w:val="21"/>
                    </w:rPr>
                  </w:pPr>
                </w:p>
              </w:tc>
            </w:tr>
            <w:tr w14:paraId="7CFE40C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continue"/>
                  <w:tcBorders>
                    <w:top w:val="single" w:color="auto" w:sz="6" w:space="0"/>
                    <w:left w:val="single" w:color="auto" w:sz="12" w:space="0"/>
                    <w:bottom w:val="single" w:color="auto" w:sz="6" w:space="0"/>
                    <w:right w:val="single" w:color="auto" w:sz="6" w:space="0"/>
                  </w:tcBorders>
                  <w:vAlign w:val="center"/>
                </w:tcPr>
                <w:p w14:paraId="6D88B3A2">
                  <w:pPr>
                    <w:jc w:val="center"/>
                    <w:rPr>
                      <w:szCs w:val="21"/>
                    </w:rPr>
                  </w:pPr>
                </w:p>
              </w:tc>
              <w:tc>
                <w:tcPr>
                  <w:tcW w:w="2202" w:type="dxa"/>
                  <w:vMerge w:val="continue"/>
                  <w:tcBorders>
                    <w:top w:val="single" w:color="auto" w:sz="6" w:space="0"/>
                    <w:left w:val="single" w:color="auto" w:sz="6" w:space="0"/>
                    <w:bottom w:val="single" w:color="auto" w:sz="6" w:space="0"/>
                    <w:right w:val="single" w:color="auto" w:sz="6" w:space="0"/>
                  </w:tcBorders>
                  <w:vAlign w:val="center"/>
                </w:tcPr>
                <w:p w14:paraId="7B671839">
                  <w:pPr>
                    <w:jc w:val="center"/>
                    <w:rPr>
                      <w:szCs w:val="21"/>
                    </w:rPr>
                  </w:pPr>
                </w:p>
              </w:tc>
              <w:tc>
                <w:tcPr>
                  <w:tcW w:w="720" w:type="dxa"/>
                  <w:vMerge w:val="continue"/>
                  <w:tcBorders>
                    <w:top w:val="single" w:color="auto" w:sz="6" w:space="0"/>
                    <w:left w:val="single" w:color="auto" w:sz="6" w:space="0"/>
                    <w:bottom w:val="single" w:color="auto" w:sz="6" w:space="0"/>
                    <w:right w:val="single" w:color="auto" w:sz="6" w:space="0"/>
                  </w:tcBorders>
                  <w:vAlign w:val="center"/>
                </w:tcPr>
                <w:p w14:paraId="0CEA4850">
                  <w:pPr>
                    <w:jc w:val="center"/>
                    <w:rPr>
                      <w:szCs w:val="21"/>
                    </w:rPr>
                  </w:pPr>
                </w:p>
              </w:tc>
              <w:tc>
                <w:tcPr>
                  <w:tcW w:w="1115" w:type="dxa"/>
                  <w:tcBorders>
                    <w:top w:val="single" w:color="auto" w:sz="6" w:space="0"/>
                    <w:left w:val="single" w:color="auto" w:sz="6" w:space="0"/>
                    <w:bottom w:val="single" w:color="auto" w:sz="6" w:space="0"/>
                    <w:right w:val="single" w:color="auto" w:sz="6" w:space="0"/>
                  </w:tcBorders>
                  <w:vAlign w:val="center"/>
                </w:tcPr>
                <w:p w14:paraId="01D004EA">
                  <w:pPr>
                    <w:snapToGrid w:val="0"/>
                    <w:jc w:val="center"/>
                    <w:rPr>
                      <w:szCs w:val="21"/>
                    </w:rPr>
                  </w:pPr>
                  <w:r>
                    <w:rPr>
                      <w:rFonts w:hint="eastAsia"/>
                      <w:color w:val="000000"/>
                      <w:szCs w:val="21"/>
                    </w:rPr>
                    <w:t>氨氮</w:t>
                  </w:r>
                </w:p>
              </w:tc>
              <w:tc>
                <w:tcPr>
                  <w:tcW w:w="2554" w:type="dxa"/>
                  <w:gridSpan w:val="2"/>
                  <w:tcBorders>
                    <w:top w:val="single" w:color="auto" w:sz="6" w:space="0"/>
                    <w:left w:val="single" w:color="auto" w:sz="6" w:space="0"/>
                    <w:bottom w:val="single" w:color="auto" w:sz="6" w:space="0"/>
                    <w:right w:val="single" w:color="auto" w:sz="6" w:space="0"/>
                  </w:tcBorders>
                  <w:vAlign w:val="center"/>
                </w:tcPr>
                <w:p w14:paraId="32E2551F">
                  <w:pPr>
                    <w:snapToGrid w:val="0"/>
                    <w:jc w:val="center"/>
                    <w:rPr>
                      <w:szCs w:val="21"/>
                    </w:rPr>
                  </w:pPr>
                  <w:r>
                    <w:rPr>
                      <w:color w:val="000000"/>
                      <w:szCs w:val="21"/>
                    </w:rPr>
                    <w:t>1.0 mg/ L</w:t>
                  </w:r>
                </w:p>
              </w:tc>
              <w:tc>
                <w:tcPr>
                  <w:tcW w:w="969" w:type="dxa"/>
                  <w:vMerge w:val="continue"/>
                  <w:tcBorders>
                    <w:top w:val="single" w:color="auto" w:sz="6" w:space="0"/>
                    <w:left w:val="single" w:color="auto" w:sz="6" w:space="0"/>
                    <w:bottom w:val="single" w:color="auto" w:sz="6" w:space="0"/>
                    <w:right w:val="single" w:color="auto" w:sz="12" w:space="0"/>
                  </w:tcBorders>
                  <w:vAlign w:val="center"/>
                </w:tcPr>
                <w:p w14:paraId="245DF885">
                  <w:pPr>
                    <w:jc w:val="center"/>
                    <w:rPr>
                      <w:szCs w:val="21"/>
                    </w:rPr>
                  </w:pPr>
                </w:p>
              </w:tc>
            </w:tr>
            <w:tr w14:paraId="00DF6C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continue"/>
                  <w:tcBorders>
                    <w:top w:val="single" w:color="auto" w:sz="6" w:space="0"/>
                    <w:left w:val="single" w:color="auto" w:sz="12" w:space="0"/>
                    <w:bottom w:val="single" w:color="auto" w:sz="6" w:space="0"/>
                    <w:right w:val="single" w:color="auto" w:sz="6" w:space="0"/>
                  </w:tcBorders>
                  <w:vAlign w:val="center"/>
                </w:tcPr>
                <w:p w14:paraId="0428AB16">
                  <w:pPr>
                    <w:jc w:val="center"/>
                    <w:rPr>
                      <w:szCs w:val="21"/>
                    </w:rPr>
                  </w:pPr>
                </w:p>
              </w:tc>
              <w:tc>
                <w:tcPr>
                  <w:tcW w:w="2202" w:type="dxa"/>
                  <w:vMerge w:val="continue"/>
                  <w:tcBorders>
                    <w:top w:val="single" w:color="auto" w:sz="6" w:space="0"/>
                    <w:left w:val="single" w:color="auto" w:sz="6" w:space="0"/>
                    <w:bottom w:val="single" w:color="auto" w:sz="6" w:space="0"/>
                    <w:right w:val="single" w:color="auto" w:sz="6" w:space="0"/>
                  </w:tcBorders>
                  <w:vAlign w:val="center"/>
                </w:tcPr>
                <w:p w14:paraId="7E6EEEEB">
                  <w:pPr>
                    <w:jc w:val="center"/>
                    <w:rPr>
                      <w:szCs w:val="21"/>
                    </w:rPr>
                  </w:pPr>
                </w:p>
              </w:tc>
              <w:tc>
                <w:tcPr>
                  <w:tcW w:w="720" w:type="dxa"/>
                  <w:vMerge w:val="continue"/>
                  <w:tcBorders>
                    <w:top w:val="single" w:color="auto" w:sz="6" w:space="0"/>
                    <w:left w:val="single" w:color="auto" w:sz="6" w:space="0"/>
                    <w:bottom w:val="single" w:color="auto" w:sz="6" w:space="0"/>
                    <w:right w:val="single" w:color="auto" w:sz="6" w:space="0"/>
                  </w:tcBorders>
                  <w:vAlign w:val="center"/>
                </w:tcPr>
                <w:p w14:paraId="5EA1B721">
                  <w:pPr>
                    <w:jc w:val="center"/>
                    <w:rPr>
                      <w:szCs w:val="21"/>
                    </w:rPr>
                  </w:pPr>
                </w:p>
              </w:tc>
              <w:tc>
                <w:tcPr>
                  <w:tcW w:w="1115" w:type="dxa"/>
                  <w:tcBorders>
                    <w:top w:val="single" w:color="auto" w:sz="6" w:space="0"/>
                    <w:left w:val="single" w:color="auto" w:sz="6" w:space="0"/>
                    <w:bottom w:val="single" w:color="auto" w:sz="6" w:space="0"/>
                    <w:right w:val="single" w:color="auto" w:sz="6" w:space="0"/>
                  </w:tcBorders>
                  <w:vAlign w:val="center"/>
                </w:tcPr>
                <w:p w14:paraId="0E4398C8">
                  <w:pPr>
                    <w:snapToGrid w:val="0"/>
                    <w:jc w:val="center"/>
                    <w:rPr>
                      <w:szCs w:val="21"/>
                    </w:rPr>
                  </w:pPr>
                  <w:r>
                    <w:rPr>
                      <w:rFonts w:hint="eastAsia"/>
                      <w:color w:val="000000"/>
                      <w:szCs w:val="21"/>
                    </w:rPr>
                    <w:t>总磷（以</w:t>
                  </w:r>
                  <w:r>
                    <w:rPr>
                      <w:color w:val="000000"/>
                      <w:szCs w:val="21"/>
                    </w:rPr>
                    <w:t>P</w:t>
                  </w:r>
                  <w:r>
                    <w:rPr>
                      <w:rFonts w:hint="eastAsia"/>
                      <w:color w:val="000000"/>
                      <w:szCs w:val="21"/>
                    </w:rPr>
                    <w:t>计）</w:t>
                  </w:r>
                </w:p>
              </w:tc>
              <w:tc>
                <w:tcPr>
                  <w:tcW w:w="2554" w:type="dxa"/>
                  <w:gridSpan w:val="2"/>
                  <w:tcBorders>
                    <w:top w:val="single" w:color="auto" w:sz="6" w:space="0"/>
                    <w:left w:val="single" w:color="auto" w:sz="6" w:space="0"/>
                    <w:bottom w:val="single" w:color="auto" w:sz="6" w:space="0"/>
                    <w:right w:val="single" w:color="auto" w:sz="6" w:space="0"/>
                  </w:tcBorders>
                  <w:vAlign w:val="center"/>
                </w:tcPr>
                <w:p w14:paraId="3A5B29C5">
                  <w:pPr>
                    <w:snapToGrid w:val="0"/>
                    <w:jc w:val="center"/>
                    <w:rPr>
                      <w:szCs w:val="21"/>
                    </w:rPr>
                  </w:pPr>
                  <w:r>
                    <w:rPr>
                      <w:color w:val="000000"/>
                      <w:szCs w:val="21"/>
                    </w:rPr>
                    <w:t>0.2 mg/ L</w:t>
                  </w:r>
                </w:p>
              </w:tc>
              <w:tc>
                <w:tcPr>
                  <w:tcW w:w="969" w:type="dxa"/>
                  <w:vMerge w:val="continue"/>
                  <w:tcBorders>
                    <w:top w:val="single" w:color="auto" w:sz="6" w:space="0"/>
                    <w:left w:val="single" w:color="auto" w:sz="6" w:space="0"/>
                    <w:bottom w:val="single" w:color="auto" w:sz="6" w:space="0"/>
                    <w:right w:val="single" w:color="auto" w:sz="12" w:space="0"/>
                  </w:tcBorders>
                  <w:vAlign w:val="center"/>
                </w:tcPr>
                <w:p w14:paraId="4450A826">
                  <w:pPr>
                    <w:jc w:val="center"/>
                    <w:rPr>
                      <w:szCs w:val="21"/>
                    </w:rPr>
                  </w:pPr>
                </w:p>
              </w:tc>
            </w:tr>
            <w:tr w14:paraId="367C97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continue"/>
                  <w:tcBorders>
                    <w:top w:val="single" w:color="auto" w:sz="6" w:space="0"/>
                    <w:left w:val="single" w:color="auto" w:sz="12" w:space="0"/>
                    <w:bottom w:val="single" w:color="auto" w:sz="6" w:space="0"/>
                    <w:right w:val="single" w:color="auto" w:sz="6" w:space="0"/>
                  </w:tcBorders>
                  <w:vAlign w:val="center"/>
                </w:tcPr>
                <w:p w14:paraId="060F0FD7">
                  <w:pPr>
                    <w:jc w:val="center"/>
                    <w:rPr>
                      <w:szCs w:val="21"/>
                    </w:rPr>
                  </w:pPr>
                </w:p>
              </w:tc>
              <w:tc>
                <w:tcPr>
                  <w:tcW w:w="2202" w:type="dxa"/>
                  <w:vMerge w:val="continue"/>
                  <w:tcBorders>
                    <w:top w:val="single" w:color="auto" w:sz="6" w:space="0"/>
                    <w:left w:val="single" w:color="auto" w:sz="6" w:space="0"/>
                    <w:bottom w:val="single" w:color="auto" w:sz="6" w:space="0"/>
                    <w:right w:val="single" w:color="auto" w:sz="6" w:space="0"/>
                  </w:tcBorders>
                  <w:vAlign w:val="center"/>
                </w:tcPr>
                <w:p w14:paraId="202EC8A5">
                  <w:pPr>
                    <w:jc w:val="center"/>
                    <w:rPr>
                      <w:szCs w:val="21"/>
                    </w:rPr>
                  </w:pPr>
                </w:p>
              </w:tc>
              <w:tc>
                <w:tcPr>
                  <w:tcW w:w="720" w:type="dxa"/>
                  <w:vMerge w:val="continue"/>
                  <w:tcBorders>
                    <w:top w:val="single" w:color="auto" w:sz="6" w:space="0"/>
                    <w:left w:val="single" w:color="auto" w:sz="6" w:space="0"/>
                    <w:bottom w:val="single" w:color="auto" w:sz="6" w:space="0"/>
                    <w:right w:val="single" w:color="auto" w:sz="6" w:space="0"/>
                  </w:tcBorders>
                  <w:vAlign w:val="center"/>
                </w:tcPr>
                <w:p w14:paraId="03909BE8">
                  <w:pPr>
                    <w:jc w:val="center"/>
                    <w:rPr>
                      <w:szCs w:val="21"/>
                    </w:rPr>
                  </w:pPr>
                </w:p>
              </w:tc>
              <w:tc>
                <w:tcPr>
                  <w:tcW w:w="1115" w:type="dxa"/>
                  <w:tcBorders>
                    <w:top w:val="single" w:color="auto" w:sz="6" w:space="0"/>
                    <w:left w:val="single" w:color="auto" w:sz="6" w:space="0"/>
                    <w:bottom w:val="single" w:color="auto" w:sz="6" w:space="0"/>
                    <w:right w:val="single" w:color="auto" w:sz="6" w:space="0"/>
                  </w:tcBorders>
                  <w:vAlign w:val="center"/>
                </w:tcPr>
                <w:p w14:paraId="1DEDDD22">
                  <w:pPr>
                    <w:snapToGrid w:val="0"/>
                    <w:jc w:val="center"/>
                    <w:rPr>
                      <w:szCs w:val="21"/>
                    </w:rPr>
                  </w:pPr>
                  <w:r>
                    <w:rPr>
                      <w:color w:val="000000"/>
                      <w:szCs w:val="21"/>
                    </w:rPr>
                    <w:t>TN</w:t>
                  </w:r>
                </w:p>
              </w:tc>
              <w:tc>
                <w:tcPr>
                  <w:tcW w:w="2554" w:type="dxa"/>
                  <w:gridSpan w:val="2"/>
                  <w:tcBorders>
                    <w:top w:val="single" w:color="auto" w:sz="6" w:space="0"/>
                    <w:left w:val="single" w:color="auto" w:sz="6" w:space="0"/>
                    <w:bottom w:val="single" w:color="auto" w:sz="6" w:space="0"/>
                    <w:right w:val="single" w:color="auto" w:sz="6" w:space="0"/>
                  </w:tcBorders>
                  <w:vAlign w:val="center"/>
                </w:tcPr>
                <w:p w14:paraId="2AF0123A">
                  <w:pPr>
                    <w:snapToGrid w:val="0"/>
                    <w:jc w:val="center"/>
                    <w:rPr>
                      <w:szCs w:val="21"/>
                    </w:rPr>
                  </w:pPr>
                  <w:r>
                    <w:rPr>
                      <w:color w:val="000000"/>
                      <w:szCs w:val="21"/>
                    </w:rPr>
                    <w:t>1.0 mg/L</w:t>
                  </w:r>
                </w:p>
              </w:tc>
              <w:tc>
                <w:tcPr>
                  <w:tcW w:w="969" w:type="dxa"/>
                  <w:vMerge w:val="continue"/>
                  <w:tcBorders>
                    <w:top w:val="single" w:color="auto" w:sz="6" w:space="0"/>
                    <w:left w:val="single" w:color="auto" w:sz="6" w:space="0"/>
                    <w:bottom w:val="single" w:color="auto" w:sz="6" w:space="0"/>
                    <w:right w:val="single" w:color="auto" w:sz="12" w:space="0"/>
                  </w:tcBorders>
                  <w:vAlign w:val="center"/>
                </w:tcPr>
                <w:p w14:paraId="0B24622E">
                  <w:pPr>
                    <w:jc w:val="center"/>
                    <w:rPr>
                      <w:szCs w:val="21"/>
                    </w:rPr>
                  </w:pPr>
                </w:p>
              </w:tc>
            </w:tr>
            <w:tr w14:paraId="3D02D26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1" w:type="dxa"/>
                  <w:vMerge w:val="continue"/>
                  <w:tcBorders>
                    <w:top w:val="single" w:color="auto" w:sz="6" w:space="0"/>
                    <w:left w:val="single" w:color="auto" w:sz="12" w:space="0"/>
                    <w:bottom w:val="single" w:color="auto" w:sz="6" w:space="0"/>
                    <w:right w:val="single" w:color="auto" w:sz="6" w:space="0"/>
                  </w:tcBorders>
                  <w:vAlign w:val="center"/>
                </w:tcPr>
                <w:p w14:paraId="00A9ED38">
                  <w:pPr>
                    <w:jc w:val="center"/>
                    <w:rPr>
                      <w:szCs w:val="21"/>
                    </w:rPr>
                  </w:pPr>
                </w:p>
              </w:tc>
              <w:tc>
                <w:tcPr>
                  <w:tcW w:w="2202" w:type="dxa"/>
                  <w:vMerge w:val="continue"/>
                  <w:tcBorders>
                    <w:top w:val="single" w:color="auto" w:sz="6" w:space="0"/>
                    <w:left w:val="single" w:color="auto" w:sz="6" w:space="0"/>
                    <w:bottom w:val="single" w:color="auto" w:sz="6" w:space="0"/>
                    <w:right w:val="single" w:color="auto" w:sz="6" w:space="0"/>
                  </w:tcBorders>
                  <w:vAlign w:val="center"/>
                </w:tcPr>
                <w:p w14:paraId="1881A9F8">
                  <w:pPr>
                    <w:jc w:val="center"/>
                    <w:rPr>
                      <w:szCs w:val="21"/>
                    </w:rPr>
                  </w:pPr>
                </w:p>
              </w:tc>
              <w:tc>
                <w:tcPr>
                  <w:tcW w:w="720" w:type="dxa"/>
                  <w:vMerge w:val="continue"/>
                  <w:tcBorders>
                    <w:top w:val="single" w:color="auto" w:sz="6" w:space="0"/>
                    <w:left w:val="single" w:color="auto" w:sz="6" w:space="0"/>
                    <w:bottom w:val="single" w:color="auto" w:sz="6" w:space="0"/>
                    <w:right w:val="single" w:color="auto" w:sz="6" w:space="0"/>
                  </w:tcBorders>
                  <w:vAlign w:val="center"/>
                </w:tcPr>
                <w:p w14:paraId="58379D95">
                  <w:pPr>
                    <w:jc w:val="center"/>
                    <w:rPr>
                      <w:szCs w:val="21"/>
                    </w:rPr>
                  </w:pPr>
                </w:p>
              </w:tc>
              <w:tc>
                <w:tcPr>
                  <w:tcW w:w="1115" w:type="dxa"/>
                  <w:tcBorders>
                    <w:top w:val="single" w:color="auto" w:sz="6" w:space="0"/>
                    <w:left w:val="single" w:color="auto" w:sz="6" w:space="0"/>
                    <w:bottom w:val="single" w:color="auto" w:sz="6" w:space="0"/>
                    <w:right w:val="single" w:color="auto" w:sz="6" w:space="0"/>
                  </w:tcBorders>
                  <w:vAlign w:val="center"/>
                </w:tcPr>
                <w:p w14:paraId="15D985C8">
                  <w:pPr>
                    <w:jc w:val="center"/>
                    <w:rPr>
                      <w:szCs w:val="21"/>
                    </w:rPr>
                  </w:pPr>
                  <w:r>
                    <w:rPr>
                      <w:rFonts w:hint="eastAsia"/>
                      <w:color w:val="000000"/>
                      <w:szCs w:val="21"/>
                    </w:rPr>
                    <w:t>石油类</w:t>
                  </w:r>
                </w:p>
              </w:tc>
              <w:tc>
                <w:tcPr>
                  <w:tcW w:w="2554" w:type="dxa"/>
                  <w:gridSpan w:val="2"/>
                  <w:tcBorders>
                    <w:top w:val="single" w:color="auto" w:sz="6" w:space="0"/>
                    <w:left w:val="single" w:color="auto" w:sz="6" w:space="0"/>
                    <w:bottom w:val="single" w:color="auto" w:sz="6" w:space="0"/>
                    <w:right w:val="single" w:color="auto" w:sz="6" w:space="0"/>
                  </w:tcBorders>
                  <w:vAlign w:val="center"/>
                </w:tcPr>
                <w:p w14:paraId="71B5D0E8">
                  <w:pPr>
                    <w:jc w:val="center"/>
                    <w:rPr>
                      <w:szCs w:val="21"/>
                    </w:rPr>
                  </w:pPr>
                  <w:r>
                    <w:rPr>
                      <w:color w:val="000000"/>
                      <w:szCs w:val="21"/>
                    </w:rPr>
                    <w:t>0.05 mg/ L</w:t>
                  </w:r>
                </w:p>
              </w:tc>
              <w:tc>
                <w:tcPr>
                  <w:tcW w:w="969" w:type="dxa"/>
                  <w:vMerge w:val="continue"/>
                  <w:tcBorders>
                    <w:top w:val="single" w:color="auto" w:sz="6" w:space="0"/>
                    <w:left w:val="single" w:color="auto" w:sz="6" w:space="0"/>
                    <w:bottom w:val="single" w:color="auto" w:sz="6" w:space="0"/>
                    <w:right w:val="single" w:color="auto" w:sz="12" w:space="0"/>
                  </w:tcBorders>
                  <w:vAlign w:val="center"/>
                </w:tcPr>
                <w:p w14:paraId="779E9C1B">
                  <w:pPr>
                    <w:jc w:val="center"/>
                    <w:rPr>
                      <w:szCs w:val="21"/>
                    </w:rPr>
                  </w:pPr>
                </w:p>
              </w:tc>
            </w:tr>
            <w:tr w14:paraId="6D9630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21" w:hRule="atLeast"/>
                <w:jc w:val="center"/>
              </w:trPr>
              <w:tc>
                <w:tcPr>
                  <w:tcW w:w="651" w:type="dxa"/>
                  <w:tcBorders>
                    <w:top w:val="single" w:color="auto" w:sz="6" w:space="0"/>
                    <w:left w:val="single" w:color="auto" w:sz="12" w:space="0"/>
                    <w:bottom w:val="single" w:color="auto" w:sz="12" w:space="0"/>
                    <w:right w:val="single" w:color="auto" w:sz="6" w:space="0"/>
                  </w:tcBorders>
                  <w:vAlign w:val="center"/>
                </w:tcPr>
                <w:p w14:paraId="3914E85B">
                  <w:pPr>
                    <w:jc w:val="center"/>
                    <w:rPr>
                      <w:szCs w:val="21"/>
                    </w:rPr>
                  </w:pPr>
                  <w:r>
                    <w:rPr>
                      <w:rFonts w:hint="eastAsia"/>
                      <w:szCs w:val="21"/>
                    </w:rPr>
                    <w:t>声</w:t>
                  </w:r>
                </w:p>
                <w:p w14:paraId="4C7D26F4">
                  <w:pPr>
                    <w:jc w:val="center"/>
                    <w:rPr>
                      <w:szCs w:val="21"/>
                    </w:rPr>
                  </w:pPr>
                  <w:r>
                    <w:rPr>
                      <w:rFonts w:hint="eastAsia"/>
                      <w:szCs w:val="21"/>
                    </w:rPr>
                    <w:t>环</w:t>
                  </w:r>
                </w:p>
                <w:p w14:paraId="757255A3">
                  <w:pPr>
                    <w:jc w:val="center"/>
                    <w:rPr>
                      <w:szCs w:val="21"/>
                    </w:rPr>
                  </w:pPr>
                  <w:r>
                    <w:rPr>
                      <w:rFonts w:hint="eastAsia"/>
                      <w:szCs w:val="21"/>
                    </w:rPr>
                    <w:t>境</w:t>
                  </w:r>
                </w:p>
              </w:tc>
              <w:tc>
                <w:tcPr>
                  <w:tcW w:w="2202" w:type="dxa"/>
                  <w:tcBorders>
                    <w:top w:val="single" w:color="auto" w:sz="6" w:space="0"/>
                    <w:left w:val="single" w:color="auto" w:sz="6" w:space="0"/>
                    <w:bottom w:val="single" w:color="auto" w:sz="12" w:space="0"/>
                    <w:right w:val="single" w:color="auto" w:sz="6" w:space="0"/>
                  </w:tcBorders>
                  <w:vAlign w:val="center"/>
                </w:tcPr>
                <w:p w14:paraId="1389FE68">
                  <w:pPr>
                    <w:jc w:val="center"/>
                    <w:rPr>
                      <w:szCs w:val="21"/>
                    </w:rPr>
                  </w:pPr>
                  <w:r>
                    <w:rPr>
                      <w:rFonts w:hint="eastAsia"/>
                      <w:szCs w:val="21"/>
                    </w:rPr>
                    <w:t>《声环境质量标准》（</w:t>
                  </w:r>
                  <w:r>
                    <w:rPr>
                      <w:szCs w:val="21"/>
                    </w:rPr>
                    <w:t>GB3096-2008</w:t>
                  </w:r>
                  <w:r>
                    <w:rPr>
                      <w:rFonts w:hint="eastAsia"/>
                      <w:szCs w:val="21"/>
                    </w:rPr>
                    <w:t>）</w:t>
                  </w:r>
                </w:p>
              </w:tc>
              <w:tc>
                <w:tcPr>
                  <w:tcW w:w="720" w:type="dxa"/>
                  <w:tcBorders>
                    <w:top w:val="single" w:color="auto" w:sz="6" w:space="0"/>
                    <w:left w:val="single" w:color="auto" w:sz="6" w:space="0"/>
                    <w:bottom w:val="single" w:color="auto" w:sz="12" w:space="0"/>
                    <w:right w:val="single" w:color="auto" w:sz="6" w:space="0"/>
                  </w:tcBorders>
                  <w:vAlign w:val="center"/>
                </w:tcPr>
                <w:p w14:paraId="76CB5106">
                  <w:pPr>
                    <w:jc w:val="center"/>
                    <w:rPr>
                      <w:szCs w:val="21"/>
                    </w:rPr>
                  </w:pPr>
                  <w:r>
                    <w:rPr>
                      <w:szCs w:val="21"/>
                    </w:rPr>
                    <w:t>2</w:t>
                  </w:r>
                  <w:r>
                    <w:rPr>
                      <w:rFonts w:hint="eastAsia"/>
                      <w:szCs w:val="21"/>
                    </w:rPr>
                    <w:t>类</w:t>
                  </w:r>
                </w:p>
              </w:tc>
              <w:tc>
                <w:tcPr>
                  <w:tcW w:w="1115" w:type="dxa"/>
                  <w:tcBorders>
                    <w:top w:val="single" w:color="auto" w:sz="6" w:space="0"/>
                    <w:left w:val="single" w:color="auto" w:sz="6" w:space="0"/>
                    <w:bottom w:val="single" w:color="auto" w:sz="12" w:space="0"/>
                    <w:right w:val="single" w:color="auto" w:sz="6" w:space="0"/>
                  </w:tcBorders>
                  <w:vAlign w:val="center"/>
                </w:tcPr>
                <w:p w14:paraId="7119C86E">
                  <w:pPr>
                    <w:jc w:val="center"/>
                    <w:rPr>
                      <w:szCs w:val="21"/>
                    </w:rPr>
                  </w:pPr>
                  <w:r>
                    <w:rPr>
                      <w:rFonts w:hint="eastAsia"/>
                      <w:szCs w:val="21"/>
                    </w:rPr>
                    <w:t>等效连续声级</w:t>
                  </w:r>
                  <w:r>
                    <w:rPr>
                      <w:szCs w:val="21"/>
                    </w:rPr>
                    <w:t>Leq</w:t>
                  </w:r>
                </w:p>
              </w:tc>
              <w:tc>
                <w:tcPr>
                  <w:tcW w:w="2554" w:type="dxa"/>
                  <w:gridSpan w:val="2"/>
                  <w:tcBorders>
                    <w:top w:val="single" w:color="auto" w:sz="6" w:space="0"/>
                    <w:left w:val="single" w:color="auto" w:sz="6" w:space="0"/>
                    <w:bottom w:val="single" w:color="auto" w:sz="12" w:space="0"/>
                    <w:right w:val="single" w:color="auto" w:sz="6" w:space="0"/>
                  </w:tcBorders>
                  <w:vAlign w:val="center"/>
                </w:tcPr>
                <w:p w14:paraId="29C3C4D7">
                  <w:pPr>
                    <w:jc w:val="center"/>
                    <w:rPr>
                      <w:szCs w:val="21"/>
                    </w:rPr>
                  </w:pPr>
                  <w:r>
                    <w:rPr>
                      <w:rFonts w:hint="eastAsia"/>
                      <w:szCs w:val="21"/>
                    </w:rPr>
                    <w:t>昼间</w:t>
                  </w:r>
                  <w:r>
                    <w:rPr>
                      <w:szCs w:val="21"/>
                    </w:rPr>
                    <w:t>60dB(A)</w:t>
                  </w:r>
                </w:p>
                <w:p w14:paraId="01BCBF07">
                  <w:pPr>
                    <w:jc w:val="center"/>
                    <w:rPr>
                      <w:szCs w:val="21"/>
                    </w:rPr>
                  </w:pPr>
                  <w:r>
                    <w:rPr>
                      <w:rFonts w:hint="eastAsia"/>
                      <w:szCs w:val="21"/>
                    </w:rPr>
                    <w:t>夜间</w:t>
                  </w:r>
                  <w:r>
                    <w:rPr>
                      <w:szCs w:val="21"/>
                    </w:rPr>
                    <w:t>50dB(A)</w:t>
                  </w:r>
                </w:p>
              </w:tc>
              <w:tc>
                <w:tcPr>
                  <w:tcW w:w="969" w:type="dxa"/>
                  <w:tcBorders>
                    <w:top w:val="single" w:color="auto" w:sz="6" w:space="0"/>
                    <w:left w:val="single" w:color="auto" w:sz="6" w:space="0"/>
                    <w:bottom w:val="single" w:color="auto" w:sz="12" w:space="0"/>
                    <w:right w:val="single" w:color="auto" w:sz="12" w:space="0"/>
                  </w:tcBorders>
                  <w:vAlign w:val="center"/>
                </w:tcPr>
                <w:p w14:paraId="7FCA2344">
                  <w:pPr>
                    <w:jc w:val="center"/>
                    <w:rPr>
                      <w:szCs w:val="21"/>
                    </w:rPr>
                  </w:pPr>
                  <w:r>
                    <w:rPr>
                      <w:rFonts w:hint="eastAsia"/>
                      <w:szCs w:val="21"/>
                    </w:rPr>
                    <w:t>评价区域内</w:t>
                  </w:r>
                </w:p>
              </w:tc>
            </w:tr>
          </w:tbl>
          <w:p w14:paraId="59FCDD69">
            <w:pPr>
              <w:rPr>
                <w:b/>
                <w:sz w:val="24"/>
                <w:szCs w:val="24"/>
              </w:rPr>
            </w:pPr>
          </w:p>
          <w:p w14:paraId="0A3C68C2">
            <w:pPr>
              <w:rPr>
                <w:b/>
                <w:sz w:val="24"/>
                <w:szCs w:val="24"/>
              </w:rPr>
            </w:pPr>
          </w:p>
          <w:p w14:paraId="21E70657">
            <w:pPr>
              <w:rPr>
                <w:b/>
                <w:sz w:val="24"/>
                <w:szCs w:val="24"/>
              </w:rPr>
            </w:pPr>
          </w:p>
          <w:p w14:paraId="2FB62703">
            <w:pPr>
              <w:rPr>
                <w:b/>
                <w:sz w:val="24"/>
                <w:szCs w:val="24"/>
              </w:rPr>
            </w:pPr>
          </w:p>
        </w:tc>
      </w:tr>
      <w:tr w14:paraId="4BEF0A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787" w:hRule="atLeast"/>
          <w:jc w:val="center"/>
        </w:trPr>
        <w:tc>
          <w:tcPr>
            <w:tcW w:w="291" w:type="pct"/>
            <w:vAlign w:val="center"/>
          </w:tcPr>
          <w:p w14:paraId="60F0A93D">
            <w:pPr>
              <w:spacing w:line="360" w:lineRule="auto"/>
              <w:jc w:val="center"/>
              <w:rPr>
                <w:sz w:val="24"/>
                <w:szCs w:val="24"/>
              </w:rPr>
            </w:pPr>
            <w:r>
              <w:rPr>
                <w:rFonts w:hint="eastAsia"/>
                <w:sz w:val="24"/>
                <w:szCs w:val="24"/>
              </w:rPr>
              <w:t>污</w:t>
            </w:r>
          </w:p>
          <w:p w14:paraId="5EA8B744">
            <w:pPr>
              <w:spacing w:line="360" w:lineRule="auto"/>
              <w:jc w:val="center"/>
              <w:rPr>
                <w:sz w:val="24"/>
                <w:szCs w:val="24"/>
              </w:rPr>
            </w:pPr>
            <w:r>
              <w:rPr>
                <w:rFonts w:hint="eastAsia"/>
                <w:sz w:val="24"/>
                <w:szCs w:val="24"/>
              </w:rPr>
              <w:t>染</w:t>
            </w:r>
          </w:p>
          <w:p w14:paraId="5CE82482">
            <w:pPr>
              <w:spacing w:line="360" w:lineRule="auto"/>
              <w:jc w:val="center"/>
              <w:rPr>
                <w:sz w:val="24"/>
                <w:szCs w:val="24"/>
              </w:rPr>
            </w:pPr>
            <w:r>
              <w:rPr>
                <w:rFonts w:hint="eastAsia"/>
                <w:sz w:val="24"/>
                <w:szCs w:val="24"/>
              </w:rPr>
              <w:t>物</w:t>
            </w:r>
          </w:p>
          <w:p w14:paraId="7484F9DE">
            <w:pPr>
              <w:spacing w:line="360" w:lineRule="auto"/>
              <w:jc w:val="center"/>
              <w:rPr>
                <w:sz w:val="24"/>
                <w:szCs w:val="24"/>
              </w:rPr>
            </w:pPr>
            <w:r>
              <w:rPr>
                <w:rFonts w:hint="eastAsia"/>
                <w:sz w:val="24"/>
                <w:szCs w:val="24"/>
              </w:rPr>
              <w:t>排</w:t>
            </w:r>
          </w:p>
          <w:p w14:paraId="13D75FB8">
            <w:pPr>
              <w:spacing w:line="360" w:lineRule="auto"/>
              <w:jc w:val="center"/>
              <w:rPr>
                <w:sz w:val="24"/>
                <w:szCs w:val="24"/>
              </w:rPr>
            </w:pPr>
            <w:r>
              <w:rPr>
                <w:rFonts w:hint="eastAsia"/>
                <w:sz w:val="24"/>
                <w:szCs w:val="24"/>
              </w:rPr>
              <w:t>放</w:t>
            </w:r>
          </w:p>
          <w:p w14:paraId="30587B6C">
            <w:pPr>
              <w:spacing w:line="360" w:lineRule="auto"/>
              <w:jc w:val="center"/>
              <w:rPr>
                <w:sz w:val="24"/>
                <w:szCs w:val="24"/>
              </w:rPr>
            </w:pPr>
            <w:r>
              <w:rPr>
                <w:rFonts w:hint="eastAsia"/>
                <w:sz w:val="24"/>
                <w:szCs w:val="24"/>
              </w:rPr>
              <w:t>标</w:t>
            </w:r>
          </w:p>
          <w:p w14:paraId="72EA99A2">
            <w:pPr>
              <w:spacing w:line="360" w:lineRule="auto"/>
              <w:jc w:val="center"/>
              <w:rPr>
                <w:sz w:val="24"/>
                <w:szCs w:val="24"/>
              </w:rPr>
            </w:pPr>
            <w:r>
              <w:rPr>
                <w:rFonts w:hint="eastAsia"/>
                <w:sz w:val="24"/>
                <w:szCs w:val="24"/>
              </w:rPr>
              <w:t>准</w:t>
            </w:r>
          </w:p>
        </w:tc>
        <w:tc>
          <w:tcPr>
            <w:tcW w:w="4709" w:type="pct"/>
            <w:vAlign w:val="center"/>
          </w:tcPr>
          <w:p w14:paraId="2AAEC081">
            <w:pPr>
              <w:spacing w:line="360" w:lineRule="auto"/>
              <w:rPr>
                <w:color w:val="000000"/>
                <w:sz w:val="24"/>
                <w:szCs w:val="24"/>
              </w:rPr>
            </w:pPr>
            <w:r>
              <w:rPr>
                <w:rFonts w:hint="eastAsia"/>
                <w:color w:val="000000"/>
                <w:sz w:val="24"/>
                <w:szCs w:val="24"/>
              </w:rPr>
              <w:t>大气污染物：项目运营期废气主要为颗粒物。废气排放执行《大气污染物综合排放标准》（</w:t>
            </w:r>
            <w:r>
              <w:rPr>
                <w:color w:val="000000"/>
                <w:sz w:val="24"/>
                <w:szCs w:val="24"/>
              </w:rPr>
              <w:t>GB16297-1996</w:t>
            </w:r>
            <w:r>
              <w:rPr>
                <w:rFonts w:hint="eastAsia"/>
                <w:color w:val="000000"/>
                <w:sz w:val="24"/>
                <w:szCs w:val="24"/>
              </w:rPr>
              <w:t>）二级标准。其具体数值详见表</w:t>
            </w:r>
            <w:r>
              <w:rPr>
                <w:color w:val="000000"/>
                <w:sz w:val="24"/>
                <w:szCs w:val="24"/>
              </w:rPr>
              <w:t>4-2</w:t>
            </w:r>
            <w:r>
              <w:rPr>
                <w:rFonts w:hint="eastAsia"/>
                <w:color w:val="000000"/>
                <w:sz w:val="24"/>
                <w:szCs w:val="24"/>
              </w:rPr>
              <w:t>。</w:t>
            </w:r>
          </w:p>
          <w:p w14:paraId="27A7CD37">
            <w:pPr>
              <w:spacing w:line="360" w:lineRule="auto"/>
              <w:ind w:firstLine="480" w:firstLineChars="200"/>
              <w:rPr>
                <w:sz w:val="24"/>
                <w:szCs w:val="24"/>
              </w:rPr>
            </w:pPr>
            <w:r>
              <w:rPr>
                <w:rFonts w:hint="eastAsia"/>
                <w:sz w:val="24"/>
                <w:szCs w:val="24"/>
              </w:rPr>
              <w:t>水污染物：项目</w:t>
            </w:r>
            <w:r>
              <w:rPr>
                <w:rFonts w:hint="eastAsia"/>
                <w:color w:val="000000"/>
                <w:sz w:val="24"/>
                <w:szCs w:val="24"/>
              </w:rPr>
              <w:t>运营</w:t>
            </w:r>
            <w:r>
              <w:rPr>
                <w:rFonts w:hint="eastAsia"/>
                <w:sz w:val="24"/>
                <w:szCs w:val="24"/>
              </w:rPr>
              <w:t>期生活污水经市政管网排入葛店污水处理厂，最终受纳水体为长江（鄂州段），废水排放应执行</w:t>
            </w:r>
            <w:r>
              <w:rPr>
                <w:sz w:val="24"/>
                <w:szCs w:val="24"/>
              </w:rPr>
              <w:t>GB8978-1996</w:t>
            </w:r>
            <w:r>
              <w:rPr>
                <w:rFonts w:hint="eastAsia"/>
                <w:sz w:val="24"/>
                <w:szCs w:val="24"/>
              </w:rPr>
              <w:t>《污水综合排放标准》表</w:t>
            </w:r>
            <w:r>
              <w:rPr>
                <w:sz w:val="24"/>
                <w:szCs w:val="24"/>
              </w:rPr>
              <w:t>4</w:t>
            </w:r>
            <w:r>
              <w:rPr>
                <w:rFonts w:hint="eastAsia"/>
                <w:sz w:val="24"/>
                <w:szCs w:val="24"/>
              </w:rPr>
              <w:t>中三级标准；生产过程中无废水产生；</w:t>
            </w:r>
            <w:r>
              <w:rPr>
                <w:rFonts w:hint="eastAsia"/>
                <w:color w:val="000000"/>
                <w:sz w:val="24"/>
                <w:szCs w:val="24"/>
              </w:rPr>
              <w:t>详见表</w:t>
            </w:r>
            <w:r>
              <w:rPr>
                <w:color w:val="000000"/>
                <w:sz w:val="24"/>
                <w:szCs w:val="24"/>
              </w:rPr>
              <w:t>4-2</w:t>
            </w:r>
            <w:r>
              <w:rPr>
                <w:rFonts w:hint="eastAsia"/>
                <w:sz w:val="24"/>
                <w:szCs w:val="24"/>
              </w:rPr>
              <w:t>。</w:t>
            </w:r>
          </w:p>
          <w:p w14:paraId="076E36EA">
            <w:pPr>
              <w:spacing w:line="500" w:lineRule="exact"/>
              <w:ind w:firstLine="480" w:firstLineChars="200"/>
              <w:rPr>
                <w:sz w:val="24"/>
                <w:szCs w:val="24"/>
              </w:rPr>
            </w:pPr>
            <w:r>
              <w:rPr>
                <w:rFonts w:hint="eastAsia"/>
                <w:sz w:val="24"/>
                <w:szCs w:val="24"/>
              </w:rPr>
              <w:t>噪声：项目运营期厂界噪声排放应执行</w:t>
            </w:r>
            <w:r>
              <w:rPr>
                <w:sz w:val="24"/>
                <w:szCs w:val="24"/>
              </w:rPr>
              <w:t>GB12348-2008</w:t>
            </w:r>
            <w:r>
              <w:rPr>
                <w:rFonts w:hint="eastAsia"/>
                <w:sz w:val="24"/>
                <w:szCs w:val="24"/>
              </w:rPr>
              <w:t>《工业企业厂界环境噪声排放标准》</w:t>
            </w:r>
            <w:r>
              <w:rPr>
                <w:sz w:val="24"/>
                <w:szCs w:val="24"/>
              </w:rPr>
              <w:t>2</w:t>
            </w:r>
            <w:r>
              <w:rPr>
                <w:rFonts w:hint="eastAsia"/>
                <w:sz w:val="24"/>
                <w:szCs w:val="24"/>
              </w:rPr>
              <w:t>类标准限值要求，</w:t>
            </w:r>
            <w:r>
              <w:rPr>
                <w:rFonts w:hint="eastAsia"/>
                <w:color w:val="000000"/>
                <w:sz w:val="24"/>
                <w:szCs w:val="24"/>
              </w:rPr>
              <w:t>详见表</w:t>
            </w:r>
            <w:r>
              <w:rPr>
                <w:color w:val="000000"/>
                <w:sz w:val="24"/>
                <w:szCs w:val="24"/>
              </w:rPr>
              <w:t>4-2</w:t>
            </w:r>
            <w:r>
              <w:rPr>
                <w:rFonts w:hint="eastAsia"/>
                <w:sz w:val="24"/>
                <w:szCs w:val="24"/>
              </w:rPr>
              <w:t>。</w:t>
            </w:r>
          </w:p>
          <w:p w14:paraId="2F7EFF7F">
            <w:pPr>
              <w:adjustRightInd w:val="0"/>
              <w:snapToGrid w:val="0"/>
              <w:spacing w:line="500" w:lineRule="exact"/>
              <w:ind w:firstLine="117" w:firstLineChars="49"/>
              <w:rPr>
                <w:b/>
                <w:bCs/>
                <w:sz w:val="24"/>
                <w:szCs w:val="24"/>
              </w:rPr>
            </w:pPr>
            <w:r>
              <w:rPr>
                <w:rFonts w:hint="eastAsia"/>
                <w:b/>
                <w:bCs/>
                <w:color w:val="000000"/>
                <w:sz w:val="24"/>
                <w:szCs w:val="24"/>
              </w:rPr>
              <w:t>表</w:t>
            </w:r>
            <w:r>
              <w:rPr>
                <w:b/>
                <w:bCs/>
                <w:color w:val="000000"/>
                <w:sz w:val="24"/>
                <w:szCs w:val="24"/>
              </w:rPr>
              <w:t>4-2</w:t>
            </w:r>
            <w:r>
              <w:rPr>
                <w:b/>
                <w:bCs/>
                <w:sz w:val="24"/>
                <w:szCs w:val="24"/>
              </w:rPr>
              <w:t xml:space="preserve">             </w:t>
            </w:r>
            <w:r>
              <w:rPr>
                <w:rFonts w:hint="eastAsia"/>
                <w:b/>
                <w:bCs/>
                <w:sz w:val="24"/>
                <w:szCs w:val="24"/>
              </w:rPr>
              <w:t>项目应执行的污染物排放标准明细表</w:t>
            </w:r>
          </w:p>
          <w:tbl>
            <w:tblPr>
              <w:tblStyle w:val="44"/>
              <w:tblW w:w="8201" w:type="dxa"/>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675"/>
              <w:gridCol w:w="2363"/>
              <w:gridCol w:w="1462"/>
              <w:gridCol w:w="1170"/>
              <w:gridCol w:w="1740"/>
              <w:gridCol w:w="791"/>
            </w:tblGrid>
            <w:tr w14:paraId="1A82AE5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327" w:hRule="atLeast"/>
                <w:jc w:val="center"/>
              </w:trPr>
              <w:tc>
                <w:tcPr>
                  <w:tcW w:w="675" w:type="dxa"/>
                  <w:vMerge w:val="restart"/>
                  <w:tcBorders>
                    <w:top w:val="single" w:color="auto" w:sz="4" w:space="0"/>
                    <w:left w:val="single" w:color="auto" w:sz="6" w:space="0"/>
                    <w:bottom w:val="single" w:color="auto" w:sz="4" w:space="0"/>
                    <w:right w:val="single" w:color="auto" w:sz="4" w:space="0"/>
                  </w:tcBorders>
                  <w:vAlign w:val="center"/>
                </w:tcPr>
                <w:p w14:paraId="0A371D61">
                  <w:pPr>
                    <w:spacing w:line="300" w:lineRule="exact"/>
                    <w:jc w:val="center"/>
                    <w:rPr>
                      <w:color w:val="000000"/>
                      <w:szCs w:val="21"/>
                    </w:rPr>
                  </w:pPr>
                  <w:r>
                    <w:rPr>
                      <w:rFonts w:hint="eastAsia"/>
                      <w:color w:val="000000"/>
                      <w:szCs w:val="21"/>
                    </w:rPr>
                    <w:t>要素</w:t>
                  </w:r>
                </w:p>
                <w:p w14:paraId="7F77928A">
                  <w:pPr>
                    <w:spacing w:line="300" w:lineRule="exact"/>
                    <w:jc w:val="center"/>
                    <w:rPr>
                      <w:color w:val="000000"/>
                      <w:szCs w:val="21"/>
                    </w:rPr>
                  </w:pPr>
                  <w:r>
                    <w:rPr>
                      <w:rFonts w:hint="eastAsia"/>
                      <w:color w:val="000000"/>
                      <w:szCs w:val="21"/>
                    </w:rPr>
                    <w:t>分类</w:t>
                  </w:r>
                </w:p>
              </w:tc>
              <w:tc>
                <w:tcPr>
                  <w:tcW w:w="2363" w:type="dxa"/>
                  <w:vMerge w:val="restart"/>
                  <w:tcBorders>
                    <w:top w:val="single" w:color="auto" w:sz="4" w:space="0"/>
                    <w:left w:val="single" w:color="auto" w:sz="4" w:space="0"/>
                    <w:bottom w:val="single" w:color="auto" w:sz="4" w:space="0"/>
                    <w:right w:val="single" w:color="auto" w:sz="4" w:space="0"/>
                  </w:tcBorders>
                  <w:vAlign w:val="center"/>
                </w:tcPr>
                <w:p w14:paraId="58412CCD">
                  <w:pPr>
                    <w:spacing w:line="300" w:lineRule="exact"/>
                    <w:jc w:val="center"/>
                    <w:rPr>
                      <w:color w:val="000000"/>
                      <w:szCs w:val="21"/>
                    </w:rPr>
                  </w:pPr>
                  <w:r>
                    <w:rPr>
                      <w:rFonts w:hint="eastAsia"/>
                      <w:color w:val="000000"/>
                      <w:szCs w:val="21"/>
                    </w:rPr>
                    <w:t>标准名称</w:t>
                  </w:r>
                </w:p>
              </w:tc>
              <w:tc>
                <w:tcPr>
                  <w:tcW w:w="1462" w:type="dxa"/>
                  <w:vMerge w:val="restart"/>
                  <w:tcBorders>
                    <w:top w:val="single" w:color="auto" w:sz="4" w:space="0"/>
                    <w:left w:val="single" w:color="auto" w:sz="4" w:space="0"/>
                    <w:bottom w:val="single" w:color="auto" w:sz="4" w:space="0"/>
                    <w:right w:val="single" w:color="auto" w:sz="4" w:space="0"/>
                  </w:tcBorders>
                  <w:vAlign w:val="center"/>
                </w:tcPr>
                <w:p w14:paraId="5D247E2E">
                  <w:pPr>
                    <w:spacing w:line="300" w:lineRule="exact"/>
                    <w:jc w:val="center"/>
                    <w:rPr>
                      <w:color w:val="000000"/>
                      <w:szCs w:val="21"/>
                    </w:rPr>
                  </w:pPr>
                  <w:r>
                    <w:rPr>
                      <w:rFonts w:hint="eastAsia"/>
                      <w:color w:val="000000"/>
                      <w:szCs w:val="21"/>
                    </w:rPr>
                    <w:t>适用</w:t>
                  </w:r>
                </w:p>
                <w:p w14:paraId="7B1F5B06">
                  <w:pPr>
                    <w:spacing w:line="300" w:lineRule="exact"/>
                    <w:jc w:val="center"/>
                    <w:rPr>
                      <w:color w:val="000000"/>
                      <w:szCs w:val="21"/>
                    </w:rPr>
                  </w:pPr>
                  <w:r>
                    <w:rPr>
                      <w:rFonts w:hint="eastAsia"/>
                      <w:color w:val="000000"/>
                      <w:szCs w:val="21"/>
                    </w:rPr>
                    <w:t>类别</w:t>
                  </w:r>
                </w:p>
              </w:tc>
              <w:tc>
                <w:tcPr>
                  <w:tcW w:w="2910" w:type="dxa"/>
                  <w:gridSpan w:val="2"/>
                  <w:tcBorders>
                    <w:top w:val="single" w:color="auto" w:sz="4" w:space="0"/>
                    <w:left w:val="single" w:color="auto" w:sz="4" w:space="0"/>
                    <w:bottom w:val="single" w:color="auto" w:sz="4" w:space="0"/>
                    <w:right w:val="single" w:color="auto" w:sz="4" w:space="0"/>
                  </w:tcBorders>
                  <w:vAlign w:val="center"/>
                </w:tcPr>
                <w:p w14:paraId="12C9FD7E">
                  <w:pPr>
                    <w:spacing w:line="300" w:lineRule="exact"/>
                    <w:jc w:val="center"/>
                    <w:rPr>
                      <w:color w:val="000000"/>
                      <w:szCs w:val="21"/>
                    </w:rPr>
                  </w:pPr>
                  <w:r>
                    <w:rPr>
                      <w:rFonts w:hint="eastAsia"/>
                      <w:color w:val="000000"/>
                      <w:szCs w:val="21"/>
                    </w:rPr>
                    <w:t>标准限值</w:t>
                  </w:r>
                </w:p>
              </w:tc>
              <w:tc>
                <w:tcPr>
                  <w:tcW w:w="791" w:type="dxa"/>
                  <w:vMerge w:val="restart"/>
                  <w:tcBorders>
                    <w:top w:val="single" w:color="auto" w:sz="4" w:space="0"/>
                    <w:left w:val="single" w:color="auto" w:sz="4" w:space="0"/>
                    <w:bottom w:val="single" w:color="auto" w:sz="4" w:space="0"/>
                    <w:right w:val="single" w:color="auto" w:sz="4" w:space="0"/>
                  </w:tcBorders>
                  <w:vAlign w:val="center"/>
                </w:tcPr>
                <w:p w14:paraId="0B28FA69">
                  <w:pPr>
                    <w:spacing w:line="300" w:lineRule="exact"/>
                    <w:jc w:val="center"/>
                    <w:rPr>
                      <w:color w:val="000000"/>
                      <w:szCs w:val="21"/>
                    </w:rPr>
                  </w:pPr>
                  <w:r>
                    <w:rPr>
                      <w:rFonts w:hint="eastAsia"/>
                      <w:color w:val="000000"/>
                      <w:szCs w:val="21"/>
                    </w:rPr>
                    <w:t>评价</w:t>
                  </w:r>
                </w:p>
                <w:p w14:paraId="1EB61139">
                  <w:pPr>
                    <w:spacing w:line="300" w:lineRule="exact"/>
                    <w:jc w:val="center"/>
                    <w:rPr>
                      <w:color w:val="000000"/>
                      <w:szCs w:val="21"/>
                    </w:rPr>
                  </w:pPr>
                  <w:r>
                    <w:rPr>
                      <w:rFonts w:hint="eastAsia"/>
                      <w:color w:val="000000"/>
                      <w:szCs w:val="21"/>
                    </w:rPr>
                    <w:t>对象</w:t>
                  </w:r>
                </w:p>
              </w:tc>
            </w:tr>
            <w:tr w14:paraId="70E07318">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20" w:hRule="atLeast"/>
                <w:jc w:val="center"/>
              </w:trPr>
              <w:tc>
                <w:tcPr>
                  <w:tcW w:w="675" w:type="dxa"/>
                  <w:vMerge w:val="continue"/>
                  <w:tcBorders>
                    <w:top w:val="single" w:color="auto" w:sz="4" w:space="0"/>
                    <w:left w:val="single" w:color="auto" w:sz="4" w:space="0"/>
                    <w:bottom w:val="single" w:color="auto" w:sz="4" w:space="0"/>
                    <w:right w:val="single" w:color="auto" w:sz="4" w:space="0"/>
                  </w:tcBorders>
                  <w:vAlign w:val="center"/>
                </w:tcPr>
                <w:p w14:paraId="7C61AE08">
                  <w:pPr>
                    <w:spacing w:line="300" w:lineRule="exact"/>
                    <w:jc w:val="center"/>
                    <w:rPr>
                      <w:color w:val="000000"/>
                      <w:szCs w:val="21"/>
                    </w:rPr>
                  </w:pPr>
                </w:p>
              </w:tc>
              <w:tc>
                <w:tcPr>
                  <w:tcW w:w="2363" w:type="dxa"/>
                  <w:vMerge w:val="continue"/>
                  <w:tcBorders>
                    <w:top w:val="single" w:color="auto" w:sz="4" w:space="0"/>
                    <w:left w:val="single" w:color="auto" w:sz="4" w:space="0"/>
                    <w:bottom w:val="single" w:color="auto" w:sz="4" w:space="0"/>
                    <w:right w:val="single" w:color="auto" w:sz="4" w:space="0"/>
                  </w:tcBorders>
                  <w:vAlign w:val="center"/>
                </w:tcPr>
                <w:p w14:paraId="1B9084C3">
                  <w:pPr>
                    <w:spacing w:line="300" w:lineRule="exact"/>
                    <w:jc w:val="center"/>
                    <w:rPr>
                      <w:color w:val="000000"/>
                      <w:szCs w:val="21"/>
                    </w:rPr>
                  </w:pPr>
                </w:p>
              </w:tc>
              <w:tc>
                <w:tcPr>
                  <w:tcW w:w="1462" w:type="dxa"/>
                  <w:vMerge w:val="continue"/>
                  <w:tcBorders>
                    <w:top w:val="single" w:color="auto" w:sz="4" w:space="0"/>
                    <w:left w:val="single" w:color="auto" w:sz="4" w:space="0"/>
                    <w:bottom w:val="single" w:color="auto" w:sz="4" w:space="0"/>
                    <w:right w:val="single" w:color="auto" w:sz="4" w:space="0"/>
                  </w:tcBorders>
                  <w:vAlign w:val="center"/>
                </w:tcPr>
                <w:p w14:paraId="41C74950">
                  <w:pPr>
                    <w:spacing w:line="300" w:lineRule="exact"/>
                    <w:jc w:val="center"/>
                    <w:rPr>
                      <w:color w:val="000000"/>
                      <w:szCs w:val="21"/>
                    </w:rPr>
                  </w:pPr>
                </w:p>
              </w:tc>
              <w:tc>
                <w:tcPr>
                  <w:tcW w:w="1170" w:type="dxa"/>
                  <w:tcBorders>
                    <w:top w:val="single" w:color="auto" w:sz="4" w:space="0"/>
                    <w:left w:val="single" w:color="auto" w:sz="4" w:space="0"/>
                    <w:bottom w:val="single" w:color="auto" w:sz="4" w:space="0"/>
                    <w:right w:val="single" w:color="auto" w:sz="4" w:space="0"/>
                  </w:tcBorders>
                  <w:vAlign w:val="center"/>
                </w:tcPr>
                <w:p w14:paraId="2F5CC874">
                  <w:pPr>
                    <w:spacing w:line="300" w:lineRule="exact"/>
                    <w:jc w:val="center"/>
                    <w:rPr>
                      <w:color w:val="000000"/>
                      <w:szCs w:val="21"/>
                    </w:rPr>
                  </w:pPr>
                  <w:r>
                    <w:rPr>
                      <w:rFonts w:hint="eastAsia"/>
                      <w:color w:val="000000"/>
                      <w:szCs w:val="21"/>
                    </w:rPr>
                    <w:t>参数名称</w:t>
                  </w:r>
                </w:p>
              </w:tc>
              <w:tc>
                <w:tcPr>
                  <w:tcW w:w="1740" w:type="dxa"/>
                  <w:tcBorders>
                    <w:top w:val="single" w:color="auto" w:sz="4" w:space="0"/>
                    <w:left w:val="single" w:color="auto" w:sz="4" w:space="0"/>
                    <w:bottom w:val="single" w:color="auto" w:sz="4" w:space="0"/>
                    <w:right w:val="single" w:color="auto" w:sz="4" w:space="0"/>
                  </w:tcBorders>
                  <w:vAlign w:val="center"/>
                </w:tcPr>
                <w:p w14:paraId="435A95BC">
                  <w:pPr>
                    <w:spacing w:line="300" w:lineRule="exact"/>
                    <w:jc w:val="center"/>
                    <w:rPr>
                      <w:color w:val="000000"/>
                      <w:szCs w:val="21"/>
                    </w:rPr>
                  </w:pPr>
                  <w:r>
                    <w:rPr>
                      <w:rFonts w:hint="eastAsia"/>
                      <w:color w:val="000000"/>
                      <w:szCs w:val="21"/>
                    </w:rPr>
                    <w:t>浓度限值</w:t>
                  </w:r>
                </w:p>
              </w:tc>
              <w:tc>
                <w:tcPr>
                  <w:tcW w:w="791" w:type="dxa"/>
                  <w:vMerge w:val="continue"/>
                  <w:tcBorders>
                    <w:top w:val="single" w:color="auto" w:sz="4" w:space="0"/>
                    <w:left w:val="single" w:color="auto" w:sz="4" w:space="0"/>
                    <w:bottom w:val="single" w:color="auto" w:sz="4" w:space="0"/>
                    <w:right w:val="single" w:color="auto" w:sz="4" w:space="0"/>
                  </w:tcBorders>
                  <w:vAlign w:val="center"/>
                </w:tcPr>
                <w:p w14:paraId="7A1B64AF">
                  <w:pPr>
                    <w:spacing w:line="300" w:lineRule="exact"/>
                    <w:jc w:val="center"/>
                    <w:rPr>
                      <w:color w:val="000000"/>
                      <w:szCs w:val="21"/>
                    </w:rPr>
                  </w:pPr>
                </w:p>
              </w:tc>
            </w:tr>
            <w:tr w14:paraId="25BEDB33">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1374" w:hRule="atLeast"/>
                <w:jc w:val="center"/>
              </w:trPr>
              <w:tc>
                <w:tcPr>
                  <w:tcW w:w="675" w:type="dxa"/>
                  <w:tcBorders>
                    <w:top w:val="single" w:color="auto" w:sz="4" w:space="0"/>
                    <w:left w:val="single" w:color="auto" w:sz="4" w:space="0"/>
                    <w:bottom w:val="single" w:color="auto" w:sz="4" w:space="0"/>
                    <w:right w:val="single" w:color="auto" w:sz="4" w:space="0"/>
                  </w:tcBorders>
                  <w:vAlign w:val="center"/>
                </w:tcPr>
                <w:p w14:paraId="421A8EFA">
                  <w:pPr>
                    <w:spacing w:line="300" w:lineRule="exact"/>
                    <w:jc w:val="center"/>
                    <w:rPr>
                      <w:szCs w:val="21"/>
                    </w:rPr>
                  </w:pPr>
                  <w:r>
                    <w:rPr>
                      <w:rFonts w:hint="eastAsia"/>
                      <w:szCs w:val="21"/>
                    </w:rPr>
                    <w:t>废气</w:t>
                  </w:r>
                </w:p>
              </w:tc>
              <w:tc>
                <w:tcPr>
                  <w:tcW w:w="2363" w:type="dxa"/>
                  <w:tcBorders>
                    <w:top w:val="single" w:color="auto" w:sz="4" w:space="0"/>
                    <w:left w:val="single" w:color="auto" w:sz="4" w:space="0"/>
                    <w:bottom w:val="single" w:color="auto" w:sz="4" w:space="0"/>
                    <w:right w:val="single" w:color="auto" w:sz="4" w:space="0"/>
                  </w:tcBorders>
                  <w:vAlign w:val="center"/>
                </w:tcPr>
                <w:p w14:paraId="12EACE79">
                  <w:pPr>
                    <w:spacing w:line="300" w:lineRule="exact"/>
                    <w:jc w:val="center"/>
                    <w:rPr>
                      <w:szCs w:val="21"/>
                    </w:rPr>
                  </w:pPr>
                  <w:r>
                    <w:rPr>
                      <w:szCs w:val="21"/>
                    </w:rPr>
                    <w:t>GB16297-1996</w:t>
                  </w:r>
                </w:p>
                <w:p w14:paraId="22A153E9">
                  <w:pPr>
                    <w:spacing w:line="300" w:lineRule="exact"/>
                    <w:jc w:val="center"/>
                    <w:rPr>
                      <w:szCs w:val="21"/>
                    </w:rPr>
                  </w:pPr>
                  <w:r>
                    <w:rPr>
                      <w:rFonts w:hint="eastAsia"/>
                      <w:szCs w:val="21"/>
                    </w:rPr>
                    <w:t>《大气污染物综合排放标准》</w:t>
                  </w:r>
                </w:p>
              </w:tc>
              <w:tc>
                <w:tcPr>
                  <w:tcW w:w="1462" w:type="dxa"/>
                  <w:tcBorders>
                    <w:top w:val="single" w:color="auto" w:sz="4" w:space="0"/>
                    <w:left w:val="single" w:color="auto" w:sz="4" w:space="0"/>
                    <w:bottom w:val="single" w:color="auto" w:sz="4" w:space="0"/>
                    <w:right w:val="single" w:color="auto" w:sz="4" w:space="0"/>
                  </w:tcBorders>
                  <w:vAlign w:val="center"/>
                </w:tcPr>
                <w:p w14:paraId="23F02536">
                  <w:pPr>
                    <w:spacing w:line="300" w:lineRule="exact"/>
                    <w:jc w:val="center"/>
                    <w:rPr>
                      <w:szCs w:val="21"/>
                    </w:rPr>
                  </w:pPr>
                  <w:r>
                    <w:rPr>
                      <w:rFonts w:hint="eastAsia"/>
                      <w:szCs w:val="21"/>
                    </w:rPr>
                    <w:t>二级</w:t>
                  </w:r>
                </w:p>
              </w:tc>
              <w:tc>
                <w:tcPr>
                  <w:tcW w:w="1170" w:type="dxa"/>
                  <w:tcBorders>
                    <w:top w:val="single" w:color="auto" w:sz="4" w:space="0"/>
                    <w:left w:val="single" w:color="auto" w:sz="4" w:space="0"/>
                    <w:bottom w:val="single" w:color="000000" w:sz="4" w:space="0"/>
                    <w:right w:val="single" w:color="auto" w:sz="4" w:space="0"/>
                  </w:tcBorders>
                  <w:vAlign w:val="center"/>
                </w:tcPr>
                <w:p w14:paraId="78FEB046">
                  <w:pPr>
                    <w:spacing w:line="300" w:lineRule="exact"/>
                    <w:jc w:val="center"/>
                    <w:rPr>
                      <w:szCs w:val="21"/>
                    </w:rPr>
                  </w:pPr>
                  <w:r>
                    <w:rPr>
                      <w:rFonts w:hint="eastAsia"/>
                      <w:szCs w:val="21"/>
                    </w:rPr>
                    <w:t>颗粒物</w:t>
                  </w:r>
                </w:p>
              </w:tc>
              <w:tc>
                <w:tcPr>
                  <w:tcW w:w="1740" w:type="dxa"/>
                  <w:tcBorders>
                    <w:top w:val="single" w:color="auto" w:sz="4" w:space="0"/>
                    <w:left w:val="single" w:color="auto" w:sz="4" w:space="0"/>
                    <w:bottom w:val="single" w:color="000000" w:sz="4" w:space="0"/>
                    <w:right w:val="single" w:color="auto" w:sz="4" w:space="0"/>
                  </w:tcBorders>
                  <w:vAlign w:val="center"/>
                </w:tcPr>
                <w:p w14:paraId="1C4D6009">
                  <w:pPr>
                    <w:spacing w:line="300" w:lineRule="exact"/>
                    <w:jc w:val="center"/>
                    <w:rPr>
                      <w:szCs w:val="21"/>
                    </w:rPr>
                  </w:pPr>
                  <w:r>
                    <w:rPr>
                      <w:rFonts w:hint="eastAsia" w:ascii="Calibri" w:hAnsi="Calibri"/>
                    </w:rPr>
                    <w:t>无组织排放周界浓度限值</w:t>
                  </w:r>
                  <w:r>
                    <w:rPr>
                      <w:rFonts w:ascii="Calibri" w:hAnsi="Calibri"/>
                    </w:rPr>
                    <w:t>1.0mg/m</w:t>
                  </w:r>
                  <w:r>
                    <w:rPr>
                      <w:rFonts w:ascii="Calibri" w:hAnsi="Calibri"/>
                      <w:vertAlign w:val="superscript"/>
                    </w:rPr>
                    <w:t>3</w:t>
                  </w:r>
                </w:p>
              </w:tc>
              <w:tc>
                <w:tcPr>
                  <w:tcW w:w="791" w:type="dxa"/>
                  <w:tcBorders>
                    <w:top w:val="single" w:color="auto" w:sz="4" w:space="0"/>
                    <w:left w:val="single" w:color="auto" w:sz="4" w:space="0"/>
                    <w:bottom w:val="single" w:color="auto" w:sz="4" w:space="0"/>
                    <w:right w:val="single" w:color="auto" w:sz="4" w:space="0"/>
                  </w:tcBorders>
                  <w:vAlign w:val="center"/>
                </w:tcPr>
                <w:p w14:paraId="643F296E">
                  <w:pPr>
                    <w:spacing w:line="300" w:lineRule="exact"/>
                    <w:jc w:val="center"/>
                    <w:rPr>
                      <w:szCs w:val="21"/>
                    </w:rPr>
                  </w:pPr>
                  <w:r>
                    <w:rPr>
                      <w:rFonts w:hint="eastAsia"/>
                      <w:szCs w:val="21"/>
                    </w:rPr>
                    <w:t>加工粉尘</w:t>
                  </w:r>
                </w:p>
              </w:tc>
            </w:tr>
            <w:tr w14:paraId="56C5524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47" w:hRule="atLeast"/>
                <w:jc w:val="center"/>
              </w:trPr>
              <w:tc>
                <w:tcPr>
                  <w:tcW w:w="675" w:type="dxa"/>
                  <w:vMerge w:val="restart"/>
                  <w:tcBorders>
                    <w:top w:val="single" w:color="auto" w:sz="4" w:space="0"/>
                    <w:left w:val="single" w:color="auto" w:sz="4" w:space="0"/>
                    <w:bottom w:val="single" w:color="auto" w:sz="4" w:space="0"/>
                    <w:right w:val="single" w:color="auto" w:sz="4" w:space="0"/>
                  </w:tcBorders>
                  <w:vAlign w:val="center"/>
                </w:tcPr>
                <w:p w14:paraId="1D735C61">
                  <w:pPr>
                    <w:spacing w:line="300" w:lineRule="exact"/>
                    <w:jc w:val="center"/>
                    <w:rPr>
                      <w:color w:val="000000"/>
                      <w:szCs w:val="21"/>
                    </w:rPr>
                  </w:pPr>
                  <w:r>
                    <w:rPr>
                      <w:rFonts w:hint="eastAsia"/>
                      <w:color w:val="000000"/>
                      <w:szCs w:val="21"/>
                    </w:rPr>
                    <w:t>废水</w:t>
                  </w:r>
                </w:p>
              </w:tc>
              <w:tc>
                <w:tcPr>
                  <w:tcW w:w="2363" w:type="dxa"/>
                  <w:vMerge w:val="restart"/>
                  <w:tcBorders>
                    <w:top w:val="single" w:color="auto" w:sz="4" w:space="0"/>
                    <w:left w:val="single" w:color="auto" w:sz="4" w:space="0"/>
                    <w:bottom w:val="single" w:color="auto" w:sz="4" w:space="0"/>
                    <w:right w:val="single" w:color="auto" w:sz="4" w:space="0"/>
                  </w:tcBorders>
                  <w:vAlign w:val="center"/>
                </w:tcPr>
                <w:p w14:paraId="39F0FA3B">
                  <w:pPr>
                    <w:spacing w:line="300" w:lineRule="exact"/>
                    <w:jc w:val="center"/>
                    <w:rPr>
                      <w:color w:val="000000"/>
                      <w:szCs w:val="21"/>
                    </w:rPr>
                  </w:pPr>
                  <w:r>
                    <w:rPr>
                      <w:color w:val="000000"/>
                      <w:szCs w:val="21"/>
                    </w:rPr>
                    <w:t xml:space="preserve">GB8978-1996 </w:t>
                  </w:r>
                </w:p>
                <w:p w14:paraId="512C57EC">
                  <w:pPr>
                    <w:spacing w:line="300" w:lineRule="exact"/>
                    <w:jc w:val="center"/>
                    <w:rPr>
                      <w:color w:val="000000"/>
                      <w:szCs w:val="21"/>
                    </w:rPr>
                  </w:pPr>
                  <w:r>
                    <w:rPr>
                      <w:rFonts w:hint="eastAsia"/>
                      <w:color w:val="000000"/>
                      <w:szCs w:val="21"/>
                    </w:rPr>
                    <w:t>《污水综合排放标准》</w:t>
                  </w:r>
                </w:p>
              </w:tc>
              <w:tc>
                <w:tcPr>
                  <w:tcW w:w="1462" w:type="dxa"/>
                  <w:vMerge w:val="restart"/>
                  <w:tcBorders>
                    <w:top w:val="single" w:color="auto" w:sz="4" w:space="0"/>
                    <w:left w:val="single" w:color="auto" w:sz="4" w:space="0"/>
                    <w:bottom w:val="single" w:color="auto" w:sz="4" w:space="0"/>
                    <w:right w:val="single" w:color="auto" w:sz="4" w:space="0"/>
                  </w:tcBorders>
                  <w:vAlign w:val="center"/>
                </w:tcPr>
                <w:p w14:paraId="0F486E8F">
                  <w:pPr>
                    <w:spacing w:line="300" w:lineRule="exact"/>
                    <w:jc w:val="center"/>
                    <w:rPr>
                      <w:color w:val="000000"/>
                      <w:szCs w:val="21"/>
                    </w:rPr>
                  </w:pPr>
                  <w:r>
                    <w:rPr>
                      <w:rFonts w:hint="eastAsia"/>
                      <w:color w:val="000000"/>
                      <w:szCs w:val="21"/>
                    </w:rPr>
                    <w:t>表</w:t>
                  </w:r>
                  <w:r>
                    <w:rPr>
                      <w:color w:val="000000"/>
                      <w:szCs w:val="21"/>
                    </w:rPr>
                    <w:t>4</w:t>
                  </w:r>
                  <w:r>
                    <w:rPr>
                      <w:rFonts w:hint="eastAsia"/>
                      <w:color w:val="000000"/>
                      <w:szCs w:val="21"/>
                    </w:rPr>
                    <w:t>三级标准</w:t>
                  </w:r>
                </w:p>
              </w:tc>
              <w:tc>
                <w:tcPr>
                  <w:tcW w:w="1170" w:type="dxa"/>
                  <w:tcBorders>
                    <w:top w:val="single" w:color="auto" w:sz="4" w:space="0"/>
                    <w:left w:val="single" w:color="auto" w:sz="4" w:space="0"/>
                    <w:bottom w:val="single" w:color="auto" w:sz="4" w:space="0"/>
                    <w:right w:val="single" w:color="auto" w:sz="4" w:space="0"/>
                  </w:tcBorders>
                  <w:vAlign w:val="center"/>
                </w:tcPr>
                <w:p w14:paraId="6A6948A1">
                  <w:pPr>
                    <w:spacing w:line="300" w:lineRule="exact"/>
                    <w:jc w:val="center"/>
                    <w:rPr>
                      <w:color w:val="000000"/>
                      <w:szCs w:val="21"/>
                    </w:rPr>
                  </w:pPr>
                  <w:r>
                    <w:rPr>
                      <w:color w:val="000000"/>
                      <w:szCs w:val="21"/>
                    </w:rPr>
                    <w:t>pH</w:t>
                  </w:r>
                </w:p>
              </w:tc>
              <w:tc>
                <w:tcPr>
                  <w:tcW w:w="1740" w:type="dxa"/>
                  <w:tcBorders>
                    <w:top w:val="single" w:color="auto" w:sz="4" w:space="0"/>
                    <w:left w:val="single" w:color="auto" w:sz="4" w:space="0"/>
                    <w:bottom w:val="single" w:color="auto" w:sz="4" w:space="0"/>
                    <w:right w:val="single" w:color="auto" w:sz="4" w:space="0"/>
                  </w:tcBorders>
                  <w:vAlign w:val="center"/>
                </w:tcPr>
                <w:p w14:paraId="022B77B7">
                  <w:pPr>
                    <w:spacing w:line="300" w:lineRule="exact"/>
                    <w:jc w:val="center"/>
                    <w:rPr>
                      <w:color w:val="000000"/>
                      <w:szCs w:val="21"/>
                    </w:rPr>
                  </w:pPr>
                  <w:r>
                    <w:rPr>
                      <w:color w:val="000000"/>
                      <w:szCs w:val="21"/>
                    </w:rPr>
                    <w:t>6~9</w:t>
                  </w:r>
                  <w:r>
                    <w:rPr>
                      <w:rFonts w:hint="eastAsia"/>
                      <w:color w:val="000000"/>
                      <w:szCs w:val="21"/>
                    </w:rPr>
                    <w:t>（无量纲）</w:t>
                  </w:r>
                </w:p>
              </w:tc>
              <w:tc>
                <w:tcPr>
                  <w:tcW w:w="791" w:type="dxa"/>
                  <w:vMerge w:val="restart"/>
                  <w:tcBorders>
                    <w:top w:val="single" w:color="auto" w:sz="4" w:space="0"/>
                    <w:left w:val="single" w:color="auto" w:sz="4" w:space="0"/>
                    <w:bottom w:val="single" w:color="auto" w:sz="4" w:space="0"/>
                    <w:right w:val="single" w:color="auto" w:sz="4" w:space="0"/>
                  </w:tcBorders>
                  <w:vAlign w:val="center"/>
                </w:tcPr>
                <w:p w14:paraId="7A50BE8C">
                  <w:pPr>
                    <w:spacing w:line="300" w:lineRule="exact"/>
                    <w:jc w:val="center"/>
                    <w:rPr>
                      <w:color w:val="000000"/>
                      <w:szCs w:val="21"/>
                    </w:rPr>
                  </w:pPr>
                  <w:r>
                    <w:rPr>
                      <w:rFonts w:hint="eastAsia"/>
                      <w:color w:val="000000"/>
                      <w:szCs w:val="21"/>
                    </w:rPr>
                    <w:t>出化粪池生活污水</w:t>
                  </w:r>
                </w:p>
              </w:tc>
            </w:tr>
            <w:tr w14:paraId="7D75D172">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286" w:hRule="atLeast"/>
                <w:jc w:val="center"/>
              </w:trPr>
              <w:tc>
                <w:tcPr>
                  <w:tcW w:w="675" w:type="dxa"/>
                  <w:vMerge w:val="continue"/>
                  <w:tcBorders>
                    <w:top w:val="single" w:color="auto" w:sz="4" w:space="0"/>
                    <w:left w:val="single" w:color="auto" w:sz="4" w:space="0"/>
                    <w:bottom w:val="single" w:color="auto" w:sz="4" w:space="0"/>
                    <w:right w:val="single" w:color="auto" w:sz="4" w:space="0"/>
                  </w:tcBorders>
                  <w:vAlign w:val="center"/>
                </w:tcPr>
                <w:p w14:paraId="1BC14E70">
                  <w:pPr>
                    <w:spacing w:line="300" w:lineRule="exact"/>
                    <w:jc w:val="center"/>
                    <w:rPr>
                      <w:color w:val="000000"/>
                      <w:szCs w:val="21"/>
                    </w:rPr>
                  </w:pPr>
                </w:p>
              </w:tc>
              <w:tc>
                <w:tcPr>
                  <w:tcW w:w="2363" w:type="dxa"/>
                  <w:vMerge w:val="continue"/>
                  <w:tcBorders>
                    <w:top w:val="single" w:color="auto" w:sz="4" w:space="0"/>
                    <w:left w:val="single" w:color="auto" w:sz="4" w:space="0"/>
                    <w:bottom w:val="single" w:color="auto" w:sz="4" w:space="0"/>
                    <w:right w:val="single" w:color="auto" w:sz="4" w:space="0"/>
                  </w:tcBorders>
                  <w:vAlign w:val="center"/>
                </w:tcPr>
                <w:p w14:paraId="20D32BD0">
                  <w:pPr>
                    <w:spacing w:line="300" w:lineRule="exact"/>
                    <w:jc w:val="center"/>
                    <w:rPr>
                      <w:color w:val="000000"/>
                      <w:szCs w:val="21"/>
                    </w:rPr>
                  </w:pPr>
                </w:p>
              </w:tc>
              <w:tc>
                <w:tcPr>
                  <w:tcW w:w="1462" w:type="dxa"/>
                  <w:vMerge w:val="continue"/>
                  <w:tcBorders>
                    <w:top w:val="single" w:color="auto" w:sz="4" w:space="0"/>
                    <w:left w:val="single" w:color="auto" w:sz="4" w:space="0"/>
                    <w:bottom w:val="single" w:color="auto" w:sz="4" w:space="0"/>
                    <w:right w:val="single" w:color="auto" w:sz="4" w:space="0"/>
                  </w:tcBorders>
                  <w:vAlign w:val="center"/>
                </w:tcPr>
                <w:p w14:paraId="7E2DAB9C">
                  <w:pPr>
                    <w:spacing w:line="300" w:lineRule="exact"/>
                    <w:jc w:val="center"/>
                    <w:rPr>
                      <w:color w:val="000000"/>
                      <w:szCs w:val="21"/>
                    </w:rPr>
                  </w:pPr>
                </w:p>
              </w:tc>
              <w:tc>
                <w:tcPr>
                  <w:tcW w:w="1170" w:type="dxa"/>
                  <w:tcBorders>
                    <w:top w:val="single" w:color="auto" w:sz="4" w:space="0"/>
                    <w:left w:val="single" w:color="auto" w:sz="4" w:space="0"/>
                    <w:bottom w:val="single" w:color="auto" w:sz="4" w:space="0"/>
                    <w:right w:val="single" w:color="auto" w:sz="4" w:space="0"/>
                  </w:tcBorders>
                  <w:vAlign w:val="center"/>
                </w:tcPr>
                <w:p w14:paraId="31D5212F">
                  <w:pPr>
                    <w:spacing w:line="300" w:lineRule="exact"/>
                    <w:jc w:val="center"/>
                    <w:rPr>
                      <w:color w:val="000000"/>
                      <w:szCs w:val="21"/>
                    </w:rPr>
                  </w:pPr>
                  <w:r>
                    <w:rPr>
                      <w:color w:val="000000"/>
                      <w:szCs w:val="21"/>
                    </w:rPr>
                    <w:t>COD</w:t>
                  </w:r>
                </w:p>
              </w:tc>
              <w:tc>
                <w:tcPr>
                  <w:tcW w:w="1740" w:type="dxa"/>
                  <w:tcBorders>
                    <w:top w:val="single" w:color="auto" w:sz="4" w:space="0"/>
                    <w:left w:val="single" w:color="auto" w:sz="4" w:space="0"/>
                    <w:bottom w:val="single" w:color="auto" w:sz="4" w:space="0"/>
                    <w:right w:val="single" w:color="auto" w:sz="4" w:space="0"/>
                  </w:tcBorders>
                  <w:vAlign w:val="center"/>
                </w:tcPr>
                <w:p w14:paraId="21490B29">
                  <w:pPr>
                    <w:spacing w:line="300" w:lineRule="exact"/>
                    <w:jc w:val="center"/>
                    <w:rPr>
                      <w:color w:val="000000"/>
                      <w:szCs w:val="21"/>
                    </w:rPr>
                  </w:pPr>
                  <w:r>
                    <w:rPr>
                      <w:color w:val="000000"/>
                      <w:szCs w:val="21"/>
                    </w:rPr>
                    <w:t>500 mg/L</w:t>
                  </w:r>
                </w:p>
              </w:tc>
              <w:tc>
                <w:tcPr>
                  <w:tcW w:w="791" w:type="dxa"/>
                  <w:vMerge w:val="continue"/>
                  <w:tcBorders>
                    <w:top w:val="single" w:color="auto" w:sz="4" w:space="0"/>
                    <w:left w:val="single" w:color="auto" w:sz="4" w:space="0"/>
                    <w:bottom w:val="single" w:color="auto" w:sz="4" w:space="0"/>
                    <w:right w:val="single" w:color="auto" w:sz="4" w:space="0"/>
                  </w:tcBorders>
                  <w:vAlign w:val="center"/>
                </w:tcPr>
                <w:p w14:paraId="05EBB94F">
                  <w:pPr>
                    <w:spacing w:line="300" w:lineRule="exact"/>
                    <w:jc w:val="center"/>
                    <w:rPr>
                      <w:color w:val="000000"/>
                      <w:szCs w:val="21"/>
                    </w:rPr>
                  </w:pPr>
                </w:p>
              </w:tc>
            </w:tr>
            <w:tr w14:paraId="5FE41C31">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158" w:hRule="atLeast"/>
                <w:jc w:val="center"/>
              </w:trPr>
              <w:tc>
                <w:tcPr>
                  <w:tcW w:w="675" w:type="dxa"/>
                  <w:vMerge w:val="continue"/>
                  <w:tcBorders>
                    <w:top w:val="single" w:color="auto" w:sz="4" w:space="0"/>
                    <w:left w:val="single" w:color="auto" w:sz="4" w:space="0"/>
                    <w:bottom w:val="single" w:color="auto" w:sz="4" w:space="0"/>
                    <w:right w:val="single" w:color="auto" w:sz="4" w:space="0"/>
                  </w:tcBorders>
                  <w:vAlign w:val="center"/>
                </w:tcPr>
                <w:p w14:paraId="06FB75A1">
                  <w:pPr>
                    <w:spacing w:line="300" w:lineRule="exact"/>
                    <w:jc w:val="center"/>
                    <w:rPr>
                      <w:color w:val="000000"/>
                      <w:szCs w:val="21"/>
                    </w:rPr>
                  </w:pPr>
                </w:p>
              </w:tc>
              <w:tc>
                <w:tcPr>
                  <w:tcW w:w="2363" w:type="dxa"/>
                  <w:vMerge w:val="continue"/>
                  <w:tcBorders>
                    <w:top w:val="single" w:color="auto" w:sz="4" w:space="0"/>
                    <w:left w:val="single" w:color="auto" w:sz="4" w:space="0"/>
                    <w:bottom w:val="single" w:color="auto" w:sz="4" w:space="0"/>
                    <w:right w:val="single" w:color="auto" w:sz="4" w:space="0"/>
                  </w:tcBorders>
                  <w:vAlign w:val="center"/>
                </w:tcPr>
                <w:p w14:paraId="1BB00475">
                  <w:pPr>
                    <w:spacing w:line="300" w:lineRule="exact"/>
                    <w:jc w:val="center"/>
                    <w:rPr>
                      <w:color w:val="000000"/>
                      <w:szCs w:val="21"/>
                    </w:rPr>
                  </w:pPr>
                </w:p>
              </w:tc>
              <w:tc>
                <w:tcPr>
                  <w:tcW w:w="1462" w:type="dxa"/>
                  <w:vMerge w:val="continue"/>
                  <w:tcBorders>
                    <w:top w:val="single" w:color="auto" w:sz="4" w:space="0"/>
                    <w:left w:val="single" w:color="auto" w:sz="4" w:space="0"/>
                    <w:bottom w:val="single" w:color="auto" w:sz="4" w:space="0"/>
                    <w:right w:val="single" w:color="auto" w:sz="4" w:space="0"/>
                  </w:tcBorders>
                  <w:vAlign w:val="center"/>
                </w:tcPr>
                <w:p w14:paraId="7B8953D0">
                  <w:pPr>
                    <w:spacing w:line="300" w:lineRule="exact"/>
                    <w:jc w:val="center"/>
                    <w:rPr>
                      <w:color w:val="000000"/>
                      <w:szCs w:val="21"/>
                    </w:rPr>
                  </w:pPr>
                </w:p>
              </w:tc>
              <w:tc>
                <w:tcPr>
                  <w:tcW w:w="1170" w:type="dxa"/>
                  <w:tcBorders>
                    <w:top w:val="single" w:color="auto" w:sz="4" w:space="0"/>
                    <w:left w:val="single" w:color="auto" w:sz="4" w:space="0"/>
                    <w:bottom w:val="single" w:color="auto" w:sz="4" w:space="0"/>
                    <w:right w:val="single" w:color="auto" w:sz="4" w:space="0"/>
                  </w:tcBorders>
                  <w:vAlign w:val="center"/>
                </w:tcPr>
                <w:p w14:paraId="4FD35068">
                  <w:pPr>
                    <w:snapToGrid w:val="0"/>
                    <w:spacing w:line="300" w:lineRule="exact"/>
                    <w:jc w:val="center"/>
                    <w:rPr>
                      <w:color w:val="000000"/>
                      <w:szCs w:val="21"/>
                    </w:rPr>
                  </w:pPr>
                  <w:r>
                    <w:rPr>
                      <w:color w:val="000000"/>
                      <w:szCs w:val="21"/>
                    </w:rPr>
                    <w:t>SS</w:t>
                  </w:r>
                </w:p>
              </w:tc>
              <w:tc>
                <w:tcPr>
                  <w:tcW w:w="1740" w:type="dxa"/>
                  <w:tcBorders>
                    <w:top w:val="single" w:color="auto" w:sz="4" w:space="0"/>
                    <w:left w:val="single" w:color="auto" w:sz="4" w:space="0"/>
                    <w:bottom w:val="single" w:color="auto" w:sz="4" w:space="0"/>
                    <w:right w:val="single" w:color="auto" w:sz="4" w:space="0"/>
                  </w:tcBorders>
                  <w:vAlign w:val="center"/>
                </w:tcPr>
                <w:p w14:paraId="502CF002">
                  <w:pPr>
                    <w:snapToGrid w:val="0"/>
                    <w:spacing w:line="300" w:lineRule="exact"/>
                    <w:jc w:val="center"/>
                    <w:rPr>
                      <w:color w:val="000000"/>
                      <w:szCs w:val="21"/>
                    </w:rPr>
                  </w:pPr>
                  <w:r>
                    <w:rPr>
                      <w:color w:val="000000"/>
                      <w:szCs w:val="21"/>
                    </w:rPr>
                    <w:t>400mg/L</w:t>
                  </w:r>
                </w:p>
              </w:tc>
              <w:tc>
                <w:tcPr>
                  <w:tcW w:w="791" w:type="dxa"/>
                  <w:vMerge w:val="continue"/>
                  <w:tcBorders>
                    <w:top w:val="single" w:color="auto" w:sz="4" w:space="0"/>
                    <w:left w:val="single" w:color="auto" w:sz="4" w:space="0"/>
                    <w:bottom w:val="single" w:color="auto" w:sz="4" w:space="0"/>
                    <w:right w:val="single" w:color="auto" w:sz="4" w:space="0"/>
                  </w:tcBorders>
                  <w:vAlign w:val="center"/>
                </w:tcPr>
                <w:p w14:paraId="65977597">
                  <w:pPr>
                    <w:spacing w:line="300" w:lineRule="exact"/>
                    <w:jc w:val="center"/>
                    <w:rPr>
                      <w:color w:val="000000"/>
                      <w:szCs w:val="21"/>
                    </w:rPr>
                  </w:pPr>
                </w:p>
              </w:tc>
            </w:tr>
            <w:tr w14:paraId="4119C88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158" w:hRule="atLeast"/>
                <w:jc w:val="center"/>
              </w:trPr>
              <w:tc>
                <w:tcPr>
                  <w:tcW w:w="675" w:type="dxa"/>
                  <w:vMerge w:val="continue"/>
                  <w:tcBorders>
                    <w:top w:val="single" w:color="000000" w:sz="4" w:space="0"/>
                    <w:left w:val="single" w:color="auto" w:sz="4" w:space="0"/>
                    <w:bottom w:val="single" w:color="auto" w:sz="4" w:space="0"/>
                    <w:right w:val="single" w:color="auto" w:sz="4" w:space="0"/>
                  </w:tcBorders>
                  <w:vAlign w:val="center"/>
                </w:tcPr>
                <w:p w14:paraId="2576466B">
                  <w:pPr>
                    <w:snapToGrid w:val="0"/>
                    <w:spacing w:line="300" w:lineRule="exact"/>
                    <w:jc w:val="center"/>
                    <w:rPr>
                      <w:rFonts w:ascii="Calibri" w:hAnsi="Calibri"/>
                    </w:rPr>
                  </w:pPr>
                </w:p>
              </w:tc>
              <w:tc>
                <w:tcPr>
                  <w:tcW w:w="2363" w:type="dxa"/>
                  <w:vMerge w:val="continue"/>
                  <w:tcBorders>
                    <w:top w:val="single" w:color="000000" w:sz="4" w:space="0"/>
                    <w:left w:val="single" w:color="auto" w:sz="4" w:space="0"/>
                    <w:bottom w:val="single" w:color="auto" w:sz="4" w:space="0"/>
                    <w:right w:val="single" w:color="auto" w:sz="4" w:space="0"/>
                  </w:tcBorders>
                  <w:vAlign w:val="center"/>
                </w:tcPr>
                <w:p w14:paraId="557D0A69">
                  <w:pPr>
                    <w:snapToGrid w:val="0"/>
                    <w:spacing w:line="300" w:lineRule="exact"/>
                    <w:jc w:val="center"/>
                    <w:rPr>
                      <w:rFonts w:ascii="Calibri" w:hAnsi="Calibri"/>
                    </w:rPr>
                  </w:pPr>
                </w:p>
              </w:tc>
              <w:tc>
                <w:tcPr>
                  <w:tcW w:w="1462" w:type="dxa"/>
                  <w:vMerge w:val="continue"/>
                  <w:tcBorders>
                    <w:top w:val="single" w:color="000000" w:sz="4" w:space="0"/>
                    <w:left w:val="single" w:color="auto" w:sz="4" w:space="0"/>
                    <w:bottom w:val="single" w:color="auto" w:sz="4" w:space="0"/>
                    <w:right w:val="single" w:color="auto" w:sz="4" w:space="0"/>
                  </w:tcBorders>
                  <w:vAlign w:val="center"/>
                </w:tcPr>
                <w:p w14:paraId="38A04F67">
                  <w:pPr>
                    <w:snapToGrid w:val="0"/>
                    <w:spacing w:line="300" w:lineRule="exact"/>
                    <w:jc w:val="center"/>
                    <w:rPr>
                      <w:rFonts w:ascii="Calibri" w:hAnsi="Calibri"/>
                    </w:rPr>
                  </w:pPr>
                </w:p>
              </w:tc>
              <w:tc>
                <w:tcPr>
                  <w:tcW w:w="1170" w:type="dxa"/>
                  <w:tcBorders>
                    <w:top w:val="single" w:color="auto" w:sz="4" w:space="0"/>
                    <w:left w:val="single" w:color="auto" w:sz="4" w:space="0"/>
                    <w:bottom w:val="single" w:color="auto" w:sz="4" w:space="0"/>
                    <w:right w:val="single" w:color="auto" w:sz="4" w:space="0"/>
                  </w:tcBorders>
                  <w:vAlign w:val="center"/>
                </w:tcPr>
                <w:p w14:paraId="31CF39FF">
                  <w:pPr>
                    <w:snapToGrid w:val="0"/>
                    <w:spacing w:line="300" w:lineRule="exact"/>
                    <w:jc w:val="center"/>
                    <w:rPr>
                      <w:color w:val="000000"/>
                      <w:szCs w:val="21"/>
                    </w:rPr>
                  </w:pPr>
                  <w:r>
                    <w:rPr>
                      <w:color w:val="000000"/>
                      <w:szCs w:val="21"/>
                    </w:rPr>
                    <w:t>BOD</w:t>
                  </w:r>
                  <w:r>
                    <w:rPr>
                      <w:color w:val="000000"/>
                      <w:szCs w:val="21"/>
                      <w:vertAlign w:val="subscript"/>
                    </w:rPr>
                    <w:t>5</w:t>
                  </w:r>
                </w:p>
              </w:tc>
              <w:tc>
                <w:tcPr>
                  <w:tcW w:w="1740" w:type="dxa"/>
                  <w:tcBorders>
                    <w:top w:val="single" w:color="auto" w:sz="4" w:space="0"/>
                    <w:left w:val="single" w:color="auto" w:sz="4" w:space="0"/>
                    <w:bottom w:val="single" w:color="auto" w:sz="4" w:space="0"/>
                    <w:right w:val="single" w:color="auto" w:sz="4" w:space="0"/>
                  </w:tcBorders>
                  <w:vAlign w:val="center"/>
                </w:tcPr>
                <w:p w14:paraId="1139F3D8">
                  <w:pPr>
                    <w:snapToGrid w:val="0"/>
                    <w:spacing w:line="300" w:lineRule="exact"/>
                    <w:jc w:val="center"/>
                    <w:rPr>
                      <w:color w:val="000000"/>
                      <w:szCs w:val="21"/>
                    </w:rPr>
                  </w:pPr>
                  <w:r>
                    <w:rPr>
                      <w:color w:val="000000"/>
                      <w:szCs w:val="21"/>
                    </w:rPr>
                    <w:t>300mg/ L</w:t>
                  </w:r>
                </w:p>
              </w:tc>
              <w:tc>
                <w:tcPr>
                  <w:tcW w:w="791" w:type="dxa"/>
                  <w:vMerge w:val="continue"/>
                  <w:tcBorders>
                    <w:top w:val="single" w:color="000000" w:sz="4" w:space="0"/>
                    <w:left w:val="single" w:color="auto" w:sz="4" w:space="0"/>
                    <w:bottom w:val="single" w:color="auto" w:sz="4" w:space="0"/>
                    <w:right w:val="single" w:color="auto" w:sz="4" w:space="0"/>
                  </w:tcBorders>
                  <w:vAlign w:val="center"/>
                </w:tcPr>
                <w:p w14:paraId="10E561E0">
                  <w:pPr>
                    <w:snapToGrid w:val="0"/>
                    <w:spacing w:line="300" w:lineRule="exact"/>
                    <w:jc w:val="center"/>
                    <w:rPr>
                      <w:color w:val="000000"/>
                      <w:szCs w:val="21"/>
                    </w:rPr>
                  </w:pPr>
                </w:p>
              </w:tc>
            </w:tr>
            <w:tr w14:paraId="4A38E8CB">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165" w:hRule="atLeast"/>
                <w:jc w:val="center"/>
              </w:trPr>
              <w:tc>
                <w:tcPr>
                  <w:tcW w:w="675" w:type="dxa"/>
                  <w:vMerge w:val="continue"/>
                  <w:tcBorders>
                    <w:top w:val="single" w:color="auto" w:sz="4" w:space="0"/>
                    <w:left w:val="single" w:color="auto" w:sz="4" w:space="0"/>
                    <w:bottom w:val="single" w:color="auto" w:sz="4" w:space="0"/>
                    <w:right w:val="single" w:color="auto" w:sz="4" w:space="0"/>
                  </w:tcBorders>
                  <w:vAlign w:val="center"/>
                </w:tcPr>
                <w:p w14:paraId="71F433D6">
                  <w:pPr>
                    <w:spacing w:line="300" w:lineRule="exact"/>
                    <w:jc w:val="center"/>
                    <w:rPr>
                      <w:color w:val="000000"/>
                      <w:szCs w:val="21"/>
                    </w:rPr>
                  </w:pPr>
                </w:p>
              </w:tc>
              <w:tc>
                <w:tcPr>
                  <w:tcW w:w="2363" w:type="dxa"/>
                  <w:vMerge w:val="continue"/>
                  <w:tcBorders>
                    <w:top w:val="single" w:color="auto" w:sz="4" w:space="0"/>
                    <w:left w:val="single" w:color="auto" w:sz="4" w:space="0"/>
                    <w:bottom w:val="single" w:color="auto" w:sz="4" w:space="0"/>
                    <w:right w:val="single" w:color="auto" w:sz="4" w:space="0"/>
                  </w:tcBorders>
                  <w:vAlign w:val="center"/>
                </w:tcPr>
                <w:p w14:paraId="34BDB30C">
                  <w:pPr>
                    <w:spacing w:line="300" w:lineRule="exact"/>
                    <w:jc w:val="center"/>
                    <w:rPr>
                      <w:color w:val="000000"/>
                      <w:szCs w:val="21"/>
                    </w:rPr>
                  </w:pPr>
                </w:p>
              </w:tc>
              <w:tc>
                <w:tcPr>
                  <w:tcW w:w="1462" w:type="dxa"/>
                  <w:vMerge w:val="continue"/>
                  <w:tcBorders>
                    <w:top w:val="single" w:color="auto" w:sz="4" w:space="0"/>
                    <w:left w:val="single" w:color="auto" w:sz="4" w:space="0"/>
                    <w:bottom w:val="single" w:color="auto" w:sz="4" w:space="0"/>
                    <w:right w:val="single" w:color="auto" w:sz="4" w:space="0"/>
                  </w:tcBorders>
                  <w:vAlign w:val="center"/>
                </w:tcPr>
                <w:p w14:paraId="0CD23A50">
                  <w:pPr>
                    <w:spacing w:line="300" w:lineRule="exact"/>
                    <w:jc w:val="center"/>
                    <w:rPr>
                      <w:color w:val="000000"/>
                      <w:szCs w:val="21"/>
                    </w:rPr>
                  </w:pPr>
                </w:p>
              </w:tc>
              <w:tc>
                <w:tcPr>
                  <w:tcW w:w="1170" w:type="dxa"/>
                  <w:tcBorders>
                    <w:top w:val="single" w:color="auto" w:sz="4" w:space="0"/>
                    <w:left w:val="single" w:color="auto" w:sz="4" w:space="0"/>
                    <w:bottom w:val="single" w:color="auto" w:sz="4" w:space="0"/>
                    <w:right w:val="single" w:color="auto" w:sz="4" w:space="0"/>
                  </w:tcBorders>
                  <w:vAlign w:val="center"/>
                </w:tcPr>
                <w:p w14:paraId="0E3D03C3">
                  <w:pPr>
                    <w:snapToGrid w:val="0"/>
                    <w:spacing w:line="300" w:lineRule="exact"/>
                    <w:jc w:val="center"/>
                    <w:rPr>
                      <w:color w:val="000000"/>
                      <w:szCs w:val="21"/>
                    </w:rPr>
                  </w:pPr>
                  <w:r>
                    <w:rPr>
                      <w:color w:val="000000"/>
                      <w:szCs w:val="21"/>
                    </w:rPr>
                    <w:t>NH</w:t>
                  </w:r>
                  <w:r>
                    <w:rPr>
                      <w:color w:val="000000"/>
                      <w:szCs w:val="21"/>
                      <w:vertAlign w:val="subscript"/>
                    </w:rPr>
                    <w:t>3</w:t>
                  </w:r>
                  <w:r>
                    <w:rPr>
                      <w:color w:val="000000"/>
                      <w:szCs w:val="21"/>
                    </w:rPr>
                    <w:t>-N*</w:t>
                  </w:r>
                </w:p>
              </w:tc>
              <w:tc>
                <w:tcPr>
                  <w:tcW w:w="1740" w:type="dxa"/>
                  <w:tcBorders>
                    <w:top w:val="single" w:color="auto" w:sz="4" w:space="0"/>
                    <w:left w:val="single" w:color="auto" w:sz="4" w:space="0"/>
                    <w:bottom w:val="single" w:color="auto" w:sz="4" w:space="0"/>
                    <w:right w:val="single" w:color="auto" w:sz="4" w:space="0"/>
                  </w:tcBorders>
                  <w:vAlign w:val="center"/>
                </w:tcPr>
                <w:p w14:paraId="6366B019">
                  <w:pPr>
                    <w:snapToGrid w:val="0"/>
                    <w:spacing w:line="300" w:lineRule="exact"/>
                    <w:jc w:val="center"/>
                    <w:rPr>
                      <w:color w:val="000000"/>
                      <w:szCs w:val="21"/>
                    </w:rPr>
                  </w:pPr>
                  <w:r>
                    <w:rPr>
                      <w:color w:val="000000"/>
                      <w:szCs w:val="21"/>
                    </w:rPr>
                    <w:t>45mg/ L</w:t>
                  </w:r>
                </w:p>
              </w:tc>
              <w:tc>
                <w:tcPr>
                  <w:tcW w:w="791" w:type="dxa"/>
                  <w:vMerge w:val="continue"/>
                  <w:tcBorders>
                    <w:top w:val="single" w:color="auto" w:sz="4" w:space="0"/>
                    <w:left w:val="single" w:color="auto" w:sz="4" w:space="0"/>
                    <w:bottom w:val="single" w:color="auto" w:sz="4" w:space="0"/>
                    <w:right w:val="single" w:color="auto" w:sz="4" w:space="0"/>
                  </w:tcBorders>
                  <w:vAlign w:val="center"/>
                </w:tcPr>
                <w:p w14:paraId="196BF8C4">
                  <w:pPr>
                    <w:spacing w:line="300" w:lineRule="exact"/>
                    <w:jc w:val="center"/>
                    <w:rPr>
                      <w:color w:val="000000"/>
                      <w:szCs w:val="21"/>
                    </w:rPr>
                  </w:pPr>
                </w:p>
              </w:tc>
            </w:tr>
            <w:tr w14:paraId="4F303739">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cantSplit/>
                <w:trHeight w:val="926" w:hRule="atLeast"/>
                <w:jc w:val="center"/>
              </w:trPr>
              <w:tc>
                <w:tcPr>
                  <w:tcW w:w="675" w:type="dxa"/>
                  <w:tcBorders>
                    <w:top w:val="single" w:color="auto" w:sz="4" w:space="0"/>
                    <w:left w:val="single" w:color="auto" w:sz="4" w:space="0"/>
                    <w:bottom w:val="single" w:color="auto" w:sz="4" w:space="0"/>
                    <w:right w:val="single" w:color="auto" w:sz="4" w:space="0"/>
                  </w:tcBorders>
                  <w:vAlign w:val="center"/>
                </w:tcPr>
                <w:p w14:paraId="55ADE38E">
                  <w:pPr>
                    <w:spacing w:line="300" w:lineRule="exact"/>
                    <w:jc w:val="center"/>
                    <w:rPr>
                      <w:szCs w:val="21"/>
                    </w:rPr>
                  </w:pPr>
                  <w:r>
                    <w:rPr>
                      <w:rFonts w:hint="eastAsia"/>
                      <w:szCs w:val="21"/>
                    </w:rPr>
                    <w:t>噪声</w:t>
                  </w:r>
                </w:p>
              </w:tc>
              <w:tc>
                <w:tcPr>
                  <w:tcW w:w="2363" w:type="dxa"/>
                  <w:tcBorders>
                    <w:top w:val="single" w:color="auto" w:sz="4" w:space="0"/>
                    <w:left w:val="single" w:color="auto" w:sz="4" w:space="0"/>
                    <w:bottom w:val="single" w:color="auto" w:sz="4" w:space="0"/>
                    <w:right w:val="single" w:color="auto" w:sz="4" w:space="0"/>
                  </w:tcBorders>
                  <w:vAlign w:val="center"/>
                </w:tcPr>
                <w:p w14:paraId="0C18235E">
                  <w:pPr>
                    <w:spacing w:line="300" w:lineRule="exact"/>
                    <w:jc w:val="center"/>
                    <w:rPr>
                      <w:szCs w:val="21"/>
                    </w:rPr>
                  </w:pPr>
                  <w:r>
                    <w:rPr>
                      <w:szCs w:val="21"/>
                    </w:rPr>
                    <w:t>GB12348-2008</w:t>
                  </w:r>
                  <w:r>
                    <w:rPr>
                      <w:rFonts w:hint="eastAsia"/>
                      <w:szCs w:val="21"/>
                    </w:rPr>
                    <w:t>《工业企业厂界环境噪声排放标准》</w:t>
                  </w:r>
                </w:p>
              </w:tc>
              <w:tc>
                <w:tcPr>
                  <w:tcW w:w="1462" w:type="dxa"/>
                  <w:tcBorders>
                    <w:top w:val="single" w:color="auto" w:sz="4" w:space="0"/>
                    <w:left w:val="single" w:color="auto" w:sz="4" w:space="0"/>
                    <w:bottom w:val="single" w:color="000000" w:sz="12" w:space="0"/>
                    <w:right w:val="single" w:color="auto" w:sz="4" w:space="0"/>
                  </w:tcBorders>
                  <w:vAlign w:val="center"/>
                </w:tcPr>
                <w:p w14:paraId="36E30F4B">
                  <w:pPr>
                    <w:pStyle w:val="166"/>
                    <w:adjustRightInd w:val="0"/>
                    <w:snapToGrid w:val="0"/>
                    <w:spacing w:line="300" w:lineRule="exact"/>
                    <w:rPr>
                      <w:kern w:val="0"/>
                      <w:sz w:val="21"/>
                      <w:szCs w:val="21"/>
                    </w:rPr>
                  </w:pPr>
                  <w:r>
                    <w:rPr>
                      <w:sz w:val="21"/>
                      <w:szCs w:val="21"/>
                    </w:rPr>
                    <w:t>2</w:t>
                  </w:r>
                  <w:r>
                    <w:rPr>
                      <w:rFonts w:hint="eastAsia"/>
                      <w:sz w:val="21"/>
                      <w:szCs w:val="21"/>
                    </w:rPr>
                    <w:t>类标准</w:t>
                  </w:r>
                </w:p>
              </w:tc>
              <w:tc>
                <w:tcPr>
                  <w:tcW w:w="1170" w:type="dxa"/>
                  <w:tcBorders>
                    <w:top w:val="single" w:color="auto" w:sz="4" w:space="0"/>
                    <w:left w:val="single" w:color="auto" w:sz="4" w:space="0"/>
                    <w:bottom w:val="single" w:color="auto" w:sz="4" w:space="0"/>
                    <w:right w:val="single" w:color="auto" w:sz="4" w:space="0"/>
                  </w:tcBorders>
                  <w:vAlign w:val="center"/>
                </w:tcPr>
                <w:p w14:paraId="54BA119F">
                  <w:pPr>
                    <w:spacing w:line="300" w:lineRule="exact"/>
                    <w:jc w:val="center"/>
                    <w:rPr>
                      <w:szCs w:val="21"/>
                    </w:rPr>
                  </w:pPr>
                  <w:r>
                    <w:rPr>
                      <w:rFonts w:hint="eastAsia"/>
                      <w:szCs w:val="21"/>
                    </w:rPr>
                    <w:t>等效连续</w:t>
                  </w:r>
                  <w:r>
                    <w:rPr>
                      <w:szCs w:val="21"/>
                    </w:rPr>
                    <w:t>A</w:t>
                  </w:r>
                  <w:r>
                    <w:rPr>
                      <w:rFonts w:hint="eastAsia"/>
                      <w:szCs w:val="21"/>
                    </w:rPr>
                    <w:t>声级</w:t>
                  </w:r>
                </w:p>
              </w:tc>
              <w:tc>
                <w:tcPr>
                  <w:tcW w:w="1740" w:type="dxa"/>
                  <w:tcBorders>
                    <w:top w:val="single" w:color="auto" w:sz="4" w:space="0"/>
                    <w:left w:val="single" w:color="auto" w:sz="4" w:space="0"/>
                    <w:bottom w:val="single" w:color="000000" w:sz="12" w:space="0"/>
                    <w:right w:val="single" w:color="auto" w:sz="4" w:space="0"/>
                  </w:tcBorders>
                  <w:vAlign w:val="center"/>
                </w:tcPr>
                <w:p w14:paraId="0087A8D2">
                  <w:pPr>
                    <w:spacing w:line="300" w:lineRule="exact"/>
                    <w:jc w:val="center"/>
                    <w:rPr>
                      <w:szCs w:val="21"/>
                    </w:rPr>
                  </w:pPr>
                  <w:r>
                    <w:rPr>
                      <w:rFonts w:hint="eastAsia"/>
                      <w:szCs w:val="21"/>
                    </w:rPr>
                    <w:t>昼间</w:t>
                  </w:r>
                  <w:r>
                    <w:rPr>
                      <w:szCs w:val="21"/>
                    </w:rPr>
                    <w:t>60dB(A)</w:t>
                  </w:r>
                </w:p>
                <w:p w14:paraId="5A769FEE">
                  <w:pPr>
                    <w:spacing w:line="300" w:lineRule="exact"/>
                    <w:jc w:val="center"/>
                    <w:rPr>
                      <w:szCs w:val="21"/>
                    </w:rPr>
                  </w:pPr>
                  <w:r>
                    <w:rPr>
                      <w:rFonts w:hint="eastAsia"/>
                      <w:szCs w:val="21"/>
                    </w:rPr>
                    <w:t>夜间</w:t>
                  </w:r>
                  <w:r>
                    <w:rPr>
                      <w:szCs w:val="21"/>
                    </w:rPr>
                    <w:t>50dB(A)</w:t>
                  </w:r>
                </w:p>
              </w:tc>
              <w:tc>
                <w:tcPr>
                  <w:tcW w:w="791" w:type="dxa"/>
                  <w:tcBorders>
                    <w:top w:val="single" w:color="auto" w:sz="4" w:space="0"/>
                    <w:left w:val="single" w:color="auto" w:sz="4" w:space="0"/>
                    <w:bottom w:val="single" w:color="auto" w:sz="4" w:space="0"/>
                    <w:right w:val="single" w:color="auto" w:sz="4" w:space="0"/>
                  </w:tcBorders>
                  <w:vAlign w:val="center"/>
                </w:tcPr>
                <w:p w14:paraId="3AE84AE6">
                  <w:pPr>
                    <w:spacing w:line="300" w:lineRule="exact"/>
                    <w:ind w:right="-104"/>
                    <w:jc w:val="center"/>
                    <w:rPr>
                      <w:szCs w:val="21"/>
                    </w:rPr>
                  </w:pPr>
                  <w:r>
                    <w:rPr>
                      <w:rFonts w:hint="eastAsia"/>
                      <w:szCs w:val="21"/>
                    </w:rPr>
                    <w:t>厂界</w:t>
                  </w:r>
                </w:p>
              </w:tc>
            </w:tr>
          </w:tbl>
          <w:p w14:paraId="203D2DB1">
            <w:pPr>
              <w:spacing w:line="360" w:lineRule="auto"/>
              <w:rPr>
                <w:b/>
                <w:sz w:val="24"/>
                <w:szCs w:val="24"/>
              </w:rPr>
            </w:pPr>
            <w:r>
              <w:rPr>
                <w:color w:val="000000"/>
                <w:szCs w:val="21"/>
              </w:rPr>
              <w:t>*</w:t>
            </w:r>
            <w:r>
              <w:rPr>
                <w:rFonts w:hint="eastAsia"/>
                <w:color w:val="000000"/>
                <w:szCs w:val="21"/>
              </w:rPr>
              <w:t>氨氮参考《污水排入城市下水道水质标准》（</w:t>
            </w:r>
            <w:r>
              <w:rPr>
                <w:color w:val="000000"/>
                <w:szCs w:val="21"/>
              </w:rPr>
              <w:t>CJ343-2010</w:t>
            </w:r>
            <w:r>
              <w:rPr>
                <w:rFonts w:hint="eastAsia"/>
                <w:color w:val="000000"/>
                <w:szCs w:val="21"/>
              </w:rPr>
              <w:t>）</w:t>
            </w:r>
            <w:r>
              <w:rPr>
                <w:color w:val="000000"/>
                <w:szCs w:val="21"/>
              </w:rPr>
              <w:t>B</w:t>
            </w:r>
            <w:r>
              <w:rPr>
                <w:rFonts w:hint="eastAsia"/>
                <w:color w:val="000000"/>
                <w:szCs w:val="21"/>
              </w:rPr>
              <w:t>等级限值要求</w:t>
            </w:r>
          </w:p>
        </w:tc>
      </w:tr>
      <w:tr w14:paraId="268226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64" w:hRule="atLeast"/>
          <w:jc w:val="center"/>
        </w:trPr>
        <w:tc>
          <w:tcPr>
            <w:tcW w:w="291" w:type="pct"/>
            <w:tcBorders>
              <w:bottom w:val="single" w:color="auto" w:sz="12" w:space="0"/>
            </w:tcBorders>
            <w:vAlign w:val="center"/>
          </w:tcPr>
          <w:p w14:paraId="08A635C8">
            <w:pPr>
              <w:spacing w:line="360" w:lineRule="auto"/>
              <w:jc w:val="center"/>
              <w:rPr>
                <w:sz w:val="24"/>
                <w:szCs w:val="24"/>
              </w:rPr>
            </w:pPr>
            <w:r>
              <w:rPr>
                <w:rFonts w:hint="eastAsia"/>
                <w:sz w:val="24"/>
                <w:szCs w:val="24"/>
              </w:rPr>
              <w:t>总</w:t>
            </w:r>
          </w:p>
          <w:p w14:paraId="48ED78BA">
            <w:pPr>
              <w:spacing w:line="360" w:lineRule="auto"/>
              <w:jc w:val="center"/>
              <w:rPr>
                <w:sz w:val="24"/>
                <w:szCs w:val="24"/>
              </w:rPr>
            </w:pPr>
            <w:r>
              <w:rPr>
                <w:rFonts w:hint="eastAsia"/>
                <w:sz w:val="24"/>
                <w:szCs w:val="24"/>
              </w:rPr>
              <w:t>量</w:t>
            </w:r>
          </w:p>
          <w:p w14:paraId="338C92F7">
            <w:pPr>
              <w:spacing w:line="360" w:lineRule="auto"/>
              <w:jc w:val="center"/>
              <w:rPr>
                <w:sz w:val="24"/>
                <w:szCs w:val="24"/>
              </w:rPr>
            </w:pPr>
            <w:r>
              <w:rPr>
                <w:rFonts w:hint="eastAsia"/>
                <w:sz w:val="24"/>
                <w:szCs w:val="24"/>
              </w:rPr>
              <w:t>控</w:t>
            </w:r>
          </w:p>
          <w:p w14:paraId="7ED9CEF8">
            <w:pPr>
              <w:spacing w:line="360" w:lineRule="auto"/>
              <w:jc w:val="center"/>
              <w:rPr>
                <w:sz w:val="24"/>
                <w:szCs w:val="24"/>
              </w:rPr>
            </w:pPr>
            <w:r>
              <w:rPr>
                <w:rFonts w:hint="eastAsia"/>
                <w:sz w:val="24"/>
                <w:szCs w:val="24"/>
              </w:rPr>
              <w:t>制</w:t>
            </w:r>
          </w:p>
          <w:p w14:paraId="286DCEEB">
            <w:pPr>
              <w:spacing w:line="360" w:lineRule="auto"/>
              <w:jc w:val="center"/>
              <w:rPr>
                <w:sz w:val="24"/>
                <w:szCs w:val="24"/>
              </w:rPr>
            </w:pPr>
            <w:r>
              <w:rPr>
                <w:rFonts w:hint="eastAsia"/>
                <w:sz w:val="24"/>
                <w:szCs w:val="24"/>
              </w:rPr>
              <w:t>标</w:t>
            </w:r>
          </w:p>
          <w:p w14:paraId="5AAF2AAE">
            <w:pPr>
              <w:spacing w:line="360" w:lineRule="auto"/>
              <w:jc w:val="center"/>
              <w:rPr>
                <w:b/>
                <w:sz w:val="24"/>
                <w:szCs w:val="24"/>
              </w:rPr>
            </w:pPr>
            <w:r>
              <w:rPr>
                <w:rFonts w:hint="eastAsia"/>
                <w:sz w:val="24"/>
                <w:szCs w:val="24"/>
              </w:rPr>
              <w:t>准</w:t>
            </w:r>
          </w:p>
        </w:tc>
        <w:tc>
          <w:tcPr>
            <w:tcW w:w="4709" w:type="pct"/>
            <w:tcBorders>
              <w:bottom w:val="single" w:color="auto" w:sz="12" w:space="0"/>
            </w:tcBorders>
          </w:tcPr>
          <w:p w14:paraId="31BA0219">
            <w:pPr>
              <w:spacing w:line="500" w:lineRule="exact"/>
              <w:ind w:firstLine="480" w:firstLineChars="200"/>
              <w:rPr>
                <w:sz w:val="24"/>
                <w:szCs w:val="24"/>
              </w:rPr>
            </w:pPr>
            <w:r>
              <w:rPr>
                <w:rFonts w:hint="eastAsia"/>
                <w:sz w:val="24"/>
                <w:szCs w:val="24"/>
              </w:rPr>
              <w:t>根据国家环保部文件环发</w:t>
            </w:r>
            <w:r>
              <w:rPr>
                <w:sz w:val="24"/>
                <w:szCs w:val="24"/>
              </w:rPr>
              <w:t>[2014]197</w:t>
            </w:r>
            <w:r>
              <w:rPr>
                <w:rFonts w:hint="eastAsia"/>
                <w:sz w:val="24"/>
                <w:szCs w:val="24"/>
              </w:rPr>
              <w:t>号《建设项目主要污染物排放总量指标审核及管理暂行办法》及湖北省对实施污染物排放总量控制的要求以及本项目的污染特点，拟建项目污染物排放总量控制因子为：</w:t>
            </w:r>
            <w:bookmarkStart w:id="6" w:name="OLE_LINK4"/>
            <w:r>
              <w:rPr>
                <w:sz w:val="24"/>
                <w:szCs w:val="24"/>
              </w:rPr>
              <w:t>COD</w:t>
            </w:r>
            <w:r>
              <w:rPr>
                <w:sz w:val="24"/>
                <w:szCs w:val="24"/>
                <w:vertAlign w:val="subscript"/>
              </w:rPr>
              <w:t>cr</w:t>
            </w:r>
            <w:r>
              <w:rPr>
                <w:rFonts w:hint="eastAsia"/>
                <w:sz w:val="24"/>
                <w:szCs w:val="24"/>
              </w:rPr>
              <w:t>、</w:t>
            </w:r>
            <w:r>
              <w:rPr>
                <w:sz w:val="24"/>
                <w:szCs w:val="24"/>
              </w:rPr>
              <w:t>NH</w:t>
            </w:r>
            <w:r>
              <w:rPr>
                <w:sz w:val="24"/>
                <w:szCs w:val="24"/>
                <w:vertAlign w:val="subscript"/>
              </w:rPr>
              <w:t>3</w:t>
            </w:r>
            <w:r>
              <w:rPr>
                <w:sz w:val="24"/>
                <w:szCs w:val="24"/>
              </w:rPr>
              <w:t>-N</w:t>
            </w:r>
            <w:bookmarkEnd w:id="6"/>
            <w:r>
              <w:rPr>
                <w:rFonts w:hint="eastAsia"/>
                <w:sz w:val="24"/>
                <w:szCs w:val="24"/>
              </w:rPr>
              <w:t>。</w:t>
            </w:r>
          </w:p>
          <w:p w14:paraId="3ED67968">
            <w:pPr>
              <w:spacing w:line="500" w:lineRule="exact"/>
              <w:rPr>
                <w:sz w:val="24"/>
                <w:szCs w:val="24"/>
              </w:rPr>
            </w:pPr>
            <w:r>
              <w:rPr>
                <w:sz w:val="24"/>
                <w:szCs w:val="24"/>
              </w:rPr>
              <w:t xml:space="preserve"> </w:t>
            </w:r>
            <w:r>
              <w:rPr>
                <w:rFonts w:hint="eastAsia"/>
                <w:sz w:val="24"/>
                <w:szCs w:val="24"/>
              </w:rPr>
              <w:t>项目办公生活污</w:t>
            </w:r>
            <w:r>
              <w:rPr>
                <w:rFonts w:hint="eastAsia"/>
                <w:color w:val="000000"/>
                <w:sz w:val="24"/>
                <w:szCs w:val="24"/>
              </w:rPr>
              <w:t>水经化粪池进行预处理，达到《污水综合排放标准》（</w:t>
            </w:r>
            <w:r>
              <w:rPr>
                <w:color w:val="000000"/>
                <w:sz w:val="24"/>
                <w:szCs w:val="24"/>
              </w:rPr>
              <w:t>GB8978-1996</w:t>
            </w:r>
            <w:r>
              <w:rPr>
                <w:rFonts w:hint="eastAsia"/>
                <w:color w:val="000000"/>
                <w:sz w:val="24"/>
                <w:szCs w:val="24"/>
              </w:rPr>
              <w:t>）三级标准后排入市政污水管网，经市政污水管网排入葛店污水处理厂处理</w:t>
            </w:r>
            <w:r>
              <w:rPr>
                <w:rFonts w:hint="eastAsia"/>
                <w:sz w:val="24"/>
                <w:szCs w:val="24"/>
              </w:rPr>
              <w:t>，废水总量已经纳入葛店污水处理厂总量范围内，并且本项目营运期间无生产废水产生，因此，本项目不提出：</w:t>
            </w:r>
            <w:r>
              <w:rPr>
                <w:sz w:val="24"/>
                <w:szCs w:val="24"/>
              </w:rPr>
              <w:t>COD</w:t>
            </w:r>
            <w:r>
              <w:rPr>
                <w:sz w:val="24"/>
                <w:szCs w:val="24"/>
                <w:vertAlign w:val="subscript"/>
              </w:rPr>
              <w:t>cr</w:t>
            </w:r>
            <w:r>
              <w:rPr>
                <w:rFonts w:hint="eastAsia"/>
                <w:sz w:val="24"/>
                <w:szCs w:val="24"/>
              </w:rPr>
              <w:t>、</w:t>
            </w:r>
            <w:r>
              <w:rPr>
                <w:sz w:val="24"/>
                <w:szCs w:val="24"/>
              </w:rPr>
              <w:t>NH</w:t>
            </w:r>
            <w:r>
              <w:rPr>
                <w:sz w:val="24"/>
                <w:szCs w:val="24"/>
                <w:vertAlign w:val="subscript"/>
              </w:rPr>
              <w:t>3</w:t>
            </w:r>
            <w:r>
              <w:rPr>
                <w:sz w:val="24"/>
                <w:szCs w:val="24"/>
              </w:rPr>
              <w:t>-N</w:t>
            </w:r>
            <w:r>
              <w:rPr>
                <w:rFonts w:hint="eastAsia"/>
                <w:sz w:val="24"/>
                <w:szCs w:val="24"/>
              </w:rPr>
              <w:t>的总量控制指标。</w:t>
            </w:r>
          </w:p>
          <w:p w14:paraId="41F1161B">
            <w:pPr>
              <w:spacing w:line="360" w:lineRule="auto"/>
              <w:rPr>
                <w:sz w:val="24"/>
                <w:szCs w:val="24"/>
              </w:rPr>
            </w:pPr>
          </w:p>
        </w:tc>
      </w:tr>
    </w:tbl>
    <w:p w14:paraId="260A15B1">
      <w:pPr>
        <w:adjustRightInd w:val="0"/>
        <w:snapToGrid w:val="0"/>
        <w:outlineLvl w:val="0"/>
        <w:rPr>
          <w:b/>
          <w:sz w:val="30"/>
          <w:szCs w:val="30"/>
        </w:rPr>
      </w:pPr>
      <w:bookmarkStart w:id="7" w:name="_Toc7736"/>
      <w:r>
        <w:rPr>
          <w:rFonts w:hint="eastAsia"/>
          <w:b/>
          <w:sz w:val="30"/>
          <w:szCs w:val="30"/>
        </w:rPr>
        <w:t>五、建设项目工程分析</w:t>
      </w:r>
      <w:bookmarkEnd w:id="7"/>
    </w:p>
    <w:tbl>
      <w:tblPr>
        <w:tblStyle w:val="44"/>
        <w:tblW w:w="902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021"/>
      </w:tblGrid>
      <w:tr w14:paraId="3D8426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3509" w:hRule="atLeast"/>
          <w:jc w:val="center"/>
        </w:trPr>
        <w:tc>
          <w:tcPr>
            <w:tcW w:w="9021" w:type="dxa"/>
            <w:tcBorders>
              <w:top w:val="single" w:color="auto" w:sz="12" w:space="0"/>
              <w:bottom w:val="single" w:color="auto" w:sz="12" w:space="0"/>
            </w:tcBorders>
            <w:vAlign w:val="center"/>
          </w:tcPr>
          <w:p w14:paraId="355457D4">
            <w:pPr>
              <w:adjustRightInd w:val="0"/>
              <w:snapToGrid w:val="0"/>
              <w:spacing w:beforeLines="50" w:line="360" w:lineRule="auto"/>
              <w:jc w:val="left"/>
              <w:rPr>
                <w:b/>
                <w:bCs/>
                <w:sz w:val="24"/>
                <w:szCs w:val="24"/>
              </w:rPr>
            </w:pPr>
            <w:r>
              <w:rPr>
                <w:rFonts w:hint="eastAsia"/>
                <w:b/>
                <w:bCs/>
                <w:sz w:val="24"/>
                <w:szCs w:val="24"/>
              </w:rPr>
              <w:t>工艺流程简述（图示）</w:t>
            </w:r>
          </w:p>
          <w:p w14:paraId="0E60CA91">
            <w:pPr>
              <w:adjustRightInd w:val="0"/>
              <w:snapToGrid w:val="0"/>
              <w:spacing w:beforeLines="50" w:line="360" w:lineRule="auto"/>
              <w:ind w:firstLine="480"/>
              <w:jc w:val="left"/>
              <w:rPr>
                <w:sz w:val="24"/>
                <w:szCs w:val="24"/>
              </w:rPr>
            </w:pPr>
            <w:r>
              <w:rPr>
                <w:rFonts w:hint="eastAsia"/>
                <w:sz w:val="24"/>
                <w:szCs w:val="24"/>
              </w:rPr>
              <w:t>本项目为新建项目，根据建设单位提供的资料，本项目基本生产工艺流程如下，详见下图：</w:t>
            </w:r>
          </w:p>
          <w:p w14:paraId="79FB024A">
            <w:pPr>
              <w:adjustRightInd w:val="0"/>
              <w:snapToGrid w:val="0"/>
              <w:spacing w:beforeLines="50" w:line="360" w:lineRule="auto"/>
              <w:ind w:firstLine="480"/>
              <w:jc w:val="left"/>
              <w:rPr>
                <w:sz w:val="24"/>
                <w:szCs w:val="24"/>
              </w:rPr>
            </w:pPr>
            <w:r>
              <w:pict>
                <v:shape id="_x0000_i1030" o:spt="75" type="#_x0000_t75" style="height:445.5pt;width:401.25pt;" filled="f" o:preferrelative="t" stroked="f" coordsize="21600,21600">
                  <v:path/>
                  <v:fill on="f" focussize="0,0"/>
                  <v:stroke on="f" joinstyle="miter"/>
                  <v:imagedata r:id="rId23" o:title=""/>
                  <o:lock v:ext="edit" aspectratio="t"/>
                  <w10:wrap type="none"/>
                  <w10:anchorlock/>
                </v:shape>
              </w:pict>
            </w:r>
          </w:p>
          <w:p w14:paraId="2F48EA20">
            <w:pPr>
              <w:jc w:val="center"/>
              <w:rPr>
                <w:b/>
                <w:bCs/>
                <w:sz w:val="24"/>
                <w:szCs w:val="24"/>
              </w:rPr>
            </w:pPr>
          </w:p>
          <w:p w14:paraId="46C940A8">
            <w:pPr>
              <w:jc w:val="center"/>
              <w:rPr>
                <w:sz w:val="24"/>
                <w:szCs w:val="24"/>
              </w:rPr>
            </w:pPr>
            <w:r>
              <w:rPr>
                <w:rFonts w:hint="eastAsia"/>
                <w:b/>
                <w:bCs/>
                <w:sz w:val="24"/>
                <w:szCs w:val="24"/>
              </w:rPr>
              <w:t>图</w:t>
            </w:r>
            <w:r>
              <w:rPr>
                <w:b/>
                <w:bCs/>
                <w:sz w:val="24"/>
                <w:szCs w:val="24"/>
              </w:rPr>
              <w:t xml:space="preserve">1  </w:t>
            </w:r>
            <w:r>
              <w:rPr>
                <w:rFonts w:hint="eastAsia"/>
                <w:b/>
                <w:bCs/>
                <w:sz w:val="24"/>
                <w:szCs w:val="24"/>
              </w:rPr>
              <w:t>项目工艺流程图</w:t>
            </w:r>
          </w:p>
          <w:p w14:paraId="067E7AFB">
            <w:pPr>
              <w:snapToGrid w:val="0"/>
              <w:spacing w:line="360" w:lineRule="auto"/>
              <w:rPr>
                <w:sz w:val="24"/>
                <w:szCs w:val="24"/>
              </w:rPr>
            </w:pPr>
          </w:p>
          <w:p w14:paraId="0A7C9930">
            <w:pPr>
              <w:snapToGrid w:val="0"/>
              <w:spacing w:line="360" w:lineRule="auto"/>
              <w:rPr>
                <w:sz w:val="24"/>
                <w:szCs w:val="24"/>
              </w:rPr>
            </w:pPr>
          </w:p>
          <w:p w14:paraId="75C948B3">
            <w:pPr>
              <w:snapToGrid w:val="0"/>
              <w:spacing w:line="360" w:lineRule="auto"/>
              <w:rPr>
                <w:color w:val="FF0000"/>
                <w:sz w:val="24"/>
                <w:szCs w:val="24"/>
              </w:rPr>
            </w:pPr>
            <w:r>
              <w:rPr>
                <w:sz w:val="24"/>
                <w:szCs w:val="24"/>
              </w:rPr>
              <w:t xml:space="preserve">    </w:t>
            </w:r>
            <w:r>
              <w:rPr>
                <w:rFonts w:hint="eastAsia"/>
                <w:sz w:val="24"/>
                <w:szCs w:val="24"/>
              </w:rPr>
              <w:t>本项目生产工艺流程为：接到订单后由工作人员进行材料的准备和设备程序的编制，然后进行首件产品的试制；试制合格则对产品开始进行量产，不合格则重新设计、试制；开始量产后会对产品进行定时抽检，检验合格的产品入库存放，不合格则对该产品进行返修合格后入库。</w:t>
            </w:r>
          </w:p>
          <w:p w14:paraId="276A9FF0">
            <w:pPr>
              <w:snapToGrid w:val="0"/>
              <w:spacing w:beforeLines="50" w:line="360" w:lineRule="auto"/>
              <w:rPr>
                <w:b/>
                <w:color w:val="000000"/>
                <w:sz w:val="28"/>
                <w:szCs w:val="28"/>
              </w:rPr>
            </w:pPr>
            <w:r>
              <w:rPr>
                <w:rFonts w:hint="eastAsia"/>
                <w:b/>
                <w:color w:val="000000"/>
                <w:sz w:val="28"/>
                <w:szCs w:val="28"/>
              </w:rPr>
              <w:t>主要污染工序分析</w:t>
            </w:r>
          </w:p>
          <w:p w14:paraId="269D6875">
            <w:pPr>
              <w:adjustRightInd w:val="0"/>
              <w:snapToGrid w:val="0"/>
              <w:spacing w:line="360" w:lineRule="auto"/>
              <w:rPr>
                <w:rFonts w:ascii="Calibri" w:hAnsi="Calibri"/>
                <w:b/>
                <w:color w:val="000000"/>
                <w:sz w:val="24"/>
              </w:rPr>
            </w:pPr>
            <w:r>
              <w:rPr>
                <w:rFonts w:hint="eastAsia" w:ascii="Calibri" w:hAnsi="Calibri"/>
                <w:b/>
                <w:color w:val="000000"/>
                <w:sz w:val="24"/>
              </w:rPr>
              <w:t>施工期污染工序</w:t>
            </w:r>
          </w:p>
          <w:p w14:paraId="2884584B">
            <w:pPr>
              <w:adjustRightInd w:val="0"/>
              <w:snapToGrid w:val="0"/>
              <w:spacing w:line="360" w:lineRule="auto"/>
              <w:ind w:firstLine="480"/>
              <w:rPr>
                <w:bCs/>
                <w:color w:val="000000"/>
                <w:sz w:val="24"/>
              </w:rPr>
            </w:pPr>
            <w:r>
              <w:rPr>
                <w:rFonts w:hint="eastAsia"/>
                <w:bCs/>
                <w:color w:val="000000"/>
                <w:sz w:val="24"/>
              </w:rPr>
              <w:t>本项目是</w:t>
            </w:r>
            <w:r>
              <w:rPr>
                <w:rFonts w:hint="eastAsia"/>
                <w:sz w:val="24"/>
                <w:szCs w:val="24"/>
              </w:rPr>
              <w:t>租赁武汉市金利源纺织有限责任公司空置厂房直接使用，还未安装设备开始生产运营，因此不存在施工期。</w:t>
            </w:r>
          </w:p>
          <w:p w14:paraId="4C87352C">
            <w:pPr>
              <w:adjustRightInd w:val="0"/>
              <w:snapToGrid w:val="0"/>
              <w:spacing w:line="360" w:lineRule="auto"/>
              <w:rPr>
                <w:b/>
                <w:color w:val="000000"/>
                <w:sz w:val="24"/>
              </w:rPr>
            </w:pPr>
            <w:r>
              <w:rPr>
                <w:rFonts w:hint="eastAsia"/>
                <w:b/>
                <w:color w:val="000000"/>
                <w:sz w:val="24"/>
              </w:rPr>
              <w:t>运营期污染工序</w:t>
            </w:r>
          </w:p>
          <w:p w14:paraId="3E2AB304">
            <w:pPr>
              <w:autoSpaceDE w:val="0"/>
              <w:autoSpaceDN w:val="0"/>
              <w:snapToGrid w:val="0"/>
              <w:spacing w:line="360" w:lineRule="auto"/>
              <w:ind w:firstLine="480" w:firstLineChars="200"/>
              <w:rPr>
                <w:rFonts w:ascii="Calibri" w:hAnsi="Calibri"/>
                <w:b/>
                <w:color w:val="000000"/>
                <w:sz w:val="24"/>
              </w:rPr>
            </w:pPr>
            <w:r>
              <w:rPr>
                <w:rFonts w:hint="eastAsia" w:ascii="Calibri" w:hAnsi="Calibri"/>
                <w:b/>
                <w:color w:val="000000"/>
                <w:sz w:val="24"/>
              </w:rPr>
              <w:t>一、大气污染源</w:t>
            </w:r>
          </w:p>
          <w:p w14:paraId="3D6B66A5">
            <w:pPr>
              <w:snapToGrid w:val="0"/>
              <w:spacing w:line="360" w:lineRule="auto"/>
              <w:ind w:firstLine="480"/>
              <w:rPr>
                <w:rFonts w:ascii="Calibri" w:hAnsi="Calibri"/>
                <w:sz w:val="24"/>
                <w:szCs w:val="24"/>
              </w:rPr>
            </w:pPr>
            <w:r>
              <w:rPr>
                <w:rFonts w:hint="eastAsia"/>
                <w:color w:val="000000"/>
                <w:sz w:val="24"/>
                <w:szCs w:val="24"/>
              </w:rPr>
              <w:t>本项目厂区不设食堂，故运营期废气主要是生产过程中产生的少量粉尘，为无组织排放，车间自然通风。周界外颗粒物的最高浓度能达到《大气污染物综合排放标准》（</w:t>
            </w:r>
            <w:r>
              <w:rPr>
                <w:color w:val="000000"/>
                <w:sz w:val="24"/>
                <w:szCs w:val="24"/>
              </w:rPr>
              <w:t>GB16297-1996</w:t>
            </w:r>
            <w:r>
              <w:rPr>
                <w:rFonts w:hint="eastAsia"/>
                <w:color w:val="000000"/>
                <w:sz w:val="24"/>
                <w:szCs w:val="24"/>
              </w:rPr>
              <w:t>）二级标准无组织排放监控浓度限值的要</w:t>
            </w:r>
            <w:r>
              <w:rPr>
                <w:rFonts w:hint="eastAsia" w:ascii="Calibri" w:hAnsi="Calibri"/>
                <w:sz w:val="24"/>
                <w:szCs w:val="24"/>
              </w:rPr>
              <w:t>求（</w:t>
            </w:r>
            <w:r>
              <w:rPr>
                <w:rFonts w:ascii="Calibri" w:hAnsi="Calibri"/>
                <w:sz w:val="24"/>
                <w:szCs w:val="24"/>
              </w:rPr>
              <w:t>1.0mg/m</w:t>
            </w:r>
            <w:r>
              <w:rPr>
                <w:rFonts w:ascii="Calibri" w:hAnsi="Calibri"/>
                <w:sz w:val="24"/>
                <w:szCs w:val="24"/>
                <w:vertAlign w:val="superscript"/>
              </w:rPr>
              <w:t>3</w:t>
            </w:r>
            <w:r>
              <w:rPr>
                <w:rFonts w:hint="eastAsia" w:ascii="Calibri" w:hAnsi="Calibri"/>
                <w:sz w:val="24"/>
                <w:szCs w:val="24"/>
              </w:rPr>
              <w:t>）。</w:t>
            </w:r>
          </w:p>
          <w:p w14:paraId="0D17CDC3">
            <w:pPr>
              <w:autoSpaceDE w:val="0"/>
              <w:autoSpaceDN w:val="0"/>
              <w:snapToGrid w:val="0"/>
              <w:spacing w:line="360" w:lineRule="auto"/>
              <w:rPr>
                <w:rFonts w:ascii="Calibri" w:hAnsi="Calibri"/>
                <w:b/>
                <w:color w:val="000000"/>
                <w:sz w:val="24"/>
              </w:rPr>
            </w:pPr>
            <w:r>
              <w:rPr>
                <w:rFonts w:hint="eastAsia" w:ascii="Calibri" w:hAnsi="Calibri"/>
                <w:b/>
                <w:color w:val="000000"/>
                <w:sz w:val="24"/>
              </w:rPr>
              <w:t>二、噪声污染源</w:t>
            </w:r>
          </w:p>
          <w:p w14:paraId="21BCA10B">
            <w:pPr>
              <w:autoSpaceDE w:val="0"/>
              <w:autoSpaceDN w:val="0"/>
              <w:snapToGrid w:val="0"/>
              <w:spacing w:line="360" w:lineRule="auto"/>
              <w:ind w:firstLine="480" w:firstLineChars="200"/>
              <w:rPr>
                <w:rFonts w:hAnsi="Calibri"/>
                <w:color w:val="FF0000"/>
              </w:rPr>
            </w:pPr>
            <w:r>
              <w:rPr>
                <w:rFonts w:hint="eastAsia" w:ascii="Calibri" w:hAnsi="Calibri"/>
                <w:sz w:val="24"/>
              </w:rPr>
              <w:t>本项目噪声污染主要为加工中心、数控铣床等生产设备运行时产生的噪声。</w:t>
            </w:r>
            <w:r>
              <w:rPr>
                <w:rFonts w:hint="eastAsia" w:ascii="Calibri" w:hAnsi="Calibri"/>
                <w:color w:val="000000"/>
              </w:rPr>
              <w:t>主要噪声源及噪声声压级见</w:t>
            </w:r>
            <w:r>
              <w:rPr>
                <w:rFonts w:hint="eastAsia" w:hAnsi="Calibri"/>
                <w:color w:val="000000"/>
              </w:rPr>
              <w:t>下表</w:t>
            </w:r>
            <w:r>
              <w:rPr>
                <w:rFonts w:hAnsi="Calibri"/>
                <w:color w:val="000000"/>
              </w:rPr>
              <w:t>5-1</w:t>
            </w:r>
            <w:r>
              <w:rPr>
                <w:rFonts w:hint="eastAsia" w:hAnsi="Calibri"/>
                <w:color w:val="000000"/>
              </w:rPr>
              <w:t>。</w:t>
            </w:r>
          </w:p>
          <w:p w14:paraId="04DB6A6F">
            <w:pPr>
              <w:pStyle w:val="18"/>
              <w:adjustRightInd w:val="0"/>
              <w:snapToGrid w:val="0"/>
              <w:spacing w:line="360" w:lineRule="auto"/>
              <w:ind w:firstLine="0"/>
              <w:rPr>
                <w:rFonts w:ascii="Times New Roman"/>
                <w:b/>
                <w:bCs/>
                <w:sz w:val="24"/>
                <w:szCs w:val="24"/>
              </w:rPr>
            </w:pPr>
            <w:r>
              <w:rPr>
                <w:rFonts w:hint="eastAsia" w:ascii="Times New Roman"/>
                <w:b/>
                <w:bCs/>
                <w:sz w:val="24"/>
                <w:szCs w:val="24"/>
              </w:rPr>
              <w:t>表</w:t>
            </w:r>
            <w:r>
              <w:rPr>
                <w:rFonts w:ascii="Times New Roman"/>
                <w:b/>
                <w:bCs/>
                <w:sz w:val="24"/>
                <w:szCs w:val="24"/>
              </w:rPr>
              <w:t xml:space="preserve">5-1                        </w:t>
            </w:r>
            <w:r>
              <w:rPr>
                <w:rFonts w:hint="eastAsia" w:ascii="Times New Roman"/>
                <w:b/>
                <w:bCs/>
                <w:sz w:val="24"/>
                <w:szCs w:val="24"/>
              </w:rPr>
              <w:t>项目主要噪声源强表</w:t>
            </w:r>
          </w:p>
          <w:tbl>
            <w:tblPr>
              <w:tblStyle w:val="44"/>
              <w:tblW w:w="8685"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76"/>
              <w:gridCol w:w="1642"/>
              <w:gridCol w:w="2093"/>
              <w:gridCol w:w="1737"/>
              <w:gridCol w:w="1737"/>
            </w:tblGrid>
            <w:tr w14:paraId="761CEB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1476" w:type="dxa"/>
                  <w:tcBorders>
                    <w:top w:val="single" w:color="auto" w:sz="12" w:space="0"/>
                    <w:bottom w:val="single" w:color="auto" w:sz="12" w:space="0"/>
                    <w:right w:val="single" w:color="auto" w:sz="4" w:space="0"/>
                  </w:tcBorders>
                </w:tcPr>
                <w:p w14:paraId="74C353D2">
                  <w:pPr>
                    <w:pStyle w:val="18"/>
                    <w:adjustRightInd w:val="0"/>
                    <w:snapToGrid w:val="0"/>
                    <w:spacing w:line="300" w:lineRule="exact"/>
                    <w:ind w:firstLine="0"/>
                    <w:jc w:val="center"/>
                    <w:rPr>
                      <w:rFonts w:ascii="Times New Roman"/>
                      <w:sz w:val="21"/>
                      <w:szCs w:val="21"/>
                    </w:rPr>
                  </w:pPr>
                  <w:r>
                    <w:rPr>
                      <w:rFonts w:hint="eastAsia" w:ascii="Times New Roman"/>
                      <w:sz w:val="21"/>
                      <w:szCs w:val="21"/>
                    </w:rPr>
                    <w:t>序号</w:t>
                  </w:r>
                </w:p>
              </w:tc>
              <w:tc>
                <w:tcPr>
                  <w:tcW w:w="1642" w:type="dxa"/>
                  <w:tcBorders>
                    <w:top w:val="single" w:color="auto" w:sz="12" w:space="0"/>
                    <w:left w:val="single" w:color="auto" w:sz="4" w:space="0"/>
                    <w:bottom w:val="single" w:color="auto" w:sz="12" w:space="0"/>
                    <w:right w:val="single" w:color="auto" w:sz="4" w:space="0"/>
                  </w:tcBorders>
                </w:tcPr>
                <w:p w14:paraId="27D40BE5">
                  <w:pPr>
                    <w:pStyle w:val="18"/>
                    <w:adjustRightInd w:val="0"/>
                    <w:snapToGrid w:val="0"/>
                    <w:spacing w:line="300" w:lineRule="exact"/>
                    <w:rPr>
                      <w:rFonts w:ascii="Times New Roman"/>
                      <w:sz w:val="21"/>
                      <w:szCs w:val="21"/>
                    </w:rPr>
                  </w:pPr>
                  <w:r>
                    <w:rPr>
                      <w:rFonts w:hint="eastAsia" w:ascii="Times New Roman"/>
                      <w:sz w:val="21"/>
                      <w:szCs w:val="21"/>
                    </w:rPr>
                    <w:t>位置</w:t>
                  </w:r>
                </w:p>
              </w:tc>
              <w:tc>
                <w:tcPr>
                  <w:tcW w:w="2093" w:type="dxa"/>
                  <w:tcBorders>
                    <w:top w:val="single" w:color="auto" w:sz="12" w:space="0"/>
                    <w:left w:val="single" w:color="auto" w:sz="4" w:space="0"/>
                    <w:bottom w:val="single" w:color="auto" w:sz="12" w:space="0"/>
                    <w:right w:val="single" w:color="auto" w:sz="4" w:space="0"/>
                  </w:tcBorders>
                </w:tcPr>
                <w:p w14:paraId="3B8B5CD7">
                  <w:pPr>
                    <w:pStyle w:val="18"/>
                    <w:adjustRightInd w:val="0"/>
                    <w:snapToGrid w:val="0"/>
                    <w:spacing w:line="300" w:lineRule="exact"/>
                    <w:rPr>
                      <w:rFonts w:ascii="Times New Roman"/>
                      <w:sz w:val="21"/>
                      <w:szCs w:val="21"/>
                    </w:rPr>
                  </w:pPr>
                  <w:r>
                    <w:rPr>
                      <w:rFonts w:hint="eastAsia" w:ascii="Times New Roman"/>
                      <w:sz w:val="21"/>
                      <w:szCs w:val="21"/>
                    </w:rPr>
                    <w:t>噪声源</w:t>
                  </w:r>
                </w:p>
              </w:tc>
              <w:tc>
                <w:tcPr>
                  <w:tcW w:w="1737" w:type="dxa"/>
                  <w:tcBorders>
                    <w:top w:val="single" w:color="auto" w:sz="12" w:space="0"/>
                    <w:left w:val="single" w:color="auto" w:sz="4" w:space="0"/>
                    <w:bottom w:val="single" w:color="auto" w:sz="12" w:space="0"/>
                    <w:right w:val="single" w:color="auto" w:sz="4" w:space="0"/>
                  </w:tcBorders>
                </w:tcPr>
                <w:p w14:paraId="4FB089D0">
                  <w:pPr>
                    <w:pStyle w:val="18"/>
                    <w:adjustRightInd w:val="0"/>
                    <w:snapToGrid w:val="0"/>
                    <w:spacing w:line="300" w:lineRule="exact"/>
                    <w:rPr>
                      <w:rFonts w:ascii="Times New Roman"/>
                      <w:sz w:val="21"/>
                      <w:szCs w:val="21"/>
                    </w:rPr>
                  </w:pPr>
                  <w:r>
                    <w:rPr>
                      <w:rFonts w:hint="eastAsia" w:ascii="Times New Roman"/>
                      <w:sz w:val="21"/>
                      <w:szCs w:val="21"/>
                    </w:rPr>
                    <w:t>源强</w:t>
                  </w:r>
                </w:p>
              </w:tc>
              <w:tc>
                <w:tcPr>
                  <w:tcW w:w="1737" w:type="dxa"/>
                  <w:tcBorders>
                    <w:top w:val="single" w:color="auto" w:sz="12" w:space="0"/>
                    <w:left w:val="single" w:color="auto" w:sz="4" w:space="0"/>
                    <w:bottom w:val="single" w:color="auto" w:sz="12" w:space="0"/>
                  </w:tcBorders>
                </w:tcPr>
                <w:p w14:paraId="615D7272">
                  <w:pPr>
                    <w:pStyle w:val="18"/>
                    <w:adjustRightInd w:val="0"/>
                    <w:snapToGrid w:val="0"/>
                    <w:spacing w:line="300" w:lineRule="exact"/>
                    <w:rPr>
                      <w:rFonts w:ascii="Times New Roman"/>
                      <w:sz w:val="21"/>
                      <w:szCs w:val="21"/>
                    </w:rPr>
                  </w:pPr>
                  <w:r>
                    <w:rPr>
                      <w:rFonts w:hint="eastAsia" w:ascii="Times New Roman"/>
                      <w:sz w:val="21"/>
                      <w:szCs w:val="21"/>
                    </w:rPr>
                    <w:t>备注</w:t>
                  </w:r>
                </w:p>
              </w:tc>
            </w:tr>
            <w:tr w14:paraId="786662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1476" w:type="dxa"/>
                  <w:tcBorders>
                    <w:top w:val="single" w:color="auto" w:sz="12" w:space="0"/>
                    <w:bottom w:val="single" w:color="auto" w:sz="4" w:space="0"/>
                    <w:right w:val="single" w:color="auto" w:sz="4" w:space="0"/>
                  </w:tcBorders>
                </w:tcPr>
                <w:p w14:paraId="78827D30">
                  <w:pPr>
                    <w:pStyle w:val="18"/>
                    <w:adjustRightInd w:val="0"/>
                    <w:snapToGrid w:val="0"/>
                    <w:spacing w:line="300" w:lineRule="exact"/>
                    <w:rPr>
                      <w:rFonts w:ascii="Times New Roman"/>
                      <w:sz w:val="21"/>
                      <w:szCs w:val="21"/>
                    </w:rPr>
                  </w:pPr>
                  <w:r>
                    <w:rPr>
                      <w:rFonts w:ascii="Times New Roman"/>
                      <w:sz w:val="21"/>
                      <w:szCs w:val="21"/>
                    </w:rPr>
                    <w:t>1</w:t>
                  </w:r>
                </w:p>
              </w:tc>
              <w:tc>
                <w:tcPr>
                  <w:tcW w:w="1642" w:type="dxa"/>
                  <w:vMerge w:val="restart"/>
                  <w:tcBorders>
                    <w:top w:val="single" w:color="auto" w:sz="12" w:space="0"/>
                    <w:left w:val="single" w:color="auto" w:sz="4" w:space="0"/>
                    <w:bottom w:val="single" w:color="auto" w:sz="4" w:space="0"/>
                    <w:right w:val="single" w:color="auto" w:sz="4" w:space="0"/>
                  </w:tcBorders>
                  <w:vAlign w:val="center"/>
                </w:tcPr>
                <w:p w14:paraId="11A5FE95">
                  <w:pPr>
                    <w:pStyle w:val="18"/>
                    <w:adjustRightInd w:val="0"/>
                    <w:snapToGrid w:val="0"/>
                    <w:spacing w:line="300" w:lineRule="exact"/>
                    <w:ind w:firstLine="0"/>
                    <w:jc w:val="center"/>
                    <w:rPr>
                      <w:rFonts w:ascii="Times New Roman"/>
                      <w:sz w:val="21"/>
                      <w:szCs w:val="21"/>
                    </w:rPr>
                  </w:pPr>
                  <w:r>
                    <w:rPr>
                      <w:rFonts w:hint="eastAsia" w:ascii="Times New Roman"/>
                      <w:sz w:val="21"/>
                      <w:szCs w:val="21"/>
                    </w:rPr>
                    <w:t>生产车间</w:t>
                  </w:r>
                </w:p>
              </w:tc>
              <w:tc>
                <w:tcPr>
                  <w:tcW w:w="2093" w:type="dxa"/>
                  <w:tcBorders>
                    <w:top w:val="single" w:color="auto" w:sz="12" w:space="0"/>
                    <w:left w:val="single" w:color="auto" w:sz="4" w:space="0"/>
                    <w:bottom w:val="single" w:color="auto" w:sz="4" w:space="0"/>
                    <w:right w:val="single" w:color="auto" w:sz="4" w:space="0"/>
                  </w:tcBorders>
                  <w:vAlign w:val="center"/>
                </w:tcPr>
                <w:p w14:paraId="40DBBD42">
                  <w:pPr>
                    <w:pStyle w:val="18"/>
                    <w:adjustRightInd w:val="0"/>
                    <w:snapToGrid w:val="0"/>
                    <w:spacing w:line="300" w:lineRule="exact"/>
                    <w:rPr>
                      <w:rFonts w:ascii="Times New Roman"/>
                      <w:sz w:val="21"/>
                      <w:szCs w:val="21"/>
                    </w:rPr>
                  </w:pPr>
                  <w:r>
                    <w:rPr>
                      <w:rFonts w:hint="eastAsia" w:ascii="Calibri" w:hAnsi="Calibri"/>
                      <w:sz w:val="24"/>
                    </w:rPr>
                    <w:t>加工中心</w:t>
                  </w:r>
                </w:p>
              </w:tc>
              <w:tc>
                <w:tcPr>
                  <w:tcW w:w="1737" w:type="dxa"/>
                  <w:tcBorders>
                    <w:top w:val="single" w:color="auto" w:sz="12" w:space="0"/>
                    <w:left w:val="single" w:color="auto" w:sz="4" w:space="0"/>
                    <w:bottom w:val="single" w:color="auto" w:sz="4" w:space="0"/>
                    <w:right w:val="single" w:color="auto" w:sz="4" w:space="0"/>
                  </w:tcBorders>
                  <w:vAlign w:val="center"/>
                </w:tcPr>
                <w:p w14:paraId="752DD4D9">
                  <w:pPr>
                    <w:pStyle w:val="18"/>
                    <w:adjustRightInd w:val="0"/>
                    <w:snapToGrid w:val="0"/>
                    <w:spacing w:line="300" w:lineRule="exact"/>
                    <w:rPr>
                      <w:rFonts w:ascii="Times New Roman"/>
                      <w:sz w:val="21"/>
                      <w:szCs w:val="21"/>
                    </w:rPr>
                  </w:pPr>
                  <w:r>
                    <w:rPr>
                      <w:rFonts w:ascii="Times New Roman"/>
                      <w:sz w:val="21"/>
                      <w:szCs w:val="21"/>
                    </w:rPr>
                    <w:t>70~90</w:t>
                  </w:r>
                </w:p>
              </w:tc>
              <w:tc>
                <w:tcPr>
                  <w:tcW w:w="1737" w:type="dxa"/>
                  <w:vMerge w:val="restart"/>
                  <w:tcBorders>
                    <w:top w:val="single" w:color="auto" w:sz="12" w:space="0"/>
                    <w:left w:val="single" w:color="auto" w:sz="4" w:space="0"/>
                    <w:bottom w:val="single" w:color="auto" w:sz="4" w:space="0"/>
                  </w:tcBorders>
                  <w:vAlign w:val="center"/>
                </w:tcPr>
                <w:p w14:paraId="02127543">
                  <w:pPr>
                    <w:pStyle w:val="18"/>
                    <w:adjustRightInd w:val="0"/>
                    <w:snapToGrid w:val="0"/>
                    <w:spacing w:line="300" w:lineRule="exact"/>
                    <w:ind w:firstLine="0"/>
                    <w:jc w:val="center"/>
                    <w:rPr>
                      <w:rFonts w:ascii="Times New Roman"/>
                      <w:sz w:val="21"/>
                      <w:szCs w:val="21"/>
                    </w:rPr>
                  </w:pPr>
                  <w:r>
                    <w:rPr>
                      <w:rFonts w:hint="eastAsia" w:ascii="Times New Roman"/>
                      <w:sz w:val="21"/>
                      <w:szCs w:val="21"/>
                    </w:rPr>
                    <w:t>运营时间产生</w:t>
                  </w:r>
                </w:p>
              </w:tc>
            </w:tr>
            <w:tr w14:paraId="5EA3A1F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476" w:type="dxa"/>
                  <w:tcBorders>
                    <w:top w:val="single" w:color="auto" w:sz="4" w:space="0"/>
                    <w:bottom w:val="single" w:color="auto" w:sz="4" w:space="0"/>
                    <w:right w:val="single" w:color="auto" w:sz="4" w:space="0"/>
                  </w:tcBorders>
                </w:tcPr>
                <w:p w14:paraId="6A7568F0">
                  <w:pPr>
                    <w:pStyle w:val="18"/>
                    <w:adjustRightInd w:val="0"/>
                    <w:snapToGrid w:val="0"/>
                    <w:spacing w:line="300" w:lineRule="exact"/>
                    <w:rPr>
                      <w:rFonts w:ascii="Times New Roman"/>
                      <w:sz w:val="21"/>
                      <w:szCs w:val="21"/>
                    </w:rPr>
                  </w:pPr>
                  <w:r>
                    <w:rPr>
                      <w:rFonts w:ascii="Times New Roman"/>
                      <w:sz w:val="21"/>
                      <w:szCs w:val="21"/>
                    </w:rPr>
                    <w:t>2</w:t>
                  </w:r>
                </w:p>
              </w:tc>
              <w:tc>
                <w:tcPr>
                  <w:tcW w:w="1642" w:type="dxa"/>
                  <w:vMerge w:val="continue"/>
                  <w:tcBorders>
                    <w:top w:val="single" w:color="auto" w:sz="4" w:space="0"/>
                    <w:left w:val="single" w:color="auto" w:sz="4" w:space="0"/>
                    <w:bottom w:val="single" w:color="auto" w:sz="4" w:space="0"/>
                    <w:right w:val="single" w:color="auto" w:sz="4" w:space="0"/>
                  </w:tcBorders>
                </w:tcPr>
                <w:p w14:paraId="5E688F38">
                  <w:pPr>
                    <w:pStyle w:val="18"/>
                    <w:adjustRightInd w:val="0"/>
                    <w:snapToGrid w:val="0"/>
                    <w:spacing w:line="300" w:lineRule="exact"/>
                    <w:rPr>
                      <w:rFonts w:ascii="Times New Roman"/>
                      <w:sz w:val="21"/>
                      <w:szCs w:val="21"/>
                    </w:rPr>
                  </w:pPr>
                </w:p>
              </w:tc>
              <w:tc>
                <w:tcPr>
                  <w:tcW w:w="2093" w:type="dxa"/>
                  <w:tcBorders>
                    <w:top w:val="single" w:color="auto" w:sz="4" w:space="0"/>
                    <w:left w:val="single" w:color="auto" w:sz="4" w:space="0"/>
                    <w:bottom w:val="single" w:color="auto" w:sz="4" w:space="0"/>
                    <w:right w:val="single" w:color="auto" w:sz="4" w:space="0"/>
                  </w:tcBorders>
                  <w:vAlign w:val="center"/>
                </w:tcPr>
                <w:p w14:paraId="757EAC07">
                  <w:pPr>
                    <w:pStyle w:val="18"/>
                    <w:adjustRightInd w:val="0"/>
                    <w:snapToGrid w:val="0"/>
                    <w:spacing w:line="300" w:lineRule="exact"/>
                    <w:rPr>
                      <w:rFonts w:ascii="Times New Roman"/>
                      <w:sz w:val="21"/>
                      <w:szCs w:val="21"/>
                    </w:rPr>
                  </w:pPr>
                  <w:r>
                    <w:rPr>
                      <w:rFonts w:hint="eastAsia" w:ascii="Calibri" w:hAnsi="Calibri"/>
                      <w:sz w:val="24"/>
                    </w:rPr>
                    <w:t>数控铣床</w:t>
                  </w:r>
                </w:p>
              </w:tc>
              <w:tc>
                <w:tcPr>
                  <w:tcW w:w="1737" w:type="dxa"/>
                  <w:tcBorders>
                    <w:top w:val="single" w:color="auto" w:sz="4" w:space="0"/>
                    <w:left w:val="single" w:color="auto" w:sz="4" w:space="0"/>
                    <w:bottom w:val="single" w:color="auto" w:sz="4" w:space="0"/>
                    <w:right w:val="single" w:color="auto" w:sz="4" w:space="0"/>
                  </w:tcBorders>
                </w:tcPr>
                <w:p w14:paraId="1703F103">
                  <w:pPr>
                    <w:pStyle w:val="18"/>
                    <w:adjustRightInd w:val="0"/>
                    <w:snapToGrid w:val="0"/>
                    <w:spacing w:line="300" w:lineRule="exact"/>
                    <w:rPr>
                      <w:rFonts w:ascii="Times New Roman"/>
                      <w:sz w:val="21"/>
                      <w:szCs w:val="21"/>
                    </w:rPr>
                  </w:pPr>
                  <w:r>
                    <w:rPr>
                      <w:rFonts w:ascii="Times New Roman"/>
                      <w:sz w:val="21"/>
                      <w:szCs w:val="21"/>
                    </w:rPr>
                    <w:t>70~90</w:t>
                  </w:r>
                </w:p>
              </w:tc>
              <w:tc>
                <w:tcPr>
                  <w:tcW w:w="1737" w:type="dxa"/>
                  <w:vMerge w:val="continue"/>
                  <w:tcBorders>
                    <w:top w:val="single" w:color="auto" w:sz="4" w:space="0"/>
                    <w:left w:val="single" w:color="auto" w:sz="4" w:space="0"/>
                    <w:bottom w:val="single" w:color="auto" w:sz="4" w:space="0"/>
                  </w:tcBorders>
                </w:tcPr>
                <w:p w14:paraId="1B26EF3C">
                  <w:pPr>
                    <w:pStyle w:val="18"/>
                    <w:adjustRightInd w:val="0"/>
                    <w:snapToGrid w:val="0"/>
                    <w:spacing w:line="300" w:lineRule="exact"/>
                    <w:rPr>
                      <w:rFonts w:ascii="Times New Roman"/>
                      <w:sz w:val="21"/>
                      <w:szCs w:val="21"/>
                    </w:rPr>
                  </w:pPr>
                </w:p>
              </w:tc>
            </w:tr>
            <w:tr w14:paraId="736B94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1476" w:type="dxa"/>
                  <w:tcBorders>
                    <w:top w:val="single" w:color="auto" w:sz="4" w:space="0"/>
                    <w:bottom w:val="single" w:color="auto" w:sz="4" w:space="0"/>
                    <w:right w:val="single" w:color="auto" w:sz="4" w:space="0"/>
                  </w:tcBorders>
                </w:tcPr>
                <w:p w14:paraId="756C155E">
                  <w:pPr>
                    <w:pStyle w:val="18"/>
                    <w:adjustRightInd w:val="0"/>
                    <w:snapToGrid w:val="0"/>
                    <w:spacing w:line="300" w:lineRule="exact"/>
                    <w:rPr>
                      <w:rFonts w:ascii="Times New Roman"/>
                      <w:sz w:val="21"/>
                      <w:szCs w:val="21"/>
                    </w:rPr>
                  </w:pPr>
                  <w:r>
                    <w:rPr>
                      <w:rFonts w:ascii="Times New Roman"/>
                      <w:sz w:val="21"/>
                      <w:szCs w:val="21"/>
                    </w:rPr>
                    <w:t>3</w:t>
                  </w:r>
                </w:p>
              </w:tc>
              <w:tc>
                <w:tcPr>
                  <w:tcW w:w="1642" w:type="dxa"/>
                  <w:vMerge w:val="continue"/>
                  <w:tcBorders>
                    <w:top w:val="single" w:color="auto" w:sz="4" w:space="0"/>
                    <w:left w:val="single" w:color="auto" w:sz="4" w:space="0"/>
                    <w:bottom w:val="single" w:color="auto" w:sz="4" w:space="0"/>
                    <w:right w:val="single" w:color="auto" w:sz="4" w:space="0"/>
                  </w:tcBorders>
                </w:tcPr>
                <w:p w14:paraId="2BB0FD6E">
                  <w:pPr>
                    <w:pStyle w:val="18"/>
                    <w:adjustRightInd w:val="0"/>
                    <w:snapToGrid w:val="0"/>
                    <w:spacing w:line="300" w:lineRule="exact"/>
                    <w:rPr>
                      <w:rFonts w:ascii="Times New Roman"/>
                      <w:sz w:val="21"/>
                      <w:szCs w:val="21"/>
                    </w:rPr>
                  </w:pPr>
                </w:p>
              </w:tc>
              <w:tc>
                <w:tcPr>
                  <w:tcW w:w="2093" w:type="dxa"/>
                  <w:tcBorders>
                    <w:top w:val="single" w:color="auto" w:sz="4" w:space="0"/>
                    <w:left w:val="single" w:color="auto" w:sz="4" w:space="0"/>
                    <w:bottom w:val="single" w:color="auto" w:sz="4" w:space="0"/>
                    <w:right w:val="single" w:color="auto" w:sz="4" w:space="0"/>
                  </w:tcBorders>
                  <w:vAlign w:val="center"/>
                </w:tcPr>
                <w:p w14:paraId="1AA66C5A">
                  <w:pPr>
                    <w:pStyle w:val="18"/>
                    <w:adjustRightInd w:val="0"/>
                    <w:snapToGrid w:val="0"/>
                    <w:spacing w:line="300" w:lineRule="exact"/>
                    <w:rPr>
                      <w:rFonts w:ascii="Calibri" w:hAnsi="Calibri"/>
                      <w:sz w:val="24"/>
                    </w:rPr>
                  </w:pPr>
                  <w:r>
                    <w:rPr>
                      <w:rFonts w:hint="eastAsia" w:ascii="Calibri" w:hAnsi="Calibri"/>
                      <w:sz w:val="24"/>
                    </w:rPr>
                    <w:t>锯床</w:t>
                  </w:r>
                </w:p>
              </w:tc>
              <w:tc>
                <w:tcPr>
                  <w:tcW w:w="1737" w:type="dxa"/>
                  <w:tcBorders>
                    <w:top w:val="single" w:color="auto" w:sz="4" w:space="0"/>
                    <w:left w:val="single" w:color="auto" w:sz="4" w:space="0"/>
                    <w:bottom w:val="single" w:color="auto" w:sz="4" w:space="0"/>
                    <w:right w:val="single" w:color="auto" w:sz="4" w:space="0"/>
                  </w:tcBorders>
                  <w:vAlign w:val="center"/>
                </w:tcPr>
                <w:p w14:paraId="062D0E02">
                  <w:pPr>
                    <w:pStyle w:val="18"/>
                    <w:adjustRightInd w:val="0"/>
                    <w:snapToGrid w:val="0"/>
                    <w:spacing w:line="300" w:lineRule="exact"/>
                    <w:rPr>
                      <w:rFonts w:ascii="Times New Roman"/>
                      <w:sz w:val="21"/>
                      <w:szCs w:val="21"/>
                    </w:rPr>
                  </w:pPr>
                  <w:r>
                    <w:rPr>
                      <w:rFonts w:ascii="Times New Roman"/>
                      <w:sz w:val="21"/>
                      <w:szCs w:val="21"/>
                    </w:rPr>
                    <w:t>70~90</w:t>
                  </w:r>
                </w:p>
              </w:tc>
              <w:tc>
                <w:tcPr>
                  <w:tcW w:w="1737" w:type="dxa"/>
                  <w:vMerge w:val="continue"/>
                  <w:tcBorders>
                    <w:top w:val="single" w:color="auto" w:sz="4" w:space="0"/>
                    <w:left w:val="single" w:color="auto" w:sz="4" w:space="0"/>
                    <w:bottom w:val="single" w:color="auto" w:sz="4" w:space="0"/>
                  </w:tcBorders>
                </w:tcPr>
                <w:p w14:paraId="53BDE4CF">
                  <w:pPr>
                    <w:pStyle w:val="18"/>
                    <w:adjustRightInd w:val="0"/>
                    <w:snapToGrid w:val="0"/>
                    <w:spacing w:line="300" w:lineRule="exact"/>
                    <w:rPr>
                      <w:rFonts w:ascii="Times New Roman"/>
                      <w:sz w:val="21"/>
                      <w:szCs w:val="21"/>
                    </w:rPr>
                  </w:pPr>
                </w:p>
              </w:tc>
            </w:tr>
            <w:tr w14:paraId="1296F8E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1476" w:type="dxa"/>
                  <w:tcBorders>
                    <w:top w:val="single" w:color="auto" w:sz="4" w:space="0"/>
                    <w:bottom w:val="single" w:color="auto" w:sz="4" w:space="0"/>
                    <w:right w:val="single" w:color="auto" w:sz="4" w:space="0"/>
                  </w:tcBorders>
                </w:tcPr>
                <w:p w14:paraId="6959C67F">
                  <w:pPr>
                    <w:pStyle w:val="18"/>
                    <w:adjustRightInd w:val="0"/>
                    <w:snapToGrid w:val="0"/>
                    <w:spacing w:line="300" w:lineRule="exact"/>
                    <w:rPr>
                      <w:rFonts w:ascii="Times New Roman"/>
                      <w:sz w:val="21"/>
                      <w:szCs w:val="21"/>
                    </w:rPr>
                  </w:pPr>
                  <w:r>
                    <w:rPr>
                      <w:rFonts w:ascii="Times New Roman"/>
                      <w:sz w:val="21"/>
                      <w:szCs w:val="21"/>
                    </w:rPr>
                    <w:t>4</w:t>
                  </w:r>
                </w:p>
              </w:tc>
              <w:tc>
                <w:tcPr>
                  <w:tcW w:w="1642" w:type="dxa"/>
                  <w:vMerge w:val="continue"/>
                  <w:tcBorders>
                    <w:top w:val="single" w:color="auto" w:sz="4" w:space="0"/>
                    <w:left w:val="single" w:color="auto" w:sz="4" w:space="0"/>
                    <w:bottom w:val="single" w:color="auto" w:sz="4" w:space="0"/>
                    <w:right w:val="single" w:color="auto" w:sz="4" w:space="0"/>
                  </w:tcBorders>
                </w:tcPr>
                <w:p w14:paraId="29422F13">
                  <w:pPr>
                    <w:pStyle w:val="18"/>
                    <w:adjustRightInd w:val="0"/>
                    <w:snapToGrid w:val="0"/>
                    <w:spacing w:line="300" w:lineRule="exact"/>
                    <w:rPr>
                      <w:rFonts w:ascii="Times New Roman"/>
                      <w:sz w:val="21"/>
                      <w:szCs w:val="21"/>
                    </w:rPr>
                  </w:pPr>
                </w:p>
              </w:tc>
              <w:tc>
                <w:tcPr>
                  <w:tcW w:w="2093" w:type="dxa"/>
                  <w:tcBorders>
                    <w:top w:val="single" w:color="auto" w:sz="4" w:space="0"/>
                    <w:left w:val="single" w:color="auto" w:sz="4" w:space="0"/>
                    <w:bottom w:val="single" w:color="auto" w:sz="4" w:space="0"/>
                    <w:right w:val="single" w:color="auto" w:sz="4" w:space="0"/>
                  </w:tcBorders>
                  <w:vAlign w:val="center"/>
                </w:tcPr>
                <w:p w14:paraId="53C1F7F8">
                  <w:pPr>
                    <w:pStyle w:val="18"/>
                    <w:adjustRightInd w:val="0"/>
                    <w:snapToGrid w:val="0"/>
                    <w:spacing w:line="300" w:lineRule="exact"/>
                    <w:rPr>
                      <w:rFonts w:ascii="Calibri" w:hAnsi="Calibri"/>
                      <w:sz w:val="24"/>
                    </w:rPr>
                  </w:pPr>
                  <w:r>
                    <w:rPr>
                      <w:rFonts w:hint="eastAsia" w:ascii="Calibri" w:hAnsi="Calibri"/>
                      <w:sz w:val="24"/>
                    </w:rPr>
                    <w:t>铣床</w:t>
                  </w:r>
                </w:p>
              </w:tc>
              <w:tc>
                <w:tcPr>
                  <w:tcW w:w="1737" w:type="dxa"/>
                  <w:tcBorders>
                    <w:top w:val="single" w:color="auto" w:sz="4" w:space="0"/>
                    <w:left w:val="single" w:color="auto" w:sz="4" w:space="0"/>
                    <w:bottom w:val="single" w:color="auto" w:sz="4" w:space="0"/>
                    <w:right w:val="single" w:color="auto" w:sz="4" w:space="0"/>
                  </w:tcBorders>
                </w:tcPr>
                <w:p w14:paraId="75C3405F">
                  <w:pPr>
                    <w:pStyle w:val="18"/>
                    <w:adjustRightInd w:val="0"/>
                    <w:snapToGrid w:val="0"/>
                    <w:spacing w:line="300" w:lineRule="exact"/>
                    <w:rPr>
                      <w:rFonts w:ascii="Times New Roman"/>
                      <w:sz w:val="21"/>
                      <w:szCs w:val="21"/>
                    </w:rPr>
                  </w:pPr>
                  <w:r>
                    <w:rPr>
                      <w:rFonts w:ascii="Times New Roman"/>
                      <w:sz w:val="21"/>
                      <w:szCs w:val="21"/>
                    </w:rPr>
                    <w:t>70~90</w:t>
                  </w:r>
                </w:p>
              </w:tc>
              <w:tc>
                <w:tcPr>
                  <w:tcW w:w="1737" w:type="dxa"/>
                  <w:vMerge w:val="continue"/>
                  <w:tcBorders>
                    <w:top w:val="single" w:color="auto" w:sz="4" w:space="0"/>
                    <w:left w:val="single" w:color="auto" w:sz="4" w:space="0"/>
                    <w:bottom w:val="single" w:color="auto" w:sz="4" w:space="0"/>
                  </w:tcBorders>
                </w:tcPr>
                <w:p w14:paraId="53E0F7CA">
                  <w:pPr>
                    <w:pStyle w:val="18"/>
                    <w:adjustRightInd w:val="0"/>
                    <w:snapToGrid w:val="0"/>
                    <w:spacing w:line="300" w:lineRule="exact"/>
                    <w:rPr>
                      <w:rFonts w:ascii="Times New Roman"/>
                      <w:sz w:val="21"/>
                      <w:szCs w:val="21"/>
                    </w:rPr>
                  </w:pPr>
                </w:p>
              </w:tc>
            </w:tr>
            <w:tr w14:paraId="53DE9C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476" w:type="dxa"/>
                  <w:tcBorders>
                    <w:top w:val="single" w:color="auto" w:sz="4" w:space="0"/>
                    <w:bottom w:val="single" w:color="auto" w:sz="12" w:space="0"/>
                    <w:right w:val="single" w:color="auto" w:sz="4" w:space="0"/>
                  </w:tcBorders>
                </w:tcPr>
                <w:p w14:paraId="6B22959D">
                  <w:pPr>
                    <w:pStyle w:val="18"/>
                    <w:adjustRightInd w:val="0"/>
                    <w:snapToGrid w:val="0"/>
                    <w:spacing w:line="300" w:lineRule="exact"/>
                    <w:rPr>
                      <w:rFonts w:ascii="Times New Roman"/>
                      <w:sz w:val="21"/>
                      <w:szCs w:val="21"/>
                    </w:rPr>
                  </w:pPr>
                  <w:r>
                    <w:rPr>
                      <w:rFonts w:ascii="Times New Roman"/>
                      <w:sz w:val="21"/>
                      <w:szCs w:val="21"/>
                    </w:rPr>
                    <w:t>5</w:t>
                  </w:r>
                </w:p>
              </w:tc>
              <w:tc>
                <w:tcPr>
                  <w:tcW w:w="1642" w:type="dxa"/>
                  <w:vMerge w:val="continue"/>
                  <w:tcBorders>
                    <w:top w:val="single" w:color="auto" w:sz="4" w:space="0"/>
                    <w:left w:val="single" w:color="auto" w:sz="4" w:space="0"/>
                    <w:bottom w:val="single" w:color="auto" w:sz="12" w:space="0"/>
                    <w:right w:val="single" w:color="auto" w:sz="4" w:space="0"/>
                  </w:tcBorders>
                </w:tcPr>
                <w:p w14:paraId="773F7BC9">
                  <w:pPr>
                    <w:pStyle w:val="18"/>
                    <w:adjustRightInd w:val="0"/>
                    <w:snapToGrid w:val="0"/>
                    <w:spacing w:line="300" w:lineRule="exact"/>
                    <w:rPr>
                      <w:rFonts w:ascii="Times New Roman"/>
                      <w:sz w:val="21"/>
                      <w:szCs w:val="21"/>
                    </w:rPr>
                  </w:pPr>
                </w:p>
              </w:tc>
              <w:tc>
                <w:tcPr>
                  <w:tcW w:w="2093" w:type="dxa"/>
                  <w:tcBorders>
                    <w:top w:val="single" w:color="auto" w:sz="4" w:space="0"/>
                    <w:left w:val="single" w:color="auto" w:sz="4" w:space="0"/>
                    <w:bottom w:val="single" w:color="auto" w:sz="12" w:space="0"/>
                    <w:right w:val="single" w:color="auto" w:sz="4" w:space="0"/>
                  </w:tcBorders>
                  <w:vAlign w:val="center"/>
                </w:tcPr>
                <w:p w14:paraId="5954B281">
                  <w:pPr>
                    <w:pStyle w:val="18"/>
                    <w:adjustRightInd w:val="0"/>
                    <w:snapToGrid w:val="0"/>
                    <w:spacing w:line="300" w:lineRule="exact"/>
                    <w:rPr>
                      <w:rFonts w:ascii="Calibri" w:hAnsi="Calibri"/>
                      <w:sz w:val="24"/>
                    </w:rPr>
                  </w:pPr>
                  <w:r>
                    <w:rPr>
                      <w:rFonts w:hint="eastAsia" w:ascii="Calibri" w:hAnsi="Calibri"/>
                      <w:sz w:val="24"/>
                    </w:rPr>
                    <w:t>磨床</w:t>
                  </w:r>
                </w:p>
              </w:tc>
              <w:tc>
                <w:tcPr>
                  <w:tcW w:w="1737" w:type="dxa"/>
                  <w:tcBorders>
                    <w:top w:val="single" w:color="auto" w:sz="4" w:space="0"/>
                    <w:left w:val="single" w:color="auto" w:sz="4" w:space="0"/>
                    <w:bottom w:val="single" w:color="auto" w:sz="12" w:space="0"/>
                    <w:right w:val="single" w:color="auto" w:sz="4" w:space="0"/>
                  </w:tcBorders>
                  <w:vAlign w:val="center"/>
                </w:tcPr>
                <w:p w14:paraId="71430182">
                  <w:pPr>
                    <w:pStyle w:val="18"/>
                    <w:adjustRightInd w:val="0"/>
                    <w:snapToGrid w:val="0"/>
                    <w:spacing w:line="300" w:lineRule="exact"/>
                    <w:rPr>
                      <w:rFonts w:ascii="Times New Roman"/>
                      <w:sz w:val="21"/>
                      <w:szCs w:val="21"/>
                    </w:rPr>
                  </w:pPr>
                  <w:r>
                    <w:rPr>
                      <w:rFonts w:ascii="Times New Roman"/>
                      <w:sz w:val="21"/>
                      <w:szCs w:val="21"/>
                    </w:rPr>
                    <w:t>70~90</w:t>
                  </w:r>
                </w:p>
              </w:tc>
              <w:tc>
                <w:tcPr>
                  <w:tcW w:w="1737" w:type="dxa"/>
                  <w:vMerge w:val="continue"/>
                  <w:tcBorders>
                    <w:top w:val="single" w:color="auto" w:sz="4" w:space="0"/>
                    <w:left w:val="single" w:color="auto" w:sz="4" w:space="0"/>
                    <w:bottom w:val="single" w:color="auto" w:sz="12" w:space="0"/>
                  </w:tcBorders>
                </w:tcPr>
                <w:p w14:paraId="08A778E5">
                  <w:pPr>
                    <w:pStyle w:val="18"/>
                    <w:adjustRightInd w:val="0"/>
                    <w:snapToGrid w:val="0"/>
                    <w:spacing w:line="300" w:lineRule="exact"/>
                    <w:rPr>
                      <w:rFonts w:ascii="Times New Roman"/>
                      <w:sz w:val="21"/>
                      <w:szCs w:val="21"/>
                    </w:rPr>
                  </w:pPr>
                </w:p>
              </w:tc>
            </w:tr>
          </w:tbl>
          <w:p w14:paraId="243D531F">
            <w:pPr>
              <w:pStyle w:val="18"/>
              <w:adjustRightInd w:val="0"/>
              <w:snapToGrid w:val="0"/>
              <w:spacing w:line="240" w:lineRule="auto"/>
              <w:ind w:firstLine="0"/>
              <w:rPr>
                <w:rFonts w:ascii="Times New Roman"/>
                <w:b/>
                <w:bCs/>
                <w:sz w:val="24"/>
                <w:szCs w:val="24"/>
              </w:rPr>
            </w:pPr>
          </w:p>
          <w:p w14:paraId="3E877AC9">
            <w:pPr>
              <w:pStyle w:val="18"/>
              <w:adjustRightInd w:val="0"/>
              <w:snapToGrid w:val="0"/>
              <w:spacing w:line="360" w:lineRule="auto"/>
              <w:ind w:firstLine="0"/>
              <w:rPr>
                <w:rFonts w:ascii="Times New Roman"/>
                <w:b/>
                <w:bCs/>
                <w:sz w:val="24"/>
                <w:szCs w:val="24"/>
              </w:rPr>
            </w:pPr>
            <w:r>
              <w:rPr>
                <w:rFonts w:hint="eastAsia" w:ascii="Times New Roman"/>
                <w:b/>
                <w:bCs/>
                <w:sz w:val="24"/>
                <w:szCs w:val="24"/>
              </w:rPr>
              <w:t>三、水污染源</w:t>
            </w:r>
          </w:p>
          <w:p w14:paraId="72523C57">
            <w:pPr>
              <w:snapToGrid w:val="0"/>
              <w:spacing w:line="360" w:lineRule="auto"/>
              <w:ind w:firstLine="480"/>
              <w:rPr>
                <w:color w:val="000000"/>
                <w:sz w:val="24"/>
                <w:szCs w:val="24"/>
              </w:rPr>
            </w:pPr>
            <w:r>
              <w:rPr>
                <w:rFonts w:hint="eastAsia"/>
                <w:color w:val="000000"/>
                <w:sz w:val="24"/>
                <w:szCs w:val="24"/>
              </w:rPr>
              <w:t>项目厂区用水主要为员工生活用水，项目定员</w:t>
            </w:r>
            <w:r>
              <w:rPr>
                <w:color w:val="000000"/>
                <w:sz w:val="24"/>
                <w:szCs w:val="24"/>
              </w:rPr>
              <w:t>9</w:t>
            </w:r>
            <w:r>
              <w:rPr>
                <w:rFonts w:hint="eastAsia"/>
                <w:color w:val="000000"/>
                <w:sz w:val="24"/>
                <w:szCs w:val="24"/>
              </w:rPr>
              <w:t>人，年工作</w:t>
            </w:r>
            <w:r>
              <w:rPr>
                <w:color w:val="000000"/>
                <w:sz w:val="24"/>
                <w:szCs w:val="24"/>
              </w:rPr>
              <w:t>290</w:t>
            </w:r>
            <w:r>
              <w:rPr>
                <w:rFonts w:hint="eastAsia"/>
                <w:color w:val="000000"/>
                <w:sz w:val="24"/>
                <w:szCs w:val="24"/>
              </w:rPr>
              <w:t>天，不含食宿。根据《建筑给水排水设计规范（</w:t>
            </w:r>
            <w:r>
              <w:rPr>
                <w:color w:val="000000"/>
                <w:sz w:val="24"/>
                <w:szCs w:val="24"/>
              </w:rPr>
              <w:t>2009</w:t>
            </w:r>
            <w:r>
              <w:rPr>
                <w:rFonts w:hint="eastAsia"/>
                <w:color w:val="000000"/>
                <w:sz w:val="24"/>
                <w:szCs w:val="24"/>
              </w:rPr>
              <w:t>年版）》（</w:t>
            </w:r>
            <w:r>
              <w:rPr>
                <w:color w:val="000000"/>
                <w:sz w:val="24"/>
                <w:szCs w:val="24"/>
              </w:rPr>
              <w:t>GB50015-2003</w:t>
            </w:r>
            <w:r>
              <w:rPr>
                <w:rFonts w:hint="eastAsia"/>
                <w:color w:val="000000"/>
                <w:sz w:val="24"/>
                <w:szCs w:val="24"/>
              </w:rPr>
              <w:t>），员工生活用水按</w:t>
            </w:r>
            <w:r>
              <w:rPr>
                <w:color w:val="000000"/>
                <w:sz w:val="24"/>
                <w:szCs w:val="24"/>
              </w:rPr>
              <w:t>50</w:t>
            </w:r>
            <w:r>
              <w:rPr>
                <w:rFonts w:hint="eastAsia"/>
                <w:color w:val="000000"/>
                <w:sz w:val="24"/>
                <w:szCs w:val="24"/>
              </w:rPr>
              <w:t>升</w:t>
            </w:r>
            <w:r>
              <w:rPr>
                <w:color w:val="000000"/>
                <w:sz w:val="24"/>
                <w:szCs w:val="24"/>
              </w:rPr>
              <w:t>/</w:t>
            </w:r>
            <w:r>
              <w:rPr>
                <w:rFonts w:hint="eastAsia"/>
                <w:color w:val="000000"/>
                <w:sz w:val="24"/>
                <w:szCs w:val="24"/>
              </w:rPr>
              <w:t>人·天计算，员工用水量为</w:t>
            </w:r>
            <w:r>
              <w:rPr>
                <w:color w:val="000000"/>
                <w:sz w:val="24"/>
                <w:szCs w:val="24"/>
              </w:rPr>
              <w:t>0.45t/d</w:t>
            </w:r>
            <w:r>
              <w:rPr>
                <w:rFonts w:hint="eastAsia"/>
                <w:color w:val="000000"/>
                <w:sz w:val="24"/>
                <w:szCs w:val="24"/>
              </w:rPr>
              <w:t>（</w:t>
            </w:r>
            <w:r>
              <w:rPr>
                <w:color w:val="000000"/>
                <w:sz w:val="24"/>
                <w:szCs w:val="24"/>
              </w:rPr>
              <w:t>130.5t/a</w:t>
            </w:r>
            <w:r>
              <w:rPr>
                <w:rFonts w:hint="eastAsia"/>
                <w:color w:val="000000"/>
                <w:sz w:val="24"/>
                <w:szCs w:val="24"/>
              </w:rPr>
              <w:t>）。排水量以用水量</w:t>
            </w:r>
            <w:r>
              <w:rPr>
                <w:color w:val="000000"/>
                <w:sz w:val="24"/>
                <w:szCs w:val="24"/>
              </w:rPr>
              <w:t>85%</w:t>
            </w:r>
            <w:r>
              <w:rPr>
                <w:rFonts w:hint="eastAsia"/>
                <w:color w:val="000000"/>
                <w:sz w:val="24"/>
                <w:szCs w:val="24"/>
              </w:rPr>
              <w:t>计算，则项目排水量为</w:t>
            </w:r>
            <w:r>
              <w:rPr>
                <w:color w:val="000000"/>
                <w:sz w:val="24"/>
                <w:szCs w:val="24"/>
              </w:rPr>
              <w:t>0.38t/d</w:t>
            </w:r>
            <w:r>
              <w:rPr>
                <w:rFonts w:hint="eastAsia"/>
                <w:color w:val="000000"/>
                <w:sz w:val="24"/>
                <w:szCs w:val="24"/>
              </w:rPr>
              <w:t>（</w:t>
            </w:r>
            <w:r>
              <w:rPr>
                <w:color w:val="000000"/>
                <w:sz w:val="24"/>
                <w:szCs w:val="24"/>
              </w:rPr>
              <w:t>110t/a</w:t>
            </w:r>
            <w:r>
              <w:rPr>
                <w:rFonts w:hint="eastAsia"/>
                <w:color w:val="000000"/>
                <w:sz w:val="24"/>
                <w:szCs w:val="24"/>
              </w:rPr>
              <w:t>）。本项目生活污水经化粪池进行预处理，达到《污水综合排放标准》（</w:t>
            </w:r>
            <w:r>
              <w:rPr>
                <w:color w:val="000000"/>
                <w:sz w:val="24"/>
                <w:szCs w:val="24"/>
              </w:rPr>
              <w:t>GB8978-1996</w:t>
            </w:r>
            <w:r>
              <w:rPr>
                <w:rFonts w:hint="eastAsia"/>
                <w:color w:val="000000"/>
                <w:sz w:val="24"/>
                <w:szCs w:val="24"/>
              </w:rPr>
              <w:t>）三级标准后排入市政污水管网，沿管网排入</w:t>
            </w:r>
            <w:r>
              <w:rPr>
                <w:rFonts w:hint="eastAsia"/>
                <w:sz w:val="24"/>
                <w:szCs w:val="24"/>
              </w:rPr>
              <w:t>葛店污水处理厂处理，最终尾水排入长江（鄂州段）</w:t>
            </w:r>
            <w:r>
              <w:rPr>
                <w:rFonts w:hint="eastAsia"/>
                <w:color w:val="000000"/>
                <w:sz w:val="24"/>
                <w:szCs w:val="24"/>
              </w:rPr>
              <w:t>。</w:t>
            </w:r>
          </w:p>
          <w:p w14:paraId="5ADC9E54">
            <w:pPr>
              <w:snapToGrid w:val="0"/>
              <w:spacing w:line="360" w:lineRule="auto"/>
              <w:ind w:firstLine="480"/>
              <w:rPr>
                <w:color w:val="000000"/>
                <w:sz w:val="24"/>
                <w:szCs w:val="24"/>
              </w:rPr>
            </w:pPr>
            <w:r>
              <w:rPr>
                <w:rFonts w:hint="eastAsia"/>
                <w:color w:val="000000"/>
                <w:sz w:val="24"/>
                <w:szCs w:val="24"/>
              </w:rPr>
              <w:t>项目运营期水平衡表如下：</w:t>
            </w:r>
          </w:p>
          <w:p w14:paraId="75A3A4F1">
            <w:pPr>
              <w:snapToGrid w:val="0"/>
              <w:spacing w:line="360" w:lineRule="auto"/>
              <w:rPr>
                <w:b/>
                <w:bCs/>
                <w:color w:val="000000"/>
                <w:sz w:val="24"/>
                <w:szCs w:val="24"/>
              </w:rPr>
            </w:pPr>
            <w:r>
              <w:rPr>
                <w:rFonts w:hint="eastAsia"/>
                <w:b/>
                <w:bCs/>
                <w:color w:val="000000"/>
                <w:sz w:val="24"/>
                <w:szCs w:val="24"/>
              </w:rPr>
              <w:t>表</w:t>
            </w:r>
            <w:r>
              <w:rPr>
                <w:b/>
                <w:bCs/>
                <w:color w:val="000000"/>
                <w:sz w:val="24"/>
                <w:szCs w:val="24"/>
              </w:rPr>
              <w:t xml:space="preserve">5-2                </w:t>
            </w:r>
            <w:r>
              <w:rPr>
                <w:rFonts w:hint="eastAsia"/>
                <w:b/>
                <w:bCs/>
                <w:color w:val="000000"/>
                <w:sz w:val="24"/>
                <w:szCs w:val="24"/>
              </w:rPr>
              <w:t>项目运营期水平衡表</w:t>
            </w:r>
          </w:p>
          <w:tbl>
            <w:tblPr>
              <w:tblStyle w:val="44"/>
              <w:tblW w:w="8805"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86"/>
              <w:gridCol w:w="1935"/>
              <w:gridCol w:w="1725"/>
              <w:gridCol w:w="1929"/>
              <w:gridCol w:w="1930"/>
            </w:tblGrid>
            <w:tr w14:paraId="6DB2B8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286" w:type="dxa"/>
                  <w:tcBorders>
                    <w:top w:val="single" w:color="auto" w:sz="12" w:space="0"/>
                    <w:bottom w:val="single" w:color="auto" w:sz="4" w:space="0"/>
                    <w:right w:val="single" w:color="auto" w:sz="4" w:space="0"/>
                  </w:tcBorders>
                </w:tcPr>
                <w:p w14:paraId="6D9D06EF">
                  <w:pPr>
                    <w:snapToGrid w:val="0"/>
                    <w:spacing w:line="340" w:lineRule="exact"/>
                    <w:jc w:val="center"/>
                    <w:rPr>
                      <w:color w:val="000000"/>
                      <w:szCs w:val="21"/>
                    </w:rPr>
                  </w:pPr>
                  <w:r>
                    <w:rPr>
                      <w:rFonts w:hint="eastAsia"/>
                      <w:color w:val="000000"/>
                      <w:szCs w:val="21"/>
                    </w:rPr>
                    <w:t>项目</w:t>
                  </w:r>
                </w:p>
              </w:tc>
              <w:tc>
                <w:tcPr>
                  <w:tcW w:w="1935" w:type="dxa"/>
                  <w:tcBorders>
                    <w:top w:val="single" w:color="auto" w:sz="12" w:space="0"/>
                    <w:left w:val="single" w:color="auto" w:sz="4" w:space="0"/>
                    <w:bottom w:val="single" w:color="auto" w:sz="4" w:space="0"/>
                    <w:right w:val="single" w:color="auto" w:sz="4" w:space="0"/>
                  </w:tcBorders>
                </w:tcPr>
                <w:p w14:paraId="483A26DA">
                  <w:pPr>
                    <w:snapToGrid w:val="0"/>
                    <w:spacing w:line="340" w:lineRule="exact"/>
                    <w:jc w:val="center"/>
                    <w:rPr>
                      <w:color w:val="000000"/>
                      <w:szCs w:val="21"/>
                    </w:rPr>
                  </w:pPr>
                  <w:r>
                    <w:rPr>
                      <w:rFonts w:hint="eastAsia"/>
                      <w:color w:val="000000"/>
                      <w:szCs w:val="21"/>
                    </w:rPr>
                    <w:t>新鲜水用量</w:t>
                  </w:r>
                  <w:r>
                    <w:rPr>
                      <w:color w:val="000000"/>
                      <w:szCs w:val="21"/>
                    </w:rPr>
                    <w:t>(t/a)</w:t>
                  </w:r>
                </w:p>
              </w:tc>
              <w:tc>
                <w:tcPr>
                  <w:tcW w:w="1725" w:type="dxa"/>
                  <w:tcBorders>
                    <w:top w:val="single" w:color="auto" w:sz="12" w:space="0"/>
                    <w:left w:val="single" w:color="auto" w:sz="4" w:space="0"/>
                    <w:bottom w:val="single" w:color="auto" w:sz="4" w:space="0"/>
                    <w:right w:val="single" w:color="auto" w:sz="4" w:space="0"/>
                  </w:tcBorders>
                </w:tcPr>
                <w:p w14:paraId="0B2425E7">
                  <w:pPr>
                    <w:snapToGrid w:val="0"/>
                    <w:spacing w:line="340" w:lineRule="exact"/>
                    <w:jc w:val="center"/>
                    <w:rPr>
                      <w:color w:val="000000"/>
                      <w:szCs w:val="21"/>
                    </w:rPr>
                  </w:pPr>
                  <w:r>
                    <w:rPr>
                      <w:rFonts w:hint="eastAsia"/>
                      <w:color w:val="000000"/>
                      <w:szCs w:val="21"/>
                    </w:rPr>
                    <w:t>循环水量</w:t>
                  </w:r>
                  <w:r>
                    <w:rPr>
                      <w:color w:val="000000"/>
                      <w:szCs w:val="21"/>
                    </w:rPr>
                    <w:t>(t/a)</w:t>
                  </w:r>
                </w:p>
              </w:tc>
              <w:tc>
                <w:tcPr>
                  <w:tcW w:w="1929" w:type="dxa"/>
                  <w:tcBorders>
                    <w:top w:val="single" w:color="auto" w:sz="12" w:space="0"/>
                    <w:left w:val="single" w:color="auto" w:sz="4" w:space="0"/>
                    <w:bottom w:val="single" w:color="auto" w:sz="4" w:space="0"/>
                    <w:right w:val="single" w:color="auto" w:sz="4" w:space="0"/>
                  </w:tcBorders>
                </w:tcPr>
                <w:p w14:paraId="13FFEB19">
                  <w:pPr>
                    <w:snapToGrid w:val="0"/>
                    <w:spacing w:line="340" w:lineRule="exact"/>
                    <w:jc w:val="center"/>
                    <w:rPr>
                      <w:color w:val="000000"/>
                      <w:szCs w:val="21"/>
                    </w:rPr>
                  </w:pPr>
                  <w:r>
                    <w:rPr>
                      <w:rFonts w:hint="eastAsia"/>
                      <w:color w:val="000000"/>
                      <w:szCs w:val="21"/>
                    </w:rPr>
                    <w:t>损耗水量</w:t>
                  </w:r>
                  <w:r>
                    <w:rPr>
                      <w:color w:val="000000"/>
                      <w:szCs w:val="21"/>
                    </w:rPr>
                    <w:t>(t/a)</w:t>
                  </w:r>
                </w:p>
              </w:tc>
              <w:tc>
                <w:tcPr>
                  <w:tcW w:w="1930" w:type="dxa"/>
                  <w:tcBorders>
                    <w:top w:val="single" w:color="auto" w:sz="12" w:space="0"/>
                    <w:left w:val="single" w:color="auto" w:sz="4" w:space="0"/>
                    <w:bottom w:val="single" w:color="auto" w:sz="4" w:space="0"/>
                  </w:tcBorders>
                </w:tcPr>
                <w:p w14:paraId="23AD6E7E">
                  <w:pPr>
                    <w:snapToGrid w:val="0"/>
                    <w:spacing w:line="340" w:lineRule="exact"/>
                    <w:jc w:val="center"/>
                    <w:rPr>
                      <w:color w:val="000000"/>
                      <w:szCs w:val="21"/>
                    </w:rPr>
                  </w:pPr>
                  <w:r>
                    <w:rPr>
                      <w:rFonts w:hint="eastAsia"/>
                      <w:color w:val="000000"/>
                      <w:szCs w:val="21"/>
                    </w:rPr>
                    <w:t>外排水量</w:t>
                  </w:r>
                  <w:r>
                    <w:rPr>
                      <w:color w:val="000000"/>
                      <w:szCs w:val="21"/>
                    </w:rPr>
                    <w:t>(t/a)</w:t>
                  </w:r>
                </w:p>
              </w:tc>
            </w:tr>
            <w:tr w14:paraId="6F3FF3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286" w:type="dxa"/>
                  <w:tcBorders>
                    <w:top w:val="single" w:color="auto" w:sz="4" w:space="0"/>
                    <w:bottom w:val="single" w:color="auto" w:sz="4" w:space="0"/>
                    <w:right w:val="single" w:color="auto" w:sz="4" w:space="0"/>
                  </w:tcBorders>
                  <w:vAlign w:val="center"/>
                </w:tcPr>
                <w:p w14:paraId="53347C74">
                  <w:pPr>
                    <w:snapToGrid w:val="0"/>
                    <w:spacing w:line="340" w:lineRule="exact"/>
                    <w:jc w:val="center"/>
                    <w:rPr>
                      <w:color w:val="000000"/>
                      <w:szCs w:val="21"/>
                    </w:rPr>
                  </w:pPr>
                  <w:r>
                    <w:rPr>
                      <w:rFonts w:hint="eastAsia"/>
                      <w:color w:val="000000"/>
                      <w:szCs w:val="21"/>
                    </w:rPr>
                    <w:t>生活用水</w:t>
                  </w:r>
                </w:p>
              </w:tc>
              <w:tc>
                <w:tcPr>
                  <w:tcW w:w="1935" w:type="dxa"/>
                  <w:tcBorders>
                    <w:top w:val="single" w:color="auto" w:sz="4" w:space="0"/>
                    <w:left w:val="single" w:color="auto" w:sz="4" w:space="0"/>
                    <w:bottom w:val="single" w:color="auto" w:sz="4" w:space="0"/>
                    <w:right w:val="single" w:color="auto" w:sz="4" w:space="0"/>
                  </w:tcBorders>
                  <w:vAlign w:val="center"/>
                </w:tcPr>
                <w:p w14:paraId="7408CD7D">
                  <w:pPr>
                    <w:snapToGrid w:val="0"/>
                    <w:spacing w:line="340" w:lineRule="exact"/>
                    <w:jc w:val="center"/>
                    <w:rPr>
                      <w:color w:val="000000"/>
                      <w:szCs w:val="21"/>
                    </w:rPr>
                  </w:pPr>
                  <w:r>
                    <w:rPr>
                      <w:color w:val="000000"/>
                      <w:szCs w:val="21"/>
                    </w:rPr>
                    <w:t>130.5</w:t>
                  </w:r>
                </w:p>
              </w:tc>
              <w:tc>
                <w:tcPr>
                  <w:tcW w:w="1725" w:type="dxa"/>
                  <w:tcBorders>
                    <w:top w:val="single" w:color="auto" w:sz="4" w:space="0"/>
                    <w:left w:val="single" w:color="auto" w:sz="4" w:space="0"/>
                    <w:bottom w:val="single" w:color="auto" w:sz="4" w:space="0"/>
                    <w:right w:val="single" w:color="auto" w:sz="4" w:space="0"/>
                  </w:tcBorders>
                </w:tcPr>
                <w:p w14:paraId="55897D17">
                  <w:pPr>
                    <w:snapToGrid w:val="0"/>
                    <w:spacing w:line="340" w:lineRule="exact"/>
                    <w:jc w:val="center"/>
                    <w:rPr>
                      <w:color w:val="000000"/>
                      <w:szCs w:val="21"/>
                    </w:rPr>
                  </w:pPr>
                  <w:r>
                    <w:rPr>
                      <w:color w:val="000000"/>
                      <w:szCs w:val="21"/>
                    </w:rPr>
                    <w:t>0</w:t>
                  </w:r>
                </w:p>
              </w:tc>
              <w:tc>
                <w:tcPr>
                  <w:tcW w:w="1929" w:type="dxa"/>
                  <w:tcBorders>
                    <w:top w:val="single" w:color="auto" w:sz="4" w:space="0"/>
                    <w:left w:val="single" w:color="auto" w:sz="4" w:space="0"/>
                    <w:bottom w:val="single" w:color="auto" w:sz="4" w:space="0"/>
                    <w:right w:val="single" w:color="auto" w:sz="4" w:space="0"/>
                  </w:tcBorders>
                </w:tcPr>
                <w:p w14:paraId="6C95E02D">
                  <w:pPr>
                    <w:snapToGrid w:val="0"/>
                    <w:spacing w:line="340" w:lineRule="exact"/>
                    <w:jc w:val="center"/>
                    <w:rPr>
                      <w:color w:val="000000"/>
                      <w:szCs w:val="21"/>
                    </w:rPr>
                  </w:pPr>
                  <w:r>
                    <w:rPr>
                      <w:color w:val="000000"/>
                      <w:szCs w:val="21"/>
                    </w:rPr>
                    <w:t>20.5</w:t>
                  </w:r>
                </w:p>
              </w:tc>
              <w:tc>
                <w:tcPr>
                  <w:tcW w:w="1930" w:type="dxa"/>
                  <w:tcBorders>
                    <w:top w:val="single" w:color="auto" w:sz="4" w:space="0"/>
                    <w:left w:val="single" w:color="auto" w:sz="4" w:space="0"/>
                    <w:bottom w:val="single" w:color="auto" w:sz="4" w:space="0"/>
                  </w:tcBorders>
                </w:tcPr>
                <w:p w14:paraId="2BB6BD61">
                  <w:pPr>
                    <w:snapToGrid w:val="0"/>
                    <w:spacing w:line="340" w:lineRule="exact"/>
                    <w:jc w:val="center"/>
                    <w:rPr>
                      <w:color w:val="000000"/>
                      <w:szCs w:val="21"/>
                    </w:rPr>
                  </w:pPr>
                  <w:r>
                    <w:rPr>
                      <w:color w:val="000000"/>
                      <w:szCs w:val="21"/>
                    </w:rPr>
                    <w:t>110</w:t>
                  </w:r>
                </w:p>
              </w:tc>
            </w:tr>
            <w:tr w14:paraId="3B2E18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286" w:type="dxa"/>
                  <w:tcBorders>
                    <w:top w:val="single" w:color="auto" w:sz="4" w:space="0"/>
                    <w:bottom w:val="single" w:color="auto" w:sz="4" w:space="0"/>
                    <w:right w:val="single" w:color="auto" w:sz="4" w:space="0"/>
                  </w:tcBorders>
                </w:tcPr>
                <w:p w14:paraId="47BD7A6D">
                  <w:pPr>
                    <w:snapToGrid w:val="0"/>
                    <w:spacing w:line="340" w:lineRule="exact"/>
                    <w:jc w:val="center"/>
                    <w:rPr>
                      <w:color w:val="000000"/>
                      <w:szCs w:val="21"/>
                    </w:rPr>
                  </w:pPr>
                  <w:r>
                    <w:rPr>
                      <w:rFonts w:hint="eastAsia"/>
                      <w:color w:val="000000"/>
                      <w:szCs w:val="21"/>
                    </w:rPr>
                    <w:t>绿化用水</w:t>
                  </w:r>
                </w:p>
              </w:tc>
              <w:tc>
                <w:tcPr>
                  <w:tcW w:w="1935" w:type="dxa"/>
                  <w:tcBorders>
                    <w:top w:val="single" w:color="auto" w:sz="4" w:space="0"/>
                    <w:left w:val="single" w:color="auto" w:sz="4" w:space="0"/>
                    <w:bottom w:val="single" w:color="auto" w:sz="4" w:space="0"/>
                    <w:right w:val="single" w:color="auto" w:sz="4" w:space="0"/>
                  </w:tcBorders>
                </w:tcPr>
                <w:p w14:paraId="55E6C7A3">
                  <w:pPr>
                    <w:snapToGrid w:val="0"/>
                    <w:spacing w:line="340" w:lineRule="exact"/>
                    <w:jc w:val="center"/>
                    <w:rPr>
                      <w:color w:val="000000"/>
                      <w:szCs w:val="21"/>
                    </w:rPr>
                  </w:pPr>
                  <w:r>
                    <w:rPr>
                      <w:color w:val="000000"/>
                      <w:szCs w:val="21"/>
                    </w:rPr>
                    <w:t>4</w:t>
                  </w:r>
                </w:p>
              </w:tc>
              <w:tc>
                <w:tcPr>
                  <w:tcW w:w="1725" w:type="dxa"/>
                  <w:tcBorders>
                    <w:top w:val="single" w:color="auto" w:sz="4" w:space="0"/>
                    <w:left w:val="single" w:color="auto" w:sz="4" w:space="0"/>
                    <w:bottom w:val="single" w:color="auto" w:sz="4" w:space="0"/>
                    <w:right w:val="single" w:color="auto" w:sz="4" w:space="0"/>
                  </w:tcBorders>
                </w:tcPr>
                <w:p w14:paraId="256BBAC7">
                  <w:pPr>
                    <w:snapToGrid w:val="0"/>
                    <w:spacing w:line="340" w:lineRule="exact"/>
                    <w:jc w:val="center"/>
                    <w:rPr>
                      <w:color w:val="000000"/>
                      <w:szCs w:val="21"/>
                    </w:rPr>
                  </w:pPr>
                  <w:r>
                    <w:rPr>
                      <w:color w:val="000000"/>
                      <w:szCs w:val="21"/>
                    </w:rPr>
                    <w:t>0</w:t>
                  </w:r>
                </w:p>
              </w:tc>
              <w:tc>
                <w:tcPr>
                  <w:tcW w:w="1929" w:type="dxa"/>
                  <w:tcBorders>
                    <w:top w:val="single" w:color="auto" w:sz="4" w:space="0"/>
                    <w:left w:val="single" w:color="auto" w:sz="4" w:space="0"/>
                    <w:bottom w:val="single" w:color="auto" w:sz="4" w:space="0"/>
                    <w:right w:val="single" w:color="auto" w:sz="4" w:space="0"/>
                  </w:tcBorders>
                </w:tcPr>
                <w:p w14:paraId="2F0B48E9">
                  <w:pPr>
                    <w:snapToGrid w:val="0"/>
                    <w:spacing w:line="340" w:lineRule="exact"/>
                    <w:jc w:val="center"/>
                    <w:rPr>
                      <w:color w:val="000000"/>
                      <w:szCs w:val="21"/>
                    </w:rPr>
                  </w:pPr>
                  <w:r>
                    <w:rPr>
                      <w:color w:val="000000"/>
                      <w:szCs w:val="21"/>
                    </w:rPr>
                    <w:t>4</w:t>
                  </w:r>
                </w:p>
              </w:tc>
              <w:tc>
                <w:tcPr>
                  <w:tcW w:w="1930" w:type="dxa"/>
                  <w:tcBorders>
                    <w:top w:val="single" w:color="auto" w:sz="4" w:space="0"/>
                    <w:left w:val="single" w:color="auto" w:sz="4" w:space="0"/>
                    <w:bottom w:val="single" w:color="auto" w:sz="4" w:space="0"/>
                  </w:tcBorders>
                </w:tcPr>
                <w:p w14:paraId="5551C027">
                  <w:pPr>
                    <w:snapToGrid w:val="0"/>
                    <w:spacing w:line="340" w:lineRule="exact"/>
                    <w:jc w:val="center"/>
                    <w:rPr>
                      <w:color w:val="000000"/>
                      <w:szCs w:val="21"/>
                    </w:rPr>
                  </w:pPr>
                  <w:r>
                    <w:rPr>
                      <w:color w:val="000000"/>
                      <w:szCs w:val="21"/>
                    </w:rPr>
                    <w:t>0</w:t>
                  </w:r>
                </w:p>
              </w:tc>
            </w:tr>
            <w:tr w14:paraId="2102EF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286" w:type="dxa"/>
                  <w:tcBorders>
                    <w:top w:val="single" w:color="auto" w:sz="4" w:space="0"/>
                    <w:bottom w:val="single" w:color="auto" w:sz="12" w:space="0"/>
                    <w:right w:val="single" w:color="auto" w:sz="4" w:space="0"/>
                  </w:tcBorders>
                </w:tcPr>
                <w:p w14:paraId="6363B862">
                  <w:pPr>
                    <w:snapToGrid w:val="0"/>
                    <w:spacing w:line="340" w:lineRule="exact"/>
                    <w:jc w:val="center"/>
                    <w:rPr>
                      <w:color w:val="000000"/>
                      <w:szCs w:val="21"/>
                    </w:rPr>
                  </w:pPr>
                  <w:r>
                    <w:rPr>
                      <w:rFonts w:hint="eastAsia"/>
                      <w:color w:val="000000"/>
                      <w:szCs w:val="21"/>
                    </w:rPr>
                    <w:t>合计</w:t>
                  </w:r>
                </w:p>
              </w:tc>
              <w:tc>
                <w:tcPr>
                  <w:tcW w:w="1935" w:type="dxa"/>
                  <w:tcBorders>
                    <w:top w:val="single" w:color="auto" w:sz="4" w:space="0"/>
                    <w:left w:val="single" w:color="auto" w:sz="4" w:space="0"/>
                    <w:bottom w:val="single" w:color="auto" w:sz="12" w:space="0"/>
                    <w:right w:val="single" w:color="auto" w:sz="4" w:space="0"/>
                  </w:tcBorders>
                </w:tcPr>
                <w:p w14:paraId="136AECAD">
                  <w:pPr>
                    <w:snapToGrid w:val="0"/>
                    <w:spacing w:line="340" w:lineRule="exact"/>
                    <w:jc w:val="center"/>
                    <w:rPr>
                      <w:color w:val="000000"/>
                      <w:szCs w:val="21"/>
                    </w:rPr>
                  </w:pPr>
                  <w:r>
                    <w:rPr>
                      <w:color w:val="000000"/>
                      <w:szCs w:val="21"/>
                    </w:rPr>
                    <w:t>134.5</w:t>
                  </w:r>
                </w:p>
              </w:tc>
              <w:tc>
                <w:tcPr>
                  <w:tcW w:w="1725" w:type="dxa"/>
                  <w:tcBorders>
                    <w:top w:val="single" w:color="auto" w:sz="4" w:space="0"/>
                    <w:left w:val="single" w:color="auto" w:sz="4" w:space="0"/>
                    <w:bottom w:val="single" w:color="auto" w:sz="12" w:space="0"/>
                    <w:right w:val="single" w:color="auto" w:sz="4" w:space="0"/>
                  </w:tcBorders>
                </w:tcPr>
                <w:p w14:paraId="0B6EF680">
                  <w:pPr>
                    <w:snapToGrid w:val="0"/>
                    <w:spacing w:line="340" w:lineRule="exact"/>
                    <w:jc w:val="center"/>
                    <w:rPr>
                      <w:color w:val="000000"/>
                      <w:szCs w:val="21"/>
                    </w:rPr>
                  </w:pPr>
                  <w:r>
                    <w:rPr>
                      <w:color w:val="000000"/>
                      <w:szCs w:val="21"/>
                    </w:rPr>
                    <w:t>0</w:t>
                  </w:r>
                </w:p>
              </w:tc>
              <w:tc>
                <w:tcPr>
                  <w:tcW w:w="1929" w:type="dxa"/>
                  <w:tcBorders>
                    <w:top w:val="single" w:color="auto" w:sz="4" w:space="0"/>
                    <w:left w:val="single" w:color="auto" w:sz="4" w:space="0"/>
                    <w:bottom w:val="single" w:color="auto" w:sz="12" w:space="0"/>
                    <w:right w:val="single" w:color="auto" w:sz="4" w:space="0"/>
                  </w:tcBorders>
                </w:tcPr>
                <w:p w14:paraId="53B8A72F">
                  <w:pPr>
                    <w:snapToGrid w:val="0"/>
                    <w:spacing w:line="340" w:lineRule="exact"/>
                    <w:jc w:val="center"/>
                    <w:rPr>
                      <w:color w:val="000000"/>
                      <w:szCs w:val="21"/>
                    </w:rPr>
                  </w:pPr>
                  <w:r>
                    <w:rPr>
                      <w:color w:val="000000"/>
                      <w:szCs w:val="21"/>
                    </w:rPr>
                    <w:t>24.5</w:t>
                  </w:r>
                </w:p>
              </w:tc>
              <w:tc>
                <w:tcPr>
                  <w:tcW w:w="1930" w:type="dxa"/>
                  <w:tcBorders>
                    <w:top w:val="single" w:color="auto" w:sz="4" w:space="0"/>
                    <w:left w:val="single" w:color="auto" w:sz="4" w:space="0"/>
                    <w:bottom w:val="single" w:color="auto" w:sz="12" w:space="0"/>
                  </w:tcBorders>
                </w:tcPr>
                <w:p w14:paraId="41649F13">
                  <w:pPr>
                    <w:snapToGrid w:val="0"/>
                    <w:spacing w:line="340" w:lineRule="exact"/>
                    <w:jc w:val="center"/>
                    <w:rPr>
                      <w:color w:val="000000"/>
                      <w:szCs w:val="21"/>
                    </w:rPr>
                  </w:pPr>
                  <w:r>
                    <w:rPr>
                      <w:color w:val="000000"/>
                      <w:szCs w:val="21"/>
                    </w:rPr>
                    <w:t>110</w:t>
                  </w:r>
                </w:p>
              </w:tc>
            </w:tr>
          </w:tbl>
          <w:p w14:paraId="37055866">
            <w:pPr>
              <w:snapToGrid w:val="0"/>
              <w:spacing w:beforeLines="50" w:line="360" w:lineRule="auto"/>
              <w:ind w:firstLine="482"/>
              <w:rPr>
                <w:color w:val="000000"/>
                <w:sz w:val="24"/>
                <w:szCs w:val="24"/>
              </w:rPr>
            </w:pPr>
            <w:r>
              <w:rPr>
                <w:rFonts w:hint="eastAsia"/>
                <w:color w:val="000000"/>
                <w:sz w:val="24"/>
                <w:szCs w:val="24"/>
              </w:rPr>
              <w:t>项目运营期水平衡图如下：</w:t>
            </w:r>
          </w:p>
          <w:p w14:paraId="6C19D481">
            <w:pPr>
              <w:snapToGrid w:val="0"/>
              <w:spacing w:line="360" w:lineRule="auto"/>
              <w:rPr>
                <w:color w:val="000000"/>
                <w:sz w:val="24"/>
                <w:szCs w:val="24"/>
              </w:rPr>
            </w:pPr>
            <w:r>
              <w:pict>
                <v:shape id="_x0000_i1031" o:spt="75" type="#_x0000_t75" style="height:230.25pt;width:436.5pt;" filled="f" o:preferrelative="t" stroked="f" coordsize="21600,21600">
                  <v:path/>
                  <v:fill on="f" focussize="0,0"/>
                  <v:stroke on="f" joinstyle="miter"/>
                  <v:imagedata r:id="rId24" o:title=""/>
                  <o:lock v:ext="edit" aspectratio="t"/>
                  <w10:wrap type="none"/>
                  <w10:anchorlock/>
                </v:shape>
              </w:pict>
            </w:r>
          </w:p>
          <w:p w14:paraId="520E9EE7">
            <w:pPr>
              <w:spacing w:line="360" w:lineRule="auto"/>
              <w:jc w:val="center"/>
              <w:rPr>
                <w:color w:val="FF0000"/>
                <w:sz w:val="24"/>
                <w:szCs w:val="24"/>
              </w:rPr>
            </w:pPr>
            <w:r>
              <w:rPr>
                <w:rFonts w:hint="eastAsia"/>
                <w:b/>
                <w:bCs/>
                <w:sz w:val="24"/>
                <w:szCs w:val="24"/>
              </w:rPr>
              <w:t>图</w:t>
            </w:r>
            <w:r>
              <w:rPr>
                <w:b/>
                <w:bCs/>
                <w:sz w:val="24"/>
                <w:szCs w:val="24"/>
              </w:rPr>
              <w:t xml:space="preserve">2  </w:t>
            </w:r>
            <w:r>
              <w:rPr>
                <w:rFonts w:hint="eastAsia"/>
                <w:b/>
                <w:bCs/>
                <w:sz w:val="24"/>
                <w:szCs w:val="24"/>
              </w:rPr>
              <w:t>项目运营期水平衡图</w:t>
            </w:r>
          </w:p>
          <w:p w14:paraId="439BEC7B">
            <w:pPr>
              <w:snapToGrid w:val="0"/>
              <w:spacing w:line="360" w:lineRule="auto"/>
              <w:ind w:firstLine="480"/>
              <w:rPr>
                <w:b/>
                <w:bCs/>
                <w:color w:val="000000"/>
                <w:sz w:val="24"/>
                <w:szCs w:val="24"/>
              </w:rPr>
            </w:pPr>
          </w:p>
          <w:p w14:paraId="5D802012">
            <w:pPr>
              <w:snapToGrid w:val="0"/>
              <w:spacing w:line="490" w:lineRule="exact"/>
              <w:ind w:firstLine="482"/>
              <w:rPr>
                <w:b/>
                <w:bCs/>
                <w:color w:val="000000"/>
                <w:sz w:val="24"/>
                <w:szCs w:val="24"/>
              </w:rPr>
            </w:pPr>
            <w:r>
              <w:rPr>
                <w:rFonts w:hint="eastAsia"/>
                <w:b/>
                <w:bCs/>
                <w:color w:val="000000"/>
                <w:sz w:val="24"/>
                <w:szCs w:val="24"/>
              </w:rPr>
              <w:t>四、固体废物</w:t>
            </w:r>
          </w:p>
          <w:p w14:paraId="6300C2EC">
            <w:pPr>
              <w:pStyle w:val="26"/>
              <w:adjustRightInd w:val="0"/>
              <w:snapToGrid w:val="0"/>
              <w:spacing w:line="490" w:lineRule="exact"/>
              <w:ind w:firstLine="482" w:firstLineChars="0"/>
              <w:rPr>
                <w:rFonts w:ascii="Times New Roman"/>
                <w:sz w:val="24"/>
                <w:szCs w:val="24"/>
              </w:rPr>
            </w:pPr>
            <w:r>
              <w:rPr>
                <w:rFonts w:hint="eastAsia" w:ascii="Times New Roman"/>
                <w:sz w:val="24"/>
                <w:szCs w:val="24"/>
              </w:rPr>
              <w:t>本项目在生产过程中产生的次品和边料等全部暂存定期外售，因此生产过程中主要固体废物为员工日常生活垃圾和危险废物。</w:t>
            </w:r>
          </w:p>
          <w:p w14:paraId="08B0FDAE">
            <w:pPr>
              <w:pStyle w:val="26"/>
              <w:adjustRightInd w:val="0"/>
              <w:snapToGrid w:val="0"/>
              <w:spacing w:line="490" w:lineRule="exact"/>
              <w:ind w:firstLine="482" w:firstLineChars="0"/>
              <w:rPr>
                <w:rFonts w:ascii="Times New Roman"/>
                <w:sz w:val="24"/>
                <w:szCs w:val="24"/>
              </w:rPr>
            </w:pPr>
            <w:r>
              <w:rPr>
                <w:rFonts w:hint="eastAsia" w:ascii="Times New Roman"/>
                <w:sz w:val="24"/>
                <w:szCs w:val="24"/>
              </w:rPr>
              <w:t>（</w:t>
            </w:r>
            <w:r>
              <w:rPr>
                <w:rFonts w:ascii="Times New Roman"/>
                <w:sz w:val="24"/>
                <w:szCs w:val="24"/>
              </w:rPr>
              <w:t>1</w:t>
            </w:r>
            <w:r>
              <w:rPr>
                <w:rFonts w:hint="eastAsia" w:ascii="Times New Roman"/>
                <w:sz w:val="24"/>
                <w:szCs w:val="24"/>
              </w:rPr>
              <w:t>）生活垃圾</w:t>
            </w:r>
          </w:p>
          <w:p w14:paraId="53391F70">
            <w:pPr>
              <w:pStyle w:val="26"/>
              <w:adjustRightInd w:val="0"/>
              <w:snapToGrid w:val="0"/>
              <w:spacing w:line="490" w:lineRule="exact"/>
              <w:ind w:firstLine="482" w:firstLineChars="0"/>
              <w:rPr>
                <w:rFonts w:ascii="Times New Roman"/>
                <w:sz w:val="24"/>
                <w:szCs w:val="24"/>
              </w:rPr>
            </w:pPr>
            <w:r>
              <w:rPr>
                <w:rFonts w:hint="eastAsia" w:ascii="Times New Roman"/>
                <w:sz w:val="24"/>
                <w:szCs w:val="24"/>
              </w:rPr>
              <w:t>项目员工</w:t>
            </w:r>
            <w:r>
              <w:rPr>
                <w:rFonts w:ascii="Times New Roman"/>
                <w:sz w:val="24"/>
                <w:szCs w:val="24"/>
              </w:rPr>
              <w:t>9</w:t>
            </w:r>
            <w:r>
              <w:rPr>
                <w:rFonts w:hint="eastAsia" w:ascii="Times New Roman"/>
                <w:sz w:val="24"/>
                <w:szCs w:val="24"/>
              </w:rPr>
              <w:t>人，本环评生活垃圾按照平均每人每天</w:t>
            </w:r>
            <w:r>
              <w:rPr>
                <w:rFonts w:ascii="Times New Roman"/>
                <w:sz w:val="24"/>
                <w:szCs w:val="24"/>
              </w:rPr>
              <w:t>0.5kg</w:t>
            </w:r>
            <w:r>
              <w:rPr>
                <w:rFonts w:hint="eastAsia" w:ascii="Times New Roman"/>
                <w:sz w:val="24"/>
                <w:szCs w:val="24"/>
              </w:rPr>
              <w:t>，一年工作时长</w:t>
            </w:r>
            <w:r>
              <w:rPr>
                <w:rFonts w:ascii="Times New Roman"/>
                <w:sz w:val="24"/>
                <w:szCs w:val="24"/>
              </w:rPr>
              <w:t>290</w:t>
            </w:r>
            <w:r>
              <w:rPr>
                <w:rFonts w:hint="eastAsia" w:ascii="Times New Roman"/>
                <w:sz w:val="24"/>
                <w:szCs w:val="24"/>
              </w:rPr>
              <w:t>天计，则其产生量为</w:t>
            </w:r>
            <w:r>
              <w:rPr>
                <w:rFonts w:ascii="Times New Roman"/>
                <w:sz w:val="24"/>
                <w:szCs w:val="24"/>
              </w:rPr>
              <w:t>1.3t/a</w:t>
            </w:r>
            <w:r>
              <w:rPr>
                <w:rFonts w:hint="eastAsia" w:ascii="Times New Roman"/>
                <w:sz w:val="24"/>
                <w:szCs w:val="24"/>
              </w:rPr>
              <w:t>。生活垃圾收集后定期由鄂州新市民综合服务有限公司清运（见附件</w:t>
            </w:r>
            <w:r>
              <w:rPr>
                <w:rFonts w:ascii="Times New Roman"/>
                <w:sz w:val="24"/>
                <w:szCs w:val="24"/>
              </w:rPr>
              <w:t>5</w:t>
            </w:r>
            <w:r>
              <w:rPr>
                <w:rFonts w:hint="eastAsia" w:ascii="Times New Roman"/>
                <w:sz w:val="24"/>
                <w:szCs w:val="24"/>
              </w:rPr>
              <w:t>）。</w:t>
            </w:r>
          </w:p>
          <w:p w14:paraId="4979A384">
            <w:pPr>
              <w:pStyle w:val="26"/>
              <w:adjustRightInd w:val="0"/>
              <w:snapToGrid w:val="0"/>
              <w:spacing w:line="490" w:lineRule="exact"/>
              <w:ind w:firstLine="482" w:firstLineChars="0"/>
              <w:rPr>
                <w:rFonts w:ascii="Times New Roman"/>
                <w:sz w:val="24"/>
                <w:szCs w:val="24"/>
              </w:rPr>
            </w:pPr>
            <w:r>
              <w:rPr>
                <w:rFonts w:hint="eastAsia" w:ascii="Times New Roman"/>
                <w:sz w:val="24"/>
                <w:szCs w:val="24"/>
              </w:rPr>
              <w:t>（</w:t>
            </w:r>
            <w:r>
              <w:rPr>
                <w:rFonts w:ascii="Times New Roman"/>
                <w:sz w:val="24"/>
                <w:szCs w:val="24"/>
              </w:rPr>
              <w:t>2</w:t>
            </w:r>
            <w:r>
              <w:rPr>
                <w:rFonts w:hint="eastAsia" w:ascii="Times New Roman"/>
                <w:sz w:val="24"/>
                <w:szCs w:val="24"/>
              </w:rPr>
              <w:t>）危险废物</w:t>
            </w:r>
          </w:p>
          <w:p w14:paraId="3B4FFD7A">
            <w:pPr>
              <w:pStyle w:val="26"/>
              <w:adjustRightInd w:val="0"/>
              <w:snapToGrid w:val="0"/>
              <w:spacing w:line="490" w:lineRule="exact"/>
              <w:ind w:firstLine="482" w:firstLineChars="0"/>
              <w:rPr>
                <w:rFonts w:ascii="Times New Roman"/>
                <w:sz w:val="24"/>
                <w:szCs w:val="24"/>
              </w:rPr>
            </w:pPr>
            <w:r>
              <w:rPr>
                <w:rFonts w:hint="eastAsia" w:ascii="Times New Roman"/>
                <w:sz w:val="24"/>
                <w:szCs w:val="24"/>
              </w:rPr>
              <w:t>本项目危险废物主要为废切削液和废机油，根据建设单位提供资料，废机油的产生量极少，废切削液产生量为</w:t>
            </w:r>
            <w:r>
              <w:rPr>
                <w:rFonts w:ascii="Times New Roman"/>
                <w:sz w:val="24"/>
                <w:szCs w:val="24"/>
              </w:rPr>
              <w:t>0.2t/a</w:t>
            </w:r>
            <w:r>
              <w:rPr>
                <w:rFonts w:hint="eastAsia" w:ascii="Times New Roman"/>
                <w:sz w:val="24"/>
                <w:szCs w:val="24"/>
              </w:rPr>
              <w:t>。</w:t>
            </w:r>
          </w:p>
          <w:p w14:paraId="19D71FF0">
            <w:pPr>
              <w:pStyle w:val="26"/>
              <w:adjustRightInd w:val="0"/>
              <w:snapToGrid w:val="0"/>
              <w:spacing w:line="490" w:lineRule="exact"/>
              <w:ind w:firstLine="482" w:firstLineChars="0"/>
              <w:rPr>
                <w:rFonts w:ascii="Times New Roman"/>
                <w:sz w:val="24"/>
                <w:szCs w:val="24"/>
              </w:rPr>
            </w:pPr>
            <w:r>
              <w:rPr>
                <w:rFonts w:hint="eastAsia" w:ascii="Times New Roman"/>
                <w:sz w:val="24"/>
                <w:szCs w:val="24"/>
              </w:rPr>
              <w:t>固体废物产生量见下表：</w:t>
            </w:r>
          </w:p>
          <w:p w14:paraId="2E931344">
            <w:pPr>
              <w:pStyle w:val="26"/>
              <w:adjustRightInd w:val="0"/>
              <w:snapToGrid w:val="0"/>
              <w:spacing w:line="360" w:lineRule="auto"/>
              <w:ind w:firstLine="0" w:firstLineChars="0"/>
              <w:rPr>
                <w:rFonts w:ascii="Times New Roman"/>
                <w:b/>
                <w:bCs/>
                <w:sz w:val="24"/>
                <w:szCs w:val="24"/>
              </w:rPr>
            </w:pPr>
            <w:r>
              <w:rPr>
                <w:rFonts w:hint="eastAsia" w:ascii="Times New Roman"/>
                <w:b/>
                <w:bCs/>
                <w:sz w:val="24"/>
                <w:szCs w:val="24"/>
              </w:rPr>
              <w:t>表</w:t>
            </w:r>
            <w:r>
              <w:rPr>
                <w:rFonts w:ascii="Times New Roman"/>
                <w:b/>
                <w:bCs/>
                <w:sz w:val="24"/>
                <w:szCs w:val="24"/>
              </w:rPr>
              <w:t xml:space="preserve">5-3             </w:t>
            </w:r>
            <w:r>
              <w:rPr>
                <w:rFonts w:hint="eastAsia" w:ascii="Times New Roman"/>
                <w:b/>
                <w:bCs/>
                <w:sz w:val="24"/>
                <w:szCs w:val="24"/>
              </w:rPr>
              <w:t>固体废物产生一览表</w:t>
            </w:r>
          </w:p>
          <w:tbl>
            <w:tblPr>
              <w:tblStyle w:val="44"/>
              <w:tblW w:w="8805"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71"/>
              <w:gridCol w:w="1140"/>
              <w:gridCol w:w="2085"/>
              <w:gridCol w:w="1320"/>
              <w:gridCol w:w="1026"/>
              <w:gridCol w:w="2563"/>
            </w:tblGrid>
            <w:tr w14:paraId="731469A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671" w:type="dxa"/>
                  <w:tcBorders>
                    <w:top w:val="single" w:color="auto" w:sz="12" w:space="0"/>
                    <w:bottom w:val="single" w:color="auto" w:sz="12" w:space="0"/>
                    <w:right w:val="single" w:color="auto" w:sz="4" w:space="0"/>
                  </w:tcBorders>
                  <w:vAlign w:val="center"/>
                </w:tcPr>
                <w:p w14:paraId="7CD240B1">
                  <w:pPr>
                    <w:pStyle w:val="26"/>
                    <w:adjustRightInd w:val="0"/>
                    <w:snapToGrid w:val="0"/>
                    <w:spacing w:line="300" w:lineRule="exact"/>
                    <w:ind w:firstLine="0" w:firstLineChars="0"/>
                    <w:jc w:val="center"/>
                    <w:rPr>
                      <w:rFonts w:ascii="Times New Roman"/>
                      <w:sz w:val="21"/>
                      <w:szCs w:val="21"/>
                    </w:rPr>
                  </w:pPr>
                  <w:r>
                    <w:rPr>
                      <w:rFonts w:hint="eastAsia" w:ascii="Times New Roman"/>
                      <w:sz w:val="21"/>
                      <w:szCs w:val="21"/>
                    </w:rPr>
                    <w:t>序号</w:t>
                  </w:r>
                </w:p>
              </w:tc>
              <w:tc>
                <w:tcPr>
                  <w:tcW w:w="1140" w:type="dxa"/>
                  <w:tcBorders>
                    <w:top w:val="single" w:color="auto" w:sz="12" w:space="0"/>
                    <w:left w:val="single" w:color="auto" w:sz="4" w:space="0"/>
                    <w:bottom w:val="single" w:color="auto" w:sz="12" w:space="0"/>
                    <w:right w:val="single" w:color="auto" w:sz="4" w:space="0"/>
                  </w:tcBorders>
                  <w:vAlign w:val="center"/>
                </w:tcPr>
                <w:p w14:paraId="33A35FC1">
                  <w:pPr>
                    <w:pStyle w:val="26"/>
                    <w:adjustRightInd w:val="0"/>
                    <w:snapToGrid w:val="0"/>
                    <w:spacing w:line="300" w:lineRule="exact"/>
                    <w:ind w:firstLine="0" w:firstLineChars="0"/>
                    <w:jc w:val="center"/>
                    <w:rPr>
                      <w:rFonts w:ascii="Times New Roman"/>
                      <w:sz w:val="21"/>
                      <w:szCs w:val="21"/>
                    </w:rPr>
                  </w:pPr>
                  <w:r>
                    <w:rPr>
                      <w:rFonts w:hint="eastAsia" w:ascii="Times New Roman"/>
                      <w:sz w:val="21"/>
                      <w:szCs w:val="21"/>
                    </w:rPr>
                    <w:t>名称</w:t>
                  </w:r>
                </w:p>
              </w:tc>
              <w:tc>
                <w:tcPr>
                  <w:tcW w:w="2085" w:type="dxa"/>
                  <w:tcBorders>
                    <w:top w:val="single" w:color="auto" w:sz="12" w:space="0"/>
                    <w:left w:val="single" w:color="auto" w:sz="4" w:space="0"/>
                    <w:bottom w:val="single" w:color="auto" w:sz="12" w:space="0"/>
                    <w:right w:val="single" w:color="auto" w:sz="4" w:space="0"/>
                  </w:tcBorders>
                  <w:vAlign w:val="center"/>
                </w:tcPr>
                <w:p w14:paraId="48CFA611">
                  <w:pPr>
                    <w:pStyle w:val="26"/>
                    <w:adjustRightInd w:val="0"/>
                    <w:snapToGrid w:val="0"/>
                    <w:spacing w:line="300" w:lineRule="exact"/>
                    <w:ind w:firstLine="0" w:firstLineChars="0"/>
                    <w:jc w:val="center"/>
                    <w:rPr>
                      <w:rFonts w:ascii="Times New Roman"/>
                      <w:sz w:val="21"/>
                      <w:szCs w:val="21"/>
                    </w:rPr>
                  </w:pPr>
                  <w:r>
                    <w:rPr>
                      <w:rFonts w:hint="eastAsia" w:ascii="Times New Roman"/>
                      <w:sz w:val="21"/>
                      <w:szCs w:val="21"/>
                    </w:rPr>
                    <w:t>分类编号</w:t>
                  </w:r>
                </w:p>
              </w:tc>
              <w:tc>
                <w:tcPr>
                  <w:tcW w:w="1320" w:type="dxa"/>
                  <w:tcBorders>
                    <w:top w:val="single" w:color="auto" w:sz="12" w:space="0"/>
                    <w:left w:val="single" w:color="auto" w:sz="4" w:space="0"/>
                    <w:bottom w:val="single" w:color="auto" w:sz="12" w:space="0"/>
                    <w:right w:val="single" w:color="auto" w:sz="4" w:space="0"/>
                  </w:tcBorders>
                  <w:vAlign w:val="center"/>
                </w:tcPr>
                <w:p w14:paraId="142E86C7">
                  <w:pPr>
                    <w:pStyle w:val="26"/>
                    <w:adjustRightInd w:val="0"/>
                    <w:snapToGrid w:val="0"/>
                    <w:spacing w:line="300" w:lineRule="exact"/>
                    <w:ind w:firstLine="31680"/>
                    <w:rPr>
                      <w:rFonts w:ascii="Times New Roman"/>
                      <w:sz w:val="21"/>
                      <w:szCs w:val="21"/>
                    </w:rPr>
                  </w:pPr>
                  <w:r>
                    <w:rPr>
                      <w:rFonts w:hint="eastAsia" w:ascii="Times New Roman"/>
                      <w:sz w:val="21"/>
                      <w:szCs w:val="21"/>
                    </w:rPr>
                    <w:t>性状</w:t>
                  </w:r>
                </w:p>
              </w:tc>
              <w:tc>
                <w:tcPr>
                  <w:tcW w:w="1026" w:type="dxa"/>
                  <w:tcBorders>
                    <w:top w:val="single" w:color="auto" w:sz="12" w:space="0"/>
                    <w:left w:val="single" w:color="auto" w:sz="4" w:space="0"/>
                    <w:bottom w:val="single" w:color="auto" w:sz="12" w:space="0"/>
                    <w:right w:val="single" w:color="auto" w:sz="4" w:space="0"/>
                  </w:tcBorders>
                  <w:vAlign w:val="center"/>
                </w:tcPr>
                <w:p w14:paraId="36F4CCFA">
                  <w:pPr>
                    <w:pStyle w:val="26"/>
                    <w:adjustRightInd w:val="0"/>
                    <w:snapToGrid w:val="0"/>
                    <w:spacing w:line="300" w:lineRule="exact"/>
                    <w:ind w:firstLine="0" w:firstLineChars="0"/>
                    <w:jc w:val="center"/>
                    <w:rPr>
                      <w:rFonts w:ascii="Times New Roman"/>
                      <w:sz w:val="21"/>
                      <w:szCs w:val="21"/>
                    </w:rPr>
                  </w:pPr>
                  <w:r>
                    <w:rPr>
                      <w:rFonts w:hint="eastAsia" w:ascii="Times New Roman"/>
                      <w:sz w:val="21"/>
                      <w:szCs w:val="21"/>
                    </w:rPr>
                    <w:t>产生量</w:t>
                  </w:r>
                </w:p>
                <w:p w14:paraId="2BF0F36B">
                  <w:pPr>
                    <w:pStyle w:val="26"/>
                    <w:adjustRightInd w:val="0"/>
                    <w:snapToGrid w:val="0"/>
                    <w:spacing w:line="300" w:lineRule="exact"/>
                    <w:ind w:firstLine="0" w:firstLineChars="0"/>
                    <w:jc w:val="center"/>
                    <w:rPr>
                      <w:rFonts w:ascii="Times New Roman"/>
                      <w:sz w:val="21"/>
                      <w:szCs w:val="21"/>
                    </w:rPr>
                  </w:pPr>
                  <w:r>
                    <w:rPr>
                      <w:rFonts w:hint="eastAsia" w:ascii="Times New Roman"/>
                      <w:sz w:val="21"/>
                      <w:szCs w:val="21"/>
                    </w:rPr>
                    <w:t>（</w:t>
                  </w:r>
                  <w:r>
                    <w:rPr>
                      <w:rFonts w:ascii="Times New Roman"/>
                      <w:sz w:val="21"/>
                      <w:szCs w:val="21"/>
                    </w:rPr>
                    <w:t>t/a</w:t>
                  </w:r>
                  <w:r>
                    <w:rPr>
                      <w:rFonts w:hint="eastAsia" w:ascii="Times New Roman"/>
                      <w:sz w:val="21"/>
                      <w:szCs w:val="21"/>
                    </w:rPr>
                    <w:t>）</w:t>
                  </w:r>
                </w:p>
              </w:tc>
              <w:tc>
                <w:tcPr>
                  <w:tcW w:w="2563" w:type="dxa"/>
                  <w:tcBorders>
                    <w:top w:val="single" w:color="auto" w:sz="12" w:space="0"/>
                    <w:left w:val="single" w:color="auto" w:sz="4" w:space="0"/>
                    <w:bottom w:val="single" w:color="auto" w:sz="12" w:space="0"/>
                  </w:tcBorders>
                  <w:vAlign w:val="center"/>
                </w:tcPr>
                <w:p w14:paraId="4311CDA6">
                  <w:pPr>
                    <w:pStyle w:val="26"/>
                    <w:adjustRightInd w:val="0"/>
                    <w:snapToGrid w:val="0"/>
                    <w:spacing w:line="300" w:lineRule="exact"/>
                    <w:ind w:firstLine="0" w:firstLineChars="0"/>
                    <w:jc w:val="center"/>
                    <w:rPr>
                      <w:rFonts w:ascii="Times New Roman"/>
                      <w:sz w:val="21"/>
                      <w:szCs w:val="21"/>
                    </w:rPr>
                  </w:pPr>
                  <w:r>
                    <w:rPr>
                      <w:rFonts w:hint="eastAsia" w:ascii="Times New Roman"/>
                      <w:sz w:val="21"/>
                      <w:szCs w:val="21"/>
                    </w:rPr>
                    <w:t>拟采取处理处置方式</w:t>
                  </w:r>
                </w:p>
              </w:tc>
            </w:tr>
            <w:tr w14:paraId="5000F65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671" w:type="dxa"/>
                  <w:tcBorders>
                    <w:top w:val="single" w:color="auto" w:sz="12" w:space="0"/>
                    <w:bottom w:val="single" w:color="auto" w:sz="4" w:space="0"/>
                    <w:right w:val="single" w:color="auto" w:sz="4" w:space="0"/>
                  </w:tcBorders>
                  <w:vAlign w:val="center"/>
                </w:tcPr>
                <w:p w14:paraId="46AC6F40">
                  <w:pPr>
                    <w:pStyle w:val="26"/>
                    <w:adjustRightInd w:val="0"/>
                    <w:snapToGrid w:val="0"/>
                    <w:spacing w:line="300" w:lineRule="exact"/>
                    <w:ind w:firstLine="0" w:firstLineChars="0"/>
                    <w:jc w:val="center"/>
                    <w:rPr>
                      <w:rFonts w:ascii="Times New Roman"/>
                      <w:sz w:val="21"/>
                      <w:szCs w:val="21"/>
                    </w:rPr>
                  </w:pPr>
                  <w:r>
                    <w:rPr>
                      <w:rFonts w:ascii="Times New Roman"/>
                      <w:sz w:val="21"/>
                      <w:szCs w:val="21"/>
                    </w:rPr>
                    <w:t>1</w:t>
                  </w:r>
                </w:p>
              </w:tc>
              <w:tc>
                <w:tcPr>
                  <w:tcW w:w="1140" w:type="dxa"/>
                  <w:tcBorders>
                    <w:top w:val="single" w:color="auto" w:sz="12" w:space="0"/>
                    <w:left w:val="single" w:color="auto" w:sz="4" w:space="0"/>
                    <w:bottom w:val="single" w:color="auto" w:sz="4" w:space="0"/>
                    <w:right w:val="single" w:color="auto" w:sz="4" w:space="0"/>
                  </w:tcBorders>
                  <w:vAlign w:val="center"/>
                </w:tcPr>
                <w:p w14:paraId="3826A5E6">
                  <w:pPr>
                    <w:pStyle w:val="26"/>
                    <w:adjustRightInd w:val="0"/>
                    <w:snapToGrid w:val="0"/>
                    <w:spacing w:line="300" w:lineRule="exact"/>
                    <w:ind w:firstLine="0" w:firstLineChars="0"/>
                    <w:jc w:val="center"/>
                    <w:rPr>
                      <w:rFonts w:ascii="Times New Roman"/>
                      <w:sz w:val="21"/>
                      <w:szCs w:val="21"/>
                    </w:rPr>
                  </w:pPr>
                  <w:r>
                    <w:rPr>
                      <w:rFonts w:hint="eastAsia" w:ascii="Times New Roman"/>
                      <w:sz w:val="21"/>
                      <w:szCs w:val="21"/>
                    </w:rPr>
                    <w:t>生活垃圾</w:t>
                  </w:r>
                </w:p>
              </w:tc>
              <w:tc>
                <w:tcPr>
                  <w:tcW w:w="2085" w:type="dxa"/>
                  <w:tcBorders>
                    <w:top w:val="single" w:color="auto" w:sz="12" w:space="0"/>
                    <w:left w:val="single" w:color="auto" w:sz="4" w:space="0"/>
                    <w:bottom w:val="single" w:color="auto" w:sz="4" w:space="0"/>
                    <w:right w:val="single" w:color="auto" w:sz="4" w:space="0"/>
                  </w:tcBorders>
                  <w:vAlign w:val="center"/>
                </w:tcPr>
                <w:p w14:paraId="53AFFD33">
                  <w:pPr>
                    <w:pStyle w:val="26"/>
                    <w:adjustRightInd w:val="0"/>
                    <w:snapToGrid w:val="0"/>
                    <w:spacing w:line="300" w:lineRule="exact"/>
                    <w:ind w:firstLine="31680"/>
                    <w:rPr>
                      <w:rFonts w:ascii="Times New Roman"/>
                      <w:sz w:val="21"/>
                      <w:szCs w:val="21"/>
                    </w:rPr>
                  </w:pPr>
                  <w:r>
                    <w:rPr>
                      <w:rFonts w:ascii="Times New Roman"/>
                      <w:sz w:val="21"/>
                      <w:szCs w:val="21"/>
                    </w:rPr>
                    <w:t xml:space="preserve">    ---</w:t>
                  </w:r>
                </w:p>
              </w:tc>
              <w:tc>
                <w:tcPr>
                  <w:tcW w:w="1320" w:type="dxa"/>
                  <w:tcBorders>
                    <w:top w:val="single" w:color="auto" w:sz="12" w:space="0"/>
                    <w:left w:val="single" w:color="auto" w:sz="4" w:space="0"/>
                    <w:bottom w:val="single" w:color="auto" w:sz="4" w:space="0"/>
                    <w:right w:val="single" w:color="auto" w:sz="4" w:space="0"/>
                  </w:tcBorders>
                  <w:vAlign w:val="center"/>
                </w:tcPr>
                <w:p w14:paraId="221C3866">
                  <w:pPr>
                    <w:pStyle w:val="26"/>
                    <w:adjustRightInd w:val="0"/>
                    <w:snapToGrid w:val="0"/>
                    <w:spacing w:line="300" w:lineRule="exact"/>
                    <w:ind w:firstLine="0" w:firstLineChars="0"/>
                    <w:jc w:val="center"/>
                    <w:rPr>
                      <w:rFonts w:ascii="Times New Roman"/>
                      <w:sz w:val="21"/>
                      <w:szCs w:val="21"/>
                    </w:rPr>
                  </w:pPr>
                  <w:r>
                    <w:rPr>
                      <w:rFonts w:hint="eastAsia" w:ascii="Times New Roman"/>
                      <w:sz w:val="21"/>
                      <w:szCs w:val="21"/>
                    </w:rPr>
                    <w:t>生活垃圾</w:t>
                  </w:r>
                </w:p>
              </w:tc>
              <w:tc>
                <w:tcPr>
                  <w:tcW w:w="1026" w:type="dxa"/>
                  <w:tcBorders>
                    <w:top w:val="single" w:color="auto" w:sz="12" w:space="0"/>
                    <w:left w:val="single" w:color="auto" w:sz="4" w:space="0"/>
                    <w:bottom w:val="single" w:color="auto" w:sz="4" w:space="0"/>
                    <w:right w:val="single" w:color="auto" w:sz="4" w:space="0"/>
                  </w:tcBorders>
                  <w:vAlign w:val="center"/>
                </w:tcPr>
                <w:p w14:paraId="47D8BA53">
                  <w:pPr>
                    <w:pStyle w:val="26"/>
                    <w:adjustRightInd w:val="0"/>
                    <w:snapToGrid w:val="0"/>
                    <w:spacing w:line="300" w:lineRule="exact"/>
                    <w:ind w:firstLine="31680"/>
                    <w:rPr>
                      <w:rFonts w:ascii="Times New Roman"/>
                      <w:sz w:val="21"/>
                      <w:szCs w:val="21"/>
                    </w:rPr>
                  </w:pPr>
                  <w:r>
                    <w:rPr>
                      <w:rFonts w:ascii="Times New Roman"/>
                      <w:sz w:val="21"/>
                      <w:szCs w:val="21"/>
                    </w:rPr>
                    <w:t>1.3</w:t>
                  </w:r>
                </w:p>
              </w:tc>
              <w:tc>
                <w:tcPr>
                  <w:tcW w:w="2563" w:type="dxa"/>
                  <w:tcBorders>
                    <w:top w:val="single" w:color="auto" w:sz="12" w:space="0"/>
                    <w:left w:val="single" w:color="auto" w:sz="4" w:space="0"/>
                    <w:bottom w:val="single" w:color="auto" w:sz="4" w:space="0"/>
                  </w:tcBorders>
                  <w:vAlign w:val="center"/>
                </w:tcPr>
                <w:p w14:paraId="6B2C03C0">
                  <w:pPr>
                    <w:pStyle w:val="26"/>
                    <w:adjustRightInd w:val="0"/>
                    <w:snapToGrid w:val="0"/>
                    <w:spacing w:line="300" w:lineRule="exact"/>
                    <w:ind w:firstLine="0" w:firstLineChars="0"/>
                    <w:jc w:val="center"/>
                    <w:rPr>
                      <w:rFonts w:ascii="Times New Roman"/>
                      <w:sz w:val="21"/>
                      <w:szCs w:val="21"/>
                    </w:rPr>
                  </w:pPr>
                  <w:r>
                    <w:rPr>
                      <w:rFonts w:hint="eastAsia" w:ascii="Times New Roman"/>
                      <w:sz w:val="21"/>
                      <w:szCs w:val="21"/>
                    </w:rPr>
                    <w:t>收集后由鄂州新市民综合服务有限公司清运</w:t>
                  </w:r>
                </w:p>
              </w:tc>
            </w:tr>
            <w:tr w14:paraId="0E070D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671" w:type="dxa"/>
                  <w:tcBorders>
                    <w:top w:val="single" w:color="auto" w:sz="4" w:space="0"/>
                    <w:bottom w:val="single" w:color="auto" w:sz="4" w:space="0"/>
                    <w:right w:val="single" w:color="auto" w:sz="4" w:space="0"/>
                  </w:tcBorders>
                  <w:vAlign w:val="center"/>
                </w:tcPr>
                <w:p w14:paraId="294174DE">
                  <w:pPr>
                    <w:pStyle w:val="26"/>
                    <w:adjustRightInd w:val="0"/>
                    <w:snapToGrid w:val="0"/>
                    <w:spacing w:line="300" w:lineRule="exact"/>
                    <w:ind w:firstLine="0" w:firstLineChars="0"/>
                    <w:jc w:val="center"/>
                    <w:rPr>
                      <w:rFonts w:ascii="Times New Roman"/>
                      <w:sz w:val="21"/>
                      <w:szCs w:val="21"/>
                    </w:rPr>
                  </w:pPr>
                  <w:r>
                    <w:rPr>
                      <w:rFonts w:ascii="Times New Roman"/>
                      <w:sz w:val="21"/>
                      <w:szCs w:val="21"/>
                    </w:rPr>
                    <w:t>2</w:t>
                  </w:r>
                </w:p>
              </w:tc>
              <w:tc>
                <w:tcPr>
                  <w:tcW w:w="1140" w:type="dxa"/>
                  <w:tcBorders>
                    <w:top w:val="single" w:color="auto" w:sz="4" w:space="0"/>
                    <w:left w:val="single" w:color="auto" w:sz="4" w:space="0"/>
                    <w:bottom w:val="single" w:color="auto" w:sz="4" w:space="0"/>
                    <w:right w:val="single" w:color="auto" w:sz="4" w:space="0"/>
                  </w:tcBorders>
                  <w:vAlign w:val="center"/>
                </w:tcPr>
                <w:p w14:paraId="207521B2">
                  <w:pPr>
                    <w:pStyle w:val="26"/>
                    <w:adjustRightInd w:val="0"/>
                    <w:snapToGrid w:val="0"/>
                    <w:spacing w:line="300" w:lineRule="exact"/>
                    <w:ind w:firstLine="0" w:firstLineChars="0"/>
                    <w:jc w:val="center"/>
                    <w:rPr>
                      <w:rFonts w:ascii="Times New Roman"/>
                      <w:sz w:val="21"/>
                      <w:szCs w:val="21"/>
                    </w:rPr>
                  </w:pPr>
                  <w:r>
                    <w:rPr>
                      <w:rFonts w:hint="eastAsia" w:ascii="Times New Roman"/>
                      <w:sz w:val="21"/>
                      <w:szCs w:val="21"/>
                    </w:rPr>
                    <w:t>废机油</w:t>
                  </w:r>
                </w:p>
              </w:tc>
              <w:tc>
                <w:tcPr>
                  <w:tcW w:w="2085" w:type="dxa"/>
                  <w:tcBorders>
                    <w:top w:val="single" w:color="auto" w:sz="4" w:space="0"/>
                    <w:left w:val="single" w:color="auto" w:sz="4" w:space="0"/>
                    <w:bottom w:val="single" w:color="auto" w:sz="4" w:space="0"/>
                    <w:right w:val="single" w:color="auto" w:sz="4" w:space="0"/>
                  </w:tcBorders>
                  <w:vAlign w:val="center"/>
                </w:tcPr>
                <w:p w14:paraId="34A93476">
                  <w:pPr>
                    <w:pStyle w:val="26"/>
                    <w:adjustRightInd w:val="0"/>
                    <w:snapToGrid w:val="0"/>
                    <w:spacing w:line="300" w:lineRule="exact"/>
                    <w:ind w:firstLine="0" w:firstLineChars="0"/>
                    <w:jc w:val="center"/>
                    <w:rPr>
                      <w:rFonts w:ascii="Times New Roman"/>
                      <w:sz w:val="21"/>
                      <w:szCs w:val="21"/>
                    </w:rPr>
                  </w:pPr>
                  <w:r>
                    <w:rPr>
                      <w:rFonts w:ascii="Times New Roman"/>
                      <w:sz w:val="21"/>
                      <w:szCs w:val="21"/>
                    </w:rPr>
                    <w:t>HW08(900-249-08)</w:t>
                  </w:r>
                </w:p>
              </w:tc>
              <w:tc>
                <w:tcPr>
                  <w:tcW w:w="1320" w:type="dxa"/>
                  <w:tcBorders>
                    <w:top w:val="single" w:color="auto" w:sz="4" w:space="0"/>
                    <w:left w:val="single" w:color="auto" w:sz="4" w:space="0"/>
                    <w:bottom w:val="single" w:color="auto" w:sz="4" w:space="0"/>
                    <w:right w:val="single" w:color="auto" w:sz="4" w:space="0"/>
                  </w:tcBorders>
                  <w:vAlign w:val="center"/>
                </w:tcPr>
                <w:p w14:paraId="1EA1D3F6">
                  <w:pPr>
                    <w:pStyle w:val="26"/>
                    <w:adjustRightInd w:val="0"/>
                    <w:snapToGrid w:val="0"/>
                    <w:spacing w:line="300" w:lineRule="exact"/>
                    <w:ind w:firstLine="31680"/>
                    <w:rPr>
                      <w:rFonts w:ascii="Times New Roman"/>
                      <w:sz w:val="21"/>
                      <w:szCs w:val="21"/>
                    </w:rPr>
                  </w:pPr>
                  <w:r>
                    <w:rPr>
                      <w:rFonts w:hint="eastAsia" w:ascii="Times New Roman"/>
                      <w:sz w:val="21"/>
                      <w:szCs w:val="21"/>
                    </w:rPr>
                    <w:t>危废</w:t>
                  </w:r>
                </w:p>
              </w:tc>
              <w:tc>
                <w:tcPr>
                  <w:tcW w:w="1026" w:type="dxa"/>
                  <w:tcBorders>
                    <w:top w:val="single" w:color="auto" w:sz="4" w:space="0"/>
                    <w:left w:val="single" w:color="auto" w:sz="4" w:space="0"/>
                    <w:bottom w:val="single" w:color="auto" w:sz="4" w:space="0"/>
                    <w:right w:val="single" w:color="auto" w:sz="4" w:space="0"/>
                  </w:tcBorders>
                  <w:vAlign w:val="center"/>
                </w:tcPr>
                <w:p w14:paraId="198CE35C">
                  <w:pPr>
                    <w:pStyle w:val="26"/>
                    <w:adjustRightInd w:val="0"/>
                    <w:snapToGrid w:val="0"/>
                    <w:spacing w:line="300" w:lineRule="exact"/>
                    <w:ind w:firstLine="0" w:firstLineChars="0"/>
                    <w:jc w:val="center"/>
                    <w:rPr>
                      <w:rFonts w:ascii="Times New Roman"/>
                      <w:sz w:val="21"/>
                      <w:szCs w:val="21"/>
                    </w:rPr>
                  </w:pPr>
                  <w:r>
                    <w:rPr>
                      <w:rFonts w:ascii="Times New Roman"/>
                      <w:sz w:val="21"/>
                      <w:szCs w:val="21"/>
                    </w:rPr>
                    <w:t>0.2</w:t>
                  </w:r>
                </w:p>
              </w:tc>
              <w:tc>
                <w:tcPr>
                  <w:tcW w:w="2563" w:type="dxa"/>
                  <w:tcBorders>
                    <w:top w:val="single" w:color="auto" w:sz="4" w:space="0"/>
                    <w:left w:val="single" w:color="auto" w:sz="4" w:space="0"/>
                    <w:bottom w:val="single" w:color="auto" w:sz="4" w:space="0"/>
                  </w:tcBorders>
                  <w:vAlign w:val="center"/>
                </w:tcPr>
                <w:p w14:paraId="3C047AE4">
                  <w:pPr>
                    <w:pStyle w:val="26"/>
                    <w:adjustRightInd w:val="0"/>
                    <w:snapToGrid w:val="0"/>
                    <w:spacing w:line="300" w:lineRule="exact"/>
                    <w:ind w:firstLine="0" w:firstLineChars="0"/>
                    <w:jc w:val="center"/>
                    <w:rPr>
                      <w:rFonts w:ascii="Times New Roman"/>
                      <w:sz w:val="21"/>
                      <w:szCs w:val="21"/>
                    </w:rPr>
                  </w:pPr>
                  <w:r>
                    <w:rPr>
                      <w:rFonts w:hint="eastAsia" w:ascii="Times New Roman"/>
                      <w:sz w:val="21"/>
                      <w:szCs w:val="21"/>
                    </w:rPr>
                    <w:t>暂存后交给具有相应资质的单位处理</w:t>
                  </w:r>
                </w:p>
              </w:tc>
            </w:tr>
            <w:tr w14:paraId="2C7B0AF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671" w:type="dxa"/>
                  <w:tcBorders>
                    <w:top w:val="single" w:color="auto" w:sz="4" w:space="0"/>
                    <w:bottom w:val="single" w:color="auto" w:sz="12" w:space="0"/>
                    <w:right w:val="single" w:color="auto" w:sz="4" w:space="0"/>
                  </w:tcBorders>
                  <w:vAlign w:val="center"/>
                </w:tcPr>
                <w:p w14:paraId="3D8DECAC">
                  <w:pPr>
                    <w:pStyle w:val="26"/>
                    <w:adjustRightInd w:val="0"/>
                    <w:snapToGrid w:val="0"/>
                    <w:spacing w:line="300" w:lineRule="exact"/>
                    <w:ind w:firstLine="0" w:firstLineChars="0"/>
                    <w:jc w:val="center"/>
                    <w:rPr>
                      <w:rFonts w:ascii="Times New Roman"/>
                      <w:sz w:val="21"/>
                      <w:szCs w:val="21"/>
                    </w:rPr>
                  </w:pPr>
                  <w:r>
                    <w:rPr>
                      <w:rFonts w:ascii="Times New Roman"/>
                      <w:sz w:val="21"/>
                      <w:szCs w:val="21"/>
                    </w:rPr>
                    <w:t>3</w:t>
                  </w:r>
                </w:p>
              </w:tc>
              <w:tc>
                <w:tcPr>
                  <w:tcW w:w="1140" w:type="dxa"/>
                  <w:tcBorders>
                    <w:top w:val="single" w:color="auto" w:sz="4" w:space="0"/>
                    <w:left w:val="single" w:color="auto" w:sz="4" w:space="0"/>
                    <w:bottom w:val="single" w:color="auto" w:sz="12" w:space="0"/>
                    <w:right w:val="single" w:color="auto" w:sz="4" w:space="0"/>
                  </w:tcBorders>
                  <w:vAlign w:val="center"/>
                </w:tcPr>
                <w:p w14:paraId="7936257E">
                  <w:pPr>
                    <w:pStyle w:val="26"/>
                    <w:adjustRightInd w:val="0"/>
                    <w:snapToGrid w:val="0"/>
                    <w:spacing w:line="300" w:lineRule="exact"/>
                    <w:ind w:firstLine="0" w:firstLineChars="0"/>
                    <w:jc w:val="center"/>
                    <w:rPr>
                      <w:rFonts w:ascii="Times New Roman"/>
                      <w:sz w:val="21"/>
                      <w:szCs w:val="21"/>
                    </w:rPr>
                  </w:pPr>
                  <w:r>
                    <w:rPr>
                      <w:rFonts w:hint="eastAsia" w:ascii="Times New Roman"/>
                      <w:sz w:val="21"/>
                      <w:szCs w:val="21"/>
                    </w:rPr>
                    <w:t>废切削液</w:t>
                  </w:r>
                </w:p>
              </w:tc>
              <w:tc>
                <w:tcPr>
                  <w:tcW w:w="2085" w:type="dxa"/>
                  <w:tcBorders>
                    <w:top w:val="single" w:color="auto" w:sz="4" w:space="0"/>
                    <w:left w:val="single" w:color="auto" w:sz="4" w:space="0"/>
                    <w:bottom w:val="single" w:color="auto" w:sz="12" w:space="0"/>
                    <w:right w:val="single" w:color="auto" w:sz="4" w:space="0"/>
                  </w:tcBorders>
                  <w:vAlign w:val="center"/>
                </w:tcPr>
                <w:p w14:paraId="5B622DCA">
                  <w:pPr>
                    <w:pStyle w:val="26"/>
                    <w:adjustRightInd w:val="0"/>
                    <w:snapToGrid w:val="0"/>
                    <w:spacing w:line="300" w:lineRule="exact"/>
                    <w:ind w:firstLine="0" w:firstLineChars="0"/>
                    <w:jc w:val="center"/>
                    <w:rPr>
                      <w:rFonts w:ascii="Times New Roman"/>
                      <w:sz w:val="21"/>
                      <w:szCs w:val="21"/>
                    </w:rPr>
                  </w:pPr>
                  <w:r>
                    <w:rPr>
                      <w:rFonts w:ascii="Times New Roman"/>
                      <w:sz w:val="21"/>
                      <w:szCs w:val="21"/>
                    </w:rPr>
                    <w:t>HW09(900-006-09)</w:t>
                  </w:r>
                </w:p>
              </w:tc>
              <w:tc>
                <w:tcPr>
                  <w:tcW w:w="1320" w:type="dxa"/>
                  <w:tcBorders>
                    <w:top w:val="single" w:color="auto" w:sz="4" w:space="0"/>
                    <w:left w:val="single" w:color="auto" w:sz="4" w:space="0"/>
                    <w:bottom w:val="single" w:color="auto" w:sz="12" w:space="0"/>
                    <w:right w:val="single" w:color="auto" w:sz="4" w:space="0"/>
                  </w:tcBorders>
                  <w:vAlign w:val="center"/>
                </w:tcPr>
                <w:p w14:paraId="464B766D">
                  <w:pPr>
                    <w:pStyle w:val="26"/>
                    <w:adjustRightInd w:val="0"/>
                    <w:snapToGrid w:val="0"/>
                    <w:spacing w:line="300" w:lineRule="exact"/>
                    <w:ind w:firstLine="31680"/>
                    <w:rPr>
                      <w:rFonts w:ascii="Times New Roman"/>
                      <w:sz w:val="21"/>
                      <w:szCs w:val="21"/>
                    </w:rPr>
                  </w:pPr>
                  <w:r>
                    <w:rPr>
                      <w:rFonts w:hint="eastAsia" w:ascii="Times New Roman"/>
                      <w:sz w:val="21"/>
                      <w:szCs w:val="21"/>
                    </w:rPr>
                    <w:t>危废</w:t>
                  </w:r>
                </w:p>
              </w:tc>
              <w:tc>
                <w:tcPr>
                  <w:tcW w:w="1026" w:type="dxa"/>
                  <w:tcBorders>
                    <w:top w:val="single" w:color="auto" w:sz="4" w:space="0"/>
                    <w:left w:val="single" w:color="auto" w:sz="4" w:space="0"/>
                    <w:bottom w:val="single" w:color="auto" w:sz="12" w:space="0"/>
                    <w:right w:val="single" w:color="auto" w:sz="4" w:space="0"/>
                  </w:tcBorders>
                  <w:vAlign w:val="center"/>
                </w:tcPr>
                <w:p w14:paraId="3A76068F">
                  <w:pPr>
                    <w:pStyle w:val="26"/>
                    <w:adjustRightInd w:val="0"/>
                    <w:snapToGrid w:val="0"/>
                    <w:spacing w:line="300" w:lineRule="exact"/>
                    <w:ind w:firstLine="0" w:firstLineChars="0"/>
                    <w:jc w:val="center"/>
                    <w:rPr>
                      <w:rFonts w:ascii="Times New Roman"/>
                      <w:sz w:val="21"/>
                      <w:szCs w:val="21"/>
                    </w:rPr>
                  </w:pPr>
                  <w:r>
                    <w:rPr>
                      <w:rFonts w:ascii="Times New Roman"/>
                      <w:sz w:val="21"/>
                      <w:szCs w:val="21"/>
                    </w:rPr>
                    <w:t>0.2</w:t>
                  </w:r>
                </w:p>
              </w:tc>
              <w:tc>
                <w:tcPr>
                  <w:tcW w:w="2563" w:type="dxa"/>
                  <w:tcBorders>
                    <w:top w:val="single" w:color="auto" w:sz="4" w:space="0"/>
                    <w:left w:val="single" w:color="auto" w:sz="4" w:space="0"/>
                    <w:bottom w:val="single" w:color="auto" w:sz="12" w:space="0"/>
                  </w:tcBorders>
                  <w:vAlign w:val="center"/>
                </w:tcPr>
                <w:p w14:paraId="258CDA52">
                  <w:pPr>
                    <w:pStyle w:val="26"/>
                    <w:adjustRightInd w:val="0"/>
                    <w:snapToGrid w:val="0"/>
                    <w:spacing w:line="300" w:lineRule="exact"/>
                    <w:ind w:firstLine="0" w:firstLineChars="0"/>
                    <w:jc w:val="center"/>
                    <w:rPr>
                      <w:rFonts w:ascii="Times New Roman"/>
                      <w:sz w:val="21"/>
                      <w:szCs w:val="21"/>
                    </w:rPr>
                  </w:pPr>
                  <w:r>
                    <w:rPr>
                      <w:rFonts w:hint="eastAsia" w:ascii="Times New Roman"/>
                      <w:sz w:val="21"/>
                      <w:szCs w:val="21"/>
                    </w:rPr>
                    <w:t>暂存后交给具有相应资质的单位处理</w:t>
                  </w:r>
                </w:p>
              </w:tc>
            </w:tr>
          </w:tbl>
          <w:p w14:paraId="3975C1B5">
            <w:pPr>
              <w:rPr>
                <w:b/>
                <w:sz w:val="24"/>
                <w:szCs w:val="24"/>
              </w:rPr>
            </w:pPr>
          </w:p>
          <w:p w14:paraId="30FAFE6E">
            <w:pPr>
              <w:rPr>
                <w:b/>
                <w:sz w:val="24"/>
                <w:szCs w:val="24"/>
              </w:rPr>
            </w:pPr>
          </w:p>
          <w:p w14:paraId="7220F9D6">
            <w:pPr>
              <w:rPr>
                <w:b/>
                <w:sz w:val="24"/>
                <w:szCs w:val="24"/>
              </w:rPr>
            </w:pPr>
          </w:p>
          <w:p w14:paraId="26204A16">
            <w:pPr>
              <w:rPr>
                <w:b/>
                <w:sz w:val="24"/>
                <w:szCs w:val="24"/>
              </w:rPr>
            </w:pPr>
          </w:p>
          <w:p w14:paraId="6CDA9CE1">
            <w:pPr>
              <w:rPr>
                <w:b/>
                <w:sz w:val="24"/>
                <w:szCs w:val="24"/>
              </w:rPr>
            </w:pPr>
          </w:p>
          <w:p w14:paraId="219157F8">
            <w:pPr>
              <w:rPr>
                <w:b/>
                <w:sz w:val="24"/>
                <w:szCs w:val="24"/>
              </w:rPr>
            </w:pPr>
          </w:p>
          <w:p w14:paraId="7D249614">
            <w:pPr>
              <w:rPr>
                <w:b/>
                <w:sz w:val="24"/>
                <w:szCs w:val="24"/>
              </w:rPr>
            </w:pPr>
          </w:p>
          <w:p w14:paraId="4D77FE1C">
            <w:pPr>
              <w:rPr>
                <w:b/>
                <w:sz w:val="24"/>
                <w:szCs w:val="24"/>
              </w:rPr>
            </w:pPr>
          </w:p>
          <w:p w14:paraId="6FB7FBDD">
            <w:pPr>
              <w:rPr>
                <w:b/>
                <w:sz w:val="24"/>
                <w:szCs w:val="24"/>
              </w:rPr>
            </w:pPr>
          </w:p>
          <w:p w14:paraId="7E198A5C">
            <w:pPr>
              <w:rPr>
                <w:b/>
                <w:sz w:val="24"/>
                <w:szCs w:val="24"/>
              </w:rPr>
            </w:pPr>
          </w:p>
          <w:p w14:paraId="526A5615">
            <w:pPr>
              <w:rPr>
                <w:b/>
                <w:sz w:val="24"/>
                <w:szCs w:val="24"/>
              </w:rPr>
            </w:pPr>
          </w:p>
          <w:p w14:paraId="4FD3055E">
            <w:pPr>
              <w:rPr>
                <w:b/>
                <w:sz w:val="24"/>
                <w:szCs w:val="24"/>
              </w:rPr>
            </w:pPr>
          </w:p>
          <w:p w14:paraId="50F809C9">
            <w:pPr>
              <w:rPr>
                <w:b/>
                <w:sz w:val="24"/>
                <w:szCs w:val="24"/>
              </w:rPr>
            </w:pPr>
          </w:p>
          <w:p w14:paraId="590E35B6">
            <w:pPr>
              <w:rPr>
                <w:b/>
                <w:sz w:val="24"/>
                <w:szCs w:val="24"/>
              </w:rPr>
            </w:pPr>
          </w:p>
          <w:p w14:paraId="2E9A350F">
            <w:pPr>
              <w:rPr>
                <w:b/>
                <w:sz w:val="24"/>
                <w:szCs w:val="24"/>
              </w:rPr>
            </w:pPr>
          </w:p>
          <w:p w14:paraId="0613E472">
            <w:pPr>
              <w:rPr>
                <w:b/>
                <w:sz w:val="24"/>
                <w:szCs w:val="24"/>
              </w:rPr>
            </w:pPr>
          </w:p>
          <w:p w14:paraId="27FE8F4E">
            <w:pPr>
              <w:rPr>
                <w:b/>
                <w:sz w:val="24"/>
                <w:szCs w:val="24"/>
              </w:rPr>
            </w:pPr>
          </w:p>
          <w:p w14:paraId="135263D6">
            <w:pPr>
              <w:rPr>
                <w:b/>
                <w:sz w:val="24"/>
                <w:szCs w:val="24"/>
              </w:rPr>
            </w:pPr>
          </w:p>
          <w:p w14:paraId="1B2A5827">
            <w:pPr>
              <w:rPr>
                <w:b/>
                <w:sz w:val="24"/>
                <w:szCs w:val="24"/>
              </w:rPr>
            </w:pPr>
          </w:p>
          <w:p w14:paraId="7FFDBC89">
            <w:pPr>
              <w:rPr>
                <w:b/>
                <w:sz w:val="24"/>
                <w:szCs w:val="24"/>
              </w:rPr>
            </w:pPr>
          </w:p>
          <w:p w14:paraId="5787A9C7">
            <w:pPr>
              <w:rPr>
                <w:b/>
                <w:sz w:val="24"/>
                <w:szCs w:val="24"/>
              </w:rPr>
            </w:pPr>
          </w:p>
          <w:p w14:paraId="19090E1D">
            <w:pPr>
              <w:rPr>
                <w:b/>
                <w:sz w:val="24"/>
                <w:szCs w:val="24"/>
              </w:rPr>
            </w:pPr>
          </w:p>
          <w:p w14:paraId="13DC782E">
            <w:pPr>
              <w:rPr>
                <w:b/>
                <w:sz w:val="24"/>
                <w:szCs w:val="24"/>
              </w:rPr>
            </w:pPr>
          </w:p>
          <w:p w14:paraId="6D3F0F4D">
            <w:pPr>
              <w:rPr>
                <w:b/>
                <w:sz w:val="24"/>
                <w:szCs w:val="24"/>
              </w:rPr>
            </w:pPr>
          </w:p>
          <w:p w14:paraId="60D09383">
            <w:pPr>
              <w:rPr>
                <w:b/>
                <w:sz w:val="24"/>
                <w:szCs w:val="24"/>
              </w:rPr>
            </w:pPr>
          </w:p>
          <w:p w14:paraId="76B073A7">
            <w:pPr>
              <w:rPr>
                <w:b/>
                <w:sz w:val="24"/>
                <w:szCs w:val="24"/>
              </w:rPr>
            </w:pPr>
          </w:p>
          <w:p w14:paraId="6EB9B3C7">
            <w:pPr>
              <w:rPr>
                <w:b/>
                <w:sz w:val="24"/>
                <w:szCs w:val="24"/>
              </w:rPr>
            </w:pPr>
          </w:p>
          <w:p w14:paraId="61E946E0">
            <w:pPr>
              <w:rPr>
                <w:b/>
                <w:sz w:val="24"/>
                <w:szCs w:val="24"/>
              </w:rPr>
            </w:pPr>
          </w:p>
          <w:p w14:paraId="5491D756">
            <w:pPr>
              <w:rPr>
                <w:b/>
                <w:sz w:val="24"/>
                <w:szCs w:val="24"/>
              </w:rPr>
            </w:pPr>
          </w:p>
          <w:p w14:paraId="10092712">
            <w:pPr>
              <w:rPr>
                <w:b/>
                <w:sz w:val="24"/>
                <w:szCs w:val="24"/>
              </w:rPr>
            </w:pPr>
          </w:p>
          <w:p w14:paraId="2330DA1C">
            <w:pPr>
              <w:rPr>
                <w:b/>
                <w:sz w:val="24"/>
                <w:szCs w:val="24"/>
              </w:rPr>
            </w:pPr>
          </w:p>
          <w:p w14:paraId="70460FC9">
            <w:pPr>
              <w:rPr>
                <w:b/>
                <w:sz w:val="24"/>
                <w:szCs w:val="24"/>
              </w:rPr>
            </w:pPr>
          </w:p>
          <w:p w14:paraId="151A2301">
            <w:pPr>
              <w:rPr>
                <w:b/>
                <w:sz w:val="24"/>
                <w:szCs w:val="24"/>
              </w:rPr>
            </w:pPr>
          </w:p>
          <w:p w14:paraId="5A5155D0">
            <w:pPr>
              <w:rPr>
                <w:b/>
                <w:sz w:val="24"/>
                <w:szCs w:val="24"/>
              </w:rPr>
            </w:pPr>
          </w:p>
        </w:tc>
      </w:tr>
    </w:tbl>
    <w:p w14:paraId="0E3A5A79">
      <w:pPr>
        <w:adjustRightInd w:val="0"/>
        <w:snapToGrid w:val="0"/>
        <w:jc w:val="left"/>
        <w:outlineLvl w:val="0"/>
        <w:rPr>
          <w:b/>
          <w:bCs/>
          <w:sz w:val="30"/>
          <w:szCs w:val="30"/>
        </w:rPr>
      </w:pPr>
      <w:r>
        <w:rPr>
          <w:b/>
          <w:sz w:val="32"/>
          <w:szCs w:val="32"/>
        </w:rPr>
        <w:br w:type="page"/>
      </w:r>
      <w:bookmarkStart w:id="8" w:name="_Toc17627"/>
      <w:r>
        <w:rPr>
          <w:rFonts w:hint="eastAsia"/>
          <w:b/>
          <w:sz w:val="32"/>
          <w:szCs w:val="32"/>
        </w:rPr>
        <w:t>六、</w:t>
      </w:r>
      <w:r>
        <w:rPr>
          <w:rFonts w:hint="eastAsia"/>
          <w:b/>
          <w:bCs/>
          <w:sz w:val="30"/>
          <w:szCs w:val="30"/>
        </w:rPr>
        <w:t>建设项目主要污染物产生及预计排放情况</w:t>
      </w:r>
      <w:bookmarkEnd w:id="8"/>
    </w:p>
    <w:tbl>
      <w:tblPr>
        <w:tblStyle w:val="44"/>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57" w:type="dxa"/>
          <w:left w:w="57" w:type="dxa"/>
          <w:bottom w:w="57" w:type="dxa"/>
          <w:right w:w="57" w:type="dxa"/>
        </w:tblCellMar>
      </w:tblPr>
      <w:tblGrid>
        <w:gridCol w:w="863"/>
        <w:gridCol w:w="1451"/>
        <w:gridCol w:w="1262"/>
        <w:gridCol w:w="1311"/>
        <w:gridCol w:w="1378"/>
        <w:gridCol w:w="1278"/>
        <w:gridCol w:w="1641"/>
      </w:tblGrid>
      <w:tr w14:paraId="5BFD71C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57" w:type="dxa"/>
            <w:left w:w="57" w:type="dxa"/>
            <w:bottom w:w="57" w:type="dxa"/>
            <w:right w:w="57" w:type="dxa"/>
          </w:tblCellMar>
        </w:tblPrEx>
        <w:trPr>
          <w:cantSplit/>
          <w:trHeight w:val="437" w:hRule="atLeast"/>
        </w:trPr>
        <w:tc>
          <w:tcPr>
            <w:tcW w:w="470" w:type="pct"/>
            <w:vMerge w:val="restart"/>
            <w:tcBorders>
              <w:top w:val="single" w:color="auto" w:sz="12" w:space="0"/>
              <w:tl2br w:val="single" w:color="auto" w:sz="12" w:space="0"/>
            </w:tcBorders>
            <w:vAlign w:val="center"/>
          </w:tcPr>
          <w:p w14:paraId="2FE0C218">
            <w:pPr>
              <w:adjustRightInd w:val="0"/>
              <w:snapToGrid w:val="0"/>
              <w:jc w:val="right"/>
              <w:rPr>
                <w:b/>
                <w:bCs/>
                <w:szCs w:val="21"/>
              </w:rPr>
            </w:pPr>
            <w:r>
              <w:rPr>
                <w:rFonts w:hint="eastAsia"/>
                <w:b/>
                <w:bCs/>
                <w:szCs w:val="21"/>
              </w:rPr>
              <w:t>内容</w:t>
            </w:r>
          </w:p>
          <w:p w14:paraId="5892F33B">
            <w:pPr>
              <w:adjustRightInd w:val="0"/>
              <w:snapToGrid w:val="0"/>
              <w:rPr>
                <w:b/>
                <w:bCs/>
                <w:sz w:val="24"/>
                <w:szCs w:val="24"/>
              </w:rPr>
            </w:pPr>
            <w:r>
              <w:pict>
                <v:shape id="文本框 445" o:spid="_x0000_s1031" o:spt="202" type="#_x0000_t202" style="position:absolute;left:0pt;margin-left:-7.95pt;margin-top:2.1pt;height:24pt;width:40.5pt;z-index:-251657216;mso-width-relative:page;mso-height-relative:page;" filled="t" stroked="t" coordsize="21600,21600">
                  <v:path/>
                  <v:fill type="gradient" on="t" angle="90" focus="100%" focussize="0,0">
                    <o:fill type="gradientUnscaled" v:ext="backwardCompatible"/>
                  </v:fill>
                  <v:stroke weight="0.25pt" color="#FFFFFF" joinstyle="miter"/>
                  <v:imagedata o:title=""/>
                  <o:lock v:ext="edit"/>
                  <v:textbox>
                    <w:txbxContent>
                      <w:p w14:paraId="4DBAC8BC">
                        <w:pPr>
                          <w:rPr>
                            <w:b/>
                            <w:bCs/>
                          </w:rPr>
                        </w:pPr>
                        <w:r>
                          <w:rPr>
                            <w:rFonts w:hint="eastAsia"/>
                            <w:b/>
                            <w:bCs/>
                          </w:rPr>
                          <w:t>类别</w:t>
                        </w:r>
                      </w:p>
                    </w:txbxContent>
                  </v:textbox>
                </v:shape>
              </w:pict>
            </w:r>
          </w:p>
        </w:tc>
        <w:tc>
          <w:tcPr>
            <w:tcW w:w="790" w:type="pct"/>
            <w:vMerge w:val="restart"/>
            <w:tcBorders>
              <w:top w:val="single" w:color="auto" w:sz="12" w:space="0"/>
            </w:tcBorders>
            <w:vAlign w:val="center"/>
          </w:tcPr>
          <w:p w14:paraId="02887EF9">
            <w:pPr>
              <w:adjustRightInd w:val="0"/>
              <w:snapToGrid w:val="0"/>
              <w:jc w:val="center"/>
              <w:rPr>
                <w:b/>
                <w:bCs/>
                <w:szCs w:val="21"/>
              </w:rPr>
            </w:pPr>
            <w:r>
              <w:rPr>
                <w:rFonts w:hint="eastAsia"/>
                <w:b/>
                <w:bCs/>
                <w:szCs w:val="21"/>
              </w:rPr>
              <w:t>排放源</w:t>
            </w:r>
          </w:p>
          <w:p w14:paraId="016E522B">
            <w:pPr>
              <w:adjustRightInd w:val="0"/>
              <w:snapToGrid w:val="0"/>
              <w:jc w:val="center"/>
              <w:rPr>
                <w:b/>
                <w:bCs/>
                <w:szCs w:val="21"/>
              </w:rPr>
            </w:pPr>
            <w:r>
              <w:rPr>
                <w:rFonts w:hint="eastAsia"/>
                <w:b/>
                <w:bCs/>
                <w:szCs w:val="21"/>
              </w:rPr>
              <w:t>（编号）</w:t>
            </w:r>
          </w:p>
        </w:tc>
        <w:tc>
          <w:tcPr>
            <w:tcW w:w="687" w:type="pct"/>
            <w:vMerge w:val="restart"/>
            <w:tcBorders>
              <w:top w:val="single" w:color="auto" w:sz="12" w:space="0"/>
            </w:tcBorders>
            <w:vAlign w:val="center"/>
          </w:tcPr>
          <w:p w14:paraId="4E48AB5F">
            <w:pPr>
              <w:adjustRightInd w:val="0"/>
              <w:snapToGrid w:val="0"/>
              <w:jc w:val="center"/>
              <w:rPr>
                <w:b/>
                <w:bCs/>
                <w:szCs w:val="21"/>
              </w:rPr>
            </w:pPr>
            <w:r>
              <w:rPr>
                <w:rFonts w:hint="eastAsia"/>
                <w:b/>
                <w:bCs/>
                <w:szCs w:val="21"/>
              </w:rPr>
              <w:t>污染物</w:t>
            </w:r>
          </w:p>
          <w:p w14:paraId="7CD8E363">
            <w:pPr>
              <w:adjustRightInd w:val="0"/>
              <w:snapToGrid w:val="0"/>
              <w:jc w:val="center"/>
              <w:rPr>
                <w:b/>
                <w:bCs/>
                <w:szCs w:val="21"/>
              </w:rPr>
            </w:pPr>
            <w:r>
              <w:rPr>
                <w:rFonts w:hint="eastAsia"/>
                <w:b/>
                <w:bCs/>
                <w:szCs w:val="21"/>
              </w:rPr>
              <w:t>名称</w:t>
            </w:r>
          </w:p>
        </w:tc>
        <w:tc>
          <w:tcPr>
            <w:tcW w:w="1464" w:type="pct"/>
            <w:gridSpan w:val="2"/>
            <w:tcBorders>
              <w:top w:val="single" w:color="auto" w:sz="12" w:space="0"/>
            </w:tcBorders>
            <w:vAlign w:val="center"/>
          </w:tcPr>
          <w:p w14:paraId="17EAB512">
            <w:pPr>
              <w:adjustRightInd w:val="0"/>
              <w:snapToGrid w:val="0"/>
              <w:jc w:val="center"/>
              <w:rPr>
                <w:b/>
                <w:bCs/>
                <w:szCs w:val="21"/>
              </w:rPr>
            </w:pPr>
            <w:r>
              <w:rPr>
                <w:rFonts w:hint="eastAsia"/>
                <w:b/>
                <w:bCs/>
                <w:szCs w:val="21"/>
              </w:rPr>
              <w:t>处理前产生浓度及产生量</w:t>
            </w:r>
          </w:p>
        </w:tc>
        <w:tc>
          <w:tcPr>
            <w:tcW w:w="1589" w:type="pct"/>
            <w:gridSpan w:val="2"/>
            <w:tcBorders>
              <w:top w:val="single" w:color="auto" w:sz="12" w:space="0"/>
            </w:tcBorders>
            <w:vAlign w:val="center"/>
          </w:tcPr>
          <w:p w14:paraId="2420BDB0">
            <w:pPr>
              <w:adjustRightInd w:val="0"/>
              <w:snapToGrid w:val="0"/>
              <w:jc w:val="center"/>
              <w:rPr>
                <w:b/>
                <w:bCs/>
                <w:szCs w:val="21"/>
              </w:rPr>
            </w:pPr>
            <w:r>
              <w:rPr>
                <w:rFonts w:hint="eastAsia"/>
                <w:b/>
                <w:bCs/>
                <w:szCs w:val="21"/>
              </w:rPr>
              <w:t>排放浓度及排放量</w:t>
            </w:r>
          </w:p>
        </w:tc>
      </w:tr>
      <w:tr w14:paraId="4A5BC6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57" w:type="dxa"/>
            <w:left w:w="57" w:type="dxa"/>
            <w:bottom w:w="57" w:type="dxa"/>
            <w:right w:w="57" w:type="dxa"/>
          </w:tblCellMar>
        </w:tblPrEx>
        <w:trPr>
          <w:cantSplit/>
          <w:trHeight w:val="499" w:hRule="atLeast"/>
        </w:trPr>
        <w:tc>
          <w:tcPr>
            <w:tcW w:w="470" w:type="pct"/>
            <w:vMerge w:val="continue"/>
            <w:vAlign w:val="center"/>
          </w:tcPr>
          <w:p w14:paraId="5C2D2349">
            <w:pPr>
              <w:adjustRightInd w:val="0"/>
              <w:snapToGrid w:val="0"/>
              <w:jc w:val="right"/>
              <w:rPr>
                <w:b/>
                <w:bCs/>
                <w:sz w:val="24"/>
                <w:szCs w:val="24"/>
              </w:rPr>
            </w:pPr>
          </w:p>
        </w:tc>
        <w:tc>
          <w:tcPr>
            <w:tcW w:w="790" w:type="pct"/>
            <w:vMerge w:val="continue"/>
            <w:vAlign w:val="center"/>
          </w:tcPr>
          <w:p w14:paraId="0E7380B7">
            <w:pPr>
              <w:adjustRightInd w:val="0"/>
              <w:snapToGrid w:val="0"/>
              <w:jc w:val="center"/>
              <w:rPr>
                <w:b/>
                <w:bCs/>
                <w:szCs w:val="21"/>
              </w:rPr>
            </w:pPr>
          </w:p>
        </w:tc>
        <w:tc>
          <w:tcPr>
            <w:tcW w:w="687" w:type="pct"/>
            <w:vMerge w:val="continue"/>
            <w:vAlign w:val="center"/>
          </w:tcPr>
          <w:p w14:paraId="7EDABE82">
            <w:pPr>
              <w:adjustRightInd w:val="0"/>
              <w:snapToGrid w:val="0"/>
              <w:jc w:val="center"/>
              <w:rPr>
                <w:b/>
                <w:bCs/>
                <w:szCs w:val="21"/>
              </w:rPr>
            </w:pPr>
          </w:p>
        </w:tc>
        <w:tc>
          <w:tcPr>
            <w:tcW w:w="714" w:type="pct"/>
            <w:vAlign w:val="center"/>
          </w:tcPr>
          <w:p w14:paraId="75C40C39">
            <w:pPr>
              <w:adjustRightInd w:val="0"/>
              <w:snapToGrid w:val="0"/>
              <w:jc w:val="center"/>
              <w:rPr>
                <w:b/>
                <w:bCs/>
                <w:szCs w:val="21"/>
              </w:rPr>
            </w:pPr>
            <w:r>
              <w:rPr>
                <w:rFonts w:hint="eastAsia"/>
                <w:b/>
                <w:bCs/>
                <w:szCs w:val="21"/>
              </w:rPr>
              <w:t>浓度</w:t>
            </w:r>
            <w:r>
              <w:rPr>
                <w:b/>
                <w:bCs/>
                <w:szCs w:val="21"/>
              </w:rPr>
              <w:t>(mg/L)</w:t>
            </w:r>
          </w:p>
        </w:tc>
        <w:tc>
          <w:tcPr>
            <w:tcW w:w="750" w:type="pct"/>
            <w:vAlign w:val="center"/>
          </w:tcPr>
          <w:p w14:paraId="5388BDC6">
            <w:pPr>
              <w:adjustRightInd w:val="0"/>
              <w:snapToGrid w:val="0"/>
              <w:jc w:val="center"/>
              <w:rPr>
                <w:b/>
                <w:bCs/>
                <w:szCs w:val="21"/>
              </w:rPr>
            </w:pPr>
            <w:r>
              <w:rPr>
                <w:rFonts w:hint="eastAsia"/>
                <w:b/>
                <w:bCs/>
                <w:szCs w:val="21"/>
              </w:rPr>
              <w:t>产生量</w:t>
            </w:r>
            <w:r>
              <w:rPr>
                <w:b/>
                <w:bCs/>
                <w:szCs w:val="21"/>
              </w:rPr>
              <w:t>(t/a)</w:t>
            </w:r>
          </w:p>
        </w:tc>
        <w:tc>
          <w:tcPr>
            <w:tcW w:w="696" w:type="pct"/>
            <w:vAlign w:val="center"/>
          </w:tcPr>
          <w:p w14:paraId="3E540112">
            <w:pPr>
              <w:adjustRightInd w:val="0"/>
              <w:snapToGrid w:val="0"/>
              <w:jc w:val="center"/>
              <w:rPr>
                <w:b/>
                <w:bCs/>
                <w:szCs w:val="21"/>
              </w:rPr>
            </w:pPr>
            <w:r>
              <w:rPr>
                <w:rFonts w:hint="eastAsia"/>
                <w:b/>
                <w:bCs/>
                <w:szCs w:val="21"/>
              </w:rPr>
              <w:t>浓度</w:t>
            </w:r>
            <w:r>
              <w:rPr>
                <w:b/>
                <w:bCs/>
                <w:szCs w:val="21"/>
              </w:rPr>
              <w:t>(mg/L)</w:t>
            </w:r>
          </w:p>
        </w:tc>
        <w:tc>
          <w:tcPr>
            <w:tcW w:w="893" w:type="pct"/>
            <w:vAlign w:val="center"/>
          </w:tcPr>
          <w:p w14:paraId="0AF5DEE1">
            <w:pPr>
              <w:adjustRightInd w:val="0"/>
              <w:snapToGrid w:val="0"/>
              <w:jc w:val="center"/>
              <w:rPr>
                <w:b/>
                <w:bCs/>
                <w:szCs w:val="21"/>
              </w:rPr>
            </w:pPr>
            <w:r>
              <w:rPr>
                <w:rFonts w:hint="eastAsia"/>
                <w:b/>
                <w:bCs/>
                <w:szCs w:val="21"/>
              </w:rPr>
              <w:t>排放量</w:t>
            </w:r>
            <w:r>
              <w:rPr>
                <w:b/>
                <w:bCs/>
                <w:szCs w:val="21"/>
              </w:rPr>
              <w:t>(t/a)</w:t>
            </w:r>
          </w:p>
        </w:tc>
      </w:tr>
      <w:tr w14:paraId="7714F6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57" w:type="dxa"/>
            <w:left w:w="57" w:type="dxa"/>
            <w:bottom w:w="57" w:type="dxa"/>
            <w:right w:w="57" w:type="dxa"/>
          </w:tblCellMar>
        </w:tblPrEx>
        <w:trPr>
          <w:cantSplit/>
          <w:trHeight w:val="321" w:hRule="atLeast"/>
        </w:trPr>
        <w:tc>
          <w:tcPr>
            <w:tcW w:w="470" w:type="pct"/>
            <w:vMerge w:val="restart"/>
            <w:vAlign w:val="center"/>
          </w:tcPr>
          <w:p w14:paraId="2B29A4D2">
            <w:pPr>
              <w:adjustRightInd w:val="0"/>
              <w:snapToGrid w:val="0"/>
              <w:jc w:val="center"/>
              <w:rPr>
                <w:b/>
                <w:bCs/>
                <w:szCs w:val="21"/>
              </w:rPr>
            </w:pPr>
            <w:r>
              <w:rPr>
                <w:rFonts w:hint="eastAsia"/>
                <w:b/>
                <w:bCs/>
                <w:szCs w:val="21"/>
              </w:rPr>
              <w:t>大</w:t>
            </w:r>
          </w:p>
          <w:p w14:paraId="3A61DBD7">
            <w:pPr>
              <w:adjustRightInd w:val="0"/>
              <w:snapToGrid w:val="0"/>
              <w:jc w:val="center"/>
              <w:rPr>
                <w:b/>
                <w:bCs/>
                <w:szCs w:val="21"/>
              </w:rPr>
            </w:pPr>
            <w:r>
              <w:rPr>
                <w:rFonts w:hint="eastAsia"/>
                <w:b/>
                <w:bCs/>
                <w:szCs w:val="21"/>
              </w:rPr>
              <w:t>气</w:t>
            </w:r>
          </w:p>
          <w:p w14:paraId="01D517B0">
            <w:pPr>
              <w:adjustRightInd w:val="0"/>
              <w:snapToGrid w:val="0"/>
              <w:jc w:val="center"/>
              <w:rPr>
                <w:b/>
                <w:bCs/>
                <w:szCs w:val="21"/>
              </w:rPr>
            </w:pPr>
            <w:r>
              <w:rPr>
                <w:rFonts w:hint="eastAsia"/>
                <w:b/>
                <w:bCs/>
                <w:szCs w:val="21"/>
              </w:rPr>
              <w:t>污</w:t>
            </w:r>
          </w:p>
          <w:p w14:paraId="041FC56D">
            <w:pPr>
              <w:adjustRightInd w:val="0"/>
              <w:snapToGrid w:val="0"/>
              <w:jc w:val="center"/>
              <w:rPr>
                <w:b/>
                <w:bCs/>
                <w:szCs w:val="21"/>
              </w:rPr>
            </w:pPr>
            <w:r>
              <w:rPr>
                <w:rFonts w:hint="eastAsia"/>
                <w:b/>
                <w:bCs/>
                <w:szCs w:val="21"/>
              </w:rPr>
              <w:t>染</w:t>
            </w:r>
          </w:p>
          <w:p w14:paraId="41E1BBA2">
            <w:pPr>
              <w:adjustRightInd w:val="0"/>
              <w:snapToGrid w:val="0"/>
              <w:jc w:val="center"/>
              <w:rPr>
                <w:b/>
                <w:bCs/>
                <w:sz w:val="24"/>
                <w:szCs w:val="24"/>
              </w:rPr>
            </w:pPr>
            <w:r>
              <w:rPr>
                <w:rFonts w:hint="eastAsia"/>
                <w:b/>
                <w:bCs/>
                <w:szCs w:val="21"/>
              </w:rPr>
              <w:t>物</w:t>
            </w:r>
          </w:p>
        </w:tc>
        <w:tc>
          <w:tcPr>
            <w:tcW w:w="790" w:type="pct"/>
            <w:vAlign w:val="center"/>
          </w:tcPr>
          <w:p w14:paraId="6B1DEB86">
            <w:pPr>
              <w:adjustRightInd w:val="0"/>
              <w:snapToGrid w:val="0"/>
              <w:jc w:val="center"/>
              <w:rPr>
                <w:szCs w:val="21"/>
              </w:rPr>
            </w:pPr>
            <w:r>
              <w:rPr>
                <w:rFonts w:hint="eastAsia"/>
                <w:szCs w:val="21"/>
              </w:rPr>
              <w:t>生产设备</w:t>
            </w:r>
          </w:p>
        </w:tc>
        <w:tc>
          <w:tcPr>
            <w:tcW w:w="687" w:type="pct"/>
            <w:vAlign w:val="center"/>
          </w:tcPr>
          <w:p w14:paraId="7A8EED21">
            <w:pPr>
              <w:adjustRightInd w:val="0"/>
              <w:snapToGrid w:val="0"/>
              <w:jc w:val="center"/>
              <w:rPr>
                <w:color w:val="000000"/>
                <w:szCs w:val="21"/>
              </w:rPr>
            </w:pPr>
            <w:r>
              <w:rPr>
                <w:rFonts w:hint="eastAsia"/>
                <w:color w:val="000000"/>
                <w:szCs w:val="21"/>
              </w:rPr>
              <w:t>粉尘</w:t>
            </w:r>
          </w:p>
        </w:tc>
        <w:tc>
          <w:tcPr>
            <w:tcW w:w="714" w:type="pct"/>
            <w:vAlign w:val="center"/>
          </w:tcPr>
          <w:p w14:paraId="13E8D45A">
            <w:pPr>
              <w:adjustRightInd w:val="0"/>
              <w:snapToGrid w:val="0"/>
              <w:jc w:val="center"/>
              <w:rPr>
                <w:bCs/>
                <w:szCs w:val="21"/>
              </w:rPr>
            </w:pPr>
            <w:r>
              <w:rPr>
                <w:bCs/>
                <w:szCs w:val="21"/>
              </w:rPr>
              <w:t>/</w:t>
            </w:r>
          </w:p>
        </w:tc>
        <w:tc>
          <w:tcPr>
            <w:tcW w:w="750" w:type="pct"/>
            <w:vAlign w:val="center"/>
          </w:tcPr>
          <w:p w14:paraId="51AE9A0E">
            <w:pPr>
              <w:adjustRightInd w:val="0"/>
              <w:snapToGrid w:val="0"/>
              <w:jc w:val="center"/>
              <w:rPr>
                <w:szCs w:val="21"/>
              </w:rPr>
            </w:pPr>
            <w:r>
              <w:rPr>
                <w:rFonts w:hint="eastAsia"/>
                <w:szCs w:val="21"/>
              </w:rPr>
              <w:t>微量</w:t>
            </w:r>
          </w:p>
        </w:tc>
        <w:tc>
          <w:tcPr>
            <w:tcW w:w="696" w:type="pct"/>
            <w:vAlign w:val="center"/>
          </w:tcPr>
          <w:p w14:paraId="1A294746">
            <w:pPr>
              <w:adjustRightInd w:val="0"/>
              <w:snapToGrid w:val="0"/>
              <w:jc w:val="center"/>
              <w:rPr>
                <w:bCs/>
                <w:szCs w:val="21"/>
              </w:rPr>
            </w:pPr>
            <w:r>
              <w:rPr>
                <w:bCs/>
                <w:szCs w:val="21"/>
              </w:rPr>
              <w:t>/</w:t>
            </w:r>
          </w:p>
        </w:tc>
        <w:tc>
          <w:tcPr>
            <w:tcW w:w="893" w:type="pct"/>
            <w:vAlign w:val="center"/>
          </w:tcPr>
          <w:p w14:paraId="7E4D58E2">
            <w:pPr>
              <w:adjustRightInd w:val="0"/>
              <w:snapToGrid w:val="0"/>
              <w:jc w:val="center"/>
              <w:rPr>
                <w:szCs w:val="21"/>
              </w:rPr>
            </w:pPr>
            <w:r>
              <w:rPr>
                <w:rFonts w:hint="eastAsia"/>
                <w:szCs w:val="21"/>
              </w:rPr>
              <w:t>微量</w:t>
            </w:r>
          </w:p>
        </w:tc>
      </w:tr>
      <w:tr w14:paraId="61E8D7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57" w:type="dxa"/>
            <w:left w:w="57" w:type="dxa"/>
            <w:bottom w:w="57" w:type="dxa"/>
            <w:right w:w="57" w:type="dxa"/>
          </w:tblCellMar>
        </w:tblPrEx>
        <w:trPr>
          <w:cantSplit/>
        </w:trPr>
        <w:tc>
          <w:tcPr>
            <w:tcW w:w="470" w:type="pct"/>
            <w:vMerge w:val="continue"/>
            <w:textDirection w:val="tbRlV"/>
            <w:vAlign w:val="center"/>
          </w:tcPr>
          <w:p w14:paraId="0D306D3F">
            <w:pPr>
              <w:adjustRightInd w:val="0"/>
              <w:snapToGrid w:val="0"/>
              <w:jc w:val="center"/>
              <w:rPr>
                <w:b/>
                <w:bCs/>
                <w:sz w:val="24"/>
                <w:szCs w:val="24"/>
              </w:rPr>
            </w:pPr>
          </w:p>
        </w:tc>
        <w:tc>
          <w:tcPr>
            <w:tcW w:w="790" w:type="pct"/>
            <w:vMerge w:val="restart"/>
            <w:vAlign w:val="center"/>
          </w:tcPr>
          <w:p w14:paraId="2819D386">
            <w:pPr>
              <w:adjustRightInd w:val="0"/>
              <w:snapToGrid w:val="0"/>
              <w:jc w:val="center"/>
              <w:rPr>
                <w:color w:val="000000"/>
                <w:spacing w:val="-6"/>
                <w:szCs w:val="21"/>
              </w:rPr>
            </w:pPr>
            <w:r>
              <w:rPr>
                <w:rFonts w:hint="eastAsia"/>
                <w:color w:val="000000"/>
                <w:spacing w:val="-6"/>
                <w:szCs w:val="21"/>
              </w:rPr>
              <w:t>生活污水</w:t>
            </w:r>
            <w:r>
              <w:rPr>
                <w:color w:val="000000"/>
                <w:spacing w:val="-6"/>
                <w:szCs w:val="21"/>
              </w:rPr>
              <w:t>110t/a</w:t>
            </w:r>
            <w:r>
              <w:rPr>
                <w:rFonts w:hint="eastAsia"/>
                <w:color w:val="000000"/>
                <w:spacing w:val="-6"/>
                <w:szCs w:val="21"/>
              </w:rPr>
              <w:t>）</w:t>
            </w:r>
          </w:p>
        </w:tc>
        <w:tc>
          <w:tcPr>
            <w:tcW w:w="687" w:type="pct"/>
            <w:vAlign w:val="center"/>
          </w:tcPr>
          <w:p w14:paraId="44E8CE9B">
            <w:pPr>
              <w:adjustRightInd w:val="0"/>
              <w:snapToGrid w:val="0"/>
              <w:jc w:val="center"/>
              <w:rPr>
                <w:color w:val="000000"/>
                <w:szCs w:val="21"/>
              </w:rPr>
            </w:pPr>
            <w:r>
              <w:rPr>
                <w:color w:val="000000"/>
                <w:szCs w:val="21"/>
              </w:rPr>
              <w:t>COD</w:t>
            </w:r>
          </w:p>
        </w:tc>
        <w:tc>
          <w:tcPr>
            <w:tcW w:w="714" w:type="pct"/>
            <w:vAlign w:val="center"/>
          </w:tcPr>
          <w:p w14:paraId="3E805C24">
            <w:pPr>
              <w:adjustRightInd w:val="0"/>
              <w:snapToGrid w:val="0"/>
              <w:jc w:val="center"/>
              <w:rPr>
                <w:color w:val="000000"/>
                <w:szCs w:val="21"/>
              </w:rPr>
            </w:pPr>
            <w:r>
              <w:rPr>
                <w:color w:val="000000"/>
                <w:szCs w:val="21"/>
              </w:rPr>
              <w:t>300</w:t>
            </w:r>
          </w:p>
        </w:tc>
        <w:tc>
          <w:tcPr>
            <w:tcW w:w="750" w:type="pct"/>
            <w:vAlign w:val="center"/>
          </w:tcPr>
          <w:p w14:paraId="64CD41A2">
            <w:pPr>
              <w:pStyle w:val="18"/>
              <w:adjustRightInd w:val="0"/>
              <w:snapToGrid w:val="0"/>
              <w:spacing w:line="240" w:lineRule="auto"/>
              <w:ind w:firstLine="0"/>
              <w:jc w:val="center"/>
              <w:rPr>
                <w:rFonts w:ascii="Times New Roman"/>
                <w:sz w:val="21"/>
                <w:szCs w:val="21"/>
              </w:rPr>
            </w:pPr>
            <w:r>
              <w:rPr>
                <w:rFonts w:ascii="Times New Roman"/>
                <w:sz w:val="21"/>
                <w:szCs w:val="21"/>
              </w:rPr>
              <w:t>0.0330</w:t>
            </w:r>
          </w:p>
        </w:tc>
        <w:tc>
          <w:tcPr>
            <w:tcW w:w="696" w:type="pct"/>
            <w:vAlign w:val="center"/>
          </w:tcPr>
          <w:p w14:paraId="750B6E85">
            <w:pPr>
              <w:pStyle w:val="146"/>
              <w:rPr>
                <w:szCs w:val="21"/>
              </w:rPr>
            </w:pPr>
            <w:r>
              <w:rPr>
                <w:rFonts w:ascii="Calibri" w:hAnsi="Calibri"/>
                <w:sz w:val="21"/>
                <w:szCs w:val="21"/>
              </w:rPr>
              <w:t>250</w:t>
            </w:r>
          </w:p>
        </w:tc>
        <w:tc>
          <w:tcPr>
            <w:tcW w:w="893" w:type="pct"/>
            <w:vAlign w:val="center"/>
          </w:tcPr>
          <w:p w14:paraId="210DD516">
            <w:pPr>
              <w:pStyle w:val="18"/>
              <w:adjustRightInd w:val="0"/>
              <w:snapToGrid w:val="0"/>
              <w:spacing w:line="240" w:lineRule="auto"/>
              <w:ind w:firstLine="0"/>
              <w:jc w:val="center"/>
              <w:rPr>
                <w:rFonts w:ascii="Times New Roman"/>
                <w:sz w:val="21"/>
                <w:szCs w:val="21"/>
              </w:rPr>
            </w:pPr>
            <w:r>
              <w:rPr>
                <w:rFonts w:ascii="Times New Roman"/>
                <w:sz w:val="21"/>
                <w:szCs w:val="21"/>
              </w:rPr>
              <w:t>0.0275</w:t>
            </w:r>
          </w:p>
        </w:tc>
      </w:tr>
      <w:tr w14:paraId="174E52B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57" w:type="dxa"/>
            <w:left w:w="57" w:type="dxa"/>
            <w:bottom w:w="57" w:type="dxa"/>
            <w:right w:w="57" w:type="dxa"/>
          </w:tblCellMar>
        </w:tblPrEx>
        <w:trPr>
          <w:cantSplit/>
        </w:trPr>
        <w:tc>
          <w:tcPr>
            <w:tcW w:w="470" w:type="pct"/>
            <w:vMerge w:val="continue"/>
            <w:textDirection w:val="tbRlV"/>
            <w:vAlign w:val="center"/>
          </w:tcPr>
          <w:p w14:paraId="19C64F63">
            <w:pPr>
              <w:adjustRightInd w:val="0"/>
              <w:snapToGrid w:val="0"/>
              <w:jc w:val="center"/>
              <w:rPr>
                <w:b/>
                <w:bCs/>
                <w:sz w:val="24"/>
                <w:szCs w:val="24"/>
              </w:rPr>
            </w:pPr>
          </w:p>
        </w:tc>
        <w:tc>
          <w:tcPr>
            <w:tcW w:w="790" w:type="pct"/>
            <w:vMerge w:val="continue"/>
            <w:vAlign w:val="center"/>
          </w:tcPr>
          <w:p w14:paraId="0E1A8368">
            <w:pPr>
              <w:adjustRightInd w:val="0"/>
              <w:snapToGrid w:val="0"/>
              <w:jc w:val="center"/>
              <w:rPr>
                <w:color w:val="000000"/>
                <w:spacing w:val="-6"/>
                <w:szCs w:val="21"/>
              </w:rPr>
            </w:pPr>
          </w:p>
        </w:tc>
        <w:tc>
          <w:tcPr>
            <w:tcW w:w="687" w:type="pct"/>
            <w:vAlign w:val="center"/>
          </w:tcPr>
          <w:p w14:paraId="0445BD51">
            <w:pPr>
              <w:adjustRightInd w:val="0"/>
              <w:snapToGrid w:val="0"/>
              <w:jc w:val="center"/>
              <w:rPr>
                <w:color w:val="000000"/>
                <w:szCs w:val="21"/>
              </w:rPr>
            </w:pPr>
            <w:r>
              <w:rPr>
                <w:color w:val="000000"/>
                <w:szCs w:val="21"/>
              </w:rPr>
              <w:t>BOD</w:t>
            </w:r>
            <w:r>
              <w:rPr>
                <w:color w:val="000000"/>
                <w:szCs w:val="21"/>
                <w:vertAlign w:val="subscript"/>
              </w:rPr>
              <w:t>5</w:t>
            </w:r>
          </w:p>
        </w:tc>
        <w:tc>
          <w:tcPr>
            <w:tcW w:w="714" w:type="pct"/>
            <w:vAlign w:val="center"/>
          </w:tcPr>
          <w:p w14:paraId="49704CCD">
            <w:pPr>
              <w:adjustRightInd w:val="0"/>
              <w:snapToGrid w:val="0"/>
              <w:jc w:val="center"/>
              <w:rPr>
                <w:color w:val="000000"/>
                <w:szCs w:val="21"/>
              </w:rPr>
            </w:pPr>
            <w:r>
              <w:rPr>
                <w:color w:val="000000"/>
                <w:szCs w:val="21"/>
              </w:rPr>
              <w:t>150</w:t>
            </w:r>
          </w:p>
        </w:tc>
        <w:tc>
          <w:tcPr>
            <w:tcW w:w="750" w:type="pct"/>
            <w:vAlign w:val="center"/>
          </w:tcPr>
          <w:p w14:paraId="37D7A815">
            <w:pPr>
              <w:pStyle w:val="18"/>
              <w:adjustRightInd w:val="0"/>
              <w:snapToGrid w:val="0"/>
              <w:spacing w:line="240" w:lineRule="auto"/>
              <w:ind w:firstLine="0"/>
              <w:jc w:val="center"/>
              <w:rPr>
                <w:rFonts w:ascii="Times New Roman"/>
                <w:sz w:val="21"/>
                <w:szCs w:val="21"/>
              </w:rPr>
            </w:pPr>
            <w:r>
              <w:rPr>
                <w:rFonts w:ascii="Times New Roman"/>
                <w:sz w:val="21"/>
                <w:szCs w:val="21"/>
              </w:rPr>
              <w:t>0.0165</w:t>
            </w:r>
          </w:p>
        </w:tc>
        <w:tc>
          <w:tcPr>
            <w:tcW w:w="696" w:type="pct"/>
            <w:vAlign w:val="center"/>
          </w:tcPr>
          <w:p w14:paraId="24B023B8">
            <w:pPr>
              <w:pStyle w:val="146"/>
              <w:rPr>
                <w:szCs w:val="21"/>
              </w:rPr>
            </w:pPr>
            <w:r>
              <w:rPr>
                <w:rFonts w:ascii="Calibri" w:hAnsi="Calibri"/>
                <w:sz w:val="21"/>
                <w:szCs w:val="21"/>
              </w:rPr>
              <w:t>120</w:t>
            </w:r>
          </w:p>
        </w:tc>
        <w:tc>
          <w:tcPr>
            <w:tcW w:w="893" w:type="pct"/>
            <w:vAlign w:val="center"/>
          </w:tcPr>
          <w:p w14:paraId="262FA9FE">
            <w:pPr>
              <w:pStyle w:val="18"/>
              <w:adjustRightInd w:val="0"/>
              <w:snapToGrid w:val="0"/>
              <w:spacing w:line="240" w:lineRule="auto"/>
              <w:ind w:firstLine="0"/>
              <w:jc w:val="center"/>
              <w:rPr>
                <w:rFonts w:ascii="Times New Roman"/>
                <w:sz w:val="21"/>
                <w:szCs w:val="21"/>
              </w:rPr>
            </w:pPr>
            <w:r>
              <w:rPr>
                <w:rFonts w:ascii="Times New Roman"/>
                <w:sz w:val="21"/>
                <w:szCs w:val="21"/>
              </w:rPr>
              <w:t>0.0132</w:t>
            </w:r>
          </w:p>
        </w:tc>
      </w:tr>
      <w:tr w14:paraId="0E87C9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57" w:type="dxa"/>
            <w:left w:w="57" w:type="dxa"/>
            <w:bottom w:w="57" w:type="dxa"/>
            <w:right w:w="57" w:type="dxa"/>
          </w:tblCellMar>
        </w:tblPrEx>
        <w:trPr>
          <w:cantSplit/>
        </w:trPr>
        <w:tc>
          <w:tcPr>
            <w:tcW w:w="470" w:type="pct"/>
            <w:vMerge w:val="continue"/>
            <w:textDirection w:val="tbRlV"/>
            <w:vAlign w:val="center"/>
          </w:tcPr>
          <w:p w14:paraId="2D53F729">
            <w:pPr>
              <w:adjustRightInd w:val="0"/>
              <w:snapToGrid w:val="0"/>
              <w:jc w:val="center"/>
              <w:rPr>
                <w:b/>
                <w:bCs/>
                <w:sz w:val="24"/>
                <w:szCs w:val="24"/>
              </w:rPr>
            </w:pPr>
          </w:p>
        </w:tc>
        <w:tc>
          <w:tcPr>
            <w:tcW w:w="790" w:type="pct"/>
            <w:vMerge w:val="continue"/>
            <w:vAlign w:val="center"/>
          </w:tcPr>
          <w:p w14:paraId="38732D45">
            <w:pPr>
              <w:adjustRightInd w:val="0"/>
              <w:snapToGrid w:val="0"/>
              <w:jc w:val="center"/>
              <w:rPr>
                <w:color w:val="000000"/>
                <w:spacing w:val="-6"/>
                <w:szCs w:val="21"/>
              </w:rPr>
            </w:pPr>
          </w:p>
        </w:tc>
        <w:tc>
          <w:tcPr>
            <w:tcW w:w="687" w:type="pct"/>
            <w:vAlign w:val="center"/>
          </w:tcPr>
          <w:p w14:paraId="5684C4BF">
            <w:pPr>
              <w:adjustRightInd w:val="0"/>
              <w:snapToGrid w:val="0"/>
              <w:jc w:val="center"/>
              <w:rPr>
                <w:color w:val="000000"/>
                <w:szCs w:val="21"/>
              </w:rPr>
            </w:pPr>
            <w:r>
              <w:rPr>
                <w:color w:val="000000"/>
                <w:szCs w:val="21"/>
              </w:rPr>
              <w:t>SS</w:t>
            </w:r>
          </w:p>
        </w:tc>
        <w:tc>
          <w:tcPr>
            <w:tcW w:w="714" w:type="pct"/>
            <w:vAlign w:val="center"/>
          </w:tcPr>
          <w:p w14:paraId="6F575141">
            <w:pPr>
              <w:adjustRightInd w:val="0"/>
              <w:snapToGrid w:val="0"/>
              <w:jc w:val="center"/>
              <w:rPr>
                <w:color w:val="000000"/>
                <w:szCs w:val="21"/>
              </w:rPr>
            </w:pPr>
            <w:r>
              <w:rPr>
                <w:color w:val="000000"/>
                <w:szCs w:val="21"/>
              </w:rPr>
              <w:t>100</w:t>
            </w:r>
          </w:p>
        </w:tc>
        <w:tc>
          <w:tcPr>
            <w:tcW w:w="750" w:type="pct"/>
            <w:vAlign w:val="center"/>
          </w:tcPr>
          <w:p w14:paraId="108DA496">
            <w:pPr>
              <w:pStyle w:val="18"/>
              <w:adjustRightInd w:val="0"/>
              <w:snapToGrid w:val="0"/>
              <w:spacing w:line="240" w:lineRule="auto"/>
              <w:ind w:firstLine="0"/>
              <w:jc w:val="center"/>
              <w:rPr>
                <w:rFonts w:ascii="Times New Roman"/>
                <w:sz w:val="21"/>
                <w:szCs w:val="21"/>
              </w:rPr>
            </w:pPr>
            <w:r>
              <w:rPr>
                <w:rFonts w:ascii="Times New Roman"/>
                <w:sz w:val="21"/>
                <w:szCs w:val="21"/>
              </w:rPr>
              <w:t>0.0110</w:t>
            </w:r>
          </w:p>
        </w:tc>
        <w:tc>
          <w:tcPr>
            <w:tcW w:w="696" w:type="pct"/>
            <w:vAlign w:val="center"/>
          </w:tcPr>
          <w:p w14:paraId="5C6585DC">
            <w:pPr>
              <w:pStyle w:val="146"/>
              <w:rPr>
                <w:szCs w:val="21"/>
              </w:rPr>
            </w:pPr>
            <w:r>
              <w:rPr>
                <w:rFonts w:ascii="Calibri" w:hAnsi="Calibri"/>
                <w:sz w:val="21"/>
                <w:szCs w:val="21"/>
              </w:rPr>
              <w:t>60</w:t>
            </w:r>
          </w:p>
        </w:tc>
        <w:tc>
          <w:tcPr>
            <w:tcW w:w="893" w:type="pct"/>
            <w:vAlign w:val="center"/>
          </w:tcPr>
          <w:p w14:paraId="4518D384">
            <w:pPr>
              <w:pStyle w:val="18"/>
              <w:adjustRightInd w:val="0"/>
              <w:snapToGrid w:val="0"/>
              <w:spacing w:line="240" w:lineRule="auto"/>
              <w:ind w:firstLine="0"/>
              <w:jc w:val="center"/>
              <w:rPr>
                <w:rFonts w:ascii="Times New Roman"/>
                <w:sz w:val="21"/>
                <w:szCs w:val="21"/>
              </w:rPr>
            </w:pPr>
            <w:r>
              <w:rPr>
                <w:rFonts w:ascii="Times New Roman"/>
                <w:sz w:val="21"/>
                <w:szCs w:val="21"/>
              </w:rPr>
              <w:t>0.0066</w:t>
            </w:r>
          </w:p>
        </w:tc>
      </w:tr>
      <w:tr w14:paraId="717200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57" w:type="dxa"/>
            <w:left w:w="57" w:type="dxa"/>
            <w:bottom w:w="57" w:type="dxa"/>
            <w:right w:w="57" w:type="dxa"/>
          </w:tblCellMar>
        </w:tblPrEx>
        <w:trPr>
          <w:cantSplit/>
        </w:trPr>
        <w:tc>
          <w:tcPr>
            <w:tcW w:w="470" w:type="pct"/>
            <w:vMerge w:val="continue"/>
            <w:textDirection w:val="tbRlV"/>
            <w:vAlign w:val="center"/>
          </w:tcPr>
          <w:p w14:paraId="748E7643">
            <w:pPr>
              <w:adjustRightInd w:val="0"/>
              <w:snapToGrid w:val="0"/>
              <w:jc w:val="center"/>
              <w:rPr>
                <w:b/>
                <w:bCs/>
                <w:sz w:val="24"/>
                <w:szCs w:val="24"/>
              </w:rPr>
            </w:pPr>
          </w:p>
        </w:tc>
        <w:tc>
          <w:tcPr>
            <w:tcW w:w="790" w:type="pct"/>
            <w:vMerge w:val="continue"/>
            <w:vAlign w:val="center"/>
          </w:tcPr>
          <w:p w14:paraId="186417E0">
            <w:pPr>
              <w:adjustRightInd w:val="0"/>
              <w:snapToGrid w:val="0"/>
              <w:jc w:val="center"/>
              <w:rPr>
                <w:color w:val="000000"/>
                <w:spacing w:val="-6"/>
                <w:szCs w:val="21"/>
              </w:rPr>
            </w:pPr>
          </w:p>
        </w:tc>
        <w:tc>
          <w:tcPr>
            <w:tcW w:w="687" w:type="pct"/>
            <w:vAlign w:val="center"/>
          </w:tcPr>
          <w:p w14:paraId="7053DC7D">
            <w:pPr>
              <w:adjustRightInd w:val="0"/>
              <w:snapToGrid w:val="0"/>
              <w:jc w:val="center"/>
              <w:rPr>
                <w:color w:val="000000"/>
                <w:szCs w:val="21"/>
              </w:rPr>
            </w:pPr>
            <w:r>
              <w:rPr>
                <w:color w:val="000000"/>
                <w:szCs w:val="21"/>
              </w:rPr>
              <w:t>NH</w:t>
            </w:r>
            <w:r>
              <w:rPr>
                <w:color w:val="000000"/>
                <w:szCs w:val="21"/>
                <w:vertAlign w:val="subscript"/>
              </w:rPr>
              <w:t>3</w:t>
            </w:r>
            <w:r>
              <w:rPr>
                <w:color w:val="000000"/>
                <w:szCs w:val="21"/>
              </w:rPr>
              <w:t>-N</w:t>
            </w:r>
          </w:p>
        </w:tc>
        <w:tc>
          <w:tcPr>
            <w:tcW w:w="714" w:type="pct"/>
            <w:vAlign w:val="center"/>
          </w:tcPr>
          <w:p w14:paraId="7A3E1AA1">
            <w:pPr>
              <w:adjustRightInd w:val="0"/>
              <w:snapToGrid w:val="0"/>
              <w:jc w:val="center"/>
              <w:rPr>
                <w:color w:val="000000"/>
                <w:szCs w:val="21"/>
              </w:rPr>
            </w:pPr>
            <w:r>
              <w:rPr>
                <w:color w:val="000000"/>
                <w:szCs w:val="21"/>
              </w:rPr>
              <w:t>30</w:t>
            </w:r>
          </w:p>
        </w:tc>
        <w:tc>
          <w:tcPr>
            <w:tcW w:w="750" w:type="pct"/>
            <w:vAlign w:val="center"/>
          </w:tcPr>
          <w:p w14:paraId="4252BFAD">
            <w:pPr>
              <w:pStyle w:val="18"/>
              <w:adjustRightInd w:val="0"/>
              <w:snapToGrid w:val="0"/>
              <w:spacing w:line="240" w:lineRule="auto"/>
              <w:ind w:firstLine="0"/>
              <w:jc w:val="center"/>
              <w:rPr>
                <w:rFonts w:ascii="Times New Roman"/>
                <w:sz w:val="21"/>
                <w:szCs w:val="21"/>
              </w:rPr>
            </w:pPr>
            <w:r>
              <w:rPr>
                <w:rFonts w:ascii="Times New Roman"/>
                <w:sz w:val="21"/>
                <w:szCs w:val="21"/>
              </w:rPr>
              <w:t>0.0033</w:t>
            </w:r>
          </w:p>
        </w:tc>
        <w:tc>
          <w:tcPr>
            <w:tcW w:w="696" w:type="pct"/>
            <w:vAlign w:val="center"/>
          </w:tcPr>
          <w:p w14:paraId="7BDBE56A">
            <w:pPr>
              <w:pStyle w:val="146"/>
              <w:rPr>
                <w:szCs w:val="21"/>
              </w:rPr>
            </w:pPr>
            <w:r>
              <w:rPr>
                <w:rFonts w:ascii="Calibri" w:hAnsi="Calibri"/>
                <w:sz w:val="21"/>
                <w:szCs w:val="21"/>
              </w:rPr>
              <w:t>28</w:t>
            </w:r>
          </w:p>
        </w:tc>
        <w:tc>
          <w:tcPr>
            <w:tcW w:w="893" w:type="pct"/>
            <w:vAlign w:val="center"/>
          </w:tcPr>
          <w:p w14:paraId="7B39A627">
            <w:pPr>
              <w:pStyle w:val="18"/>
              <w:adjustRightInd w:val="0"/>
              <w:snapToGrid w:val="0"/>
              <w:spacing w:line="240" w:lineRule="auto"/>
              <w:ind w:firstLine="0"/>
              <w:jc w:val="center"/>
              <w:rPr>
                <w:rFonts w:ascii="Times New Roman"/>
                <w:sz w:val="21"/>
                <w:szCs w:val="21"/>
              </w:rPr>
            </w:pPr>
            <w:r>
              <w:rPr>
                <w:rFonts w:ascii="Times New Roman"/>
                <w:sz w:val="21"/>
                <w:szCs w:val="21"/>
              </w:rPr>
              <w:t>0.0031</w:t>
            </w:r>
          </w:p>
        </w:tc>
      </w:tr>
      <w:tr w14:paraId="58BF15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57" w:type="dxa"/>
            <w:left w:w="57" w:type="dxa"/>
            <w:bottom w:w="57" w:type="dxa"/>
            <w:right w:w="57" w:type="dxa"/>
          </w:tblCellMar>
        </w:tblPrEx>
        <w:trPr>
          <w:cantSplit/>
          <w:trHeight w:val="532" w:hRule="atLeast"/>
        </w:trPr>
        <w:tc>
          <w:tcPr>
            <w:tcW w:w="470" w:type="pct"/>
            <w:vMerge w:val="restart"/>
            <w:textDirection w:val="tbRlV"/>
            <w:vAlign w:val="center"/>
          </w:tcPr>
          <w:p w14:paraId="69A8D760">
            <w:pPr>
              <w:adjustRightInd w:val="0"/>
              <w:snapToGrid w:val="0"/>
              <w:jc w:val="center"/>
              <w:rPr>
                <w:b/>
                <w:bCs/>
                <w:spacing w:val="40"/>
                <w:w w:val="95"/>
                <w:szCs w:val="21"/>
              </w:rPr>
            </w:pPr>
            <w:r>
              <w:rPr>
                <w:rFonts w:hint="eastAsia"/>
                <w:b/>
                <w:bCs/>
                <w:spacing w:val="40"/>
                <w:w w:val="95"/>
                <w:szCs w:val="21"/>
              </w:rPr>
              <w:t>固废废物</w:t>
            </w:r>
          </w:p>
        </w:tc>
        <w:tc>
          <w:tcPr>
            <w:tcW w:w="790" w:type="pct"/>
            <w:vAlign w:val="center"/>
          </w:tcPr>
          <w:p w14:paraId="3FFBD505">
            <w:pPr>
              <w:adjustRightInd w:val="0"/>
              <w:snapToGrid w:val="0"/>
              <w:jc w:val="center"/>
              <w:rPr>
                <w:spacing w:val="-6"/>
                <w:szCs w:val="21"/>
              </w:rPr>
            </w:pPr>
            <w:r>
              <w:rPr>
                <w:rFonts w:hint="eastAsia"/>
                <w:spacing w:val="-6"/>
                <w:szCs w:val="21"/>
              </w:rPr>
              <w:t>日常办公生活</w:t>
            </w:r>
          </w:p>
        </w:tc>
        <w:tc>
          <w:tcPr>
            <w:tcW w:w="687" w:type="pct"/>
            <w:vAlign w:val="center"/>
          </w:tcPr>
          <w:p w14:paraId="3F989D73">
            <w:pPr>
              <w:adjustRightInd w:val="0"/>
              <w:snapToGrid w:val="0"/>
              <w:jc w:val="center"/>
              <w:rPr>
                <w:szCs w:val="21"/>
              </w:rPr>
            </w:pPr>
            <w:r>
              <w:rPr>
                <w:rFonts w:hint="eastAsia"/>
                <w:szCs w:val="21"/>
              </w:rPr>
              <w:t>生活垃圾</w:t>
            </w:r>
          </w:p>
        </w:tc>
        <w:tc>
          <w:tcPr>
            <w:tcW w:w="714" w:type="pct"/>
            <w:vAlign w:val="center"/>
          </w:tcPr>
          <w:p w14:paraId="51BB9258">
            <w:pPr>
              <w:adjustRightInd w:val="0"/>
              <w:snapToGrid w:val="0"/>
              <w:jc w:val="center"/>
              <w:rPr>
                <w:szCs w:val="21"/>
              </w:rPr>
            </w:pPr>
            <w:r>
              <w:rPr>
                <w:szCs w:val="21"/>
              </w:rPr>
              <w:t>/</w:t>
            </w:r>
          </w:p>
        </w:tc>
        <w:tc>
          <w:tcPr>
            <w:tcW w:w="750" w:type="pct"/>
            <w:vAlign w:val="center"/>
          </w:tcPr>
          <w:p w14:paraId="1776B523">
            <w:pPr>
              <w:adjustRightInd w:val="0"/>
              <w:snapToGrid w:val="0"/>
              <w:jc w:val="center"/>
              <w:rPr>
                <w:szCs w:val="21"/>
              </w:rPr>
            </w:pPr>
            <w:r>
              <w:rPr>
                <w:szCs w:val="21"/>
              </w:rPr>
              <w:t>1.3</w:t>
            </w:r>
          </w:p>
        </w:tc>
        <w:tc>
          <w:tcPr>
            <w:tcW w:w="1589" w:type="pct"/>
            <w:gridSpan w:val="2"/>
            <w:vAlign w:val="center"/>
          </w:tcPr>
          <w:p w14:paraId="646D9124">
            <w:pPr>
              <w:adjustRightInd w:val="0"/>
              <w:snapToGrid w:val="0"/>
              <w:jc w:val="center"/>
              <w:rPr>
                <w:szCs w:val="21"/>
              </w:rPr>
            </w:pPr>
            <w:r>
              <w:rPr>
                <w:szCs w:val="21"/>
              </w:rPr>
              <w:t>0</w:t>
            </w:r>
          </w:p>
        </w:tc>
      </w:tr>
      <w:tr w14:paraId="7E855D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57" w:type="dxa"/>
            <w:left w:w="57" w:type="dxa"/>
            <w:bottom w:w="57" w:type="dxa"/>
            <w:right w:w="57" w:type="dxa"/>
          </w:tblCellMar>
        </w:tblPrEx>
        <w:trPr>
          <w:cantSplit/>
          <w:trHeight w:val="416" w:hRule="atLeast"/>
        </w:trPr>
        <w:tc>
          <w:tcPr>
            <w:tcW w:w="470" w:type="pct"/>
            <w:vMerge w:val="continue"/>
            <w:textDirection w:val="tbRlV"/>
            <w:vAlign w:val="center"/>
          </w:tcPr>
          <w:p w14:paraId="436347A2">
            <w:pPr>
              <w:adjustRightInd w:val="0"/>
              <w:snapToGrid w:val="0"/>
              <w:jc w:val="center"/>
              <w:rPr>
                <w:rFonts w:ascii="Calibri" w:hAnsi="Calibri"/>
              </w:rPr>
            </w:pPr>
          </w:p>
        </w:tc>
        <w:tc>
          <w:tcPr>
            <w:tcW w:w="790" w:type="pct"/>
            <w:vMerge w:val="restart"/>
            <w:vAlign w:val="center"/>
          </w:tcPr>
          <w:p w14:paraId="64D79DED">
            <w:pPr>
              <w:adjustRightInd w:val="0"/>
              <w:snapToGrid w:val="0"/>
              <w:jc w:val="center"/>
              <w:rPr>
                <w:spacing w:val="-6"/>
                <w:szCs w:val="21"/>
              </w:rPr>
            </w:pPr>
            <w:r>
              <w:rPr>
                <w:rFonts w:hint="eastAsia"/>
                <w:spacing w:val="-6"/>
                <w:szCs w:val="21"/>
              </w:rPr>
              <w:t>日常生产</w:t>
            </w:r>
          </w:p>
        </w:tc>
        <w:tc>
          <w:tcPr>
            <w:tcW w:w="687" w:type="pct"/>
            <w:vAlign w:val="center"/>
          </w:tcPr>
          <w:p w14:paraId="638F00E0">
            <w:pPr>
              <w:adjustRightInd w:val="0"/>
              <w:snapToGrid w:val="0"/>
              <w:jc w:val="center"/>
              <w:rPr>
                <w:spacing w:val="-6"/>
                <w:szCs w:val="21"/>
              </w:rPr>
            </w:pPr>
            <w:r>
              <w:rPr>
                <w:rFonts w:hint="eastAsia"/>
                <w:spacing w:val="-6"/>
                <w:szCs w:val="21"/>
              </w:rPr>
              <w:t>废机油</w:t>
            </w:r>
          </w:p>
        </w:tc>
        <w:tc>
          <w:tcPr>
            <w:tcW w:w="714" w:type="pct"/>
            <w:vAlign w:val="center"/>
          </w:tcPr>
          <w:p w14:paraId="24072030">
            <w:pPr>
              <w:adjustRightInd w:val="0"/>
              <w:snapToGrid w:val="0"/>
              <w:jc w:val="center"/>
              <w:rPr>
                <w:spacing w:val="-6"/>
                <w:szCs w:val="21"/>
              </w:rPr>
            </w:pPr>
            <w:r>
              <w:rPr>
                <w:szCs w:val="21"/>
              </w:rPr>
              <w:t>/</w:t>
            </w:r>
          </w:p>
        </w:tc>
        <w:tc>
          <w:tcPr>
            <w:tcW w:w="750" w:type="pct"/>
            <w:vAlign w:val="center"/>
          </w:tcPr>
          <w:p w14:paraId="04873716">
            <w:pPr>
              <w:adjustRightInd w:val="0"/>
              <w:snapToGrid w:val="0"/>
              <w:jc w:val="center"/>
              <w:rPr>
                <w:spacing w:val="-6"/>
                <w:szCs w:val="21"/>
              </w:rPr>
            </w:pPr>
            <w:r>
              <w:rPr>
                <w:spacing w:val="-6"/>
                <w:szCs w:val="21"/>
              </w:rPr>
              <w:t>0.2</w:t>
            </w:r>
          </w:p>
        </w:tc>
        <w:tc>
          <w:tcPr>
            <w:tcW w:w="1589" w:type="pct"/>
            <w:gridSpan w:val="2"/>
            <w:vAlign w:val="center"/>
          </w:tcPr>
          <w:p w14:paraId="4B7D38FB">
            <w:pPr>
              <w:adjustRightInd w:val="0"/>
              <w:snapToGrid w:val="0"/>
              <w:jc w:val="center"/>
              <w:rPr>
                <w:spacing w:val="-6"/>
                <w:szCs w:val="21"/>
              </w:rPr>
            </w:pPr>
            <w:r>
              <w:rPr>
                <w:spacing w:val="-6"/>
                <w:szCs w:val="21"/>
              </w:rPr>
              <w:t>0</w:t>
            </w:r>
          </w:p>
        </w:tc>
      </w:tr>
      <w:tr w14:paraId="76051D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57" w:type="dxa"/>
            <w:left w:w="57" w:type="dxa"/>
            <w:bottom w:w="57" w:type="dxa"/>
            <w:right w:w="57" w:type="dxa"/>
          </w:tblCellMar>
        </w:tblPrEx>
        <w:trPr>
          <w:cantSplit/>
          <w:trHeight w:val="416" w:hRule="atLeast"/>
        </w:trPr>
        <w:tc>
          <w:tcPr>
            <w:tcW w:w="470" w:type="pct"/>
            <w:vMerge w:val="continue"/>
            <w:textDirection w:val="tbRlV"/>
            <w:vAlign w:val="center"/>
          </w:tcPr>
          <w:p w14:paraId="26A850B3">
            <w:pPr>
              <w:adjustRightInd w:val="0"/>
              <w:snapToGrid w:val="0"/>
              <w:jc w:val="center"/>
            </w:pPr>
          </w:p>
        </w:tc>
        <w:tc>
          <w:tcPr>
            <w:tcW w:w="790" w:type="pct"/>
            <w:vMerge w:val="continue"/>
            <w:vAlign w:val="center"/>
          </w:tcPr>
          <w:p w14:paraId="108FB4F8">
            <w:pPr>
              <w:adjustRightInd w:val="0"/>
              <w:snapToGrid w:val="0"/>
              <w:jc w:val="center"/>
            </w:pPr>
          </w:p>
        </w:tc>
        <w:tc>
          <w:tcPr>
            <w:tcW w:w="687" w:type="pct"/>
            <w:vAlign w:val="center"/>
          </w:tcPr>
          <w:p w14:paraId="0569B0C8">
            <w:pPr>
              <w:adjustRightInd w:val="0"/>
              <w:snapToGrid w:val="0"/>
              <w:jc w:val="center"/>
              <w:rPr>
                <w:spacing w:val="-6"/>
                <w:szCs w:val="21"/>
              </w:rPr>
            </w:pPr>
            <w:r>
              <w:rPr>
                <w:rFonts w:hint="eastAsia"/>
                <w:spacing w:val="-6"/>
                <w:szCs w:val="21"/>
              </w:rPr>
              <w:t>废切削液</w:t>
            </w:r>
          </w:p>
        </w:tc>
        <w:tc>
          <w:tcPr>
            <w:tcW w:w="714" w:type="pct"/>
            <w:vAlign w:val="center"/>
          </w:tcPr>
          <w:p w14:paraId="3BE675C6">
            <w:pPr>
              <w:adjustRightInd w:val="0"/>
              <w:snapToGrid w:val="0"/>
              <w:jc w:val="center"/>
              <w:rPr>
                <w:spacing w:val="-6"/>
                <w:szCs w:val="21"/>
              </w:rPr>
            </w:pPr>
            <w:r>
              <w:rPr>
                <w:spacing w:val="-6"/>
                <w:szCs w:val="21"/>
              </w:rPr>
              <w:t>/</w:t>
            </w:r>
          </w:p>
        </w:tc>
        <w:tc>
          <w:tcPr>
            <w:tcW w:w="750" w:type="pct"/>
            <w:vAlign w:val="center"/>
          </w:tcPr>
          <w:p w14:paraId="33B85B66">
            <w:pPr>
              <w:adjustRightInd w:val="0"/>
              <w:snapToGrid w:val="0"/>
              <w:jc w:val="center"/>
              <w:rPr>
                <w:spacing w:val="-6"/>
                <w:szCs w:val="21"/>
              </w:rPr>
            </w:pPr>
            <w:r>
              <w:rPr>
                <w:spacing w:val="-6"/>
                <w:szCs w:val="21"/>
              </w:rPr>
              <w:t>0.2</w:t>
            </w:r>
          </w:p>
        </w:tc>
        <w:tc>
          <w:tcPr>
            <w:tcW w:w="1589" w:type="pct"/>
            <w:gridSpan w:val="2"/>
            <w:vAlign w:val="center"/>
          </w:tcPr>
          <w:p w14:paraId="41E184C9">
            <w:pPr>
              <w:adjustRightInd w:val="0"/>
              <w:snapToGrid w:val="0"/>
              <w:jc w:val="center"/>
              <w:rPr>
                <w:spacing w:val="-6"/>
                <w:szCs w:val="21"/>
              </w:rPr>
            </w:pPr>
            <w:r>
              <w:rPr>
                <w:spacing w:val="-6"/>
                <w:szCs w:val="21"/>
              </w:rPr>
              <w:t>0</w:t>
            </w:r>
          </w:p>
        </w:tc>
      </w:tr>
      <w:tr w14:paraId="061A67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57" w:type="dxa"/>
            <w:left w:w="57" w:type="dxa"/>
            <w:bottom w:w="57" w:type="dxa"/>
            <w:right w:w="57" w:type="dxa"/>
          </w:tblCellMar>
        </w:tblPrEx>
        <w:trPr>
          <w:cantSplit/>
          <w:trHeight w:val="886" w:hRule="atLeast"/>
        </w:trPr>
        <w:tc>
          <w:tcPr>
            <w:tcW w:w="470" w:type="pct"/>
            <w:vAlign w:val="center"/>
          </w:tcPr>
          <w:p w14:paraId="2522208A">
            <w:pPr>
              <w:adjustRightInd w:val="0"/>
              <w:snapToGrid w:val="0"/>
              <w:jc w:val="center"/>
              <w:rPr>
                <w:b/>
                <w:bCs/>
                <w:spacing w:val="-6"/>
                <w:szCs w:val="21"/>
              </w:rPr>
            </w:pPr>
            <w:r>
              <w:rPr>
                <w:rFonts w:hint="eastAsia"/>
                <w:b/>
                <w:bCs/>
                <w:spacing w:val="-6"/>
                <w:szCs w:val="21"/>
              </w:rPr>
              <w:t>噪</w:t>
            </w:r>
          </w:p>
          <w:p w14:paraId="0C1034AB">
            <w:pPr>
              <w:adjustRightInd w:val="0"/>
              <w:snapToGrid w:val="0"/>
              <w:jc w:val="center"/>
              <w:rPr>
                <w:spacing w:val="-6"/>
                <w:szCs w:val="21"/>
              </w:rPr>
            </w:pPr>
            <w:r>
              <w:rPr>
                <w:rFonts w:hint="eastAsia"/>
                <w:b/>
                <w:bCs/>
                <w:spacing w:val="-6"/>
                <w:szCs w:val="21"/>
              </w:rPr>
              <w:t>声</w:t>
            </w:r>
          </w:p>
        </w:tc>
        <w:tc>
          <w:tcPr>
            <w:tcW w:w="790" w:type="pct"/>
            <w:vAlign w:val="center"/>
          </w:tcPr>
          <w:p w14:paraId="1520FEC9">
            <w:pPr>
              <w:adjustRightInd w:val="0"/>
              <w:snapToGrid w:val="0"/>
              <w:jc w:val="center"/>
              <w:rPr>
                <w:spacing w:val="-6"/>
                <w:szCs w:val="21"/>
              </w:rPr>
            </w:pPr>
            <w:r>
              <w:rPr>
                <w:rFonts w:hint="eastAsia"/>
                <w:spacing w:val="-6"/>
                <w:szCs w:val="21"/>
              </w:rPr>
              <w:t>生产设备</w:t>
            </w:r>
          </w:p>
          <w:p w14:paraId="202A280F">
            <w:pPr>
              <w:adjustRightInd w:val="0"/>
              <w:snapToGrid w:val="0"/>
              <w:jc w:val="center"/>
              <w:rPr>
                <w:spacing w:val="-6"/>
                <w:szCs w:val="21"/>
              </w:rPr>
            </w:pPr>
            <w:r>
              <w:rPr>
                <w:rFonts w:hint="eastAsia"/>
                <w:spacing w:val="-6"/>
                <w:szCs w:val="21"/>
              </w:rPr>
              <w:t>运行噪声</w:t>
            </w:r>
          </w:p>
        </w:tc>
        <w:tc>
          <w:tcPr>
            <w:tcW w:w="687" w:type="pct"/>
            <w:vAlign w:val="center"/>
          </w:tcPr>
          <w:p w14:paraId="09CD3CA9">
            <w:pPr>
              <w:adjustRightInd w:val="0"/>
              <w:snapToGrid w:val="0"/>
              <w:jc w:val="center"/>
              <w:rPr>
                <w:spacing w:val="-6"/>
                <w:szCs w:val="21"/>
              </w:rPr>
            </w:pPr>
            <w:r>
              <w:rPr>
                <w:rFonts w:hint="eastAsia"/>
                <w:spacing w:val="-6"/>
                <w:szCs w:val="21"/>
              </w:rPr>
              <w:t>噪声</w:t>
            </w:r>
          </w:p>
        </w:tc>
        <w:tc>
          <w:tcPr>
            <w:tcW w:w="1464" w:type="pct"/>
            <w:gridSpan w:val="2"/>
            <w:vAlign w:val="center"/>
          </w:tcPr>
          <w:p w14:paraId="50BDAEB0">
            <w:pPr>
              <w:adjustRightInd w:val="0"/>
              <w:snapToGrid w:val="0"/>
              <w:jc w:val="center"/>
              <w:rPr>
                <w:spacing w:val="-6"/>
                <w:szCs w:val="21"/>
              </w:rPr>
            </w:pPr>
            <w:r>
              <w:rPr>
                <w:szCs w:val="21"/>
              </w:rPr>
              <w:t>70~90</w:t>
            </w:r>
            <w:r>
              <w:rPr>
                <w:szCs w:val="24"/>
              </w:rPr>
              <w:t>dB(A)</w:t>
            </w:r>
          </w:p>
        </w:tc>
        <w:tc>
          <w:tcPr>
            <w:tcW w:w="1589" w:type="pct"/>
            <w:gridSpan w:val="2"/>
            <w:vAlign w:val="center"/>
          </w:tcPr>
          <w:p w14:paraId="00107800">
            <w:pPr>
              <w:adjustRightInd w:val="0"/>
              <w:snapToGrid w:val="0"/>
              <w:jc w:val="center"/>
              <w:rPr>
                <w:spacing w:val="-6"/>
                <w:szCs w:val="21"/>
              </w:rPr>
            </w:pPr>
            <w:r>
              <w:rPr>
                <w:rFonts w:hint="eastAsia"/>
                <w:spacing w:val="-6"/>
                <w:szCs w:val="21"/>
              </w:rPr>
              <w:t>昼间</w:t>
            </w:r>
            <w:r>
              <w:rPr>
                <w:spacing w:val="-6"/>
                <w:szCs w:val="21"/>
              </w:rPr>
              <w:t>≤60 dB(A)</w:t>
            </w:r>
          </w:p>
          <w:p w14:paraId="7B4E55A8">
            <w:pPr>
              <w:adjustRightInd w:val="0"/>
              <w:snapToGrid w:val="0"/>
              <w:jc w:val="center"/>
              <w:rPr>
                <w:spacing w:val="-6"/>
                <w:szCs w:val="21"/>
              </w:rPr>
            </w:pPr>
            <w:r>
              <w:rPr>
                <w:rFonts w:hint="eastAsia"/>
                <w:spacing w:val="-6"/>
                <w:szCs w:val="21"/>
              </w:rPr>
              <w:t>夜间</w:t>
            </w:r>
            <w:r>
              <w:rPr>
                <w:spacing w:val="-6"/>
                <w:szCs w:val="21"/>
              </w:rPr>
              <w:t>≤50 dB(A)</w:t>
            </w:r>
          </w:p>
        </w:tc>
      </w:tr>
      <w:tr w14:paraId="25E0F2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57" w:type="dxa"/>
            <w:left w:w="57" w:type="dxa"/>
            <w:bottom w:w="57" w:type="dxa"/>
            <w:right w:w="57" w:type="dxa"/>
          </w:tblCellMar>
        </w:tblPrEx>
        <w:trPr>
          <w:cantSplit/>
          <w:trHeight w:val="646" w:hRule="atLeast"/>
        </w:trPr>
        <w:tc>
          <w:tcPr>
            <w:tcW w:w="470" w:type="pct"/>
            <w:vAlign w:val="center"/>
          </w:tcPr>
          <w:p w14:paraId="215E12B4">
            <w:pPr>
              <w:adjustRightInd w:val="0"/>
              <w:snapToGrid w:val="0"/>
              <w:jc w:val="center"/>
              <w:rPr>
                <w:b/>
                <w:bCs/>
                <w:szCs w:val="21"/>
              </w:rPr>
            </w:pPr>
            <w:r>
              <w:rPr>
                <w:rFonts w:hint="eastAsia"/>
                <w:b/>
                <w:bCs/>
                <w:szCs w:val="21"/>
              </w:rPr>
              <w:t>其他</w:t>
            </w:r>
          </w:p>
        </w:tc>
        <w:tc>
          <w:tcPr>
            <w:tcW w:w="4530" w:type="pct"/>
            <w:gridSpan w:val="6"/>
            <w:vAlign w:val="center"/>
          </w:tcPr>
          <w:p w14:paraId="6B49880B">
            <w:pPr>
              <w:adjustRightInd w:val="0"/>
              <w:snapToGrid w:val="0"/>
              <w:jc w:val="center"/>
              <w:rPr>
                <w:color w:val="000000"/>
                <w:szCs w:val="21"/>
              </w:rPr>
            </w:pPr>
            <w:r>
              <w:rPr>
                <w:rFonts w:hint="eastAsia"/>
                <w:color w:val="000000"/>
                <w:szCs w:val="21"/>
              </w:rPr>
              <w:t>无</w:t>
            </w:r>
          </w:p>
        </w:tc>
      </w:tr>
      <w:tr w14:paraId="5C10AA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57" w:type="dxa"/>
            <w:left w:w="57" w:type="dxa"/>
            <w:bottom w:w="57" w:type="dxa"/>
            <w:right w:w="57" w:type="dxa"/>
          </w:tblCellMar>
        </w:tblPrEx>
        <w:tc>
          <w:tcPr>
            <w:tcW w:w="5000" w:type="pct"/>
            <w:gridSpan w:val="7"/>
            <w:tcBorders>
              <w:bottom w:val="single" w:color="auto" w:sz="12" w:space="0"/>
            </w:tcBorders>
            <w:vAlign w:val="center"/>
          </w:tcPr>
          <w:p w14:paraId="348FD350">
            <w:pPr>
              <w:adjustRightInd w:val="0"/>
              <w:snapToGrid w:val="0"/>
              <w:spacing w:line="360" w:lineRule="auto"/>
              <w:jc w:val="left"/>
              <w:rPr>
                <w:b/>
                <w:bCs/>
                <w:color w:val="000000"/>
                <w:sz w:val="24"/>
                <w:szCs w:val="24"/>
              </w:rPr>
            </w:pPr>
            <w:r>
              <w:rPr>
                <w:rFonts w:hint="eastAsia"/>
                <w:b/>
                <w:bCs/>
                <w:color w:val="000000"/>
                <w:sz w:val="24"/>
                <w:szCs w:val="24"/>
              </w:rPr>
              <w:t>主要生态影响</w:t>
            </w:r>
          </w:p>
          <w:p w14:paraId="29B69201">
            <w:pPr>
              <w:adjustRightInd w:val="0"/>
              <w:snapToGrid w:val="0"/>
              <w:spacing w:line="360" w:lineRule="auto"/>
              <w:ind w:firstLine="480"/>
              <w:rPr>
                <w:sz w:val="24"/>
              </w:rPr>
            </w:pPr>
            <w:r>
              <w:rPr>
                <w:rFonts w:hint="eastAsia"/>
                <w:sz w:val="24"/>
              </w:rPr>
              <w:t>项目所排放的污染物量少，不存在对土壤、植被等造成危害的污染物，因此项目正常营运对区域城市生态系统基本没有不利影响。</w:t>
            </w:r>
          </w:p>
          <w:p w14:paraId="79A0CEFF">
            <w:pPr>
              <w:adjustRightInd w:val="0"/>
              <w:snapToGrid w:val="0"/>
              <w:spacing w:line="360" w:lineRule="auto"/>
              <w:ind w:firstLine="480"/>
              <w:rPr>
                <w:sz w:val="24"/>
              </w:rPr>
            </w:pPr>
          </w:p>
          <w:p w14:paraId="0DF5C47E">
            <w:pPr>
              <w:adjustRightInd w:val="0"/>
              <w:snapToGrid w:val="0"/>
              <w:spacing w:line="360" w:lineRule="auto"/>
              <w:ind w:firstLine="480"/>
              <w:rPr>
                <w:sz w:val="24"/>
              </w:rPr>
            </w:pPr>
          </w:p>
          <w:p w14:paraId="0354C376">
            <w:pPr>
              <w:adjustRightInd w:val="0"/>
              <w:snapToGrid w:val="0"/>
              <w:spacing w:line="360" w:lineRule="auto"/>
              <w:ind w:firstLine="480"/>
              <w:rPr>
                <w:sz w:val="24"/>
              </w:rPr>
            </w:pPr>
          </w:p>
          <w:p w14:paraId="437E0116">
            <w:pPr>
              <w:adjustRightInd w:val="0"/>
              <w:snapToGrid w:val="0"/>
              <w:spacing w:line="360" w:lineRule="auto"/>
              <w:ind w:firstLine="480"/>
              <w:rPr>
                <w:sz w:val="24"/>
              </w:rPr>
            </w:pPr>
          </w:p>
          <w:p w14:paraId="3E87903C">
            <w:pPr>
              <w:adjustRightInd w:val="0"/>
              <w:snapToGrid w:val="0"/>
              <w:spacing w:line="360" w:lineRule="auto"/>
              <w:ind w:firstLine="480"/>
              <w:rPr>
                <w:sz w:val="24"/>
              </w:rPr>
            </w:pPr>
          </w:p>
          <w:p w14:paraId="36D2D4BE">
            <w:pPr>
              <w:adjustRightInd w:val="0"/>
              <w:snapToGrid w:val="0"/>
              <w:spacing w:line="360" w:lineRule="auto"/>
              <w:ind w:firstLine="480"/>
              <w:rPr>
                <w:sz w:val="24"/>
              </w:rPr>
            </w:pPr>
          </w:p>
          <w:p w14:paraId="442DC2BE">
            <w:pPr>
              <w:adjustRightInd w:val="0"/>
              <w:snapToGrid w:val="0"/>
              <w:spacing w:line="360" w:lineRule="auto"/>
              <w:ind w:firstLine="480"/>
              <w:rPr>
                <w:sz w:val="24"/>
              </w:rPr>
            </w:pPr>
          </w:p>
          <w:p w14:paraId="11E0D66F">
            <w:pPr>
              <w:adjustRightInd w:val="0"/>
              <w:snapToGrid w:val="0"/>
              <w:spacing w:line="360" w:lineRule="auto"/>
              <w:ind w:firstLine="480"/>
              <w:rPr>
                <w:sz w:val="24"/>
              </w:rPr>
            </w:pPr>
          </w:p>
          <w:p w14:paraId="1E9E4D2C">
            <w:pPr>
              <w:adjustRightInd w:val="0"/>
              <w:snapToGrid w:val="0"/>
              <w:spacing w:line="360" w:lineRule="auto"/>
              <w:ind w:firstLine="480"/>
              <w:rPr>
                <w:sz w:val="24"/>
              </w:rPr>
            </w:pPr>
          </w:p>
          <w:p w14:paraId="3E78F643">
            <w:pPr>
              <w:adjustRightInd w:val="0"/>
              <w:snapToGrid w:val="0"/>
              <w:spacing w:line="360" w:lineRule="auto"/>
              <w:rPr>
                <w:sz w:val="24"/>
              </w:rPr>
            </w:pPr>
          </w:p>
          <w:p w14:paraId="61B1DC01">
            <w:pPr>
              <w:adjustRightInd w:val="0"/>
              <w:snapToGrid w:val="0"/>
              <w:spacing w:line="360" w:lineRule="auto"/>
              <w:rPr>
                <w:sz w:val="24"/>
              </w:rPr>
            </w:pPr>
          </w:p>
          <w:p w14:paraId="5BC24295">
            <w:pPr>
              <w:adjustRightInd w:val="0"/>
              <w:snapToGrid w:val="0"/>
              <w:spacing w:line="360" w:lineRule="auto"/>
              <w:rPr>
                <w:sz w:val="24"/>
              </w:rPr>
            </w:pPr>
          </w:p>
        </w:tc>
      </w:tr>
    </w:tbl>
    <w:p w14:paraId="5E486AEE">
      <w:pPr>
        <w:adjustRightInd w:val="0"/>
        <w:snapToGrid w:val="0"/>
        <w:rPr>
          <w:b/>
          <w:sz w:val="30"/>
          <w:szCs w:val="30"/>
        </w:rPr>
        <w:sectPr>
          <w:pgSz w:w="11906" w:h="16838"/>
          <w:pgMar w:top="1418" w:right="1418" w:bottom="1418" w:left="1418" w:header="851" w:footer="992" w:gutter="0"/>
          <w:cols w:space="720" w:num="1"/>
          <w:docGrid w:type="linesAndChars" w:linePitch="312" w:charSpace="0"/>
        </w:sectPr>
      </w:pPr>
    </w:p>
    <w:p w14:paraId="7A449A74">
      <w:pPr>
        <w:adjustRightInd w:val="0"/>
        <w:snapToGrid w:val="0"/>
        <w:outlineLvl w:val="0"/>
        <w:rPr>
          <w:b/>
          <w:sz w:val="30"/>
          <w:szCs w:val="30"/>
        </w:rPr>
      </w:pPr>
      <w:bookmarkStart w:id="9" w:name="_Toc1709"/>
      <w:r>
        <w:rPr>
          <w:rFonts w:hint="eastAsia"/>
          <w:b/>
          <w:sz w:val="30"/>
          <w:szCs w:val="30"/>
        </w:rPr>
        <w:t>七、环境影响分析</w:t>
      </w:r>
      <w:bookmarkEnd w:id="9"/>
    </w:p>
    <w:tbl>
      <w:tblPr>
        <w:tblStyle w:val="44"/>
        <w:tblW w:w="8948"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948"/>
      </w:tblGrid>
      <w:tr w14:paraId="1B7D4F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3441" w:hRule="atLeast"/>
          <w:jc w:val="center"/>
        </w:trPr>
        <w:tc>
          <w:tcPr>
            <w:tcW w:w="8948" w:type="dxa"/>
            <w:tcBorders>
              <w:top w:val="single" w:color="auto" w:sz="12" w:space="0"/>
              <w:bottom w:val="single" w:color="auto" w:sz="12" w:space="0"/>
            </w:tcBorders>
            <w:vAlign w:val="center"/>
          </w:tcPr>
          <w:p w14:paraId="571D8859">
            <w:pPr>
              <w:spacing w:line="510" w:lineRule="exact"/>
              <w:rPr>
                <w:b/>
                <w:sz w:val="28"/>
              </w:rPr>
            </w:pPr>
            <w:r>
              <w:rPr>
                <w:rFonts w:hint="eastAsia"/>
                <w:b/>
                <w:sz w:val="28"/>
              </w:rPr>
              <w:t>施工期环境影响分析</w:t>
            </w:r>
          </w:p>
          <w:p w14:paraId="019E7ADC">
            <w:pPr>
              <w:spacing w:line="510" w:lineRule="exact"/>
              <w:ind w:firstLine="480" w:firstLineChars="200"/>
              <w:rPr>
                <w:b/>
                <w:sz w:val="28"/>
              </w:rPr>
            </w:pPr>
            <w:r>
              <w:rPr>
                <w:rFonts w:hint="eastAsia"/>
                <w:bCs/>
                <w:sz w:val="24"/>
                <w:szCs w:val="24"/>
              </w:rPr>
              <w:t>本项目</w:t>
            </w:r>
            <w:r>
              <w:rPr>
                <w:rFonts w:hint="eastAsia"/>
                <w:bCs/>
                <w:color w:val="000000"/>
                <w:sz w:val="24"/>
              </w:rPr>
              <w:t>是租赁武汉市金利源纺织有限责任公司空置厂房直接使用</w:t>
            </w:r>
            <w:r>
              <w:rPr>
                <w:rFonts w:hint="eastAsia"/>
                <w:sz w:val="24"/>
                <w:szCs w:val="24"/>
              </w:rPr>
              <w:t>，因此不存在施工期。</w:t>
            </w:r>
          </w:p>
          <w:p w14:paraId="5215FD8E">
            <w:pPr>
              <w:snapToGrid w:val="0"/>
              <w:spacing w:line="510" w:lineRule="exact"/>
              <w:rPr>
                <w:b/>
                <w:sz w:val="28"/>
              </w:rPr>
            </w:pPr>
            <w:r>
              <w:rPr>
                <w:rFonts w:hint="eastAsia"/>
                <w:b/>
                <w:sz w:val="28"/>
              </w:rPr>
              <w:t>运营期环境影响分析</w:t>
            </w:r>
          </w:p>
          <w:p w14:paraId="49F5DACC">
            <w:pPr>
              <w:adjustRightInd w:val="0"/>
              <w:snapToGrid w:val="0"/>
              <w:spacing w:line="510" w:lineRule="exact"/>
              <w:ind w:firstLine="480" w:firstLineChars="200"/>
              <w:jc w:val="left"/>
              <w:rPr>
                <w:b/>
                <w:color w:val="000000"/>
                <w:sz w:val="24"/>
                <w:szCs w:val="24"/>
              </w:rPr>
            </w:pPr>
            <w:bookmarkStart w:id="10" w:name="OLE_LINK97"/>
            <w:r>
              <w:rPr>
                <w:rFonts w:hint="eastAsia"/>
                <w:b/>
                <w:color w:val="000000"/>
                <w:sz w:val="24"/>
                <w:szCs w:val="24"/>
              </w:rPr>
              <w:t>一、大气环境影响分析</w:t>
            </w:r>
          </w:p>
          <w:bookmarkEnd w:id="10"/>
          <w:p w14:paraId="6D64810D">
            <w:pPr>
              <w:adjustRightInd w:val="0"/>
              <w:snapToGrid w:val="0"/>
              <w:spacing w:line="510" w:lineRule="exact"/>
              <w:ind w:firstLine="480" w:firstLineChars="200"/>
              <w:jc w:val="left"/>
              <w:rPr>
                <w:color w:val="FF0000"/>
                <w:sz w:val="24"/>
                <w:szCs w:val="24"/>
              </w:rPr>
            </w:pPr>
            <w:r>
              <w:rPr>
                <w:rFonts w:hint="eastAsia"/>
                <w:sz w:val="24"/>
                <w:szCs w:val="24"/>
              </w:rPr>
              <w:t>本项目所在区域属于二类区，大气环境质量执行《环境空气质量标准》（</w:t>
            </w:r>
            <w:r>
              <w:rPr>
                <w:sz w:val="24"/>
                <w:szCs w:val="24"/>
              </w:rPr>
              <w:t>GB3095-2012</w:t>
            </w:r>
            <w:r>
              <w:rPr>
                <w:rFonts w:hint="eastAsia"/>
                <w:sz w:val="24"/>
                <w:szCs w:val="24"/>
              </w:rPr>
              <w:t>）二级标准要求。</w:t>
            </w:r>
          </w:p>
          <w:p w14:paraId="315E0077">
            <w:pPr>
              <w:snapToGrid w:val="0"/>
              <w:spacing w:line="510" w:lineRule="exact"/>
              <w:ind w:firstLine="480"/>
              <w:rPr>
                <w:color w:val="000000"/>
                <w:sz w:val="24"/>
                <w:szCs w:val="24"/>
              </w:rPr>
            </w:pPr>
            <w:bookmarkStart w:id="11" w:name="OLE_LINK93"/>
            <w:r>
              <w:rPr>
                <w:rFonts w:hint="eastAsia"/>
                <w:color w:val="000000"/>
                <w:sz w:val="24"/>
                <w:szCs w:val="24"/>
              </w:rPr>
              <w:t>本项目运营期废气主要生产过程中产生微量无组织排放的粉尘颗粒，通过加强车间通风，项目废气的排放能达到《大气污染物综合排放标准》（</w:t>
            </w:r>
            <w:r>
              <w:rPr>
                <w:color w:val="000000"/>
                <w:sz w:val="24"/>
                <w:szCs w:val="24"/>
              </w:rPr>
              <w:t>GB16297-1996</w:t>
            </w:r>
            <w:r>
              <w:rPr>
                <w:rFonts w:hint="eastAsia"/>
                <w:color w:val="000000"/>
                <w:sz w:val="24"/>
                <w:szCs w:val="24"/>
              </w:rPr>
              <w:t>）二级标准无组织排放标准，对周围环境空气产生影响较小。</w:t>
            </w:r>
          </w:p>
          <w:bookmarkEnd w:id="11"/>
          <w:p w14:paraId="2846DF99">
            <w:pPr>
              <w:adjustRightInd w:val="0"/>
              <w:snapToGrid w:val="0"/>
              <w:spacing w:line="510" w:lineRule="exact"/>
              <w:ind w:firstLine="480" w:firstLineChars="200"/>
              <w:jc w:val="left"/>
              <w:rPr>
                <w:b/>
                <w:sz w:val="24"/>
                <w:szCs w:val="24"/>
              </w:rPr>
            </w:pPr>
            <w:bookmarkStart w:id="12" w:name="OLE_LINK104"/>
            <w:r>
              <w:rPr>
                <w:rFonts w:hint="eastAsia"/>
                <w:b/>
                <w:sz w:val="24"/>
                <w:szCs w:val="24"/>
              </w:rPr>
              <w:t>二、地表水环境影响分析</w:t>
            </w:r>
          </w:p>
          <w:bookmarkEnd w:id="12"/>
          <w:p w14:paraId="07C4DB95">
            <w:pPr>
              <w:autoSpaceDE w:val="0"/>
              <w:autoSpaceDN w:val="0"/>
              <w:adjustRightInd w:val="0"/>
              <w:snapToGrid w:val="0"/>
              <w:spacing w:line="510" w:lineRule="exact"/>
              <w:ind w:firstLine="480" w:firstLineChars="200"/>
              <w:rPr>
                <w:bCs/>
                <w:sz w:val="24"/>
                <w:szCs w:val="24"/>
              </w:rPr>
            </w:pPr>
            <w:r>
              <w:rPr>
                <w:rFonts w:hint="eastAsia"/>
                <w:bCs/>
                <w:sz w:val="24"/>
                <w:szCs w:val="24"/>
              </w:rPr>
              <w:t>本项目运行期用水由市政给水管网供给，主要是员工生活用水。</w:t>
            </w:r>
          </w:p>
          <w:p w14:paraId="10625E7D">
            <w:pPr>
              <w:autoSpaceDE w:val="0"/>
              <w:autoSpaceDN w:val="0"/>
              <w:adjustRightInd w:val="0"/>
              <w:snapToGrid w:val="0"/>
              <w:spacing w:line="510" w:lineRule="exact"/>
              <w:ind w:firstLine="480" w:firstLineChars="200"/>
              <w:rPr>
                <w:bCs/>
                <w:sz w:val="24"/>
                <w:szCs w:val="24"/>
              </w:rPr>
            </w:pPr>
            <w:r>
              <w:rPr>
                <w:rFonts w:hint="eastAsia"/>
                <w:bCs/>
                <w:sz w:val="24"/>
                <w:szCs w:val="24"/>
              </w:rPr>
              <w:t>项目生活用水量约为</w:t>
            </w:r>
            <w:r>
              <w:rPr>
                <w:bCs/>
                <w:sz w:val="24"/>
                <w:szCs w:val="24"/>
              </w:rPr>
              <w:t>130.5t/a</w:t>
            </w:r>
            <w:r>
              <w:rPr>
                <w:rFonts w:hint="eastAsia"/>
                <w:bCs/>
                <w:sz w:val="24"/>
                <w:szCs w:val="24"/>
              </w:rPr>
              <w:t>，排污系数取</w:t>
            </w:r>
            <w:r>
              <w:rPr>
                <w:bCs/>
                <w:sz w:val="24"/>
                <w:szCs w:val="24"/>
              </w:rPr>
              <w:t>0.85</w:t>
            </w:r>
            <w:r>
              <w:rPr>
                <w:rFonts w:hint="eastAsia"/>
                <w:bCs/>
                <w:sz w:val="24"/>
                <w:szCs w:val="24"/>
              </w:rPr>
              <w:t>，排水量约为</w:t>
            </w:r>
            <w:r>
              <w:rPr>
                <w:bCs/>
                <w:sz w:val="24"/>
                <w:szCs w:val="24"/>
              </w:rPr>
              <w:t>110t/a</w:t>
            </w:r>
            <w:r>
              <w:rPr>
                <w:rFonts w:hint="eastAsia"/>
                <w:bCs/>
                <w:sz w:val="24"/>
                <w:szCs w:val="24"/>
              </w:rPr>
              <w:t>。生活污水由化粪池进行处理，达到《污水综合排放标准》（</w:t>
            </w:r>
            <w:r>
              <w:rPr>
                <w:bCs/>
                <w:sz w:val="24"/>
                <w:szCs w:val="24"/>
              </w:rPr>
              <w:t>GB8978-1996</w:t>
            </w:r>
            <w:r>
              <w:rPr>
                <w:rFonts w:hint="eastAsia"/>
                <w:bCs/>
                <w:sz w:val="24"/>
                <w:szCs w:val="24"/>
              </w:rPr>
              <w:t>）三级标准后排入市政污水管网。生活污水经市政污水管网，排入葛店污水处理厂处理，尾水排入长江（鄂州段）。综上，项目废水排放对周边水体环境影响较小。</w:t>
            </w:r>
          </w:p>
          <w:p w14:paraId="7E2E07F5">
            <w:pPr>
              <w:adjustRightInd w:val="0"/>
              <w:snapToGrid w:val="0"/>
              <w:spacing w:line="510" w:lineRule="exact"/>
              <w:ind w:firstLine="480" w:firstLineChars="200"/>
              <w:jc w:val="left"/>
              <w:rPr>
                <w:b/>
                <w:sz w:val="24"/>
                <w:szCs w:val="24"/>
              </w:rPr>
            </w:pPr>
            <w:r>
              <w:rPr>
                <w:rFonts w:hint="eastAsia"/>
                <w:b/>
                <w:sz w:val="24"/>
                <w:szCs w:val="24"/>
              </w:rPr>
              <w:t>三、声环境影响分析</w:t>
            </w:r>
          </w:p>
          <w:p w14:paraId="02E9065C">
            <w:pPr>
              <w:autoSpaceDE w:val="0"/>
              <w:autoSpaceDN w:val="0"/>
              <w:snapToGrid w:val="0"/>
              <w:spacing w:line="510" w:lineRule="exact"/>
              <w:ind w:firstLine="480" w:firstLineChars="200"/>
              <w:rPr>
                <w:sz w:val="24"/>
                <w:szCs w:val="24"/>
              </w:rPr>
            </w:pPr>
            <w:r>
              <w:rPr>
                <w:rFonts w:hint="eastAsia"/>
                <w:sz w:val="24"/>
                <w:szCs w:val="24"/>
              </w:rPr>
              <w:t>（</w:t>
            </w:r>
            <w:r>
              <w:rPr>
                <w:sz w:val="24"/>
                <w:szCs w:val="24"/>
              </w:rPr>
              <w:t>1</w:t>
            </w:r>
            <w:r>
              <w:rPr>
                <w:rFonts w:hint="eastAsia"/>
                <w:sz w:val="24"/>
                <w:szCs w:val="24"/>
              </w:rPr>
              <w:t>）噪声源</w:t>
            </w:r>
          </w:p>
          <w:p w14:paraId="282CEB5F">
            <w:pPr>
              <w:autoSpaceDE w:val="0"/>
              <w:autoSpaceDN w:val="0"/>
              <w:snapToGrid w:val="0"/>
              <w:spacing w:line="510" w:lineRule="exact"/>
              <w:ind w:firstLine="480" w:firstLineChars="200"/>
              <w:rPr>
                <w:sz w:val="24"/>
                <w:szCs w:val="24"/>
              </w:rPr>
            </w:pPr>
            <w:r>
              <w:rPr>
                <w:rFonts w:hint="eastAsia"/>
                <w:sz w:val="24"/>
                <w:szCs w:val="24"/>
              </w:rPr>
              <w:t>项目所在地声环境质量标准执行</w:t>
            </w:r>
            <w:r>
              <w:rPr>
                <w:sz w:val="24"/>
                <w:szCs w:val="24"/>
              </w:rPr>
              <w:t>GB3096-2008</w:t>
            </w:r>
            <w:r>
              <w:rPr>
                <w:rFonts w:hint="eastAsia"/>
                <w:sz w:val="24"/>
                <w:szCs w:val="24"/>
              </w:rPr>
              <w:t>《声环境质量标准》中</w:t>
            </w:r>
            <w:r>
              <w:rPr>
                <w:sz w:val="24"/>
                <w:szCs w:val="24"/>
              </w:rPr>
              <w:t>2</w:t>
            </w:r>
            <w:r>
              <w:rPr>
                <w:rFonts w:hint="eastAsia"/>
                <w:sz w:val="24"/>
                <w:szCs w:val="24"/>
              </w:rPr>
              <w:t>类标准要求。根据工程分析，本项目营运期</w:t>
            </w:r>
            <w:r>
              <w:rPr>
                <w:rFonts w:hint="eastAsia" w:ascii="Calibri" w:hAnsi="Calibri"/>
                <w:sz w:val="24"/>
              </w:rPr>
              <w:t>噪声污染主要为生产设备运行噪声</w:t>
            </w:r>
            <w:r>
              <w:rPr>
                <w:rFonts w:hint="eastAsia"/>
                <w:sz w:val="24"/>
                <w:szCs w:val="24"/>
              </w:rPr>
              <w:t>，噪声源强为</w:t>
            </w:r>
            <w:r>
              <w:rPr>
                <w:szCs w:val="21"/>
              </w:rPr>
              <w:t>70~90</w:t>
            </w:r>
            <w:r>
              <w:rPr>
                <w:sz w:val="24"/>
                <w:szCs w:val="24"/>
              </w:rPr>
              <w:t>dB</w:t>
            </w:r>
            <w:r>
              <w:rPr>
                <w:rFonts w:hint="eastAsia"/>
                <w:sz w:val="24"/>
                <w:szCs w:val="24"/>
              </w:rPr>
              <w:t>。主要声源经防震和消声等措施治理后介于</w:t>
            </w:r>
            <w:r>
              <w:rPr>
                <w:sz w:val="24"/>
                <w:szCs w:val="24"/>
              </w:rPr>
              <w:t>55</w:t>
            </w:r>
            <w:r>
              <w:rPr>
                <w:szCs w:val="21"/>
              </w:rPr>
              <w:t>~75</w:t>
            </w:r>
            <w:r>
              <w:rPr>
                <w:sz w:val="24"/>
                <w:szCs w:val="24"/>
              </w:rPr>
              <w:t>dB</w:t>
            </w:r>
            <w:r>
              <w:rPr>
                <w:rFonts w:hint="eastAsia"/>
                <w:sz w:val="24"/>
                <w:szCs w:val="24"/>
              </w:rPr>
              <w:t>。</w:t>
            </w:r>
          </w:p>
          <w:p w14:paraId="6E2BF51C">
            <w:pPr>
              <w:autoSpaceDE w:val="0"/>
              <w:autoSpaceDN w:val="0"/>
              <w:snapToGrid w:val="0"/>
              <w:spacing w:line="510" w:lineRule="exact"/>
              <w:ind w:firstLine="480" w:firstLineChars="200"/>
              <w:rPr>
                <w:sz w:val="24"/>
                <w:szCs w:val="24"/>
              </w:rPr>
            </w:pPr>
            <w:r>
              <w:rPr>
                <w:rFonts w:hint="eastAsia"/>
                <w:sz w:val="24"/>
                <w:szCs w:val="24"/>
              </w:rPr>
              <w:t>（</w:t>
            </w:r>
            <w:r>
              <w:rPr>
                <w:sz w:val="24"/>
                <w:szCs w:val="24"/>
              </w:rPr>
              <w:t>2</w:t>
            </w:r>
            <w:r>
              <w:rPr>
                <w:rFonts w:hint="eastAsia"/>
                <w:sz w:val="24"/>
                <w:szCs w:val="24"/>
              </w:rPr>
              <w:t>）预测模式</w:t>
            </w:r>
          </w:p>
          <w:p w14:paraId="1752BED7">
            <w:pPr>
              <w:pStyle w:val="107"/>
              <w:spacing w:line="510" w:lineRule="exact"/>
              <w:ind w:firstLine="31680"/>
              <w:rPr>
                <w:rFonts w:ascii="宋体" w:cs="宋体"/>
                <w:szCs w:val="24"/>
              </w:rPr>
            </w:pPr>
            <w:r>
              <w:rPr>
                <w:rFonts w:hint="eastAsia" w:ascii="宋体" w:hAnsi="宋体" w:cs="宋体"/>
                <w:szCs w:val="24"/>
              </w:rPr>
              <w:t>根据《环境影响评价技术导则声环境》（</w:t>
            </w:r>
            <w:r>
              <w:rPr>
                <w:rFonts w:ascii="宋体" w:hAnsi="宋体" w:cs="宋体"/>
                <w:szCs w:val="24"/>
              </w:rPr>
              <w:t>HJ2.4-2009</w:t>
            </w:r>
            <w:r>
              <w:rPr>
                <w:rFonts w:hint="eastAsia" w:ascii="宋体" w:hAnsi="宋体" w:cs="宋体"/>
                <w:szCs w:val="24"/>
              </w:rPr>
              <w:t>），多个设备同时作业的总等效连续</w:t>
            </w:r>
            <w:r>
              <w:rPr>
                <w:rFonts w:ascii="宋体" w:hAnsi="宋体" w:cs="宋体"/>
                <w:szCs w:val="24"/>
              </w:rPr>
              <w:t>A</w:t>
            </w:r>
            <w:r>
              <w:rPr>
                <w:rFonts w:hint="eastAsia" w:ascii="宋体" w:hAnsi="宋体" w:cs="宋体"/>
                <w:szCs w:val="24"/>
              </w:rPr>
              <w:t>声级预测模式如下：</w:t>
            </w:r>
          </w:p>
          <w:p w14:paraId="13F60421">
            <w:pPr>
              <w:ind w:firstLine="480"/>
              <w:jc w:val="center"/>
              <w:rPr>
                <w:rFonts w:ascii="Calibri" w:hAnsi="Calibri"/>
              </w:rPr>
            </w:pPr>
            <w:r>
              <w:rPr>
                <w:rFonts w:ascii="Calibri" w:hAnsi="Calibri"/>
              </w:rPr>
              <w:object>
                <v:shape id="_x0000_i1032" o:spt="75" type="#_x0000_t75" style="height:37.5pt;width:131.25pt;" o:ole="t" filled="f" o:preferrelative="t" stroked="f" coordsize="21600,21600">
                  <v:path/>
                  <v:fill on="f" focussize="0,0"/>
                  <v:stroke on="f" joinstyle="miter"/>
                  <v:imagedata r:id="rId26" o:title=""/>
                  <o:lock v:ext="edit" aspectratio="t"/>
                  <w10:wrap type="none"/>
                  <w10:anchorlock/>
                </v:shape>
                <o:OLEObject Type="Embed" ProgID="Equation.3" ShapeID="_x0000_i1032" DrawAspect="Content" ObjectID="_1468075725" r:id="rId25">
                  <o:LockedField>false</o:LockedField>
                </o:OLEObject>
              </w:object>
            </w:r>
          </w:p>
          <w:p w14:paraId="5BC8818D">
            <w:pPr>
              <w:pStyle w:val="107"/>
              <w:ind w:firstLine="31680"/>
              <w:rPr>
                <w:rFonts w:ascii="宋体" w:cs="宋体"/>
                <w:szCs w:val="24"/>
              </w:rPr>
            </w:pPr>
            <w:r>
              <w:rPr>
                <w:rFonts w:hint="eastAsia" w:ascii="宋体" w:hAnsi="宋体" w:cs="宋体"/>
                <w:szCs w:val="24"/>
              </w:rPr>
              <w:t>式中：</w:t>
            </w:r>
            <w:r>
              <w:rPr>
                <w:rFonts w:ascii="宋体" w:hAnsi="宋体" w:cs="宋体"/>
                <w:szCs w:val="24"/>
              </w:rPr>
              <w:t>n</w:t>
            </w:r>
            <w:r>
              <w:rPr>
                <w:rFonts w:hint="eastAsia" w:ascii="宋体" w:hAnsi="宋体" w:cs="宋体"/>
                <w:szCs w:val="24"/>
              </w:rPr>
              <w:t>－声源总数；</w:t>
            </w:r>
          </w:p>
          <w:p w14:paraId="21752EB6">
            <w:pPr>
              <w:pStyle w:val="107"/>
              <w:ind w:firstLine="31680"/>
              <w:rPr>
                <w:rFonts w:ascii="宋体" w:cs="宋体"/>
                <w:szCs w:val="24"/>
              </w:rPr>
            </w:pPr>
            <w:r>
              <w:rPr>
                <w:rFonts w:ascii="宋体" w:hAnsi="宋体" w:cs="宋体"/>
                <w:szCs w:val="24"/>
              </w:rPr>
              <w:t xml:space="preserve">      L</w:t>
            </w:r>
            <w:r>
              <w:rPr>
                <w:rFonts w:hint="eastAsia" w:ascii="宋体" w:hAnsi="宋体" w:cs="宋体"/>
                <w:szCs w:val="24"/>
                <w:vertAlign w:val="subscript"/>
              </w:rPr>
              <w:t>总</w:t>
            </w:r>
            <w:r>
              <w:rPr>
                <w:rFonts w:ascii="宋体" w:hAnsi="宋体" w:cs="宋体"/>
                <w:szCs w:val="24"/>
                <w:vertAlign w:val="subscript"/>
              </w:rPr>
              <w:t>Aeq</w:t>
            </w:r>
            <w:r>
              <w:rPr>
                <w:rFonts w:hint="eastAsia" w:ascii="宋体" w:hAnsi="宋体" w:cs="宋体"/>
                <w:szCs w:val="24"/>
              </w:rPr>
              <w:t>－对于某点的总声压级。</w:t>
            </w:r>
          </w:p>
          <w:p w14:paraId="3AC06FAA">
            <w:pPr>
              <w:pStyle w:val="107"/>
              <w:ind w:firstLine="31680"/>
              <w:rPr>
                <w:rFonts w:ascii="宋体" w:cs="宋体"/>
                <w:szCs w:val="24"/>
                <w:lang w:val="pt-BR"/>
              </w:rPr>
            </w:pPr>
            <w:r>
              <w:rPr>
                <w:rFonts w:hint="eastAsia" w:ascii="宋体" w:hAnsi="宋体" w:cs="宋体"/>
                <w:szCs w:val="24"/>
              </w:rPr>
              <w:t>声能衰减模式如下：</w:t>
            </w:r>
          </w:p>
          <w:p w14:paraId="2A0DEF83">
            <w:pPr>
              <w:pStyle w:val="107"/>
              <w:ind w:firstLine="31680"/>
              <w:jc w:val="center"/>
              <w:rPr>
                <w:rFonts w:ascii="宋体" w:hAnsi="宋体" w:cs="宋体"/>
                <w:szCs w:val="24"/>
              </w:rPr>
            </w:pPr>
            <w:r>
              <w:rPr>
                <w:rFonts w:ascii="宋体" w:hAnsi="宋体" w:cs="宋体"/>
                <w:szCs w:val="24"/>
              </w:rPr>
              <w:t>L</w:t>
            </w:r>
            <w:r>
              <w:rPr>
                <w:rFonts w:ascii="宋体" w:hAnsi="宋体" w:cs="宋体"/>
                <w:szCs w:val="24"/>
                <w:vertAlign w:val="subscript"/>
              </w:rPr>
              <w:t>2</w:t>
            </w:r>
            <w:r>
              <w:rPr>
                <w:rFonts w:hint="eastAsia" w:ascii="宋体" w:hAnsi="宋体" w:cs="宋体"/>
                <w:szCs w:val="24"/>
              </w:rPr>
              <w:t>＝</w:t>
            </w:r>
            <w:r>
              <w:rPr>
                <w:rFonts w:ascii="宋体" w:hAnsi="宋体" w:cs="宋体"/>
                <w:szCs w:val="24"/>
              </w:rPr>
              <w:t>L</w:t>
            </w:r>
            <w:r>
              <w:rPr>
                <w:rFonts w:ascii="宋体" w:hAnsi="宋体" w:cs="宋体"/>
                <w:szCs w:val="24"/>
                <w:vertAlign w:val="subscript"/>
              </w:rPr>
              <w:t>1</w:t>
            </w:r>
            <w:r>
              <w:rPr>
                <w:rFonts w:hint="eastAsia" w:ascii="宋体" w:hAnsi="宋体" w:cs="宋体"/>
                <w:szCs w:val="24"/>
              </w:rPr>
              <w:t>＋</w:t>
            </w:r>
            <w:r>
              <w:rPr>
                <w:rFonts w:ascii="宋体" w:hAnsi="宋体" w:cs="宋体"/>
                <w:szCs w:val="24"/>
              </w:rPr>
              <w:t>20lg(r</w:t>
            </w:r>
            <w:r>
              <w:rPr>
                <w:rFonts w:ascii="宋体" w:hAnsi="宋体" w:cs="宋体"/>
                <w:szCs w:val="24"/>
                <w:vertAlign w:val="subscript"/>
              </w:rPr>
              <w:t>1</w:t>
            </w:r>
            <w:r>
              <w:rPr>
                <w:rFonts w:ascii="宋体" w:hAnsi="宋体" w:cs="宋体"/>
                <w:szCs w:val="24"/>
              </w:rPr>
              <w:t>/r</w:t>
            </w:r>
            <w:r>
              <w:rPr>
                <w:rFonts w:ascii="宋体" w:hAnsi="宋体" w:cs="宋体"/>
                <w:szCs w:val="24"/>
                <w:vertAlign w:val="subscript"/>
              </w:rPr>
              <w:t>2</w:t>
            </w:r>
            <w:r>
              <w:rPr>
                <w:rFonts w:ascii="宋体" w:hAnsi="宋体" w:cs="宋体"/>
                <w:szCs w:val="24"/>
              </w:rPr>
              <w:t>)</w:t>
            </w:r>
            <w:r>
              <w:rPr>
                <w:rFonts w:hint="eastAsia" w:ascii="宋体" w:hAnsi="宋体" w:cs="宋体"/>
                <w:szCs w:val="24"/>
              </w:rPr>
              <w:t>－△</w:t>
            </w:r>
            <w:r>
              <w:rPr>
                <w:rFonts w:ascii="宋体" w:hAnsi="宋体" w:cs="宋体"/>
                <w:szCs w:val="24"/>
              </w:rPr>
              <w:t>L</w:t>
            </w:r>
          </w:p>
          <w:p w14:paraId="59983B2B">
            <w:pPr>
              <w:pStyle w:val="107"/>
              <w:ind w:firstLine="31680"/>
              <w:rPr>
                <w:rFonts w:ascii="宋体" w:cs="宋体"/>
                <w:szCs w:val="24"/>
              </w:rPr>
            </w:pPr>
            <w:r>
              <w:rPr>
                <w:rFonts w:hint="eastAsia" w:ascii="宋体" w:hAnsi="宋体" w:cs="宋体"/>
                <w:szCs w:val="24"/>
              </w:rPr>
              <w:t>式中：</w:t>
            </w:r>
            <w:r>
              <w:rPr>
                <w:rFonts w:ascii="宋体" w:hAnsi="宋体" w:cs="宋体"/>
                <w:szCs w:val="24"/>
              </w:rPr>
              <w:t>r1</w:t>
            </w:r>
            <w:r>
              <w:rPr>
                <w:rFonts w:hint="eastAsia" w:ascii="宋体" w:hAnsi="宋体" w:cs="宋体"/>
                <w:szCs w:val="24"/>
              </w:rPr>
              <w:t>、</w:t>
            </w:r>
            <w:r>
              <w:rPr>
                <w:rFonts w:ascii="宋体" w:hAnsi="宋体" w:cs="宋体"/>
                <w:szCs w:val="24"/>
              </w:rPr>
              <w:t>r2</w:t>
            </w:r>
            <w:r>
              <w:rPr>
                <w:rFonts w:hint="eastAsia" w:ascii="宋体" w:hAnsi="宋体" w:cs="宋体"/>
                <w:szCs w:val="24"/>
              </w:rPr>
              <w:t>－预测点距声源的距离，</w:t>
            </w:r>
            <w:r>
              <w:rPr>
                <w:rFonts w:ascii="宋体" w:hAnsi="宋体" w:cs="宋体"/>
                <w:szCs w:val="24"/>
              </w:rPr>
              <w:t>m</w:t>
            </w:r>
            <w:r>
              <w:rPr>
                <w:rFonts w:hint="eastAsia" w:ascii="宋体" w:hAnsi="宋体" w:cs="宋体"/>
                <w:szCs w:val="24"/>
              </w:rPr>
              <w:t>；</w:t>
            </w:r>
          </w:p>
          <w:p w14:paraId="21EBA4E5">
            <w:pPr>
              <w:pStyle w:val="107"/>
              <w:ind w:firstLine="31680"/>
              <w:rPr>
                <w:rFonts w:ascii="宋体" w:cs="宋体"/>
                <w:szCs w:val="24"/>
              </w:rPr>
            </w:pPr>
            <w:r>
              <w:rPr>
                <w:rFonts w:ascii="宋体" w:hAnsi="宋体" w:cs="宋体"/>
                <w:szCs w:val="24"/>
              </w:rPr>
              <w:t xml:space="preserve">      L1</w:t>
            </w:r>
            <w:r>
              <w:rPr>
                <w:rFonts w:hint="eastAsia" w:ascii="宋体" w:hAnsi="宋体" w:cs="宋体"/>
                <w:szCs w:val="24"/>
              </w:rPr>
              <w:t>、</w:t>
            </w:r>
            <w:r>
              <w:rPr>
                <w:rFonts w:ascii="宋体" w:hAnsi="宋体" w:cs="宋体"/>
                <w:szCs w:val="24"/>
              </w:rPr>
              <w:t>L2</w:t>
            </w:r>
            <w:r>
              <w:rPr>
                <w:rFonts w:hint="eastAsia" w:ascii="宋体" w:hAnsi="宋体" w:cs="宋体"/>
                <w:szCs w:val="24"/>
              </w:rPr>
              <w:t>－距离噪声源</w:t>
            </w:r>
            <w:r>
              <w:rPr>
                <w:rFonts w:ascii="宋体" w:hAnsi="宋体" w:cs="宋体"/>
                <w:szCs w:val="24"/>
              </w:rPr>
              <w:t>r1</w:t>
            </w:r>
            <w:r>
              <w:rPr>
                <w:rFonts w:hint="eastAsia" w:ascii="宋体" w:hAnsi="宋体" w:cs="宋体"/>
                <w:szCs w:val="24"/>
              </w:rPr>
              <w:t>、</w:t>
            </w:r>
            <w:r>
              <w:rPr>
                <w:rFonts w:ascii="宋体" w:hAnsi="宋体" w:cs="宋体"/>
                <w:szCs w:val="24"/>
              </w:rPr>
              <w:t>r2</w:t>
            </w:r>
            <w:r>
              <w:rPr>
                <w:rFonts w:hint="eastAsia" w:ascii="宋体" w:hAnsi="宋体" w:cs="宋体"/>
                <w:szCs w:val="24"/>
              </w:rPr>
              <w:t>处的声级，</w:t>
            </w:r>
            <w:r>
              <w:rPr>
                <w:rFonts w:ascii="宋体" w:hAnsi="宋体" w:cs="宋体"/>
                <w:szCs w:val="24"/>
              </w:rPr>
              <w:t>dB(A)</w:t>
            </w:r>
            <w:r>
              <w:rPr>
                <w:rFonts w:hint="eastAsia" w:ascii="宋体" w:hAnsi="宋体" w:cs="宋体"/>
                <w:szCs w:val="24"/>
              </w:rPr>
              <w:t>；</w:t>
            </w:r>
          </w:p>
          <w:p w14:paraId="6CDD0560">
            <w:pPr>
              <w:pStyle w:val="107"/>
              <w:ind w:firstLine="31680"/>
              <w:rPr>
                <w:rFonts w:ascii="Calibri" w:hAnsi="Calibri"/>
                <w:szCs w:val="24"/>
              </w:rPr>
            </w:pPr>
            <w:r>
              <w:rPr>
                <w:rFonts w:ascii="宋体" w:hAnsi="宋体" w:cs="宋体"/>
                <w:szCs w:val="24"/>
              </w:rPr>
              <w:t xml:space="preserve">      </w:t>
            </w:r>
            <w:r>
              <w:rPr>
                <w:rFonts w:hint="eastAsia" w:ascii="宋体" w:hAnsi="宋体" w:cs="宋体"/>
                <w:szCs w:val="24"/>
              </w:rPr>
              <w:t>△</w:t>
            </w:r>
            <w:r>
              <w:rPr>
                <w:rFonts w:ascii="宋体" w:hAnsi="宋体" w:cs="宋体"/>
                <w:szCs w:val="24"/>
              </w:rPr>
              <w:t>L</w:t>
            </w:r>
            <w:r>
              <w:rPr>
                <w:rFonts w:hint="eastAsia" w:ascii="宋体" w:hAnsi="宋体" w:cs="宋体"/>
                <w:szCs w:val="24"/>
              </w:rPr>
              <w:t>－各种因素引起的衰减量。</w:t>
            </w:r>
          </w:p>
          <w:p w14:paraId="3F9EAAF7">
            <w:pPr>
              <w:autoSpaceDE w:val="0"/>
              <w:autoSpaceDN w:val="0"/>
              <w:snapToGrid w:val="0"/>
              <w:spacing w:line="360" w:lineRule="auto"/>
              <w:ind w:firstLine="480" w:firstLineChars="200"/>
              <w:rPr>
                <w:sz w:val="24"/>
                <w:szCs w:val="24"/>
              </w:rPr>
            </w:pPr>
            <w:r>
              <w:rPr>
                <w:rFonts w:hint="eastAsia"/>
                <w:sz w:val="24"/>
                <w:szCs w:val="24"/>
              </w:rPr>
              <w:t>（</w:t>
            </w:r>
            <w:r>
              <w:rPr>
                <w:sz w:val="24"/>
                <w:szCs w:val="24"/>
              </w:rPr>
              <w:t>3</w:t>
            </w:r>
            <w:r>
              <w:rPr>
                <w:rFonts w:hint="eastAsia"/>
                <w:sz w:val="24"/>
                <w:szCs w:val="24"/>
              </w:rPr>
              <w:t>）预测结果及分析</w:t>
            </w:r>
          </w:p>
          <w:p w14:paraId="684A3ADC">
            <w:pPr>
              <w:autoSpaceDE w:val="0"/>
              <w:autoSpaceDN w:val="0"/>
              <w:snapToGrid w:val="0"/>
              <w:spacing w:line="360" w:lineRule="auto"/>
              <w:ind w:firstLine="480" w:firstLineChars="200"/>
              <w:rPr>
                <w:sz w:val="24"/>
                <w:szCs w:val="24"/>
              </w:rPr>
            </w:pPr>
            <w:r>
              <w:rPr>
                <w:rFonts w:hint="eastAsia"/>
                <w:sz w:val="24"/>
                <w:szCs w:val="24"/>
              </w:rPr>
              <w:t>①距离衰减</w:t>
            </w:r>
          </w:p>
          <w:p w14:paraId="0F3ADB8B">
            <w:pPr>
              <w:autoSpaceDE w:val="0"/>
              <w:autoSpaceDN w:val="0"/>
              <w:snapToGrid w:val="0"/>
              <w:spacing w:line="360" w:lineRule="auto"/>
              <w:ind w:firstLine="480" w:firstLineChars="200"/>
              <w:rPr>
                <w:sz w:val="24"/>
                <w:szCs w:val="24"/>
              </w:rPr>
            </w:pPr>
            <w:r>
              <w:rPr>
                <w:rFonts w:hint="eastAsia"/>
                <w:sz w:val="24"/>
                <w:szCs w:val="24"/>
              </w:rPr>
              <w:t>本项目主要设备产生的噪声传至各个不同距离处的贡献值见表</w:t>
            </w:r>
            <w:r>
              <w:rPr>
                <w:sz w:val="24"/>
                <w:szCs w:val="24"/>
              </w:rPr>
              <w:t>7-1</w:t>
            </w:r>
            <w:r>
              <w:rPr>
                <w:rFonts w:hint="eastAsia"/>
                <w:sz w:val="24"/>
                <w:szCs w:val="24"/>
              </w:rPr>
              <w:t>。</w:t>
            </w:r>
          </w:p>
          <w:p w14:paraId="5A4648CC">
            <w:pPr>
              <w:autoSpaceDE w:val="0"/>
              <w:autoSpaceDN w:val="0"/>
              <w:snapToGrid w:val="0"/>
              <w:spacing w:line="360" w:lineRule="auto"/>
              <w:rPr>
                <w:sz w:val="24"/>
                <w:szCs w:val="24"/>
              </w:rPr>
            </w:pPr>
            <w:r>
              <w:rPr>
                <w:rFonts w:hint="eastAsia"/>
                <w:b/>
                <w:bCs/>
                <w:sz w:val="24"/>
                <w:szCs w:val="24"/>
              </w:rPr>
              <w:t>表</w:t>
            </w:r>
            <w:r>
              <w:rPr>
                <w:b/>
                <w:bCs/>
                <w:sz w:val="24"/>
                <w:szCs w:val="24"/>
              </w:rPr>
              <w:t xml:space="preserve">7-1              </w:t>
            </w:r>
            <w:r>
              <w:rPr>
                <w:rFonts w:hint="eastAsia"/>
                <w:b/>
                <w:bCs/>
                <w:sz w:val="24"/>
                <w:szCs w:val="24"/>
              </w:rPr>
              <w:t>项目主要产噪设备一览表</w:t>
            </w:r>
            <w:r>
              <w:rPr>
                <w:b/>
                <w:bCs/>
                <w:sz w:val="24"/>
                <w:szCs w:val="24"/>
              </w:rPr>
              <w:t xml:space="preserve">  </w:t>
            </w:r>
            <w:r>
              <w:rPr>
                <w:rFonts w:hint="eastAsia"/>
                <w:b/>
                <w:bCs/>
                <w:sz w:val="24"/>
                <w:szCs w:val="24"/>
              </w:rPr>
              <w:t>单位</w:t>
            </w:r>
            <w:r>
              <w:rPr>
                <w:b/>
                <w:bCs/>
                <w:sz w:val="24"/>
                <w:szCs w:val="24"/>
              </w:rPr>
              <w:t>:dB</w:t>
            </w:r>
            <w:r>
              <w:rPr>
                <w:rFonts w:hint="eastAsia"/>
                <w:b/>
                <w:bCs/>
                <w:sz w:val="24"/>
                <w:szCs w:val="24"/>
              </w:rPr>
              <w:t>（</w:t>
            </w:r>
            <w:r>
              <w:rPr>
                <w:b/>
                <w:bCs/>
                <w:sz w:val="24"/>
                <w:szCs w:val="24"/>
              </w:rPr>
              <w:t>A</w:t>
            </w:r>
            <w:r>
              <w:rPr>
                <w:rFonts w:hint="eastAsia"/>
                <w:b/>
                <w:bCs/>
                <w:sz w:val="24"/>
                <w:szCs w:val="24"/>
              </w:rPr>
              <w:t>）</w:t>
            </w:r>
          </w:p>
          <w:tbl>
            <w:tblPr>
              <w:tblStyle w:val="44"/>
              <w:tblW w:w="8702"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41"/>
              <w:gridCol w:w="1570"/>
              <w:gridCol w:w="897"/>
              <w:gridCol w:w="1764"/>
              <w:gridCol w:w="1143"/>
              <w:gridCol w:w="1338"/>
              <w:gridCol w:w="1149"/>
            </w:tblGrid>
            <w:tr w14:paraId="415BFF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59" w:hRule="atLeast"/>
              </w:trPr>
              <w:tc>
                <w:tcPr>
                  <w:tcW w:w="841" w:type="dxa"/>
                  <w:tcBorders>
                    <w:top w:val="single" w:color="auto" w:sz="12" w:space="0"/>
                    <w:bottom w:val="single" w:color="auto" w:sz="12" w:space="0"/>
                    <w:right w:val="single" w:color="auto" w:sz="4" w:space="0"/>
                  </w:tcBorders>
                  <w:vAlign w:val="center"/>
                </w:tcPr>
                <w:p w14:paraId="7CB2B517">
                  <w:pPr>
                    <w:autoSpaceDE w:val="0"/>
                    <w:autoSpaceDN w:val="0"/>
                    <w:snapToGrid w:val="0"/>
                    <w:spacing w:line="300" w:lineRule="exact"/>
                    <w:jc w:val="center"/>
                    <w:rPr>
                      <w:szCs w:val="21"/>
                    </w:rPr>
                  </w:pPr>
                  <w:r>
                    <w:rPr>
                      <w:rFonts w:hint="eastAsia"/>
                      <w:szCs w:val="21"/>
                    </w:rPr>
                    <w:t>位置</w:t>
                  </w:r>
                </w:p>
              </w:tc>
              <w:tc>
                <w:tcPr>
                  <w:tcW w:w="1570" w:type="dxa"/>
                  <w:tcBorders>
                    <w:top w:val="single" w:color="auto" w:sz="12" w:space="0"/>
                    <w:left w:val="single" w:color="auto" w:sz="4" w:space="0"/>
                    <w:bottom w:val="single" w:color="auto" w:sz="12" w:space="0"/>
                    <w:right w:val="single" w:color="auto" w:sz="4" w:space="0"/>
                  </w:tcBorders>
                  <w:vAlign w:val="center"/>
                </w:tcPr>
                <w:p w14:paraId="4D18917E">
                  <w:pPr>
                    <w:autoSpaceDE w:val="0"/>
                    <w:autoSpaceDN w:val="0"/>
                    <w:snapToGrid w:val="0"/>
                    <w:spacing w:line="300" w:lineRule="exact"/>
                    <w:jc w:val="center"/>
                    <w:rPr>
                      <w:szCs w:val="21"/>
                    </w:rPr>
                  </w:pPr>
                  <w:r>
                    <w:rPr>
                      <w:rFonts w:hint="eastAsia"/>
                      <w:szCs w:val="21"/>
                    </w:rPr>
                    <w:t>设备名称</w:t>
                  </w:r>
                </w:p>
              </w:tc>
              <w:tc>
                <w:tcPr>
                  <w:tcW w:w="897" w:type="dxa"/>
                  <w:tcBorders>
                    <w:top w:val="single" w:color="auto" w:sz="12" w:space="0"/>
                    <w:left w:val="single" w:color="auto" w:sz="4" w:space="0"/>
                    <w:bottom w:val="single" w:color="auto" w:sz="12" w:space="0"/>
                    <w:right w:val="single" w:color="auto" w:sz="4" w:space="0"/>
                  </w:tcBorders>
                  <w:vAlign w:val="center"/>
                </w:tcPr>
                <w:p w14:paraId="6EC50E7C">
                  <w:pPr>
                    <w:autoSpaceDE w:val="0"/>
                    <w:autoSpaceDN w:val="0"/>
                    <w:snapToGrid w:val="0"/>
                    <w:spacing w:line="300" w:lineRule="exact"/>
                    <w:jc w:val="center"/>
                    <w:rPr>
                      <w:szCs w:val="21"/>
                    </w:rPr>
                  </w:pPr>
                  <w:r>
                    <w:rPr>
                      <w:rFonts w:hint="eastAsia"/>
                      <w:szCs w:val="21"/>
                    </w:rPr>
                    <w:t>数量</w:t>
                  </w:r>
                </w:p>
              </w:tc>
              <w:tc>
                <w:tcPr>
                  <w:tcW w:w="1764" w:type="dxa"/>
                  <w:tcBorders>
                    <w:top w:val="single" w:color="auto" w:sz="12" w:space="0"/>
                    <w:left w:val="single" w:color="auto" w:sz="4" w:space="0"/>
                    <w:bottom w:val="single" w:color="auto" w:sz="12" w:space="0"/>
                    <w:right w:val="single" w:color="auto" w:sz="4" w:space="0"/>
                  </w:tcBorders>
                  <w:vAlign w:val="center"/>
                </w:tcPr>
                <w:p w14:paraId="21EE32CC">
                  <w:pPr>
                    <w:autoSpaceDE w:val="0"/>
                    <w:autoSpaceDN w:val="0"/>
                    <w:snapToGrid w:val="0"/>
                    <w:spacing w:line="300" w:lineRule="exact"/>
                    <w:jc w:val="center"/>
                    <w:rPr>
                      <w:szCs w:val="21"/>
                    </w:rPr>
                  </w:pPr>
                  <w:r>
                    <w:rPr>
                      <w:rFonts w:hint="eastAsia"/>
                      <w:szCs w:val="21"/>
                    </w:rPr>
                    <w:t>单台设备声级值</w:t>
                  </w:r>
                </w:p>
              </w:tc>
              <w:tc>
                <w:tcPr>
                  <w:tcW w:w="1143" w:type="dxa"/>
                  <w:tcBorders>
                    <w:top w:val="single" w:color="auto" w:sz="12" w:space="0"/>
                    <w:left w:val="single" w:color="auto" w:sz="4" w:space="0"/>
                    <w:bottom w:val="single" w:color="auto" w:sz="12" w:space="0"/>
                    <w:right w:val="single" w:color="auto" w:sz="4" w:space="0"/>
                  </w:tcBorders>
                  <w:vAlign w:val="center"/>
                </w:tcPr>
                <w:p w14:paraId="05563298">
                  <w:pPr>
                    <w:autoSpaceDE w:val="0"/>
                    <w:autoSpaceDN w:val="0"/>
                    <w:snapToGrid w:val="0"/>
                    <w:spacing w:line="300" w:lineRule="exact"/>
                    <w:jc w:val="center"/>
                    <w:rPr>
                      <w:szCs w:val="21"/>
                    </w:rPr>
                  </w:pPr>
                  <w:r>
                    <w:rPr>
                      <w:rFonts w:hint="eastAsia"/>
                      <w:szCs w:val="21"/>
                    </w:rPr>
                    <w:t>工作情况</w:t>
                  </w:r>
                </w:p>
              </w:tc>
              <w:tc>
                <w:tcPr>
                  <w:tcW w:w="1338" w:type="dxa"/>
                  <w:tcBorders>
                    <w:top w:val="single" w:color="auto" w:sz="12" w:space="0"/>
                    <w:left w:val="single" w:color="auto" w:sz="4" w:space="0"/>
                    <w:bottom w:val="single" w:color="auto" w:sz="12" w:space="0"/>
                    <w:right w:val="single" w:color="auto" w:sz="4" w:space="0"/>
                  </w:tcBorders>
                  <w:vAlign w:val="center"/>
                </w:tcPr>
                <w:p w14:paraId="72F7057E">
                  <w:pPr>
                    <w:autoSpaceDE w:val="0"/>
                    <w:autoSpaceDN w:val="0"/>
                    <w:snapToGrid w:val="0"/>
                    <w:spacing w:line="300" w:lineRule="exact"/>
                    <w:jc w:val="center"/>
                    <w:rPr>
                      <w:szCs w:val="21"/>
                    </w:rPr>
                  </w:pPr>
                  <w:r>
                    <w:rPr>
                      <w:rFonts w:hint="eastAsia"/>
                      <w:szCs w:val="21"/>
                    </w:rPr>
                    <w:t>多台设备排放声级值</w:t>
                  </w:r>
                </w:p>
              </w:tc>
              <w:tc>
                <w:tcPr>
                  <w:tcW w:w="1149" w:type="dxa"/>
                  <w:tcBorders>
                    <w:top w:val="single" w:color="auto" w:sz="12" w:space="0"/>
                    <w:left w:val="single" w:color="auto" w:sz="4" w:space="0"/>
                    <w:bottom w:val="single" w:color="auto" w:sz="12" w:space="0"/>
                  </w:tcBorders>
                  <w:vAlign w:val="center"/>
                </w:tcPr>
                <w:p w14:paraId="2F9AADFF">
                  <w:pPr>
                    <w:autoSpaceDE w:val="0"/>
                    <w:autoSpaceDN w:val="0"/>
                    <w:snapToGrid w:val="0"/>
                    <w:spacing w:line="300" w:lineRule="exact"/>
                    <w:jc w:val="center"/>
                    <w:rPr>
                      <w:szCs w:val="21"/>
                    </w:rPr>
                  </w:pPr>
                  <w:r>
                    <w:rPr>
                      <w:rFonts w:hint="eastAsia"/>
                      <w:szCs w:val="21"/>
                    </w:rPr>
                    <w:t>综合源强</w:t>
                  </w:r>
                </w:p>
              </w:tc>
            </w:tr>
            <w:tr w14:paraId="5E210F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841" w:type="dxa"/>
                  <w:vMerge w:val="restart"/>
                  <w:tcBorders>
                    <w:top w:val="single" w:color="auto" w:sz="12" w:space="0"/>
                    <w:bottom w:val="single" w:color="auto" w:sz="4" w:space="0"/>
                    <w:right w:val="single" w:color="auto" w:sz="4" w:space="0"/>
                  </w:tcBorders>
                  <w:vAlign w:val="center"/>
                </w:tcPr>
                <w:p w14:paraId="7548C719">
                  <w:pPr>
                    <w:autoSpaceDE w:val="0"/>
                    <w:autoSpaceDN w:val="0"/>
                    <w:snapToGrid w:val="0"/>
                    <w:spacing w:line="300" w:lineRule="exact"/>
                    <w:jc w:val="center"/>
                    <w:rPr>
                      <w:szCs w:val="21"/>
                    </w:rPr>
                  </w:pPr>
                  <w:r>
                    <w:rPr>
                      <w:rFonts w:hint="eastAsia"/>
                      <w:szCs w:val="21"/>
                    </w:rPr>
                    <w:t>车间厂房</w:t>
                  </w:r>
                </w:p>
              </w:tc>
              <w:tc>
                <w:tcPr>
                  <w:tcW w:w="1570" w:type="dxa"/>
                  <w:tcBorders>
                    <w:top w:val="single" w:color="auto" w:sz="12" w:space="0"/>
                    <w:left w:val="single" w:color="auto" w:sz="4" w:space="0"/>
                    <w:bottom w:val="single" w:color="auto" w:sz="4" w:space="0"/>
                    <w:right w:val="single" w:color="auto" w:sz="4" w:space="0"/>
                  </w:tcBorders>
                  <w:vAlign w:val="center"/>
                </w:tcPr>
                <w:p w14:paraId="2DF9D49F">
                  <w:pPr>
                    <w:autoSpaceDE w:val="0"/>
                    <w:autoSpaceDN w:val="0"/>
                    <w:snapToGrid w:val="0"/>
                    <w:spacing w:line="300" w:lineRule="exact"/>
                    <w:jc w:val="center"/>
                    <w:rPr>
                      <w:szCs w:val="21"/>
                    </w:rPr>
                  </w:pPr>
                  <w:r>
                    <w:rPr>
                      <w:rFonts w:hint="eastAsia"/>
                      <w:szCs w:val="21"/>
                    </w:rPr>
                    <w:t>加工中心</w:t>
                  </w:r>
                </w:p>
              </w:tc>
              <w:tc>
                <w:tcPr>
                  <w:tcW w:w="897" w:type="dxa"/>
                  <w:tcBorders>
                    <w:top w:val="single" w:color="auto" w:sz="12" w:space="0"/>
                    <w:left w:val="single" w:color="auto" w:sz="4" w:space="0"/>
                    <w:bottom w:val="single" w:color="auto" w:sz="4" w:space="0"/>
                    <w:right w:val="single" w:color="auto" w:sz="4" w:space="0"/>
                  </w:tcBorders>
                  <w:vAlign w:val="center"/>
                </w:tcPr>
                <w:p w14:paraId="0B458E8E">
                  <w:pPr>
                    <w:autoSpaceDE w:val="0"/>
                    <w:autoSpaceDN w:val="0"/>
                    <w:snapToGrid w:val="0"/>
                    <w:spacing w:line="300" w:lineRule="exact"/>
                    <w:jc w:val="center"/>
                    <w:rPr>
                      <w:szCs w:val="21"/>
                    </w:rPr>
                  </w:pPr>
                  <w:r>
                    <w:rPr>
                      <w:szCs w:val="21"/>
                    </w:rPr>
                    <w:t>4</w:t>
                  </w:r>
                </w:p>
              </w:tc>
              <w:tc>
                <w:tcPr>
                  <w:tcW w:w="1764" w:type="dxa"/>
                  <w:tcBorders>
                    <w:top w:val="single" w:color="auto" w:sz="12" w:space="0"/>
                    <w:left w:val="single" w:color="auto" w:sz="4" w:space="0"/>
                    <w:bottom w:val="single" w:color="auto" w:sz="4" w:space="0"/>
                    <w:right w:val="single" w:color="auto" w:sz="4" w:space="0"/>
                  </w:tcBorders>
                  <w:vAlign w:val="center"/>
                </w:tcPr>
                <w:p w14:paraId="7B88BBAA">
                  <w:pPr>
                    <w:autoSpaceDE w:val="0"/>
                    <w:autoSpaceDN w:val="0"/>
                    <w:snapToGrid w:val="0"/>
                    <w:spacing w:line="300" w:lineRule="exact"/>
                    <w:jc w:val="center"/>
                    <w:rPr>
                      <w:szCs w:val="21"/>
                    </w:rPr>
                  </w:pPr>
                  <w:r>
                    <w:rPr>
                      <w:szCs w:val="21"/>
                    </w:rPr>
                    <w:t>70</w:t>
                  </w:r>
                </w:p>
              </w:tc>
              <w:tc>
                <w:tcPr>
                  <w:tcW w:w="1143" w:type="dxa"/>
                  <w:tcBorders>
                    <w:top w:val="single" w:color="auto" w:sz="12" w:space="0"/>
                    <w:left w:val="single" w:color="auto" w:sz="4" w:space="0"/>
                    <w:bottom w:val="single" w:color="auto" w:sz="4" w:space="0"/>
                    <w:right w:val="single" w:color="auto" w:sz="4" w:space="0"/>
                  </w:tcBorders>
                  <w:vAlign w:val="center"/>
                </w:tcPr>
                <w:p w14:paraId="57D4904C">
                  <w:pPr>
                    <w:autoSpaceDE w:val="0"/>
                    <w:autoSpaceDN w:val="0"/>
                    <w:snapToGrid w:val="0"/>
                    <w:spacing w:line="300" w:lineRule="exact"/>
                    <w:jc w:val="center"/>
                    <w:rPr>
                      <w:szCs w:val="21"/>
                    </w:rPr>
                  </w:pPr>
                  <w:r>
                    <w:rPr>
                      <w:rFonts w:hint="eastAsia"/>
                      <w:szCs w:val="21"/>
                    </w:rPr>
                    <w:t>连续工作</w:t>
                  </w:r>
                </w:p>
              </w:tc>
              <w:tc>
                <w:tcPr>
                  <w:tcW w:w="1338" w:type="dxa"/>
                  <w:tcBorders>
                    <w:top w:val="single" w:color="auto" w:sz="12" w:space="0"/>
                    <w:left w:val="single" w:color="auto" w:sz="4" w:space="0"/>
                    <w:bottom w:val="single" w:color="auto" w:sz="4" w:space="0"/>
                    <w:right w:val="single" w:color="auto" w:sz="4" w:space="0"/>
                  </w:tcBorders>
                  <w:vAlign w:val="center"/>
                </w:tcPr>
                <w:p w14:paraId="6C723D50">
                  <w:pPr>
                    <w:autoSpaceDE w:val="0"/>
                    <w:autoSpaceDN w:val="0"/>
                    <w:snapToGrid w:val="0"/>
                    <w:spacing w:line="300" w:lineRule="exact"/>
                    <w:jc w:val="center"/>
                    <w:rPr>
                      <w:szCs w:val="21"/>
                    </w:rPr>
                  </w:pPr>
                  <w:r>
                    <w:rPr>
                      <w:szCs w:val="21"/>
                    </w:rPr>
                    <w:t>76.02</w:t>
                  </w:r>
                </w:p>
              </w:tc>
              <w:tc>
                <w:tcPr>
                  <w:tcW w:w="1149" w:type="dxa"/>
                  <w:vMerge w:val="restart"/>
                  <w:tcBorders>
                    <w:top w:val="single" w:color="auto" w:sz="12" w:space="0"/>
                    <w:left w:val="single" w:color="auto" w:sz="4" w:space="0"/>
                    <w:bottom w:val="single" w:color="auto" w:sz="4" w:space="0"/>
                  </w:tcBorders>
                  <w:vAlign w:val="center"/>
                </w:tcPr>
                <w:p w14:paraId="585FFD0D">
                  <w:pPr>
                    <w:autoSpaceDE w:val="0"/>
                    <w:autoSpaceDN w:val="0"/>
                    <w:snapToGrid w:val="0"/>
                    <w:spacing w:line="300" w:lineRule="exact"/>
                    <w:jc w:val="center"/>
                    <w:rPr>
                      <w:szCs w:val="21"/>
                    </w:rPr>
                  </w:pPr>
                  <w:r>
                    <w:rPr>
                      <w:szCs w:val="21"/>
                    </w:rPr>
                    <w:t>87.69</w:t>
                  </w:r>
                </w:p>
              </w:tc>
            </w:tr>
            <w:tr w14:paraId="294590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841" w:type="dxa"/>
                  <w:vMerge w:val="continue"/>
                  <w:tcBorders>
                    <w:top w:val="single" w:color="auto" w:sz="4" w:space="0"/>
                    <w:bottom w:val="single" w:color="auto" w:sz="4" w:space="0"/>
                    <w:right w:val="single" w:color="auto" w:sz="4" w:space="0"/>
                  </w:tcBorders>
                  <w:vAlign w:val="center"/>
                </w:tcPr>
                <w:p w14:paraId="0BA3A2F8">
                  <w:pPr>
                    <w:autoSpaceDE w:val="0"/>
                    <w:autoSpaceDN w:val="0"/>
                    <w:snapToGrid w:val="0"/>
                    <w:spacing w:line="300" w:lineRule="exact"/>
                    <w:jc w:val="center"/>
                    <w:rPr>
                      <w:szCs w:val="21"/>
                    </w:rPr>
                  </w:pPr>
                </w:p>
              </w:tc>
              <w:tc>
                <w:tcPr>
                  <w:tcW w:w="1570" w:type="dxa"/>
                  <w:tcBorders>
                    <w:top w:val="single" w:color="auto" w:sz="4" w:space="0"/>
                    <w:left w:val="single" w:color="auto" w:sz="4" w:space="0"/>
                    <w:bottom w:val="single" w:color="auto" w:sz="4" w:space="0"/>
                    <w:right w:val="single" w:color="auto" w:sz="4" w:space="0"/>
                  </w:tcBorders>
                  <w:vAlign w:val="center"/>
                </w:tcPr>
                <w:p w14:paraId="16BEB1C7">
                  <w:pPr>
                    <w:autoSpaceDE w:val="0"/>
                    <w:autoSpaceDN w:val="0"/>
                    <w:snapToGrid w:val="0"/>
                    <w:spacing w:line="300" w:lineRule="exact"/>
                    <w:jc w:val="center"/>
                    <w:rPr>
                      <w:szCs w:val="21"/>
                    </w:rPr>
                  </w:pPr>
                  <w:r>
                    <w:rPr>
                      <w:rFonts w:hint="eastAsia"/>
                      <w:szCs w:val="21"/>
                    </w:rPr>
                    <w:t>数控铣床</w:t>
                  </w:r>
                </w:p>
              </w:tc>
              <w:tc>
                <w:tcPr>
                  <w:tcW w:w="897" w:type="dxa"/>
                  <w:tcBorders>
                    <w:top w:val="single" w:color="auto" w:sz="4" w:space="0"/>
                    <w:left w:val="single" w:color="auto" w:sz="4" w:space="0"/>
                    <w:bottom w:val="single" w:color="auto" w:sz="4" w:space="0"/>
                    <w:right w:val="single" w:color="auto" w:sz="4" w:space="0"/>
                  </w:tcBorders>
                  <w:vAlign w:val="center"/>
                </w:tcPr>
                <w:p w14:paraId="048CD6A7">
                  <w:pPr>
                    <w:autoSpaceDE w:val="0"/>
                    <w:autoSpaceDN w:val="0"/>
                    <w:snapToGrid w:val="0"/>
                    <w:spacing w:line="300" w:lineRule="exact"/>
                    <w:jc w:val="center"/>
                    <w:rPr>
                      <w:szCs w:val="21"/>
                    </w:rPr>
                  </w:pPr>
                  <w:r>
                    <w:rPr>
                      <w:szCs w:val="21"/>
                    </w:rPr>
                    <w:t>1</w:t>
                  </w:r>
                </w:p>
              </w:tc>
              <w:tc>
                <w:tcPr>
                  <w:tcW w:w="1764" w:type="dxa"/>
                  <w:tcBorders>
                    <w:top w:val="single" w:color="auto" w:sz="4" w:space="0"/>
                    <w:left w:val="single" w:color="auto" w:sz="4" w:space="0"/>
                    <w:bottom w:val="single" w:color="auto" w:sz="4" w:space="0"/>
                    <w:right w:val="single" w:color="auto" w:sz="4" w:space="0"/>
                  </w:tcBorders>
                  <w:vAlign w:val="center"/>
                </w:tcPr>
                <w:p w14:paraId="3D94B2EF">
                  <w:pPr>
                    <w:autoSpaceDE w:val="0"/>
                    <w:autoSpaceDN w:val="0"/>
                    <w:snapToGrid w:val="0"/>
                    <w:spacing w:line="300" w:lineRule="exact"/>
                    <w:jc w:val="center"/>
                    <w:rPr>
                      <w:szCs w:val="21"/>
                    </w:rPr>
                  </w:pPr>
                  <w:r>
                    <w:rPr>
                      <w:szCs w:val="21"/>
                    </w:rPr>
                    <w:t>80</w:t>
                  </w:r>
                </w:p>
              </w:tc>
              <w:tc>
                <w:tcPr>
                  <w:tcW w:w="1143" w:type="dxa"/>
                  <w:tcBorders>
                    <w:top w:val="single" w:color="auto" w:sz="4" w:space="0"/>
                    <w:left w:val="single" w:color="auto" w:sz="4" w:space="0"/>
                    <w:bottom w:val="single" w:color="auto" w:sz="4" w:space="0"/>
                    <w:right w:val="single" w:color="auto" w:sz="4" w:space="0"/>
                  </w:tcBorders>
                  <w:vAlign w:val="center"/>
                </w:tcPr>
                <w:p w14:paraId="2EE0A7F3">
                  <w:pPr>
                    <w:autoSpaceDE w:val="0"/>
                    <w:autoSpaceDN w:val="0"/>
                    <w:snapToGrid w:val="0"/>
                    <w:spacing w:line="300" w:lineRule="exact"/>
                    <w:jc w:val="center"/>
                    <w:rPr>
                      <w:szCs w:val="21"/>
                    </w:rPr>
                  </w:pPr>
                  <w:r>
                    <w:rPr>
                      <w:rFonts w:hint="eastAsia"/>
                      <w:szCs w:val="21"/>
                    </w:rPr>
                    <w:t>连续工作</w:t>
                  </w:r>
                </w:p>
              </w:tc>
              <w:tc>
                <w:tcPr>
                  <w:tcW w:w="1338" w:type="dxa"/>
                  <w:tcBorders>
                    <w:top w:val="single" w:color="auto" w:sz="4" w:space="0"/>
                    <w:left w:val="single" w:color="auto" w:sz="4" w:space="0"/>
                    <w:bottom w:val="single" w:color="auto" w:sz="4" w:space="0"/>
                    <w:right w:val="single" w:color="auto" w:sz="4" w:space="0"/>
                  </w:tcBorders>
                  <w:vAlign w:val="center"/>
                </w:tcPr>
                <w:p w14:paraId="2C9E900F">
                  <w:pPr>
                    <w:autoSpaceDE w:val="0"/>
                    <w:autoSpaceDN w:val="0"/>
                    <w:snapToGrid w:val="0"/>
                    <w:spacing w:line="300" w:lineRule="exact"/>
                    <w:jc w:val="center"/>
                    <w:rPr>
                      <w:szCs w:val="21"/>
                    </w:rPr>
                  </w:pPr>
                  <w:r>
                    <w:rPr>
                      <w:szCs w:val="21"/>
                    </w:rPr>
                    <w:t>80</w:t>
                  </w:r>
                </w:p>
              </w:tc>
              <w:tc>
                <w:tcPr>
                  <w:tcW w:w="1149" w:type="dxa"/>
                  <w:vMerge w:val="continue"/>
                  <w:tcBorders>
                    <w:top w:val="single" w:color="auto" w:sz="4" w:space="0"/>
                    <w:left w:val="single" w:color="auto" w:sz="4" w:space="0"/>
                    <w:bottom w:val="single" w:color="auto" w:sz="4" w:space="0"/>
                  </w:tcBorders>
                  <w:vAlign w:val="center"/>
                </w:tcPr>
                <w:p w14:paraId="13CA6358">
                  <w:pPr>
                    <w:autoSpaceDE w:val="0"/>
                    <w:autoSpaceDN w:val="0"/>
                    <w:snapToGrid w:val="0"/>
                    <w:spacing w:line="300" w:lineRule="exact"/>
                    <w:jc w:val="center"/>
                    <w:rPr>
                      <w:szCs w:val="21"/>
                    </w:rPr>
                  </w:pPr>
                </w:p>
              </w:tc>
            </w:tr>
            <w:tr w14:paraId="47BF65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841" w:type="dxa"/>
                  <w:vMerge w:val="continue"/>
                  <w:tcBorders>
                    <w:top w:val="single" w:color="auto" w:sz="4" w:space="0"/>
                    <w:bottom w:val="single" w:color="auto" w:sz="4" w:space="0"/>
                    <w:right w:val="single" w:color="auto" w:sz="4" w:space="0"/>
                  </w:tcBorders>
                  <w:vAlign w:val="center"/>
                </w:tcPr>
                <w:p w14:paraId="1109A6DA">
                  <w:pPr>
                    <w:autoSpaceDE w:val="0"/>
                    <w:autoSpaceDN w:val="0"/>
                    <w:snapToGrid w:val="0"/>
                    <w:spacing w:line="300" w:lineRule="exact"/>
                    <w:jc w:val="center"/>
                    <w:rPr>
                      <w:szCs w:val="21"/>
                    </w:rPr>
                  </w:pPr>
                </w:p>
              </w:tc>
              <w:tc>
                <w:tcPr>
                  <w:tcW w:w="1570" w:type="dxa"/>
                  <w:tcBorders>
                    <w:top w:val="single" w:color="auto" w:sz="4" w:space="0"/>
                    <w:left w:val="single" w:color="auto" w:sz="4" w:space="0"/>
                    <w:bottom w:val="single" w:color="auto" w:sz="4" w:space="0"/>
                    <w:right w:val="single" w:color="auto" w:sz="4" w:space="0"/>
                  </w:tcBorders>
                  <w:vAlign w:val="center"/>
                </w:tcPr>
                <w:p w14:paraId="3C85C504">
                  <w:pPr>
                    <w:autoSpaceDE w:val="0"/>
                    <w:autoSpaceDN w:val="0"/>
                    <w:snapToGrid w:val="0"/>
                    <w:spacing w:line="300" w:lineRule="exact"/>
                    <w:jc w:val="center"/>
                    <w:rPr>
                      <w:szCs w:val="21"/>
                    </w:rPr>
                  </w:pPr>
                  <w:r>
                    <w:rPr>
                      <w:rFonts w:hint="eastAsia"/>
                      <w:szCs w:val="21"/>
                    </w:rPr>
                    <w:t>锯床</w:t>
                  </w:r>
                </w:p>
              </w:tc>
              <w:tc>
                <w:tcPr>
                  <w:tcW w:w="897" w:type="dxa"/>
                  <w:tcBorders>
                    <w:top w:val="single" w:color="auto" w:sz="4" w:space="0"/>
                    <w:left w:val="single" w:color="auto" w:sz="4" w:space="0"/>
                    <w:bottom w:val="single" w:color="auto" w:sz="4" w:space="0"/>
                    <w:right w:val="single" w:color="auto" w:sz="4" w:space="0"/>
                  </w:tcBorders>
                  <w:vAlign w:val="center"/>
                </w:tcPr>
                <w:p w14:paraId="191DF483">
                  <w:pPr>
                    <w:autoSpaceDE w:val="0"/>
                    <w:autoSpaceDN w:val="0"/>
                    <w:snapToGrid w:val="0"/>
                    <w:spacing w:line="300" w:lineRule="exact"/>
                    <w:jc w:val="center"/>
                    <w:rPr>
                      <w:szCs w:val="21"/>
                    </w:rPr>
                  </w:pPr>
                  <w:r>
                    <w:rPr>
                      <w:szCs w:val="21"/>
                    </w:rPr>
                    <w:t>1</w:t>
                  </w:r>
                </w:p>
              </w:tc>
              <w:tc>
                <w:tcPr>
                  <w:tcW w:w="1764" w:type="dxa"/>
                  <w:tcBorders>
                    <w:top w:val="single" w:color="auto" w:sz="4" w:space="0"/>
                    <w:left w:val="single" w:color="auto" w:sz="4" w:space="0"/>
                    <w:bottom w:val="single" w:color="auto" w:sz="4" w:space="0"/>
                    <w:right w:val="single" w:color="auto" w:sz="4" w:space="0"/>
                  </w:tcBorders>
                  <w:vAlign w:val="center"/>
                </w:tcPr>
                <w:p w14:paraId="3F9CE0EC">
                  <w:pPr>
                    <w:autoSpaceDE w:val="0"/>
                    <w:autoSpaceDN w:val="0"/>
                    <w:snapToGrid w:val="0"/>
                    <w:spacing w:line="300" w:lineRule="exact"/>
                    <w:jc w:val="center"/>
                    <w:rPr>
                      <w:szCs w:val="21"/>
                    </w:rPr>
                  </w:pPr>
                  <w:r>
                    <w:rPr>
                      <w:szCs w:val="21"/>
                    </w:rPr>
                    <w:t>80</w:t>
                  </w:r>
                </w:p>
              </w:tc>
              <w:tc>
                <w:tcPr>
                  <w:tcW w:w="1143" w:type="dxa"/>
                  <w:tcBorders>
                    <w:top w:val="single" w:color="auto" w:sz="4" w:space="0"/>
                    <w:left w:val="single" w:color="auto" w:sz="4" w:space="0"/>
                    <w:bottom w:val="single" w:color="auto" w:sz="4" w:space="0"/>
                    <w:right w:val="single" w:color="auto" w:sz="4" w:space="0"/>
                  </w:tcBorders>
                  <w:vAlign w:val="center"/>
                </w:tcPr>
                <w:p w14:paraId="0589BF71">
                  <w:pPr>
                    <w:autoSpaceDE w:val="0"/>
                    <w:autoSpaceDN w:val="0"/>
                    <w:snapToGrid w:val="0"/>
                    <w:spacing w:line="300" w:lineRule="exact"/>
                    <w:jc w:val="center"/>
                    <w:rPr>
                      <w:szCs w:val="21"/>
                    </w:rPr>
                  </w:pPr>
                  <w:r>
                    <w:rPr>
                      <w:rFonts w:hint="eastAsia"/>
                      <w:szCs w:val="21"/>
                    </w:rPr>
                    <w:t>连续工作</w:t>
                  </w:r>
                </w:p>
              </w:tc>
              <w:tc>
                <w:tcPr>
                  <w:tcW w:w="1338" w:type="dxa"/>
                  <w:tcBorders>
                    <w:top w:val="single" w:color="auto" w:sz="4" w:space="0"/>
                    <w:left w:val="single" w:color="auto" w:sz="4" w:space="0"/>
                    <w:bottom w:val="single" w:color="auto" w:sz="4" w:space="0"/>
                    <w:right w:val="single" w:color="auto" w:sz="4" w:space="0"/>
                  </w:tcBorders>
                  <w:vAlign w:val="center"/>
                </w:tcPr>
                <w:p w14:paraId="06D1C7DA">
                  <w:pPr>
                    <w:autoSpaceDE w:val="0"/>
                    <w:autoSpaceDN w:val="0"/>
                    <w:snapToGrid w:val="0"/>
                    <w:spacing w:line="300" w:lineRule="exact"/>
                    <w:jc w:val="center"/>
                    <w:rPr>
                      <w:szCs w:val="21"/>
                    </w:rPr>
                  </w:pPr>
                  <w:r>
                    <w:rPr>
                      <w:szCs w:val="21"/>
                    </w:rPr>
                    <w:t>80</w:t>
                  </w:r>
                </w:p>
              </w:tc>
              <w:tc>
                <w:tcPr>
                  <w:tcW w:w="1149" w:type="dxa"/>
                  <w:vMerge w:val="continue"/>
                  <w:tcBorders>
                    <w:top w:val="single" w:color="auto" w:sz="4" w:space="0"/>
                    <w:left w:val="single" w:color="auto" w:sz="4" w:space="0"/>
                    <w:bottom w:val="single" w:color="auto" w:sz="4" w:space="0"/>
                  </w:tcBorders>
                  <w:vAlign w:val="center"/>
                </w:tcPr>
                <w:p w14:paraId="7B826B9F">
                  <w:pPr>
                    <w:autoSpaceDE w:val="0"/>
                    <w:autoSpaceDN w:val="0"/>
                    <w:snapToGrid w:val="0"/>
                    <w:spacing w:line="300" w:lineRule="exact"/>
                    <w:jc w:val="center"/>
                    <w:rPr>
                      <w:szCs w:val="21"/>
                    </w:rPr>
                  </w:pPr>
                </w:p>
              </w:tc>
            </w:tr>
            <w:tr w14:paraId="02E20C2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841" w:type="dxa"/>
                  <w:vMerge w:val="continue"/>
                  <w:tcBorders>
                    <w:top w:val="single" w:color="auto" w:sz="4" w:space="0"/>
                    <w:bottom w:val="single" w:color="auto" w:sz="4" w:space="0"/>
                    <w:right w:val="single" w:color="auto" w:sz="4" w:space="0"/>
                  </w:tcBorders>
                  <w:vAlign w:val="center"/>
                </w:tcPr>
                <w:p w14:paraId="311BD61B">
                  <w:pPr>
                    <w:autoSpaceDE w:val="0"/>
                    <w:autoSpaceDN w:val="0"/>
                    <w:snapToGrid w:val="0"/>
                    <w:spacing w:line="300" w:lineRule="exact"/>
                    <w:jc w:val="center"/>
                    <w:rPr>
                      <w:szCs w:val="21"/>
                    </w:rPr>
                  </w:pPr>
                </w:p>
              </w:tc>
              <w:tc>
                <w:tcPr>
                  <w:tcW w:w="1570" w:type="dxa"/>
                  <w:tcBorders>
                    <w:top w:val="single" w:color="auto" w:sz="4" w:space="0"/>
                    <w:left w:val="single" w:color="auto" w:sz="4" w:space="0"/>
                    <w:bottom w:val="single" w:color="auto" w:sz="4" w:space="0"/>
                    <w:right w:val="single" w:color="auto" w:sz="4" w:space="0"/>
                  </w:tcBorders>
                  <w:vAlign w:val="center"/>
                </w:tcPr>
                <w:p w14:paraId="545D71A6">
                  <w:pPr>
                    <w:autoSpaceDE w:val="0"/>
                    <w:autoSpaceDN w:val="0"/>
                    <w:snapToGrid w:val="0"/>
                    <w:spacing w:line="300" w:lineRule="exact"/>
                    <w:jc w:val="center"/>
                    <w:rPr>
                      <w:szCs w:val="21"/>
                    </w:rPr>
                  </w:pPr>
                  <w:r>
                    <w:rPr>
                      <w:rFonts w:hint="eastAsia"/>
                      <w:szCs w:val="21"/>
                    </w:rPr>
                    <w:t>铣床</w:t>
                  </w:r>
                </w:p>
              </w:tc>
              <w:tc>
                <w:tcPr>
                  <w:tcW w:w="897" w:type="dxa"/>
                  <w:tcBorders>
                    <w:top w:val="single" w:color="auto" w:sz="4" w:space="0"/>
                    <w:left w:val="single" w:color="auto" w:sz="4" w:space="0"/>
                    <w:bottom w:val="single" w:color="auto" w:sz="4" w:space="0"/>
                    <w:right w:val="single" w:color="auto" w:sz="4" w:space="0"/>
                  </w:tcBorders>
                  <w:vAlign w:val="center"/>
                </w:tcPr>
                <w:p w14:paraId="2671A363">
                  <w:pPr>
                    <w:autoSpaceDE w:val="0"/>
                    <w:autoSpaceDN w:val="0"/>
                    <w:snapToGrid w:val="0"/>
                    <w:spacing w:line="300" w:lineRule="exact"/>
                    <w:jc w:val="center"/>
                    <w:rPr>
                      <w:szCs w:val="21"/>
                    </w:rPr>
                  </w:pPr>
                  <w:r>
                    <w:rPr>
                      <w:szCs w:val="21"/>
                    </w:rPr>
                    <w:t>1</w:t>
                  </w:r>
                </w:p>
              </w:tc>
              <w:tc>
                <w:tcPr>
                  <w:tcW w:w="1764" w:type="dxa"/>
                  <w:tcBorders>
                    <w:top w:val="single" w:color="auto" w:sz="4" w:space="0"/>
                    <w:left w:val="single" w:color="auto" w:sz="4" w:space="0"/>
                    <w:bottom w:val="single" w:color="auto" w:sz="4" w:space="0"/>
                    <w:right w:val="single" w:color="auto" w:sz="4" w:space="0"/>
                  </w:tcBorders>
                  <w:vAlign w:val="center"/>
                </w:tcPr>
                <w:p w14:paraId="0D76D537">
                  <w:pPr>
                    <w:autoSpaceDE w:val="0"/>
                    <w:autoSpaceDN w:val="0"/>
                    <w:snapToGrid w:val="0"/>
                    <w:spacing w:line="300" w:lineRule="exact"/>
                    <w:jc w:val="center"/>
                    <w:rPr>
                      <w:szCs w:val="21"/>
                    </w:rPr>
                  </w:pPr>
                  <w:r>
                    <w:rPr>
                      <w:szCs w:val="21"/>
                    </w:rPr>
                    <w:t>75</w:t>
                  </w:r>
                </w:p>
              </w:tc>
              <w:tc>
                <w:tcPr>
                  <w:tcW w:w="1143" w:type="dxa"/>
                  <w:tcBorders>
                    <w:top w:val="single" w:color="auto" w:sz="4" w:space="0"/>
                    <w:left w:val="single" w:color="auto" w:sz="4" w:space="0"/>
                    <w:bottom w:val="single" w:color="auto" w:sz="4" w:space="0"/>
                    <w:right w:val="single" w:color="auto" w:sz="4" w:space="0"/>
                  </w:tcBorders>
                  <w:vAlign w:val="center"/>
                </w:tcPr>
                <w:p w14:paraId="2284B097">
                  <w:pPr>
                    <w:autoSpaceDE w:val="0"/>
                    <w:autoSpaceDN w:val="0"/>
                    <w:snapToGrid w:val="0"/>
                    <w:spacing w:line="300" w:lineRule="exact"/>
                    <w:jc w:val="center"/>
                    <w:rPr>
                      <w:szCs w:val="21"/>
                    </w:rPr>
                  </w:pPr>
                  <w:r>
                    <w:rPr>
                      <w:rFonts w:hint="eastAsia"/>
                      <w:szCs w:val="21"/>
                    </w:rPr>
                    <w:t>连续工作</w:t>
                  </w:r>
                </w:p>
              </w:tc>
              <w:tc>
                <w:tcPr>
                  <w:tcW w:w="1338" w:type="dxa"/>
                  <w:tcBorders>
                    <w:top w:val="single" w:color="auto" w:sz="4" w:space="0"/>
                    <w:left w:val="single" w:color="auto" w:sz="4" w:space="0"/>
                    <w:bottom w:val="single" w:color="auto" w:sz="4" w:space="0"/>
                    <w:right w:val="single" w:color="auto" w:sz="4" w:space="0"/>
                  </w:tcBorders>
                  <w:vAlign w:val="center"/>
                </w:tcPr>
                <w:p w14:paraId="67164445">
                  <w:pPr>
                    <w:autoSpaceDE w:val="0"/>
                    <w:autoSpaceDN w:val="0"/>
                    <w:snapToGrid w:val="0"/>
                    <w:spacing w:line="300" w:lineRule="exact"/>
                    <w:jc w:val="center"/>
                    <w:rPr>
                      <w:szCs w:val="21"/>
                    </w:rPr>
                  </w:pPr>
                  <w:r>
                    <w:rPr>
                      <w:szCs w:val="21"/>
                    </w:rPr>
                    <w:t>75</w:t>
                  </w:r>
                </w:p>
              </w:tc>
              <w:tc>
                <w:tcPr>
                  <w:tcW w:w="1149" w:type="dxa"/>
                  <w:vMerge w:val="continue"/>
                  <w:tcBorders>
                    <w:top w:val="single" w:color="auto" w:sz="4" w:space="0"/>
                    <w:left w:val="single" w:color="auto" w:sz="4" w:space="0"/>
                    <w:bottom w:val="single" w:color="auto" w:sz="4" w:space="0"/>
                  </w:tcBorders>
                  <w:vAlign w:val="center"/>
                </w:tcPr>
                <w:p w14:paraId="7CA7BC6A">
                  <w:pPr>
                    <w:autoSpaceDE w:val="0"/>
                    <w:autoSpaceDN w:val="0"/>
                    <w:snapToGrid w:val="0"/>
                    <w:spacing w:line="300" w:lineRule="exact"/>
                    <w:jc w:val="center"/>
                    <w:rPr>
                      <w:szCs w:val="21"/>
                    </w:rPr>
                  </w:pPr>
                </w:p>
              </w:tc>
            </w:tr>
            <w:tr w14:paraId="4B0594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841" w:type="dxa"/>
                  <w:vMerge w:val="continue"/>
                  <w:tcBorders>
                    <w:top w:val="single" w:color="auto" w:sz="4" w:space="0"/>
                    <w:bottom w:val="single" w:color="auto" w:sz="12" w:space="0"/>
                    <w:right w:val="single" w:color="auto" w:sz="4" w:space="0"/>
                  </w:tcBorders>
                  <w:vAlign w:val="center"/>
                </w:tcPr>
                <w:p w14:paraId="77EAF632">
                  <w:pPr>
                    <w:autoSpaceDE w:val="0"/>
                    <w:autoSpaceDN w:val="0"/>
                    <w:snapToGrid w:val="0"/>
                    <w:spacing w:line="300" w:lineRule="exact"/>
                    <w:jc w:val="center"/>
                    <w:rPr>
                      <w:szCs w:val="21"/>
                    </w:rPr>
                  </w:pPr>
                </w:p>
              </w:tc>
              <w:tc>
                <w:tcPr>
                  <w:tcW w:w="1570" w:type="dxa"/>
                  <w:tcBorders>
                    <w:top w:val="single" w:color="auto" w:sz="4" w:space="0"/>
                    <w:left w:val="single" w:color="auto" w:sz="4" w:space="0"/>
                    <w:bottom w:val="single" w:color="auto" w:sz="12" w:space="0"/>
                    <w:right w:val="single" w:color="auto" w:sz="4" w:space="0"/>
                  </w:tcBorders>
                  <w:vAlign w:val="center"/>
                </w:tcPr>
                <w:p w14:paraId="2C3655F6">
                  <w:pPr>
                    <w:autoSpaceDE w:val="0"/>
                    <w:autoSpaceDN w:val="0"/>
                    <w:snapToGrid w:val="0"/>
                    <w:spacing w:line="300" w:lineRule="exact"/>
                    <w:jc w:val="center"/>
                    <w:rPr>
                      <w:szCs w:val="21"/>
                    </w:rPr>
                  </w:pPr>
                  <w:r>
                    <w:rPr>
                      <w:rFonts w:hint="eastAsia"/>
                      <w:szCs w:val="21"/>
                    </w:rPr>
                    <w:t>磨床</w:t>
                  </w:r>
                </w:p>
              </w:tc>
              <w:tc>
                <w:tcPr>
                  <w:tcW w:w="897" w:type="dxa"/>
                  <w:tcBorders>
                    <w:top w:val="single" w:color="auto" w:sz="4" w:space="0"/>
                    <w:left w:val="single" w:color="auto" w:sz="4" w:space="0"/>
                    <w:bottom w:val="single" w:color="auto" w:sz="12" w:space="0"/>
                    <w:right w:val="single" w:color="auto" w:sz="4" w:space="0"/>
                  </w:tcBorders>
                  <w:vAlign w:val="center"/>
                </w:tcPr>
                <w:p w14:paraId="26B75D13">
                  <w:pPr>
                    <w:autoSpaceDE w:val="0"/>
                    <w:autoSpaceDN w:val="0"/>
                    <w:snapToGrid w:val="0"/>
                    <w:spacing w:line="300" w:lineRule="exact"/>
                    <w:jc w:val="center"/>
                    <w:rPr>
                      <w:szCs w:val="21"/>
                    </w:rPr>
                  </w:pPr>
                  <w:r>
                    <w:rPr>
                      <w:szCs w:val="21"/>
                    </w:rPr>
                    <w:t>1</w:t>
                  </w:r>
                </w:p>
              </w:tc>
              <w:tc>
                <w:tcPr>
                  <w:tcW w:w="1764" w:type="dxa"/>
                  <w:tcBorders>
                    <w:top w:val="single" w:color="auto" w:sz="4" w:space="0"/>
                    <w:left w:val="single" w:color="auto" w:sz="4" w:space="0"/>
                    <w:bottom w:val="single" w:color="auto" w:sz="12" w:space="0"/>
                    <w:right w:val="single" w:color="auto" w:sz="4" w:space="0"/>
                  </w:tcBorders>
                  <w:vAlign w:val="center"/>
                </w:tcPr>
                <w:p w14:paraId="67DA222E">
                  <w:pPr>
                    <w:autoSpaceDE w:val="0"/>
                    <w:autoSpaceDN w:val="0"/>
                    <w:snapToGrid w:val="0"/>
                    <w:spacing w:line="300" w:lineRule="exact"/>
                    <w:jc w:val="center"/>
                    <w:rPr>
                      <w:szCs w:val="21"/>
                    </w:rPr>
                  </w:pPr>
                  <w:r>
                    <w:rPr>
                      <w:szCs w:val="21"/>
                    </w:rPr>
                    <w:t>85</w:t>
                  </w:r>
                </w:p>
              </w:tc>
              <w:tc>
                <w:tcPr>
                  <w:tcW w:w="1143" w:type="dxa"/>
                  <w:tcBorders>
                    <w:top w:val="single" w:color="auto" w:sz="4" w:space="0"/>
                    <w:left w:val="single" w:color="auto" w:sz="4" w:space="0"/>
                    <w:bottom w:val="single" w:color="auto" w:sz="12" w:space="0"/>
                    <w:right w:val="single" w:color="auto" w:sz="4" w:space="0"/>
                  </w:tcBorders>
                  <w:vAlign w:val="center"/>
                </w:tcPr>
                <w:p w14:paraId="4AC90474">
                  <w:pPr>
                    <w:autoSpaceDE w:val="0"/>
                    <w:autoSpaceDN w:val="0"/>
                    <w:snapToGrid w:val="0"/>
                    <w:spacing w:line="300" w:lineRule="exact"/>
                    <w:jc w:val="center"/>
                    <w:rPr>
                      <w:szCs w:val="21"/>
                    </w:rPr>
                  </w:pPr>
                  <w:r>
                    <w:rPr>
                      <w:rFonts w:hint="eastAsia"/>
                      <w:szCs w:val="21"/>
                    </w:rPr>
                    <w:t>连续工作</w:t>
                  </w:r>
                </w:p>
              </w:tc>
              <w:tc>
                <w:tcPr>
                  <w:tcW w:w="1338" w:type="dxa"/>
                  <w:tcBorders>
                    <w:top w:val="single" w:color="auto" w:sz="4" w:space="0"/>
                    <w:left w:val="single" w:color="auto" w:sz="4" w:space="0"/>
                    <w:bottom w:val="single" w:color="auto" w:sz="12" w:space="0"/>
                    <w:right w:val="single" w:color="auto" w:sz="4" w:space="0"/>
                  </w:tcBorders>
                  <w:vAlign w:val="center"/>
                </w:tcPr>
                <w:p w14:paraId="0BC70B55">
                  <w:pPr>
                    <w:autoSpaceDE w:val="0"/>
                    <w:autoSpaceDN w:val="0"/>
                    <w:snapToGrid w:val="0"/>
                    <w:spacing w:line="300" w:lineRule="exact"/>
                    <w:jc w:val="center"/>
                    <w:rPr>
                      <w:szCs w:val="21"/>
                    </w:rPr>
                  </w:pPr>
                  <w:r>
                    <w:rPr>
                      <w:szCs w:val="21"/>
                    </w:rPr>
                    <w:t>85</w:t>
                  </w:r>
                </w:p>
              </w:tc>
              <w:tc>
                <w:tcPr>
                  <w:tcW w:w="1149" w:type="dxa"/>
                  <w:vMerge w:val="continue"/>
                  <w:tcBorders>
                    <w:top w:val="single" w:color="auto" w:sz="4" w:space="0"/>
                    <w:left w:val="single" w:color="auto" w:sz="4" w:space="0"/>
                    <w:bottom w:val="single" w:color="auto" w:sz="12" w:space="0"/>
                  </w:tcBorders>
                  <w:vAlign w:val="center"/>
                </w:tcPr>
                <w:p w14:paraId="7D788A3F">
                  <w:pPr>
                    <w:autoSpaceDE w:val="0"/>
                    <w:autoSpaceDN w:val="0"/>
                    <w:snapToGrid w:val="0"/>
                    <w:spacing w:line="300" w:lineRule="exact"/>
                    <w:jc w:val="center"/>
                    <w:rPr>
                      <w:szCs w:val="21"/>
                    </w:rPr>
                  </w:pPr>
                </w:p>
              </w:tc>
            </w:tr>
          </w:tbl>
          <w:p w14:paraId="6BE97FDD">
            <w:pPr>
              <w:autoSpaceDE w:val="0"/>
              <w:autoSpaceDN w:val="0"/>
              <w:snapToGrid w:val="0"/>
              <w:rPr>
                <w:sz w:val="24"/>
                <w:szCs w:val="24"/>
              </w:rPr>
            </w:pPr>
          </w:p>
          <w:p w14:paraId="68A9BCD5">
            <w:pPr>
              <w:autoSpaceDE w:val="0"/>
              <w:autoSpaceDN w:val="0"/>
              <w:snapToGrid w:val="0"/>
              <w:spacing w:line="360" w:lineRule="auto"/>
              <w:ind w:firstLine="480"/>
              <w:rPr>
                <w:sz w:val="24"/>
                <w:szCs w:val="24"/>
              </w:rPr>
            </w:pPr>
            <w:r>
              <w:rPr>
                <w:rFonts w:hint="eastAsia"/>
                <w:sz w:val="24"/>
                <w:szCs w:val="24"/>
              </w:rPr>
              <w:t>②墙壁隔声</w:t>
            </w:r>
          </w:p>
          <w:p w14:paraId="339F8A75">
            <w:pPr>
              <w:autoSpaceDE w:val="0"/>
              <w:autoSpaceDN w:val="0"/>
              <w:snapToGrid w:val="0"/>
              <w:spacing w:line="360" w:lineRule="auto"/>
              <w:ind w:firstLine="480"/>
              <w:rPr>
                <w:sz w:val="24"/>
                <w:szCs w:val="24"/>
              </w:rPr>
            </w:pPr>
            <w:r>
              <w:rPr>
                <w:rFonts w:hint="eastAsia"/>
                <w:sz w:val="24"/>
                <w:szCs w:val="24"/>
              </w:rPr>
              <w:t>一般框架式结构厂房的墙壁隔声量在</w:t>
            </w:r>
            <w:r>
              <w:rPr>
                <w:sz w:val="24"/>
                <w:szCs w:val="24"/>
              </w:rPr>
              <w:t>15~25dB(A)</w:t>
            </w:r>
            <w:r>
              <w:rPr>
                <w:rFonts w:hint="eastAsia"/>
                <w:sz w:val="24"/>
                <w:szCs w:val="24"/>
              </w:rPr>
              <w:t>，本次环评取</w:t>
            </w:r>
            <w:r>
              <w:rPr>
                <w:sz w:val="24"/>
                <w:szCs w:val="24"/>
              </w:rPr>
              <w:t>20dB(A)</w:t>
            </w:r>
            <w:r>
              <w:rPr>
                <w:rFonts w:ascii="宋体" w:cs="宋体"/>
                <w:sz w:val="24"/>
                <w:szCs w:val="24"/>
              </w:rPr>
              <w:t>,</w:t>
            </w:r>
            <w:r>
              <w:rPr>
                <w:rFonts w:hint="eastAsia"/>
                <w:sz w:val="24"/>
                <w:szCs w:val="24"/>
              </w:rPr>
              <w:t>经车间墙壁隔声后，本项目车间内噪声在各侧厂界墙壁外的噪声贡献值见下表</w:t>
            </w:r>
            <w:r>
              <w:rPr>
                <w:color w:val="000000"/>
                <w:sz w:val="24"/>
                <w:szCs w:val="24"/>
              </w:rPr>
              <w:t>7-2</w:t>
            </w:r>
            <w:r>
              <w:rPr>
                <w:rFonts w:hint="eastAsia"/>
                <w:sz w:val="24"/>
                <w:szCs w:val="24"/>
              </w:rPr>
              <w:t>。</w:t>
            </w:r>
          </w:p>
          <w:p w14:paraId="468EFADD">
            <w:pPr>
              <w:autoSpaceDE w:val="0"/>
              <w:autoSpaceDN w:val="0"/>
              <w:snapToGrid w:val="0"/>
              <w:spacing w:line="360" w:lineRule="auto"/>
              <w:rPr>
                <w:b/>
                <w:bCs/>
                <w:sz w:val="24"/>
                <w:szCs w:val="24"/>
              </w:rPr>
            </w:pPr>
            <w:r>
              <w:rPr>
                <w:rFonts w:hint="eastAsia"/>
                <w:b/>
                <w:bCs/>
                <w:sz w:val="24"/>
                <w:szCs w:val="24"/>
              </w:rPr>
              <w:t>表</w:t>
            </w:r>
            <w:r>
              <w:rPr>
                <w:b/>
                <w:bCs/>
                <w:sz w:val="24"/>
                <w:szCs w:val="24"/>
              </w:rPr>
              <w:t xml:space="preserve">7-2      </w:t>
            </w:r>
            <w:r>
              <w:rPr>
                <w:rFonts w:hint="eastAsia"/>
                <w:b/>
                <w:bCs/>
                <w:sz w:val="24"/>
                <w:szCs w:val="24"/>
              </w:rPr>
              <w:t>项目主要噪声源以及对项目厂界的贡献值</w:t>
            </w:r>
            <w:r>
              <w:rPr>
                <w:b/>
                <w:bCs/>
                <w:sz w:val="24"/>
                <w:szCs w:val="24"/>
              </w:rPr>
              <w:t xml:space="preserve">   </w:t>
            </w:r>
            <w:r>
              <w:rPr>
                <w:rFonts w:hint="eastAsia"/>
                <w:b/>
                <w:bCs/>
                <w:sz w:val="24"/>
                <w:szCs w:val="24"/>
              </w:rPr>
              <w:t>单位：</w:t>
            </w:r>
            <w:r>
              <w:rPr>
                <w:b/>
                <w:bCs/>
                <w:sz w:val="24"/>
                <w:szCs w:val="24"/>
              </w:rPr>
              <w:t>dB</w:t>
            </w:r>
            <w:r>
              <w:rPr>
                <w:rFonts w:hint="eastAsia"/>
                <w:b/>
                <w:bCs/>
                <w:sz w:val="24"/>
                <w:szCs w:val="24"/>
              </w:rPr>
              <w:t>（</w:t>
            </w:r>
            <w:r>
              <w:rPr>
                <w:b/>
                <w:bCs/>
                <w:sz w:val="24"/>
                <w:szCs w:val="24"/>
              </w:rPr>
              <w:t>A</w:t>
            </w:r>
            <w:r>
              <w:rPr>
                <w:rFonts w:hint="eastAsia"/>
                <w:b/>
                <w:bCs/>
                <w:sz w:val="24"/>
                <w:szCs w:val="24"/>
              </w:rPr>
              <w:t>）</w:t>
            </w:r>
          </w:p>
          <w:tbl>
            <w:tblPr>
              <w:tblStyle w:val="44"/>
              <w:tblW w:w="8779" w:type="dxa"/>
              <w:tblInd w:w="5"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82"/>
              <w:gridCol w:w="741"/>
              <w:gridCol w:w="1301"/>
              <w:gridCol w:w="1089"/>
              <w:gridCol w:w="1059"/>
              <w:gridCol w:w="1407"/>
              <w:gridCol w:w="1165"/>
              <w:gridCol w:w="1135"/>
            </w:tblGrid>
            <w:tr w14:paraId="5969753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882" w:type="dxa"/>
                  <w:tcBorders>
                    <w:top w:val="single" w:color="auto" w:sz="12" w:space="0"/>
                    <w:bottom w:val="single" w:color="auto" w:sz="12" w:space="0"/>
                    <w:right w:val="single" w:color="auto" w:sz="4" w:space="0"/>
                  </w:tcBorders>
                  <w:vAlign w:val="center"/>
                </w:tcPr>
                <w:p w14:paraId="298DA658">
                  <w:pPr>
                    <w:autoSpaceDE w:val="0"/>
                    <w:autoSpaceDN w:val="0"/>
                    <w:snapToGrid w:val="0"/>
                    <w:spacing w:line="300" w:lineRule="exact"/>
                    <w:jc w:val="center"/>
                    <w:rPr>
                      <w:szCs w:val="21"/>
                    </w:rPr>
                  </w:pPr>
                  <w:r>
                    <w:rPr>
                      <w:rFonts w:hint="eastAsia"/>
                      <w:szCs w:val="21"/>
                    </w:rPr>
                    <w:t>噪声源</w:t>
                  </w:r>
                </w:p>
              </w:tc>
              <w:tc>
                <w:tcPr>
                  <w:tcW w:w="741" w:type="dxa"/>
                  <w:tcBorders>
                    <w:top w:val="single" w:color="auto" w:sz="12" w:space="0"/>
                    <w:left w:val="single" w:color="auto" w:sz="4" w:space="0"/>
                    <w:bottom w:val="single" w:color="auto" w:sz="12" w:space="0"/>
                    <w:right w:val="single" w:color="auto" w:sz="4" w:space="0"/>
                  </w:tcBorders>
                  <w:vAlign w:val="center"/>
                </w:tcPr>
                <w:p w14:paraId="3BD8B6FC">
                  <w:pPr>
                    <w:autoSpaceDE w:val="0"/>
                    <w:autoSpaceDN w:val="0"/>
                    <w:snapToGrid w:val="0"/>
                    <w:spacing w:line="300" w:lineRule="exact"/>
                    <w:jc w:val="center"/>
                    <w:rPr>
                      <w:szCs w:val="21"/>
                    </w:rPr>
                  </w:pPr>
                  <w:r>
                    <w:rPr>
                      <w:rFonts w:hint="eastAsia"/>
                      <w:szCs w:val="21"/>
                    </w:rPr>
                    <w:t>综合</w:t>
                  </w:r>
                </w:p>
                <w:p w14:paraId="4CF1A380">
                  <w:pPr>
                    <w:autoSpaceDE w:val="0"/>
                    <w:autoSpaceDN w:val="0"/>
                    <w:snapToGrid w:val="0"/>
                    <w:spacing w:line="300" w:lineRule="exact"/>
                    <w:jc w:val="center"/>
                    <w:rPr>
                      <w:szCs w:val="21"/>
                    </w:rPr>
                  </w:pPr>
                  <w:r>
                    <w:rPr>
                      <w:rFonts w:hint="eastAsia"/>
                      <w:szCs w:val="21"/>
                    </w:rPr>
                    <w:t>源强</w:t>
                  </w:r>
                </w:p>
              </w:tc>
              <w:tc>
                <w:tcPr>
                  <w:tcW w:w="2390" w:type="dxa"/>
                  <w:gridSpan w:val="2"/>
                  <w:tcBorders>
                    <w:top w:val="single" w:color="auto" w:sz="12" w:space="0"/>
                    <w:left w:val="single" w:color="auto" w:sz="4" w:space="0"/>
                    <w:bottom w:val="single" w:color="auto" w:sz="12" w:space="0"/>
                    <w:right w:val="single" w:color="auto" w:sz="4" w:space="0"/>
                  </w:tcBorders>
                  <w:vAlign w:val="center"/>
                </w:tcPr>
                <w:p w14:paraId="73F9A995">
                  <w:pPr>
                    <w:autoSpaceDE w:val="0"/>
                    <w:autoSpaceDN w:val="0"/>
                    <w:snapToGrid w:val="0"/>
                    <w:spacing w:line="300" w:lineRule="exact"/>
                    <w:jc w:val="center"/>
                    <w:rPr>
                      <w:szCs w:val="21"/>
                    </w:rPr>
                  </w:pPr>
                  <w:r>
                    <w:rPr>
                      <w:rFonts w:hint="eastAsia"/>
                      <w:szCs w:val="21"/>
                    </w:rPr>
                    <w:t>生产区声源距离</w:t>
                  </w:r>
                </w:p>
                <w:p w14:paraId="16BEBFE6">
                  <w:pPr>
                    <w:autoSpaceDE w:val="0"/>
                    <w:autoSpaceDN w:val="0"/>
                    <w:snapToGrid w:val="0"/>
                    <w:spacing w:line="300" w:lineRule="exact"/>
                    <w:jc w:val="center"/>
                    <w:rPr>
                      <w:szCs w:val="21"/>
                    </w:rPr>
                  </w:pPr>
                  <w:r>
                    <w:rPr>
                      <w:rFonts w:hint="eastAsia"/>
                      <w:szCs w:val="21"/>
                    </w:rPr>
                    <w:t>厂房边界距离</w:t>
                  </w:r>
                </w:p>
              </w:tc>
              <w:tc>
                <w:tcPr>
                  <w:tcW w:w="1059" w:type="dxa"/>
                  <w:tcBorders>
                    <w:top w:val="single" w:color="auto" w:sz="12" w:space="0"/>
                    <w:left w:val="single" w:color="auto" w:sz="4" w:space="0"/>
                    <w:bottom w:val="single" w:color="auto" w:sz="12" w:space="0"/>
                    <w:right w:val="single" w:color="auto" w:sz="4" w:space="0"/>
                  </w:tcBorders>
                  <w:vAlign w:val="center"/>
                </w:tcPr>
                <w:p w14:paraId="65D9E76D">
                  <w:pPr>
                    <w:autoSpaceDE w:val="0"/>
                    <w:autoSpaceDN w:val="0"/>
                    <w:snapToGrid w:val="0"/>
                    <w:spacing w:line="300" w:lineRule="exact"/>
                    <w:jc w:val="center"/>
                    <w:rPr>
                      <w:szCs w:val="21"/>
                    </w:rPr>
                  </w:pPr>
                  <w:r>
                    <w:rPr>
                      <w:rFonts w:hint="eastAsia"/>
                      <w:szCs w:val="21"/>
                    </w:rPr>
                    <w:t>墙体隔</w:t>
                  </w:r>
                </w:p>
                <w:p w14:paraId="16377C76">
                  <w:pPr>
                    <w:autoSpaceDE w:val="0"/>
                    <w:autoSpaceDN w:val="0"/>
                    <w:snapToGrid w:val="0"/>
                    <w:spacing w:line="300" w:lineRule="exact"/>
                    <w:jc w:val="center"/>
                    <w:rPr>
                      <w:szCs w:val="21"/>
                    </w:rPr>
                  </w:pPr>
                  <w:r>
                    <w:rPr>
                      <w:rFonts w:hint="eastAsia"/>
                      <w:szCs w:val="21"/>
                    </w:rPr>
                    <w:t>声量</w:t>
                  </w:r>
                </w:p>
              </w:tc>
              <w:tc>
                <w:tcPr>
                  <w:tcW w:w="1407" w:type="dxa"/>
                  <w:tcBorders>
                    <w:top w:val="single" w:color="auto" w:sz="12" w:space="0"/>
                    <w:left w:val="single" w:color="auto" w:sz="4" w:space="0"/>
                    <w:bottom w:val="single" w:color="auto" w:sz="12" w:space="0"/>
                    <w:right w:val="single" w:color="auto" w:sz="4" w:space="0"/>
                  </w:tcBorders>
                  <w:vAlign w:val="center"/>
                </w:tcPr>
                <w:p w14:paraId="656A0455">
                  <w:pPr>
                    <w:autoSpaceDE w:val="0"/>
                    <w:autoSpaceDN w:val="0"/>
                    <w:snapToGrid w:val="0"/>
                    <w:spacing w:line="300" w:lineRule="exact"/>
                    <w:jc w:val="center"/>
                    <w:rPr>
                      <w:szCs w:val="21"/>
                    </w:rPr>
                  </w:pPr>
                  <w:r>
                    <w:rPr>
                      <w:rFonts w:hint="eastAsia"/>
                      <w:szCs w:val="21"/>
                    </w:rPr>
                    <w:t>贡献值</w:t>
                  </w:r>
                </w:p>
              </w:tc>
              <w:tc>
                <w:tcPr>
                  <w:tcW w:w="1165" w:type="dxa"/>
                  <w:tcBorders>
                    <w:top w:val="single" w:color="auto" w:sz="12" w:space="0"/>
                    <w:left w:val="single" w:color="auto" w:sz="4" w:space="0"/>
                    <w:bottom w:val="single" w:color="auto" w:sz="12" w:space="0"/>
                    <w:right w:val="single" w:color="auto" w:sz="4" w:space="0"/>
                  </w:tcBorders>
                  <w:vAlign w:val="center"/>
                </w:tcPr>
                <w:p w14:paraId="7FFB8AA1">
                  <w:pPr>
                    <w:autoSpaceDE w:val="0"/>
                    <w:autoSpaceDN w:val="0"/>
                    <w:snapToGrid w:val="0"/>
                    <w:spacing w:line="300" w:lineRule="exact"/>
                    <w:jc w:val="center"/>
                    <w:rPr>
                      <w:szCs w:val="21"/>
                    </w:rPr>
                  </w:pPr>
                  <w:r>
                    <w:rPr>
                      <w:rFonts w:hint="eastAsia"/>
                      <w:szCs w:val="21"/>
                    </w:rPr>
                    <w:t>标准值</w:t>
                  </w:r>
                </w:p>
              </w:tc>
              <w:tc>
                <w:tcPr>
                  <w:tcW w:w="1135" w:type="dxa"/>
                  <w:tcBorders>
                    <w:top w:val="single" w:color="auto" w:sz="12" w:space="0"/>
                    <w:left w:val="single" w:color="auto" w:sz="4" w:space="0"/>
                    <w:bottom w:val="single" w:color="auto" w:sz="12" w:space="0"/>
                  </w:tcBorders>
                  <w:vAlign w:val="center"/>
                </w:tcPr>
                <w:p w14:paraId="7DA26A00">
                  <w:pPr>
                    <w:autoSpaceDE w:val="0"/>
                    <w:autoSpaceDN w:val="0"/>
                    <w:snapToGrid w:val="0"/>
                    <w:spacing w:line="300" w:lineRule="exact"/>
                    <w:jc w:val="center"/>
                    <w:rPr>
                      <w:szCs w:val="21"/>
                    </w:rPr>
                  </w:pPr>
                  <w:r>
                    <w:rPr>
                      <w:rFonts w:hint="eastAsia"/>
                      <w:szCs w:val="21"/>
                    </w:rPr>
                    <w:t>是否</w:t>
                  </w:r>
                </w:p>
                <w:p w14:paraId="7887BDD3">
                  <w:pPr>
                    <w:autoSpaceDE w:val="0"/>
                    <w:autoSpaceDN w:val="0"/>
                    <w:snapToGrid w:val="0"/>
                    <w:spacing w:line="300" w:lineRule="exact"/>
                    <w:jc w:val="center"/>
                    <w:rPr>
                      <w:szCs w:val="21"/>
                    </w:rPr>
                  </w:pPr>
                  <w:r>
                    <w:rPr>
                      <w:rFonts w:hint="eastAsia"/>
                      <w:szCs w:val="21"/>
                    </w:rPr>
                    <w:t>达标</w:t>
                  </w:r>
                </w:p>
              </w:tc>
            </w:tr>
            <w:tr w14:paraId="25BCBD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882" w:type="dxa"/>
                  <w:vMerge w:val="restart"/>
                  <w:tcBorders>
                    <w:top w:val="single" w:color="auto" w:sz="12" w:space="0"/>
                    <w:bottom w:val="single" w:color="auto" w:sz="4" w:space="0"/>
                    <w:right w:val="single" w:color="auto" w:sz="4" w:space="0"/>
                  </w:tcBorders>
                  <w:vAlign w:val="center"/>
                </w:tcPr>
                <w:p w14:paraId="0A22C2C8">
                  <w:pPr>
                    <w:autoSpaceDE w:val="0"/>
                    <w:autoSpaceDN w:val="0"/>
                    <w:snapToGrid w:val="0"/>
                    <w:spacing w:line="300" w:lineRule="exact"/>
                    <w:jc w:val="center"/>
                    <w:rPr>
                      <w:szCs w:val="21"/>
                    </w:rPr>
                  </w:pPr>
                  <w:r>
                    <w:rPr>
                      <w:rFonts w:hint="eastAsia"/>
                      <w:szCs w:val="21"/>
                    </w:rPr>
                    <w:t>生产</w:t>
                  </w:r>
                </w:p>
                <w:p w14:paraId="0F01F41A">
                  <w:pPr>
                    <w:autoSpaceDE w:val="0"/>
                    <w:autoSpaceDN w:val="0"/>
                    <w:snapToGrid w:val="0"/>
                    <w:spacing w:line="300" w:lineRule="exact"/>
                    <w:jc w:val="center"/>
                    <w:rPr>
                      <w:szCs w:val="21"/>
                    </w:rPr>
                  </w:pPr>
                  <w:r>
                    <w:rPr>
                      <w:rFonts w:hint="eastAsia"/>
                      <w:szCs w:val="21"/>
                    </w:rPr>
                    <w:t>车间</w:t>
                  </w:r>
                </w:p>
              </w:tc>
              <w:tc>
                <w:tcPr>
                  <w:tcW w:w="741" w:type="dxa"/>
                  <w:vMerge w:val="restart"/>
                  <w:tcBorders>
                    <w:top w:val="single" w:color="auto" w:sz="12" w:space="0"/>
                    <w:left w:val="single" w:color="auto" w:sz="4" w:space="0"/>
                    <w:bottom w:val="single" w:color="auto" w:sz="4" w:space="0"/>
                    <w:right w:val="single" w:color="auto" w:sz="4" w:space="0"/>
                  </w:tcBorders>
                  <w:vAlign w:val="center"/>
                </w:tcPr>
                <w:p w14:paraId="6A8CE948">
                  <w:pPr>
                    <w:autoSpaceDE w:val="0"/>
                    <w:autoSpaceDN w:val="0"/>
                    <w:snapToGrid w:val="0"/>
                    <w:spacing w:line="300" w:lineRule="exact"/>
                    <w:jc w:val="center"/>
                    <w:rPr>
                      <w:szCs w:val="21"/>
                    </w:rPr>
                  </w:pPr>
                  <w:r>
                    <w:rPr>
                      <w:szCs w:val="21"/>
                    </w:rPr>
                    <w:t>87.69</w:t>
                  </w:r>
                </w:p>
              </w:tc>
              <w:tc>
                <w:tcPr>
                  <w:tcW w:w="1301" w:type="dxa"/>
                  <w:tcBorders>
                    <w:top w:val="single" w:color="auto" w:sz="12" w:space="0"/>
                    <w:left w:val="single" w:color="auto" w:sz="4" w:space="0"/>
                    <w:bottom w:val="single" w:color="auto" w:sz="4" w:space="0"/>
                    <w:right w:val="single" w:color="auto" w:sz="4" w:space="0"/>
                  </w:tcBorders>
                  <w:vAlign w:val="center"/>
                </w:tcPr>
                <w:p w14:paraId="082D72F3">
                  <w:pPr>
                    <w:autoSpaceDE w:val="0"/>
                    <w:autoSpaceDN w:val="0"/>
                    <w:snapToGrid w:val="0"/>
                    <w:spacing w:line="300" w:lineRule="exact"/>
                    <w:jc w:val="center"/>
                    <w:rPr>
                      <w:szCs w:val="21"/>
                    </w:rPr>
                  </w:pPr>
                  <w:r>
                    <w:rPr>
                      <w:rFonts w:hint="eastAsia"/>
                      <w:szCs w:val="21"/>
                    </w:rPr>
                    <w:t>东</w:t>
                  </w:r>
                </w:p>
              </w:tc>
              <w:tc>
                <w:tcPr>
                  <w:tcW w:w="1089" w:type="dxa"/>
                  <w:tcBorders>
                    <w:top w:val="single" w:color="auto" w:sz="12" w:space="0"/>
                    <w:left w:val="single" w:color="auto" w:sz="4" w:space="0"/>
                    <w:bottom w:val="single" w:color="auto" w:sz="4" w:space="0"/>
                    <w:right w:val="single" w:color="auto" w:sz="4" w:space="0"/>
                  </w:tcBorders>
                  <w:vAlign w:val="center"/>
                </w:tcPr>
                <w:p w14:paraId="2394FC50">
                  <w:pPr>
                    <w:autoSpaceDE w:val="0"/>
                    <w:autoSpaceDN w:val="0"/>
                    <w:snapToGrid w:val="0"/>
                    <w:spacing w:line="300" w:lineRule="exact"/>
                    <w:jc w:val="center"/>
                    <w:rPr>
                      <w:szCs w:val="21"/>
                    </w:rPr>
                  </w:pPr>
                  <w:r>
                    <w:rPr>
                      <w:szCs w:val="21"/>
                    </w:rPr>
                    <w:t>6</w:t>
                  </w:r>
                </w:p>
              </w:tc>
              <w:tc>
                <w:tcPr>
                  <w:tcW w:w="1059" w:type="dxa"/>
                  <w:vMerge w:val="restart"/>
                  <w:tcBorders>
                    <w:top w:val="single" w:color="auto" w:sz="12" w:space="0"/>
                    <w:left w:val="single" w:color="auto" w:sz="4" w:space="0"/>
                    <w:bottom w:val="single" w:color="auto" w:sz="4" w:space="0"/>
                    <w:right w:val="single" w:color="auto" w:sz="4" w:space="0"/>
                  </w:tcBorders>
                  <w:vAlign w:val="center"/>
                </w:tcPr>
                <w:p w14:paraId="4DDE3B5A">
                  <w:pPr>
                    <w:autoSpaceDE w:val="0"/>
                    <w:autoSpaceDN w:val="0"/>
                    <w:snapToGrid w:val="0"/>
                    <w:spacing w:line="300" w:lineRule="exact"/>
                    <w:jc w:val="center"/>
                    <w:rPr>
                      <w:szCs w:val="21"/>
                    </w:rPr>
                  </w:pPr>
                  <w:r>
                    <w:rPr>
                      <w:szCs w:val="21"/>
                    </w:rPr>
                    <w:t>20</w:t>
                  </w:r>
                </w:p>
              </w:tc>
              <w:tc>
                <w:tcPr>
                  <w:tcW w:w="1407" w:type="dxa"/>
                  <w:tcBorders>
                    <w:top w:val="single" w:color="auto" w:sz="12" w:space="0"/>
                    <w:left w:val="single" w:color="auto" w:sz="4" w:space="0"/>
                    <w:bottom w:val="single" w:color="auto" w:sz="4" w:space="0"/>
                    <w:right w:val="single" w:color="auto" w:sz="4" w:space="0"/>
                  </w:tcBorders>
                  <w:vAlign w:val="center"/>
                </w:tcPr>
                <w:p w14:paraId="39EDB9C1">
                  <w:pPr>
                    <w:autoSpaceDE w:val="0"/>
                    <w:autoSpaceDN w:val="0"/>
                    <w:snapToGrid w:val="0"/>
                    <w:spacing w:line="300" w:lineRule="exact"/>
                    <w:jc w:val="center"/>
                    <w:rPr>
                      <w:szCs w:val="21"/>
                    </w:rPr>
                  </w:pPr>
                  <w:r>
                    <w:rPr>
                      <w:szCs w:val="21"/>
                    </w:rPr>
                    <w:t>52.13</w:t>
                  </w:r>
                </w:p>
              </w:tc>
              <w:tc>
                <w:tcPr>
                  <w:tcW w:w="1165" w:type="dxa"/>
                  <w:vMerge w:val="restart"/>
                  <w:tcBorders>
                    <w:top w:val="single" w:color="auto" w:sz="12" w:space="0"/>
                    <w:left w:val="single" w:color="auto" w:sz="4" w:space="0"/>
                    <w:bottom w:val="single" w:color="auto" w:sz="4" w:space="0"/>
                    <w:right w:val="single" w:color="auto" w:sz="4" w:space="0"/>
                  </w:tcBorders>
                  <w:vAlign w:val="center"/>
                </w:tcPr>
                <w:p w14:paraId="61B2BBC7">
                  <w:pPr>
                    <w:autoSpaceDE w:val="0"/>
                    <w:autoSpaceDN w:val="0"/>
                    <w:snapToGrid w:val="0"/>
                    <w:spacing w:line="300" w:lineRule="exact"/>
                    <w:jc w:val="center"/>
                    <w:rPr>
                      <w:szCs w:val="21"/>
                    </w:rPr>
                  </w:pPr>
                </w:p>
                <w:p w14:paraId="454E5945">
                  <w:pPr>
                    <w:autoSpaceDE w:val="0"/>
                    <w:autoSpaceDN w:val="0"/>
                    <w:snapToGrid w:val="0"/>
                    <w:spacing w:line="300" w:lineRule="exact"/>
                    <w:jc w:val="center"/>
                    <w:rPr>
                      <w:szCs w:val="21"/>
                    </w:rPr>
                  </w:pPr>
                  <w:r>
                    <w:rPr>
                      <w:rFonts w:hint="eastAsia"/>
                      <w:szCs w:val="21"/>
                    </w:rPr>
                    <w:t>昼：</w:t>
                  </w:r>
                  <w:r>
                    <w:rPr>
                      <w:szCs w:val="21"/>
                    </w:rPr>
                    <w:t>60</w:t>
                  </w:r>
                </w:p>
                <w:p w14:paraId="0DB714F2">
                  <w:pPr>
                    <w:autoSpaceDE w:val="0"/>
                    <w:autoSpaceDN w:val="0"/>
                    <w:snapToGrid w:val="0"/>
                    <w:spacing w:line="300" w:lineRule="exact"/>
                    <w:jc w:val="center"/>
                    <w:rPr>
                      <w:szCs w:val="21"/>
                    </w:rPr>
                  </w:pPr>
                  <w:r>
                    <w:rPr>
                      <w:rFonts w:hint="eastAsia"/>
                      <w:szCs w:val="21"/>
                    </w:rPr>
                    <w:t>夜：</w:t>
                  </w:r>
                  <w:r>
                    <w:rPr>
                      <w:szCs w:val="21"/>
                    </w:rPr>
                    <w:t>50</w:t>
                  </w:r>
                </w:p>
              </w:tc>
              <w:tc>
                <w:tcPr>
                  <w:tcW w:w="1135" w:type="dxa"/>
                  <w:tcBorders>
                    <w:top w:val="single" w:color="auto" w:sz="12" w:space="0"/>
                    <w:left w:val="single" w:color="auto" w:sz="4" w:space="0"/>
                    <w:bottom w:val="single" w:color="auto" w:sz="4" w:space="0"/>
                  </w:tcBorders>
                  <w:vAlign w:val="center"/>
                </w:tcPr>
                <w:p w14:paraId="67F75A1C">
                  <w:pPr>
                    <w:autoSpaceDE w:val="0"/>
                    <w:autoSpaceDN w:val="0"/>
                    <w:snapToGrid w:val="0"/>
                    <w:spacing w:line="300" w:lineRule="exact"/>
                    <w:jc w:val="center"/>
                    <w:rPr>
                      <w:szCs w:val="21"/>
                    </w:rPr>
                  </w:pPr>
                  <w:r>
                    <w:rPr>
                      <w:rFonts w:hint="eastAsia"/>
                      <w:szCs w:val="21"/>
                    </w:rPr>
                    <w:t>是</w:t>
                  </w:r>
                </w:p>
              </w:tc>
            </w:tr>
            <w:tr w14:paraId="3EA271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882" w:type="dxa"/>
                  <w:vMerge w:val="continue"/>
                  <w:tcBorders>
                    <w:top w:val="single" w:color="auto" w:sz="4" w:space="0"/>
                    <w:bottom w:val="single" w:color="auto" w:sz="4" w:space="0"/>
                    <w:right w:val="single" w:color="auto" w:sz="4" w:space="0"/>
                  </w:tcBorders>
                  <w:vAlign w:val="center"/>
                </w:tcPr>
                <w:p w14:paraId="3CAE65A0">
                  <w:pPr>
                    <w:autoSpaceDE w:val="0"/>
                    <w:autoSpaceDN w:val="0"/>
                    <w:snapToGrid w:val="0"/>
                    <w:spacing w:line="300" w:lineRule="exact"/>
                    <w:rPr>
                      <w:szCs w:val="21"/>
                    </w:rPr>
                  </w:pPr>
                </w:p>
              </w:tc>
              <w:tc>
                <w:tcPr>
                  <w:tcW w:w="741" w:type="dxa"/>
                  <w:vMerge w:val="continue"/>
                  <w:tcBorders>
                    <w:top w:val="single" w:color="auto" w:sz="4" w:space="0"/>
                    <w:left w:val="single" w:color="auto" w:sz="4" w:space="0"/>
                    <w:bottom w:val="single" w:color="auto" w:sz="4" w:space="0"/>
                    <w:right w:val="single" w:color="auto" w:sz="4" w:space="0"/>
                  </w:tcBorders>
                  <w:vAlign w:val="center"/>
                </w:tcPr>
                <w:p w14:paraId="506B4461">
                  <w:pPr>
                    <w:autoSpaceDE w:val="0"/>
                    <w:autoSpaceDN w:val="0"/>
                    <w:snapToGrid w:val="0"/>
                    <w:spacing w:line="300" w:lineRule="exact"/>
                    <w:jc w:val="center"/>
                    <w:rPr>
                      <w:szCs w:val="21"/>
                    </w:rPr>
                  </w:pPr>
                </w:p>
              </w:tc>
              <w:tc>
                <w:tcPr>
                  <w:tcW w:w="1301" w:type="dxa"/>
                  <w:tcBorders>
                    <w:top w:val="single" w:color="auto" w:sz="4" w:space="0"/>
                    <w:left w:val="single" w:color="auto" w:sz="4" w:space="0"/>
                    <w:bottom w:val="single" w:color="auto" w:sz="4" w:space="0"/>
                    <w:right w:val="single" w:color="auto" w:sz="4" w:space="0"/>
                  </w:tcBorders>
                  <w:vAlign w:val="center"/>
                </w:tcPr>
                <w:p w14:paraId="16F40A39">
                  <w:pPr>
                    <w:autoSpaceDE w:val="0"/>
                    <w:autoSpaceDN w:val="0"/>
                    <w:snapToGrid w:val="0"/>
                    <w:spacing w:line="300" w:lineRule="exact"/>
                    <w:jc w:val="center"/>
                    <w:rPr>
                      <w:szCs w:val="21"/>
                    </w:rPr>
                  </w:pPr>
                  <w:r>
                    <w:rPr>
                      <w:rFonts w:hint="eastAsia"/>
                      <w:szCs w:val="21"/>
                    </w:rPr>
                    <w:t>南</w:t>
                  </w:r>
                </w:p>
              </w:tc>
              <w:tc>
                <w:tcPr>
                  <w:tcW w:w="1089" w:type="dxa"/>
                  <w:tcBorders>
                    <w:top w:val="single" w:color="auto" w:sz="4" w:space="0"/>
                    <w:left w:val="single" w:color="auto" w:sz="4" w:space="0"/>
                    <w:bottom w:val="single" w:color="auto" w:sz="4" w:space="0"/>
                    <w:right w:val="single" w:color="auto" w:sz="4" w:space="0"/>
                  </w:tcBorders>
                  <w:vAlign w:val="center"/>
                </w:tcPr>
                <w:p w14:paraId="78F43D93">
                  <w:pPr>
                    <w:autoSpaceDE w:val="0"/>
                    <w:autoSpaceDN w:val="0"/>
                    <w:snapToGrid w:val="0"/>
                    <w:spacing w:line="300" w:lineRule="exact"/>
                    <w:jc w:val="center"/>
                    <w:rPr>
                      <w:szCs w:val="21"/>
                    </w:rPr>
                  </w:pPr>
                  <w:r>
                    <w:rPr>
                      <w:szCs w:val="21"/>
                    </w:rPr>
                    <w:t>5</w:t>
                  </w:r>
                </w:p>
              </w:tc>
              <w:tc>
                <w:tcPr>
                  <w:tcW w:w="1059" w:type="dxa"/>
                  <w:vMerge w:val="continue"/>
                  <w:tcBorders>
                    <w:top w:val="single" w:color="auto" w:sz="4" w:space="0"/>
                    <w:left w:val="single" w:color="auto" w:sz="4" w:space="0"/>
                    <w:bottom w:val="single" w:color="auto" w:sz="4" w:space="0"/>
                    <w:right w:val="single" w:color="auto" w:sz="4" w:space="0"/>
                  </w:tcBorders>
                  <w:vAlign w:val="center"/>
                </w:tcPr>
                <w:p w14:paraId="3A1B35EC">
                  <w:pPr>
                    <w:autoSpaceDE w:val="0"/>
                    <w:autoSpaceDN w:val="0"/>
                    <w:snapToGrid w:val="0"/>
                    <w:spacing w:line="300" w:lineRule="exact"/>
                    <w:jc w:val="center"/>
                    <w:rPr>
                      <w:szCs w:val="21"/>
                    </w:rPr>
                  </w:pPr>
                </w:p>
              </w:tc>
              <w:tc>
                <w:tcPr>
                  <w:tcW w:w="1407" w:type="dxa"/>
                  <w:tcBorders>
                    <w:top w:val="single" w:color="auto" w:sz="4" w:space="0"/>
                    <w:left w:val="single" w:color="auto" w:sz="4" w:space="0"/>
                    <w:bottom w:val="single" w:color="auto" w:sz="4" w:space="0"/>
                    <w:right w:val="single" w:color="auto" w:sz="4" w:space="0"/>
                  </w:tcBorders>
                  <w:vAlign w:val="center"/>
                </w:tcPr>
                <w:p w14:paraId="3C3FD2DC">
                  <w:pPr>
                    <w:autoSpaceDE w:val="0"/>
                    <w:autoSpaceDN w:val="0"/>
                    <w:snapToGrid w:val="0"/>
                    <w:spacing w:line="300" w:lineRule="exact"/>
                    <w:jc w:val="center"/>
                    <w:rPr>
                      <w:szCs w:val="21"/>
                    </w:rPr>
                  </w:pPr>
                  <w:r>
                    <w:rPr>
                      <w:szCs w:val="21"/>
                    </w:rPr>
                    <w:t>53.71</w:t>
                  </w:r>
                </w:p>
              </w:tc>
              <w:tc>
                <w:tcPr>
                  <w:tcW w:w="1165" w:type="dxa"/>
                  <w:vMerge w:val="continue"/>
                  <w:tcBorders>
                    <w:top w:val="single" w:color="auto" w:sz="4" w:space="0"/>
                    <w:left w:val="single" w:color="auto" w:sz="4" w:space="0"/>
                    <w:bottom w:val="single" w:color="auto" w:sz="4" w:space="0"/>
                    <w:right w:val="single" w:color="auto" w:sz="4" w:space="0"/>
                  </w:tcBorders>
                  <w:vAlign w:val="center"/>
                </w:tcPr>
                <w:p w14:paraId="5D923C26">
                  <w:pPr>
                    <w:autoSpaceDE w:val="0"/>
                    <w:autoSpaceDN w:val="0"/>
                    <w:snapToGrid w:val="0"/>
                    <w:spacing w:line="300" w:lineRule="exact"/>
                    <w:jc w:val="center"/>
                    <w:rPr>
                      <w:szCs w:val="21"/>
                    </w:rPr>
                  </w:pPr>
                </w:p>
              </w:tc>
              <w:tc>
                <w:tcPr>
                  <w:tcW w:w="1135" w:type="dxa"/>
                  <w:tcBorders>
                    <w:top w:val="single" w:color="auto" w:sz="4" w:space="0"/>
                    <w:left w:val="single" w:color="auto" w:sz="4" w:space="0"/>
                    <w:bottom w:val="single" w:color="auto" w:sz="4" w:space="0"/>
                  </w:tcBorders>
                  <w:vAlign w:val="center"/>
                </w:tcPr>
                <w:p w14:paraId="02D22339">
                  <w:pPr>
                    <w:autoSpaceDE w:val="0"/>
                    <w:autoSpaceDN w:val="0"/>
                    <w:snapToGrid w:val="0"/>
                    <w:spacing w:line="300" w:lineRule="exact"/>
                    <w:jc w:val="center"/>
                    <w:rPr>
                      <w:szCs w:val="21"/>
                    </w:rPr>
                  </w:pPr>
                  <w:r>
                    <w:rPr>
                      <w:rFonts w:hint="eastAsia"/>
                      <w:szCs w:val="21"/>
                    </w:rPr>
                    <w:t>是</w:t>
                  </w:r>
                </w:p>
              </w:tc>
            </w:tr>
            <w:tr w14:paraId="6C30C39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882" w:type="dxa"/>
                  <w:vMerge w:val="continue"/>
                  <w:tcBorders>
                    <w:top w:val="single" w:color="auto" w:sz="4" w:space="0"/>
                    <w:bottom w:val="single" w:color="auto" w:sz="4" w:space="0"/>
                    <w:right w:val="single" w:color="auto" w:sz="4" w:space="0"/>
                  </w:tcBorders>
                  <w:vAlign w:val="center"/>
                </w:tcPr>
                <w:p w14:paraId="043C4D3F">
                  <w:pPr>
                    <w:autoSpaceDE w:val="0"/>
                    <w:autoSpaceDN w:val="0"/>
                    <w:snapToGrid w:val="0"/>
                    <w:spacing w:line="300" w:lineRule="exact"/>
                    <w:jc w:val="center"/>
                    <w:rPr>
                      <w:szCs w:val="21"/>
                    </w:rPr>
                  </w:pPr>
                </w:p>
              </w:tc>
              <w:tc>
                <w:tcPr>
                  <w:tcW w:w="741" w:type="dxa"/>
                  <w:vMerge w:val="continue"/>
                  <w:tcBorders>
                    <w:top w:val="single" w:color="auto" w:sz="4" w:space="0"/>
                    <w:left w:val="single" w:color="auto" w:sz="4" w:space="0"/>
                    <w:bottom w:val="single" w:color="auto" w:sz="4" w:space="0"/>
                    <w:right w:val="single" w:color="auto" w:sz="4" w:space="0"/>
                  </w:tcBorders>
                  <w:vAlign w:val="center"/>
                </w:tcPr>
                <w:p w14:paraId="07E59B66">
                  <w:pPr>
                    <w:autoSpaceDE w:val="0"/>
                    <w:autoSpaceDN w:val="0"/>
                    <w:snapToGrid w:val="0"/>
                    <w:spacing w:line="300" w:lineRule="exact"/>
                    <w:jc w:val="center"/>
                    <w:rPr>
                      <w:szCs w:val="21"/>
                    </w:rPr>
                  </w:pPr>
                </w:p>
              </w:tc>
              <w:tc>
                <w:tcPr>
                  <w:tcW w:w="1301" w:type="dxa"/>
                  <w:tcBorders>
                    <w:top w:val="single" w:color="auto" w:sz="4" w:space="0"/>
                    <w:left w:val="single" w:color="auto" w:sz="4" w:space="0"/>
                    <w:bottom w:val="single" w:color="auto" w:sz="4" w:space="0"/>
                    <w:right w:val="single" w:color="auto" w:sz="4" w:space="0"/>
                  </w:tcBorders>
                  <w:vAlign w:val="center"/>
                </w:tcPr>
                <w:p w14:paraId="45F0A11E">
                  <w:pPr>
                    <w:autoSpaceDE w:val="0"/>
                    <w:autoSpaceDN w:val="0"/>
                    <w:snapToGrid w:val="0"/>
                    <w:spacing w:line="300" w:lineRule="exact"/>
                    <w:jc w:val="center"/>
                    <w:rPr>
                      <w:szCs w:val="21"/>
                    </w:rPr>
                  </w:pPr>
                  <w:r>
                    <w:rPr>
                      <w:rFonts w:hint="eastAsia"/>
                      <w:szCs w:val="21"/>
                    </w:rPr>
                    <w:t>西</w:t>
                  </w:r>
                </w:p>
              </w:tc>
              <w:tc>
                <w:tcPr>
                  <w:tcW w:w="1089" w:type="dxa"/>
                  <w:tcBorders>
                    <w:top w:val="single" w:color="auto" w:sz="4" w:space="0"/>
                    <w:left w:val="single" w:color="auto" w:sz="4" w:space="0"/>
                    <w:bottom w:val="single" w:color="auto" w:sz="4" w:space="0"/>
                    <w:right w:val="single" w:color="auto" w:sz="4" w:space="0"/>
                  </w:tcBorders>
                  <w:vAlign w:val="center"/>
                </w:tcPr>
                <w:p w14:paraId="2188569D">
                  <w:pPr>
                    <w:autoSpaceDE w:val="0"/>
                    <w:autoSpaceDN w:val="0"/>
                    <w:snapToGrid w:val="0"/>
                    <w:spacing w:line="300" w:lineRule="exact"/>
                    <w:jc w:val="center"/>
                    <w:rPr>
                      <w:szCs w:val="21"/>
                    </w:rPr>
                  </w:pPr>
                  <w:r>
                    <w:rPr>
                      <w:szCs w:val="21"/>
                    </w:rPr>
                    <w:t>3</w:t>
                  </w:r>
                </w:p>
              </w:tc>
              <w:tc>
                <w:tcPr>
                  <w:tcW w:w="1059" w:type="dxa"/>
                  <w:vMerge w:val="continue"/>
                  <w:tcBorders>
                    <w:top w:val="single" w:color="auto" w:sz="4" w:space="0"/>
                    <w:left w:val="single" w:color="auto" w:sz="4" w:space="0"/>
                    <w:bottom w:val="single" w:color="auto" w:sz="4" w:space="0"/>
                    <w:right w:val="single" w:color="auto" w:sz="4" w:space="0"/>
                  </w:tcBorders>
                  <w:vAlign w:val="center"/>
                </w:tcPr>
                <w:p w14:paraId="42ED7965">
                  <w:pPr>
                    <w:autoSpaceDE w:val="0"/>
                    <w:autoSpaceDN w:val="0"/>
                    <w:snapToGrid w:val="0"/>
                    <w:spacing w:line="300" w:lineRule="exact"/>
                    <w:jc w:val="center"/>
                    <w:rPr>
                      <w:szCs w:val="21"/>
                    </w:rPr>
                  </w:pPr>
                </w:p>
              </w:tc>
              <w:tc>
                <w:tcPr>
                  <w:tcW w:w="1407" w:type="dxa"/>
                  <w:tcBorders>
                    <w:top w:val="single" w:color="auto" w:sz="4" w:space="0"/>
                    <w:left w:val="single" w:color="auto" w:sz="4" w:space="0"/>
                    <w:bottom w:val="single" w:color="auto" w:sz="4" w:space="0"/>
                    <w:right w:val="single" w:color="auto" w:sz="4" w:space="0"/>
                  </w:tcBorders>
                  <w:vAlign w:val="center"/>
                </w:tcPr>
                <w:p w14:paraId="528DE8B6">
                  <w:pPr>
                    <w:autoSpaceDE w:val="0"/>
                    <w:autoSpaceDN w:val="0"/>
                    <w:snapToGrid w:val="0"/>
                    <w:spacing w:line="300" w:lineRule="exact"/>
                    <w:jc w:val="center"/>
                    <w:rPr>
                      <w:szCs w:val="21"/>
                    </w:rPr>
                  </w:pPr>
                  <w:r>
                    <w:rPr>
                      <w:szCs w:val="21"/>
                    </w:rPr>
                    <w:t>58.15</w:t>
                  </w:r>
                </w:p>
              </w:tc>
              <w:tc>
                <w:tcPr>
                  <w:tcW w:w="1165" w:type="dxa"/>
                  <w:vMerge w:val="continue"/>
                  <w:tcBorders>
                    <w:top w:val="single" w:color="auto" w:sz="4" w:space="0"/>
                    <w:left w:val="single" w:color="auto" w:sz="4" w:space="0"/>
                    <w:bottom w:val="single" w:color="auto" w:sz="4" w:space="0"/>
                    <w:right w:val="single" w:color="auto" w:sz="4" w:space="0"/>
                  </w:tcBorders>
                  <w:vAlign w:val="center"/>
                </w:tcPr>
                <w:p w14:paraId="2937496B">
                  <w:pPr>
                    <w:autoSpaceDE w:val="0"/>
                    <w:autoSpaceDN w:val="0"/>
                    <w:snapToGrid w:val="0"/>
                    <w:spacing w:line="300" w:lineRule="exact"/>
                    <w:jc w:val="center"/>
                    <w:rPr>
                      <w:szCs w:val="21"/>
                    </w:rPr>
                  </w:pPr>
                </w:p>
              </w:tc>
              <w:tc>
                <w:tcPr>
                  <w:tcW w:w="1135" w:type="dxa"/>
                  <w:tcBorders>
                    <w:top w:val="single" w:color="auto" w:sz="4" w:space="0"/>
                    <w:left w:val="single" w:color="auto" w:sz="4" w:space="0"/>
                    <w:bottom w:val="single" w:color="auto" w:sz="4" w:space="0"/>
                  </w:tcBorders>
                  <w:vAlign w:val="center"/>
                </w:tcPr>
                <w:p w14:paraId="5DE1FA69">
                  <w:pPr>
                    <w:autoSpaceDE w:val="0"/>
                    <w:autoSpaceDN w:val="0"/>
                    <w:snapToGrid w:val="0"/>
                    <w:spacing w:line="300" w:lineRule="exact"/>
                    <w:jc w:val="center"/>
                    <w:rPr>
                      <w:szCs w:val="21"/>
                    </w:rPr>
                  </w:pPr>
                  <w:r>
                    <w:rPr>
                      <w:rFonts w:hint="eastAsia"/>
                      <w:szCs w:val="21"/>
                    </w:rPr>
                    <w:t>是</w:t>
                  </w:r>
                </w:p>
              </w:tc>
            </w:tr>
            <w:tr w14:paraId="043F689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882" w:type="dxa"/>
                  <w:vMerge w:val="continue"/>
                  <w:tcBorders>
                    <w:top w:val="single" w:color="auto" w:sz="4" w:space="0"/>
                    <w:bottom w:val="single" w:color="auto" w:sz="12" w:space="0"/>
                    <w:right w:val="single" w:color="auto" w:sz="4" w:space="0"/>
                  </w:tcBorders>
                  <w:vAlign w:val="center"/>
                </w:tcPr>
                <w:p w14:paraId="50D6E417">
                  <w:pPr>
                    <w:autoSpaceDE w:val="0"/>
                    <w:autoSpaceDN w:val="0"/>
                    <w:snapToGrid w:val="0"/>
                    <w:spacing w:line="300" w:lineRule="exact"/>
                    <w:jc w:val="center"/>
                    <w:rPr>
                      <w:szCs w:val="21"/>
                    </w:rPr>
                  </w:pPr>
                </w:p>
              </w:tc>
              <w:tc>
                <w:tcPr>
                  <w:tcW w:w="741" w:type="dxa"/>
                  <w:vMerge w:val="continue"/>
                  <w:tcBorders>
                    <w:top w:val="single" w:color="auto" w:sz="4" w:space="0"/>
                    <w:left w:val="single" w:color="auto" w:sz="4" w:space="0"/>
                    <w:bottom w:val="single" w:color="auto" w:sz="12" w:space="0"/>
                    <w:right w:val="single" w:color="auto" w:sz="4" w:space="0"/>
                  </w:tcBorders>
                  <w:vAlign w:val="center"/>
                </w:tcPr>
                <w:p w14:paraId="54DBF853">
                  <w:pPr>
                    <w:autoSpaceDE w:val="0"/>
                    <w:autoSpaceDN w:val="0"/>
                    <w:snapToGrid w:val="0"/>
                    <w:spacing w:line="300" w:lineRule="exact"/>
                    <w:jc w:val="center"/>
                    <w:rPr>
                      <w:szCs w:val="21"/>
                    </w:rPr>
                  </w:pPr>
                </w:p>
              </w:tc>
              <w:tc>
                <w:tcPr>
                  <w:tcW w:w="1301" w:type="dxa"/>
                  <w:tcBorders>
                    <w:top w:val="single" w:color="auto" w:sz="4" w:space="0"/>
                    <w:left w:val="single" w:color="auto" w:sz="4" w:space="0"/>
                    <w:bottom w:val="single" w:color="auto" w:sz="12" w:space="0"/>
                    <w:right w:val="single" w:color="auto" w:sz="4" w:space="0"/>
                  </w:tcBorders>
                  <w:vAlign w:val="center"/>
                </w:tcPr>
                <w:p w14:paraId="05A1D4DC">
                  <w:pPr>
                    <w:autoSpaceDE w:val="0"/>
                    <w:autoSpaceDN w:val="0"/>
                    <w:snapToGrid w:val="0"/>
                    <w:spacing w:line="300" w:lineRule="exact"/>
                    <w:jc w:val="center"/>
                    <w:rPr>
                      <w:szCs w:val="21"/>
                    </w:rPr>
                  </w:pPr>
                  <w:r>
                    <w:rPr>
                      <w:rFonts w:hint="eastAsia"/>
                      <w:szCs w:val="21"/>
                    </w:rPr>
                    <w:t>北</w:t>
                  </w:r>
                </w:p>
              </w:tc>
              <w:tc>
                <w:tcPr>
                  <w:tcW w:w="1089" w:type="dxa"/>
                  <w:tcBorders>
                    <w:top w:val="single" w:color="auto" w:sz="4" w:space="0"/>
                    <w:left w:val="single" w:color="auto" w:sz="4" w:space="0"/>
                    <w:bottom w:val="single" w:color="auto" w:sz="12" w:space="0"/>
                    <w:right w:val="single" w:color="auto" w:sz="4" w:space="0"/>
                  </w:tcBorders>
                  <w:vAlign w:val="center"/>
                </w:tcPr>
                <w:p w14:paraId="4A2B1CE8">
                  <w:pPr>
                    <w:autoSpaceDE w:val="0"/>
                    <w:autoSpaceDN w:val="0"/>
                    <w:snapToGrid w:val="0"/>
                    <w:spacing w:line="300" w:lineRule="exact"/>
                    <w:jc w:val="center"/>
                    <w:rPr>
                      <w:szCs w:val="21"/>
                    </w:rPr>
                  </w:pPr>
                  <w:r>
                    <w:rPr>
                      <w:szCs w:val="21"/>
                    </w:rPr>
                    <w:t>3</w:t>
                  </w:r>
                </w:p>
              </w:tc>
              <w:tc>
                <w:tcPr>
                  <w:tcW w:w="1059" w:type="dxa"/>
                  <w:vMerge w:val="continue"/>
                  <w:tcBorders>
                    <w:top w:val="single" w:color="auto" w:sz="4" w:space="0"/>
                    <w:left w:val="single" w:color="auto" w:sz="4" w:space="0"/>
                    <w:bottom w:val="single" w:color="auto" w:sz="12" w:space="0"/>
                    <w:right w:val="single" w:color="auto" w:sz="4" w:space="0"/>
                  </w:tcBorders>
                  <w:vAlign w:val="center"/>
                </w:tcPr>
                <w:p w14:paraId="33F6A918">
                  <w:pPr>
                    <w:autoSpaceDE w:val="0"/>
                    <w:autoSpaceDN w:val="0"/>
                    <w:snapToGrid w:val="0"/>
                    <w:spacing w:line="300" w:lineRule="exact"/>
                    <w:jc w:val="center"/>
                    <w:rPr>
                      <w:szCs w:val="21"/>
                    </w:rPr>
                  </w:pPr>
                </w:p>
              </w:tc>
              <w:tc>
                <w:tcPr>
                  <w:tcW w:w="1407" w:type="dxa"/>
                  <w:tcBorders>
                    <w:top w:val="single" w:color="auto" w:sz="4" w:space="0"/>
                    <w:left w:val="single" w:color="auto" w:sz="4" w:space="0"/>
                    <w:bottom w:val="single" w:color="auto" w:sz="12" w:space="0"/>
                    <w:right w:val="single" w:color="auto" w:sz="4" w:space="0"/>
                  </w:tcBorders>
                  <w:vAlign w:val="center"/>
                </w:tcPr>
                <w:p w14:paraId="109BEB09">
                  <w:pPr>
                    <w:autoSpaceDE w:val="0"/>
                    <w:autoSpaceDN w:val="0"/>
                    <w:snapToGrid w:val="0"/>
                    <w:spacing w:line="300" w:lineRule="exact"/>
                    <w:jc w:val="center"/>
                    <w:rPr>
                      <w:szCs w:val="21"/>
                    </w:rPr>
                  </w:pPr>
                  <w:r>
                    <w:rPr>
                      <w:szCs w:val="21"/>
                    </w:rPr>
                    <w:t>58.15</w:t>
                  </w:r>
                </w:p>
              </w:tc>
              <w:tc>
                <w:tcPr>
                  <w:tcW w:w="1165" w:type="dxa"/>
                  <w:vMerge w:val="continue"/>
                  <w:tcBorders>
                    <w:top w:val="single" w:color="auto" w:sz="4" w:space="0"/>
                    <w:left w:val="single" w:color="auto" w:sz="4" w:space="0"/>
                    <w:bottom w:val="single" w:color="auto" w:sz="12" w:space="0"/>
                    <w:right w:val="single" w:color="auto" w:sz="4" w:space="0"/>
                  </w:tcBorders>
                  <w:vAlign w:val="center"/>
                </w:tcPr>
                <w:p w14:paraId="6A87AE1B">
                  <w:pPr>
                    <w:autoSpaceDE w:val="0"/>
                    <w:autoSpaceDN w:val="0"/>
                    <w:snapToGrid w:val="0"/>
                    <w:spacing w:line="300" w:lineRule="exact"/>
                    <w:jc w:val="center"/>
                    <w:rPr>
                      <w:szCs w:val="21"/>
                    </w:rPr>
                  </w:pPr>
                </w:p>
              </w:tc>
              <w:tc>
                <w:tcPr>
                  <w:tcW w:w="1135" w:type="dxa"/>
                  <w:tcBorders>
                    <w:top w:val="single" w:color="auto" w:sz="4" w:space="0"/>
                    <w:left w:val="single" w:color="auto" w:sz="4" w:space="0"/>
                    <w:bottom w:val="single" w:color="auto" w:sz="12" w:space="0"/>
                  </w:tcBorders>
                  <w:vAlign w:val="center"/>
                </w:tcPr>
                <w:p w14:paraId="652B9DFD">
                  <w:pPr>
                    <w:autoSpaceDE w:val="0"/>
                    <w:autoSpaceDN w:val="0"/>
                    <w:snapToGrid w:val="0"/>
                    <w:spacing w:line="300" w:lineRule="exact"/>
                    <w:jc w:val="center"/>
                    <w:rPr>
                      <w:szCs w:val="21"/>
                    </w:rPr>
                  </w:pPr>
                  <w:r>
                    <w:rPr>
                      <w:rFonts w:hint="eastAsia"/>
                      <w:szCs w:val="21"/>
                    </w:rPr>
                    <w:t>是</w:t>
                  </w:r>
                </w:p>
              </w:tc>
            </w:tr>
          </w:tbl>
          <w:p w14:paraId="7C3880D2">
            <w:pPr>
              <w:autoSpaceDE w:val="0"/>
              <w:autoSpaceDN w:val="0"/>
              <w:snapToGrid w:val="0"/>
              <w:ind w:firstLine="480"/>
              <w:rPr>
                <w:sz w:val="24"/>
                <w:szCs w:val="24"/>
              </w:rPr>
            </w:pPr>
          </w:p>
          <w:p w14:paraId="7DC987F6">
            <w:pPr>
              <w:autoSpaceDE w:val="0"/>
              <w:autoSpaceDN w:val="0"/>
              <w:snapToGrid w:val="0"/>
              <w:spacing w:line="510" w:lineRule="exact"/>
              <w:ind w:firstLine="480"/>
              <w:rPr>
                <w:color w:val="000000"/>
                <w:sz w:val="24"/>
                <w:szCs w:val="24"/>
              </w:rPr>
            </w:pPr>
            <w:r>
              <w:rPr>
                <w:rFonts w:hint="eastAsia"/>
                <w:sz w:val="24"/>
                <w:szCs w:val="24"/>
              </w:rPr>
              <w:t>综合以上分析</w:t>
            </w:r>
            <w:bookmarkStart w:id="13" w:name="OLE_LINK110"/>
            <w:r>
              <w:rPr>
                <w:rFonts w:hint="eastAsia"/>
                <w:sz w:val="24"/>
                <w:szCs w:val="24"/>
              </w:rPr>
              <w:t>本</w:t>
            </w:r>
            <w:r>
              <w:rPr>
                <w:rFonts w:hint="eastAsia"/>
                <w:color w:val="000000"/>
                <w:sz w:val="24"/>
                <w:szCs w:val="24"/>
              </w:rPr>
              <w:t>项目噪声源昼、夜对东、西、南、北厂界的声压级均可达到《工业企业厂界环境噪声排放标准》</w:t>
            </w:r>
            <w:r>
              <w:rPr>
                <w:color w:val="000000"/>
                <w:sz w:val="24"/>
                <w:szCs w:val="24"/>
              </w:rPr>
              <w:t xml:space="preserve"> (GB12348-2008)</w:t>
            </w:r>
            <w:r>
              <w:rPr>
                <w:rFonts w:hint="eastAsia"/>
                <w:color w:val="000000"/>
                <w:sz w:val="24"/>
                <w:szCs w:val="24"/>
              </w:rPr>
              <w:t>中</w:t>
            </w:r>
            <w:r>
              <w:rPr>
                <w:color w:val="000000"/>
                <w:sz w:val="24"/>
                <w:szCs w:val="24"/>
              </w:rPr>
              <w:t>2</w:t>
            </w:r>
            <w:r>
              <w:rPr>
                <w:rFonts w:hint="eastAsia"/>
                <w:sz w:val="24"/>
                <w:szCs w:val="24"/>
              </w:rPr>
              <w:t>类区</w:t>
            </w:r>
            <w:r>
              <w:rPr>
                <w:rFonts w:hint="eastAsia"/>
                <w:color w:val="000000"/>
                <w:sz w:val="24"/>
                <w:szCs w:val="24"/>
              </w:rPr>
              <w:t>的标准限值要求，对周边环境的影响较小。</w:t>
            </w:r>
          </w:p>
          <w:p w14:paraId="1AB8B802">
            <w:pPr>
              <w:autoSpaceDE w:val="0"/>
              <w:autoSpaceDN w:val="0"/>
              <w:snapToGrid w:val="0"/>
              <w:spacing w:line="510" w:lineRule="exact"/>
              <w:ind w:firstLine="480" w:firstLineChars="200"/>
              <w:rPr>
                <w:color w:val="000000"/>
                <w:sz w:val="24"/>
                <w:szCs w:val="24"/>
              </w:rPr>
            </w:pPr>
            <w:r>
              <w:rPr>
                <w:rFonts w:hint="eastAsia"/>
                <w:color w:val="000000"/>
                <w:sz w:val="24"/>
                <w:szCs w:val="24"/>
              </w:rPr>
              <w:t>为进一步减少噪声对环境的影响，保证噪声稳定达标排放，本环评建议采取如下措施：</w:t>
            </w:r>
          </w:p>
          <w:p w14:paraId="0F52866C">
            <w:pPr>
              <w:autoSpaceDE w:val="0"/>
              <w:autoSpaceDN w:val="0"/>
              <w:snapToGrid w:val="0"/>
              <w:spacing w:line="510" w:lineRule="exact"/>
              <w:ind w:firstLine="480" w:firstLineChars="200"/>
              <w:rPr>
                <w:color w:val="000000"/>
                <w:sz w:val="24"/>
                <w:szCs w:val="24"/>
              </w:rPr>
            </w:pPr>
            <w:r>
              <w:rPr>
                <w:rFonts w:hint="eastAsia"/>
                <w:color w:val="000000"/>
                <w:sz w:val="24"/>
                <w:szCs w:val="24"/>
              </w:rPr>
              <w:t>（</w:t>
            </w:r>
            <w:r>
              <w:rPr>
                <w:color w:val="000000"/>
                <w:sz w:val="24"/>
                <w:szCs w:val="24"/>
              </w:rPr>
              <w:t>1</w:t>
            </w:r>
            <w:r>
              <w:rPr>
                <w:rFonts w:hint="eastAsia"/>
                <w:color w:val="000000"/>
                <w:sz w:val="24"/>
                <w:szCs w:val="24"/>
              </w:rPr>
              <w:t>）加强日常机械设备的维护保养，确保机械设备以良好的状态运转，可以起到降噪的效果。</w:t>
            </w:r>
          </w:p>
          <w:p w14:paraId="14740757">
            <w:pPr>
              <w:autoSpaceDE w:val="0"/>
              <w:autoSpaceDN w:val="0"/>
              <w:snapToGrid w:val="0"/>
              <w:spacing w:line="510" w:lineRule="exact"/>
              <w:ind w:firstLine="480" w:firstLineChars="200"/>
              <w:rPr>
                <w:color w:val="000000"/>
                <w:sz w:val="24"/>
                <w:szCs w:val="24"/>
              </w:rPr>
            </w:pPr>
            <w:r>
              <w:rPr>
                <w:rFonts w:hint="eastAsia"/>
                <w:color w:val="000000"/>
                <w:sz w:val="24"/>
                <w:szCs w:val="24"/>
              </w:rPr>
              <w:t>（</w:t>
            </w:r>
            <w:r>
              <w:rPr>
                <w:color w:val="000000"/>
                <w:sz w:val="24"/>
                <w:szCs w:val="24"/>
              </w:rPr>
              <w:t>2</w:t>
            </w:r>
            <w:r>
              <w:rPr>
                <w:rFonts w:hint="eastAsia"/>
                <w:color w:val="000000"/>
                <w:sz w:val="24"/>
                <w:szCs w:val="24"/>
              </w:rPr>
              <w:t>）生产车间除必要的门、窗、孔外，要尽量密封。</w:t>
            </w:r>
          </w:p>
          <w:p w14:paraId="1D19F624">
            <w:pPr>
              <w:autoSpaceDE w:val="0"/>
              <w:autoSpaceDN w:val="0"/>
              <w:snapToGrid w:val="0"/>
              <w:spacing w:line="510" w:lineRule="exact"/>
              <w:ind w:firstLine="480"/>
              <w:rPr>
                <w:color w:val="000000"/>
                <w:sz w:val="24"/>
                <w:szCs w:val="24"/>
              </w:rPr>
            </w:pPr>
            <w:r>
              <w:rPr>
                <w:rFonts w:hint="eastAsia"/>
                <w:color w:val="000000"/>
                <w:sz w:val="24"/>
                <w:szCs w:val="24"/>
              </w:rPr>
              <w:t>（</w:t>
            </w:r>
            <w:r>
              <w:rPr>
                <w:color w:val="000000"/>
                <w:sz w:val="24"/>
                <w:szCs w:val="24"/>
              </w:rPr>
              <w:t>3</w:t>
            </w:r>
            <w:r>
              <w:rPr>
                <w:rFonts w:hint="eastAsia"/>
                <w:color w:val="000000"/>
                <w:sz w:val="24"/>
                <w:szCs w:val="24"/>
              </w:rPr>
              <w:t>）对原辅材料加工时轻拿轻放。</w:t>
            </w:r>
          </w:p>
          <w:p w14:paraId="764967C1">
            <w:pPr>
              <w:autoSpaceDE w:val="0"/>
              <w:autoSpaceDN w:val="0"/>
              <w:snapToGrid w:val="0"/>
              <w:spacing w:line="510" w:lineRule="exact"/>
              <w:ind w:firstLine="480"/>
              <w:rPr>
                <w:color w:val="000000"/>
                <w:sz w:val="24"/>
                <w:szCs w:val="24"/>
              </w:rPr>
            </w:pPr>
            <w:r>
              <w:rPr>
                <w:rFonts w:hint="eastAsia"/>
                <w:color w:val="000000"/>
                <w:sz w:val="24"/>
                <w:szCs w:val="24"/>
              </w:rPr>
              <w:t>通过采取以上措施，可以进一步减少噪声对周围环境的影响。</w:t>
            </w:r>
          </w:p>
          <w:bookmarkEnd w:id="13"/>
          <w:p w14:paraId="6C14E279">
            <w:pPr>
              <w:adjustRightInd w:val="0"/>
              <w:snapToGrid w:val="0"/>
              <w:spacing w:line="510" w:lineRule="exact"/>
              <w:ind w:firstLine="480" w:firstLineChars="200"/>
              <w:jc w:val="left"/>
              <w:rPr>
                <w:b/>
                <w:sz w:val="24"/>
                <w:szCs w:val="24"/>
              </w:rPr>
            </w:pPr>
            <w:r>
              <w:rPr>
                <w:rFonts w:hint="eastAsia"/>
                <w:b/>
                <w:sz w:val="24"/>
                <w:szCs w:val="24"/>
              </w:rPr>
              <w:t>四、固体废物对环境的影响分析</w:t>
            </w:r>
          </w:p>
          <w:p w14:paraId="6310B7B1">
            <w:pPr>
              <w:adjustRightInd w:val="0"/>
              <w:snapToGrid w:val="0"/>
              <w:spacing w:line="510" w:lineRule="exact"/>
              <w:ind w:firstLine="480" w:firstLineChars="200"/>
              <w:jc w:val="left"/>
              <w:rPr>
                <w:bCs/>
                <w:sz w:val="24"/>
                <w:szCs w:val="24"/>
              </w:rPr>
            </w:pPr>
            <w:r>
              <w:rPr>
                <w:rFonts w:hint="eastAsia"/>
                <w:bCs/>
                <w:sz w:val="24"/>
                <w:szCs w:val="24"/>
              </w:rPr>
              <w:t>根据《中华人民共和国固体废物污染环境防治法》的有关规定，对固废的处置应当采取减量化和资源化的原则。本工程产生的固废包括：生活垃圾和危险废物。生活垃圾收集后由</w:t>
            </w:r>
            <w:r>
              <w:rPr>
                <w:rFonts w:hint="eastAsia"/>
                <w:sz w:val="24"/>
                <w:szCs w:val="24"/>
              </w:rPr>
              <w:t>鄂州新市民综合服务有限公司清运</w:t>
            </w:r>
            <w:r>
              <w:rPr>
                <w:rFonts w:hint="eastAsia"/>
                <w:bCs/>
                <w:sz w:val="24"/>
                <w:szCs w:val="24"/>
              </w:rPr>
              <w:t>。废机油、废切削液等收集后，交给有相应危险废物处理的资质单位处理。本环评建议对于危险废物应在收集场所醒目位置设置危险废物警告标识。危险固废临时贮存场应参照《危险废物贮存污染控制标准》</w:t>
            </w:r>
            <w:r>
              <w:rPr>
                <w:bCs/>
                <w:sz w:val="24"/>
                <w:szCs w:val="24"/>
              </w:rPr>
              <w:t>(GB18597-2001)</w:t>
            </w:r>
            <w:r>
              <w:rPr>
                <w:rFonts w:hint="eastAsia"/>
                <w:bCs/>
                <w:sz w:val="24"/>
                <w:szCs w:val="24"/>
              </w:rPr>
              <w:t>有关规定执行。通过采取以上措施，项目产生的固体废物不会对环境造成不利影响。</w:t>
            </w:r>
          </w:p>
          <w:p w14:paraId="77A9AB42">
            <w:pPr>
              <w:adjustRightInd w:val="0"/>
              <w:snapToGrid w:val="0"/>
              <w:spacing w:line="510" w:lineRule="exact"/>
              <w:ind w:firstLine="480" w:firstLineChars="200"/>
              <w:jc w:val="left"/>
              <w:rPr>
                <w:b/>
                <w:sz w:val="24"/>
                <w:szCs w:val="24"/>
              </w:rPr>
            </w:pPr>
            <w:r>
              <w:rPr>
                <w:rFonts w:hint="eastAsia"/>
                <w:b/>
                <w:sz w:val="24"/>
                <w:szCs w:val="24"/>
              </w:rPr>
              <w:t>五、产业政策符合性及选址合理性分析</w:t>
            </w:r>
          </w:p>
          <w:p w14:paraId="5DD3E6D2">
            <w:pPr>
              <w:adjustRightInd w:val="0"/>
              <w:snapToGrid w:val="0"/>
              <w:spacing w:line="510" w:lineRule="exact"/>
              <w:ind w:firstLine="480"/>
              <w:jc w:val="left"/>
              <w:rPr>
                <w:b/>
                <w:sz w:val="24"/>
                <w:szCs w:val="24"/>
              </w:rPr>
            </w:pPr>
            <w:r>
              <w:rPr>
                <w:b/>
                <w:sz w:val="24"/>
                <w:szCs w:val="24"/>
              </w:rPr>
              <w:t>1</w:t>
            </w:r>
            <w:r>
              <w:rPr>
                <w:rFonts w:hint="eastAsia"/>
                <w:b/>
                <w:sz w:val="24"/>
                <w:szCs w:val="24"/>
              </w:rPr>
              <w:t>、产业政策符合性分析</w:t>
            </w:r>
          </w:p>
          <w:p w14:paraId="326732BB">
            <w:pPr>
              <w:adjustRightInd w:val="0"/>
              <w:snapToGrid w:val="0"/>
              <w:spacing w:line="510" w:lineRule="exact"/>
              <w:ind w:firstLine="480"/>
              <w:jc w:val="left"/>
              <w:rPr>
                <w:bCs/>
                <w:sz w:val="24"/>
                <w:szCs w:val="24"/>
              </w:rPr>
            </w:pPr>
            <w:r>
              <w:rPr>
                <w:rFonts w:hint="eastAsia"/>
                <w:bCs/>
                <w:sz w:val="24"/>
                <w:szCs w:val="24"/>
              </w:rPr>
              <w:t>根据《产业结构调整指导目录》（</w:t>
            </w:r>
            <w:r>
              <w:rPr>
                <w:bCs/>
                <w:sz w:val="24"/>
                <w:szCs w:val="24"/>
              </w:rPr>
              <w:t>2013</w:t>
            </w:r>
            <w:r>
              <w:rPr>
                <w:rFonts w:hint="eastAsia"/>
                <w:bCs/>
                <w:sz w:val="24"/>
                <w:szCs w:val="24"/>
              </w:rPr>
              <w:t>年修订），本项目生产工艺及设备不属于淘汰或限制的落后产品、生产工艺和生产设备。因此，本评价认为拟建项目的建设符合国家相关产业政策。</w:t>
            </w:r>
          </w:p>
          <w:p w14:paraId="75BCACAB">
            <w:pPr>
              <w:numPr>
                <w:ilvl w:val="0"/>
                <w:numId w:val="4"/>
              </w:numPr>
              <w:adjustRightInd w:val="0"/>
              <w:snapToGrid w:val="0"/>
              <w:spacing w:line="510" w:lineRule="exact"/>
              <w:ind w:firstLine="480"/>
              <w:jc w:val="left"/>
              <w:rPr>
                <w:b/>
                <w:sz w:val="24"/>
                <w:szCs w:val="24"/>
              </w:rPr>
            </w:pPr>
            <w:r>
              <w:rPr>
                <w:rFonts w:hint="eastAsia"/>
                <w:b/>
                <w:sz w:val="24"/>
                <w:szCs w:val="24"/>
              </w:rPr>
              <w:t>选址符合性分析</w:t>
            </w:r>
          </w:p>
          <w:p w14:paraId="0C97067F">
            <w:pPr>
              <w:adjustRightInd w:val="0"/>
              <w:snapToGrid w:val="0"/>
              <w:spacing w:line="510" w:lineRule="exact"/>
              <w:ind w:firstLine="480"/>
              <w:jc w:val="left"/>
              <w:rPr>
                <w:bCs/>
                <w:sz w:val="24"/>
                <w:szCs w:val="24"/>
              </w:rPr>
            </w:pPr>
            <w:r>
              <w:rPr>
                <w:rFonts w:hint="eastAsia"/>
                <w:bCs/>
                <w:sz w:val="24"/>
                <w:szCs w:val="24"/>
              </w:rPr>
              <w:t>本项目位于鄂州葛店开发区华康三路</w:t>
            </w:r>
            <w:r>
              <w:rPr>
                <w:bCs/>
                <w:sz w:val="24"/>
                <w:szCs w:val="24"/>
              </w:rPr>
              <w:t>2</w:t>
            </w:r>
            <w:r>
              <w:rPr>
                <w:rFonts w:hint="eastAsia"/>
                <w:bCs/>
                <w:sz w:val="24"/>
                <w:szCs w:val="24"/>
              </w:rPr>
              <w:t>号。本项目为新建项目，主要环境污染以噪声和废气影响为主，经现场调查，本项目所在区域远离城市人群密集活动区，</w:t>
            </w:r>
            <w:r>
              <w:rPr>
                <w:rFonts w:hint="eastAsia"/>
                <w:sz w:val="24"/>
                <w:szCs w:val="24"/>
              </w:rPr>
              <w:t>目东侧紧邻一座私人仓库，南北侧皆为空置厂房，西侧紧邻光葛地产。</w:t>
            </w:r>
            <w:r>
              <w:rPr>
                <w:rFonts w:hint="eastAsia"/>
                <w:bCs/>
                <w:sz w:val="24"/>
                <w:szCs w:val="24"/>
              </w:rPr>
              <w:t>项目在营运期间产生的噪声和粉尘经有效治理后，对周围环境影响较小</w:t>
            </w:r>
            <w:r>
              <w:rPr>
                <w:rFonts w:hint="eastAsia"/>
                <w:sz w:val="24"/>
                <w:szCs w:val="24"/>
              </w:rPr>
              <w:t>。</w:t>
            </w:r>
          </w:p>
          <w:p w14:paraId="6A286195">
            <w:pPr>
              <w:adjustRightInd w:val="0"/>
              <w:snapToGrid w:val="0"/>
              <w:spacing w:line="510" w:lineRule="exact"/>
              <w:ind w:firstLine="480" w:firstLineChars="200"/>
              <w:rPr>
                <w:bCs/>
                <w:sz w:val="24"/>
                <w:szCs w:val="24"/>
              </w:rPr>
            </w:pPr>
            <w:r>
              <w:rPr>
                <w:rFonts w:hint="eastAsia"/>
                <w:bCs/>
                <w:sz w:val="24"/>
                <w:szCs w:val="24"/>
              </w:rPr>
              <w:t>综上所述，项目建设场地条件、交通运输、环境保护和水、电、气等条件较好。</w:t>
            </w:r>
          </w:p>
          <w:p w14:paraId="0B92121C">
            <w:pPr>
              <w:adjustRightInd w:val="0"/>
              <w:snapToGrid w:val="0"/>
              <w:spacing w:line="510" w:lineRule="exact"/>
              <w:jc w:val="left"/>
              <w:rPr>
                <w:bCs/>
                <w:sz w:val="24"/>
                <w:szCs w:val="24"/>
              </w:rPr>
            </w:pPr>
            <w:r>
              <w:rPr>
                <w:rFonts w:hint="eastAsia"/>
                <w:bCs/>
                <w:sz w:val="24"/>
                <w:szCs w:val="24"/>
              </w:rPr>
              <w:t>从项目所处地理位置和周围环境分析，无自然保护区、风景名胜区、生活饮用水水</w:t>
            </w:r>
          </w:p>
          <w:p w14:paraId="4DDFEA7A">
            <w:pPr>
              <w:adjustRightInd w:val="0"/>
              <w:snapToGrid w:val="0"/>
              <w:spacing w:line="510" w:lineRule="exact"/>
              <w:jc w:val="left"/>
              <w:rPr>
                <w:bCs/>
                <w:sz w:val="24"/>
                <w:szCs w:val="24"/>
              </w:rPr>
            </w:pPr>
            <w:r>
              <w:rPr>
                <w:rFonts w:hint="eastAsia"/>
                <w:bCs/>
                <w:sz w:val="24"/>
                <w:szCs w:val="24"/>
              </w:rPr>
              <w:t>源保护区及其它需要特别保护的区域，无重大的环境制约因素。故本项目选址是合</w:t>
            </w:r>
          </w:p>
          <w:p w14:paraId="26F440E5">
            <w:pPr>
              <w:adjustRightInd w:val="0"/>
              <w:snapToGrid w:val="0"/>
              <w:spacing w:line="510" w:lineRule="exact"/>
              <w:jc w:val="left"/>
              <w:rPr>
                <w:bCs/>
                <w:sz w:val="24"/>
                <w:szCs w:val="24"/>
              </w:rPr>
            </w:pPr>
            <w:r>
              <w:rPr>
                <w:rFonts w:hint="eastAsia"/>
                <w:bCs/>
                <w:sz w:val="24"/>
                <w:szCs w:val="24"/>
              </w:rPr>
              <w:t>理的。</w:t>
            </w:r>
          </w:p>
          <w:p w14:paraId="445CA2B0">
            <w:pPr>
              <w:adjustRightInd w:val="0"/>
              <w:snapToGrid w:val="0"/>
              <w:spacing w:line="510" w:lineRule="exact"/>
              <w:ind w:firstLine="480"/>
              <w:jc w:val="left"/>
              <w:rPr>
                <w:b/>
                <w:sz w:val="24"/>
                <w:szCs w:val="24"/>
              </w:rPr>
            </w:pPr>
            <w:r>
              <w:rPr>
                <w:b/>
                <w:sz w:val="24"/>
                <w:szCs w:val="24"/>
              </w:rPr>
              <w:t>3</w:t>
            </w:r>
            <w:r>
              <w:rPr>
                <w:rFonts w:hint="eastAsia"/>
                <w:b/>
                <w:sz w:val="24"/>
                <w:szCs w:val="24"/>
              </w:rPr>
              <w:t>、平面布置合理性分析</w:t>
            </w:r>
          </w:p>
          <w:p w14:paraId="6C1FD0CF">
            <w:pPr>
              <w:adjustRightInd w:val="0"/>
              <w:snapToGrid w:val="0"/>
              <w:spacing w:line="510" w:lineRule="exact"/>
              <w:ind w:firstLine="480"/>
              <w:jc w:val="left"/>
              <w:rPr>
                <w:bCs/>
                <w:sz w:val="24"/>
                <w:szCs w:val="24"/>
              </w:rPr>
            </w:pPr>
            <w:r>
              <w:rPr>
                <w:rFonts w:hint="eastAsia"/>
                <w:bCs/>
                <w:sz w:val="24"/>
                <w:szCs w:val="24"/>
              </w:rPr>
              <w:t>本项目根据厂区</w:t>
            </w:r>
            <w:r>
              <w:rPr>
                <w:bCs/>
                <w:sz w:val="24"/>
                <w:szCs w:val="24"/>
              </w:rPr>
              <w:t>“</w:t>
            </w:r>
            <w:r>
              <w:rPr>
                <w:rFonts w:hint="eastAsia"/>
                <w:bCs/>
                <w:sz w:val="24"/>
                <w:szCs w:val="24"/>
              </w:rPr>
              <w:t>分区合理、工艺流畅、物流短捷、突出环保与安全</w:t>
            </w:r>
            <w:r>
              <w:rPr>
                <w:bCs/>
                <w:sz w:val="24"/>
                <w:szCs w:val="24"/>
              </w:rPr>
              <w:t>”</w:t>
            </w:r>
            <w:r>
              <w:rPr>
                <w:rFonts w:hint="eastAsia"/>
                <w:bCs/>
                <w:sz w:val="24"/>
                <w:szCs w:val="24"/>
              </w:rPr>
              <w:t>的原则，结合拟建场地的用地条件及生产工艺，综合考虑环保、消防、绿化、劳动卫生等要求，对选址进行了统筹安排。</w:t>
            </w:r>
          </w:p>
          <w:p w14:paraId="0A4E8BF0">
            <w:pPr>
              <w:adjustRightInd w:val="0"/>
              <w:snapToGrid w:val="0"/>
              <w:spacing w:line="510" w:lineRule="exact"/>
              <w:ind w:firstLine="480"/>
              <w:jc w:val="left"/>
              <w:rPr>
                <w:bCs/>
                <w:sz w:val="24"/>
                <w:szCs w:val="24"/>
              </w:rPr>
            </w:pPr>
            <w:r>
              <w:rPr>
                <w:rFonts w:hint="eastAsia"/>
                <w:bCs/>
                <w:sz w:val="24"/>
                <w:szCs w:val="24"/>
              </w:rPr>
              <w:t>从总平面图中可看出：项目布局分明，根据建设单位提供资料，生产区布置于场地的中央，最大限度的增大与外环境的距离，在对本项目生产厂房进行通风和设备降噪处理后，可有效降低废气和噪声对周围环境的影响，对周边环境影响较小。本项目的办公区位于厂房的最东侧，受到生产废气和噪声的干扰影响较小。</w:t>
            </w:r>
          </w:p>
          <w:p w14:paraId="78FBC880">
            <w:pPr>
              <w:adjustRightInd w:val="0"/>
              <w:snapToGrid w:val="0"/>
              <w:spacing w:line="510" w:lineRule="exact"/>
              <w:ind w:firstLine="480"/>
              <w:jc w:val="left"/>
              <w:rPr>
                <w:bCs/>
                <w:sz w:val="24"/>
                <w:szCs w:val="24"/>
              </w:rPr>
            </w:pPr>
            <w:r>
              <w:rPr>
                <w:rFonts w:hint="eastAsia"/>
                <w:bCs/>
                <w:sz w:val="24"/>
                <w:szCs w:val="24"/>
              </w:rPr>
              <w:t>综上，总平面布置功能分区清晰，工艺流程顺畅，物流短捷，人流、物流互不交叉干扰，有机地协调了投入与产出的关系，建设与保护的关系。故本项目总图布置从环保角度而言合理可行。</w:t>
            </w:r>
          </w:p>
          <w:p w14:paraId="17C5113C">
            <w:pPr>
              <w:adjustRightInd w:val="0"/>
              <w:snapToGrid w:val="0"/>
              <w:spacing w:line="510" w:lineRule="exact"/>
              <w:ind w:firstLine="480" w:firstLineChars="200"/>
              <w:jc w:val="left"/>
              <w:rPr>
                <w:b/>
                <w:sz w:val="24"/>
                <w:szCs w:val="24"/>
              </w:rPr>
            </w:pPr>
            <w:r>
              <w:rPr>
                <w:rFonts w:hint="eastAsia"/>
                <w:b/>
                <w:sz w:val="24"/>
                <w:szCs w:val="24"/>
              </w:rPr>
              <w:t>六、清洁生产分析</w:t>
            </w:r>
          </w:p>
          <w:p w14:paraId="7CF5B59A">
            <w:pPr>
              <w:adjustRightInd w:val="0"/>
              <w:snapToGrid w:val="0"/>
              <w:spacing w:line="510" w:lineRule="exact"/>
              <w:ind w:firstLine="480"/>
              <w:jc w:val="left"/>
              <w:rPr>
                <w:bCs/>
                <w:sz w:val="24"/>
                <w:szCs w:val="24"/>
              </w:rPr>
            </w:pPr>
            <w:r>
              <w:rPr>
                <w:rFonts w:hint="eastAsia"/>
                <w:bCs/>
                <w:sz w:val="24"/>
                <w:szCs w:val="24"/>
              </w:rPr>
              <w:t>推行清洁生产，要求企业积极采用清洁能源和原料，采用先进的工艺技术和设备，提高资源的利用率，从源头上削减污染，减轻对环境的影响。根据《清洁生产促进法》要求，从采用的能源及原辅材料、生产工艺与装备、资源能源利用、污染物产生、废物回收利用和环境管理六个方面对项目进行分析评价。</w:t>
            </w:r>
          </w:p>
          <w:p w14:paraId="5B1ACFB0">
            <w:pPr>
              <w:adjustRightInd w:val="0"/>
              <w:snapToGrid w:val="0"/>
              <w:spacing w:line="510" w:lineRule="exact"/>
              <w:ind w:firstLine="480"/>
              <w:jc w:val="left"/>
              <w:rPr>
                <w:bCs/>
                <w:sz w:val="24"/>
                <w:szCs w:val="24"/>
              </w:rPr>
            </w:pPr>
            <w:r>
              <w:rPr>
                <w:rFonts w:hint="eastAsia"/>
                <w:bCs/>
                <w:sz w:val="24"/>
                <w:szCs w:val="24"/>
              </w:rPr>
              <w:t>（</w:t>
            </w:r>
            <w:r>
              <w:rPr>
                <w:bCs/>
                <w:sz w:val="24"/>
                <w:szCs w:val="24"/>
              </w:rPr>
              <w:t>1</w:t>
            </w:r>
            <w:r>
              <w:rPr>
                <w:rFonts w:hint="eastAsia"/>
                <w:bCs/>
                <w:sz w:val="24"/>
                <w:szCs w:val="24"/>
              </w:rPr>
              <w:t>）选用清洁能源及原辅材料</w:t>
            </w:r>
          </w:p>
          <w:p w14:paraId="12AFAFF7">
            <w:pPr>
              <w:adjustRightInd w:val="0"/>
              <w:snapToGrid w:val="0"/>
              <w:spacing w:line="510" w:lineRule="exact"/>
              <w:ind w:firstLine="480"/>
              <w:jc w:val="left"/>
              <w:rPr>
                <w:bCs/>
                <w:sz w:val="24"/>
                <w:szCs w:val="24"/>
              </w:rPr>
            </w:pPr>
            <w:r>
              <w:rPr>
                <w:rFonts w:hint="eastAsia"/>
                <w:bCs/>
                <w:sz w:val="24"/>
                <w:szCs w:val="24"/>
              </w:rPr>
              <w:t>项目生产能源采用电能，属清洁能源，不产生燃烧废气。原辅材料成分简单，原辅料均采用成品，无需在项目区内进行预加工，节约能源。</w:t>
            </w:r>
          </w:p>
          <w:p w14:paraId="42E97899">
            <w:pPr>
              <w:adjustRightInd w:val="0"/>
              <w:snapToGrid w:val="0"/>
              <w:spacing w:line="510" w:lineRule="exact"/>
              <w:ind w:firstLine="480"/>
              <w:jc w:val="left"/>
              <w:rPr>
                <w:bCs/>
                <w:sz w:val="24"/>
                <w:szCs w:val="24"/>
              </w:rPr>
            </w:pPr>
            <w:r>
              <w:rPr>
                <w:rFonts w:hint="eastAsia"/>
                <w:bCs/>
                <w:sz w:val="24"/>
                <w:szCs w:val="24"/>
              </w:rPr>
              <w:t>（</w:t>
            </w:r>
            <w:r>
              <w:rPr>
                <w:bCs/>
                <w:sz w:val="24"/>
                <w:szCs w:val="24"/>
              </w:rPr>
              <w:t>2</w:t>
            </w:r>
            <w:r>
              <w:rPr>
                <w:rFonts w:hint="eastAsia"/>
                <w:bCs/>
                <w:sz w:val="24"/>
                <w:szCs w:val="24"/>
              </w:rPr>
              <w:t>）生产装备与工艺技术分析</w:t>
            </w:r>
          </w:p>
          <w:p w14:paraId="23D838B4">
            <w:pPr>
              <w:adjustRightInd w:val="0"/>
              <w:snapToGrid w:val="0"/>
              <w:spacing w:line="510" w:lineRule="exact"/>
              <w:ind w:firstLine="480"/>
              <w:jc w:val="left"/>
              <w:rPr>
                <w:bCs/>
                <w:sz w:val="24"/>
                <w:szCs w:val="24"/>
              </w:rPr>
            </w:pPr>
            <w:r>
              <w:rPr>
                <w:rFonts w:hint="eastAsia"/>
                <w:bCs/>
                <w:sz w:val="24"/>
                <w:szCs w:val="24"/>
              </w:rPr>
              <w:t>本项目生产过程工艺较简单，技术利用较成熟，生产工艺主要为物理加工原理，不涉及化学工艺及化学试剂，产生的废弃物较为简单，与原辅料成分相差不大，对周围环境影响较小。</w:t>
            </w:r>
          </w:p>
          <w:p w14:paraId="0A081743">
            <w:pPr>
              <w:adjustRightInd w:val="0"/>
              <w:snapToGrid w:val="0"/>
              <w:spacing w:line="510" w:lineRule="exact"/>
              <w:ind w:firstLine="480"/>
              <w:jc w:val="left"/>
              <w:rPr>
                <w:bCs/>
                <w:sz w:val="24"/>
                <w:szCs w:val="24"/>
              </w:rPr>
            </w:pPr>
            <w:r>
              <w:rPr>
                <w:rFonts w:hint="eastAsia"/>
                <w:bCs/>
                <w:sz w:val="24"/>
                <w:szCs w:val="24"/>
              </w:rPr>
              <w:t>（</w:t>
            </w:r>
            <w:r>
              <w:rPr>
                <w:bCs/>
                <w:sz w:val="24"/>
                <w:szCs w:val="24"/>
              </w:rPr>
              <w:t>3</w:t>
            </w:r>
            <w:r>
              <w:rPr>
                <w:rFonts w:hint="eastAsia"/>
                <w:bCs/>
                <w:sz w:val="24"/>
                <w:szCs w:val="24"/>
              </w:rPr>
              <w:t>）污染物达标排放</w:t>
            </w:r>
          </w:p>
          <w:p w14:paraId="12B00573">
            <w:pPr>
              <w:adjustRightInd w:val="0"/>
              <w:snapToGrid w:val="0"/>
              <w:spacing w:line="510" w:lineRule="exact"/>
              <w:ind w:firstLine="480"/>
              <w:jc w:val="left"/>
              <w:rPr>
                <w:bCs/>
                <w:sz w:val="24"/>
                <w:szCs w:val="24"/>
              </w:rPr>
            </w:pPr>
            <w:r>
              <w:rPr>
                <w:rFonts w:hint="eastAsia"/>
                <w:bCs/>
                <w:sz w:val="24"/>
                <w:szCs w:val="24"/>
              </w:rPr>
              <w:t>本项目生产过程中产生的污染源有：粉尘、生活污水、生活垃圾、危险废物、噪声等。通过对各污染源采取相应的治理措施，各项外排污染物能够达到国家排放标准要求，实现达标排放。</w:t>
            </w:r>
          </w:p>
          <w:p w14:paraId="4564EF26">
            <w:pPr>
              <w:adjustRightInd w:val="0"/>
              <w:snapToGrid w:val="0"/>
              <w:spacing w:line="510" w:lineRule="exact"/>
              <w:ind w:firstLine="480"/>
              <w:jc w:val="left"/>
              <w:rPr>
                <w:bCs/>
                <w:sz w:val="24"/>
                <w:szCs w:val="24"/>
              </w:rPr>
            </w:pPr>
            <w:r>
              <w:rPr>
                <w:rFonts w:hint="eastAsia"/>
                <w:bCs/>
                <w:sz w:val="24"/>
                <w:szCs w:val="24"/>
              </w:rPr>
              <w:t>通过以上分析，项目采用清洁能源，工艺技术水平较为简单，不涉及化学工序，产生的污染物成分简单，设备产生的噪声低，资源综合利用率较高，经采取措施后各污染物均能达标排放，废物可回收利用，环境管理完善，符合清洁生产原则。</w:t>
            </w:r>
          </w:p>
          <w:p w14:paraId="61608A07">
            <w:pPr>
              <w:adjustRightInd w:val="0"/>
              <w:snapToGrid w:val="0"/>
              <w:spacing w:line="510" w:lineRule="exact"/>
              <w:ind w:firstLine="480"/>
              <w:jc w:val="left"/>
              <w:rPr>
                <w:bCs/>
                <w:sz w:val="24"/>
                <w:szCs w:val="24"/>
              </w:rPr>
            </w:pPr>
            <w:r>
              <w:rPr>
                <w:rFonts w:hint="eastAsia"/>
                <w:bCs/>
                <w:sz w:val="24"/>
                <w:szCs w:val="24"/>
              </w:rPr>
              <w:t>本评价建议：建设单位在今后运营管理过程中，在加强环境管理的同时，建议建立和完善清洁生产组织；建立和完善清洁生产管理制度；制定持续清洁生产计划；将</w:t>
            </w:r>
            <w:r>
              <w:rPr>
                <w:bCs/>
                <w:sz w:val="24"/>
                <w:szCs w:val="24"/>
              </w:rPr>
              <w:t>ISO14000</w:t>
            </w:r>
            <w:r>
              <w:rPr>
                <w:rFonts w:hint="eastAsia"/>
                <w:bCs/>
                <w:sz w:val="24"/>
                <w:szCs w:val="24"/>
              </w:rPr>
              <w:t>环境质量管理体系认证工作纳入到工程的工作目标中去，不断对企业职工进行清洁生产的培训与教育，以进一步提高清洁生产水平。</w:t>
            </w:r>
          </w:p>
          <w:p w14:paraId="49DDED9F">
            <w:pPr>
              <w:adjustRightInd w:val="0"/>
              <w:snapToGrid w:val="0"/>
              <w:spacing w:line="510" w:lineRule="exact"/>
              <w:ind w:firstLine="480"/>
              <w:jc w:val="left"/>
              <w:rPr>
                <w:b/>
                <w:sz w:val="24"/>
                <w:szCs w:val="24"/>
              </w:rPr>
            </w:pPr>
            <w:r>
              <w:rPr>
                <w:rFonts w:hint="eastAsia"/>
                <w:b/>
                <w:sz w:val="24"/>
                <w:szCs w:val="24"/>
              </w:rPr>
              <w:t>七、环境风险评价</w:t>
            </w:r>
          </w:p>
          <w:p w14:paraId="735DC5BB">
            <w:pPr>
              <w:adjustRightInd w:val="0"/>
              <w:snapToGrid w:val="0"/>
              <w:spacing w:line="510" w:lineRule="exact"/>
              <w:ind w:firstLine="480"/>
              <w:jc w:val="left"/>
              <w:rPr>
                <w:bCs/>
                <w:sz w:val="24"/>
                <w:szCs w:val="24"/>
              </w:rPr>
            </w:pPr>
            <w:r>
              <w:rPr>
                <w:rFonts w:hint="eastAsia"/>
                <w:bCs/>
                <w:sz w:val="24"/>
                <w:szCs w:val="24"/>
              </w:rPr>
              <w:t>环境风险评价是对建设项目建设和运行期间发生的可预测突发性事件或事故（一般不包括人为破坏及自然灾害）引起有毒害、或突发事件产生新的有害物质，所造成的对人身安全及环境影响和损害，进行评估，提出防范、应急及减缓措施。</w:t>
            </w:r>
          </w:p>
          <w:p w14:paraId="207F642A">
            <w:pPr>
              <w:adjustRightInd w:val="0"/>
              <w:snapToGrid w:val="0"/>
              <w:spacing w:line="510" w:lineRule="exact"/>
              <w:ind w:firstLine="480"/>
              <w:jc w:val="left"/>
              <w:rPr>
                <w:bCs/>
                <w:sz w:val="24"/>
                <w:szCs w:val="24"/>
              </w:rPr>
            </w:pPr>
            <w:r>
              <w:rPr>
                <w:rFonts w:hint="eastAsia"/>
                <w:bCs/>
                <w:sz w:val="24"/>
                <w:szCs w:val="24"/>
              </w:rPr>
              <w:t>重大危险源是指长期或短期生产、加工、运输、使用或贮存危险物质，且危险物质的数量等于或超过临界量的功能单元属重大危险源，否则属非重大危险源。本项目运营后，存放物质（主要是切削液）不属于《建设项目环境风险评价技术导则》附录中所列的规定临界量的物质，则本项目不存在重大危险源。</w:t>
            </w:r>
          </w:p>
          <w:p w14:paraId="2176B516">
            <w:pPr>
              <w:adjustRightInd w:val="0"/>
              <w:snapToGrid w:val="0"/>
              <w:spacing w:line="510" w:lineRule="exact"/>
              <w:ind w:firstLine="480"/>
              <w:jc w:val="left"/>
              <w:rPr>
                <w:bCs/>
                <w:sz w:val="24"/>
                <w:szCs w:val="24"/>
              </w:rPr>
            </w:pPr>
            <w:r>
              <w:rPr>
                <w:rFonts w:hint="eastAsia"/>
                <w:bCs/>
                <w:sz w:val="24"/>
                <w:szCs w:val="24"/>
              </w:rPr>
              <w:t>尽管本项目不存在重大危险源，环境风险发生的频次很低，但是一旦发生，仍可能引发一定程度的环境问题，也必须予以重视。因此，在环境影响评价中认真做好环境风险评价，对维护环境安全具有重要的意义。</w:t>
            </w:r>
          </w:p>
          <w:p w14:paraId="4C1F4361">
            <w:pPr>
              <w:adjustRightInd w:val="0"/>
              <w:snapToGrid w:val="0"/>
              <w:spacing w:line="510" w:lineRule="exact"/>
              <w:ind w:firstLine="480"/>
              <w:jc w:val="left"/>
              <w:rPr>
                <w:bCs/>
                <w:sz w:val="24"/>
                <w:szCs w:val="24"/>
              </w:rPr>
            </w:pPr>
            <w:r>
              <w:rPr>
                <w:rFonts w:hint="eastAsia"/>
                <w:bCs/>
                <w:sz w:val="24"/>
                <w:szCs w:val="24"/>
              </w:rPr>
              <w:t>项目存在的风险主要为仓储物品发生的火灾和洪水等自然灾害。针对该种情况，建设单位按照相关的要求，已经从如下几点做好风险防范和减缓措施。</w:t>
            </w:r>
          </w:p>
          <w:p w14:paraId="46642D6B">
            <w:pPr>
              <w:adjustRightInd w:val="0"/>
              <w:snapToGrid w:val="0"/>
              <w:spacing w:line="510" w:lineRule="exact"/>
              <w:ind w:firstLine="480"/>
              <w:jc w:val="left"/>
              <w:rPr>
                <w:bCs/>
                <w:sz w:val="24"/>
                <w:szCs w:val="24"/>
              </w:rPr>
            </w:pPr>
            <w:r>
              <w:rPr>
                <w:bCs/>
                <w:sz w:val="24"/>
                <w:szCs w:val="24"/>
              </w:rPr>
              <w:t>1</w:t>
            </w:r>
            <w:r>
              <w:rPr>
                <w:rFonts w:hint="eastAsia"/>
                <w:bCs/>
                <w:sz w:val="24"/>
                <w:szCs w:val="24"/>
              </w:rPr>
              <w:t>、车间总平面布置考虑消防、防洪安全方面的有关要求，有应急救缓措施及救缓通道等。在储存、运输等过程，严格按照有关的要求执行，操作人员经过专业的培训合格，熟悉掌握专业技能。在储存间控制适当的温度、湿度。车间各楼层的紧急疏散图放在显眼位置。</w:t>
            </w:r>
          </w:p>
          <w:p w14:paraId="244F3015">
            <w:pPr>
              <w:adjustRightInd w:val="0"/>
              <w:snapToGrid w:val="0"/>
              <w:spacing w:line="510" w:lineRule="exact"/>
              <w:ind w:firstLine="480"/>
              <w:jc w:val="left"/>
              <w:rPr>
                <w:bCs/>
                <w:sz w:val="24"/>
                <w:szCs w:val="24"/>
              </w:rPr>
            </w:pPr>
            <w:r>
              <w:rPr>
                <w:bCs/>
                <w:sz w:val="24"/>
                <w:szCs w:val="24"/>
              </w:rPr>
              <w:t>2</w:t>
            </w:r>
            <w:r>
              <w:rPr>
                <w:rFonts w:hint="eastAsia"/>
                <w:bCs/>
                <w:sz w:val="24"/>
                <w:szCs w:val="24"/>
              </w:rPr>
              <w:t>、项目应按照有关规定制定了应急预案和安全疏散程序，在火灾、洪水等紧急情况下可采取有效措施，将人员伤亡和财产损失降到最低。</w:t>
            </w:r>
          </w:p>
          <w:p w14:paraId="2B118D3A">
            <w:pPr>
              <w:adjustRightInd w:val="0"/>
              <w:snapToGrid w:val="0"/>
              <w:spacing w:line="510" w:lineRule="exact"/>
              <w:ind w:firstLine="480"/>
              <w:jc w:val="left"/>
              <w:rPr>
                <w:bCs/>
                <w:sz w:val="24"/>
                <w:szCs w:val="24"/>
              </w:rPr>
            </w:pPr>
            <w:r>
              <w:rPr>
                <w:bCs/>
                <w:sz w:val="24"/>
                <w:szCs w:val="24"/>
              </w:rPr>
              <w:t>3</w:t>
            </w:r>
            <w:r>
              <w:rPr>
                <w:rFonts w:hint="eastAsia"/>
                <w:bCs/>
                <w:sz w:val="24"/>
                <w:szCs w:val="24"/>
              </w:rPr>
              <w:t>、建议建设单位在今后的生产运行中应加强管理，提高操作人员业务素质，进一步降低风险，主要做到三个方面：</w:t>
            </w:r>
          </w:p>
          <w:p w14:paraId="6DA2E9E8">
            <w:pPr>
              <w:adjustRightInd w:val="0"/>
              <w:snapToGrid w:val="0"/>
              <w:spacing w:line="510" w:lineRule="exact"/>
              <w:ind w:firstLine="480"/>
              <w:jc w:val="left"/>
              <w:rPr>
                <w:bCs/>
                <w:sz w:val="24"/>
                <w:szCs w:val="24"/>
              </w:rPr>
            </w:pPr>
            <w:r>
              <w:rPr>
                <w:rFonts w:hint="eastAsia"/>
                <w:bCs/>
                <w:sz w:val="24"/>
                <w:szCs w:val="24"/>
              </w:rPr>
              <w:t>（</w:t>
            </w:r>
            <w:r>
              <w:rPr>
                <w:bCs/>
                <w:sz w:val="24"/>
                <w:szCs w:val="24"/>
              </w:rPr>
              <w:t>1</w:t>
            </w:r>
            <w:r>
              <w:rPr>
                <w:rFonts w:hint="eastAsia"/>
                <w:bCs/>
                <w:sz w:val="24"/>
                <w:szCs w:val="24"/>
              </w:rPr>
              <w:t>）设置安全管理机构或配备专职安全管理人员；</w:t>
            </w:r>
          </w:p>
          <w:p w14:paraId="0A3F3C64">
            <w:pPr>
              <w:adjustRightInd w:val="0"/>
              <w:snapToGrid w:val="0"/>
              <w:spacing w:line="510" w:lineRule="exact"/>
              <w:ind w:firstLine="480"/>
              <w:jc w:val="left"/>
              <w:rPr>
                <w:bCs/>
                <w:sz w:val="24"/>
                <w:szCs w:val="24"/>
              </w:rPr>
            </w:pPr>
            <w:r>
              <w:rPr>
                <w:rFonts w:hint="eastAsia"/>
                <w:bCs/>
                <w:sz w:val="24"/>
                <w:szCs w:val="24"/>
              </w:rPr>
              <w:t>（</w:t>
            </w:r>
            <w:r>
              <w:rPr>
                <w:bCs/>
                <w:sz w:val="24"/>
                <w:szCs w:val="24"/>
              </w:rPr>
              <w:t>2</w:t>
            </w:r>
            <w:r>
              <w:rPr>
                <w:rFonts w:hint="eastAsia"/>
                <w:bCs/>
                <w:sz w:val="24"/>
                <w:szCs w:val="24"/>
              </w:rPr>
              <w:t>）建立健全各岗位安全责任制、安全操作规程及其他各项规章制度，并严格遵守、执行；</w:t>
            </w:r>
          </w:p>
          <w:p w14:paraId="2E7EB774">
            <w:pPr>
              <w:adjustRightInd w:val="0"/>
              <w:snapToGrid w:val="0"/>
              <w:spacing w:line="510" w:lineRule="exact"/>
              <w:ind w:firstLine="480"/>
              <w:jc w:val="left"/>
              <w:rPr>
                <w:bCs/>
                <w:sz w:val="24"/>
                <w:szCs w:val="24"/>
              </w:rPr>
            </w:pPr>
            <w:r>
              <w:rPr>
                <w:rFonts w:hint="eastAsia"/>
                <w:bCs/>
                <w:sz w:val="24"/>
                <w:szCs w:val="24"/>
              </w:rPr>
              <w:t>（</w:t>
            </w:r>
            <w:r>
              <w:rPr>
                <w:bCs/>
                <w:sz w:val="24"/>
                <w:szCs w:val="24"/>
              </w:rPr>
              <w:t>3</w:t>
            </w:r>
            <w:r>
              <w:rPr>
                <w:rFonts w:hint="eastAsia"/>
                <w:bCs/>
                <w:sz w:val="24"/>
                <w:szCs w:val="24"/>
              </w:rPr>
              <w:t>）定期对从业人员进行专业技术培训、安全教育培训等。</w:t>
            </w:r>
          </w:p>
          <w:p w14:paraId="4BDFE04F">
            <w:pPr>
              <w:adjustRightInd w:val="0"/>
              <w:snapToGrid w:val="0"/>
              <w:spacing w:line="510" w:lineRule="exact"/>
              <w:ind w:firstLine="480"/>
              <w:jc w:val="left"/>
              <w:rPr>
                <w:bCs/>
                <w:sz w:val="24"/>
                <w:szCs w:val="24"/>
              </w:rPr>
            </w:pPr>
            <w:r>
              <w:rPr>
                <w:rFonts w:hint="eastAsia"/>
                <w:bCs/>
                <w:sz w:val="24"/>
                <w:szCs w:val="24"/>
              </w:rPr>
              <w:t>（</w:t>
            </w:r>
            <w:r>
              <w:rPr>
                <w:bCs/>
                <w:sz w:val="24"/>
                <w:szCs w:val="24"/>
              </w:rPr>
              <w:t>4</w:t>
            </w:r>
            <w:r>
              <w:rPr>
                <w:rFonts w:hint="eastAsia"/>
                <w:bCs/>
                <w:sz w:val="24"/>
                <w:szCs w:val="24"/>
              </w:rPr>
              <w:t>）厂界周围增设防洪沟并加强检查和防范工作，对库区四周、下水道、屋面、门窗、电气以及围墙等进行定期安全检查，保持排水设施畅通，发现问题和隐患，要及时整改，做好一切防火、防洪准备。</w:t>
            </w:r>
          </w:p>
          <w:p w14:paraId="7638298A">
            <w:pPr>
              <w:adjustRightInd w:val="0"/>
              <w:snapToGrid w:val="0"/>
              <w:spacing w:line="510" w:lineRule="exact"/>
              <w:ind w:firstLine="480"/>
              <w:jc w:val="left"/>
              <w:rPr>
                <w:bCs/>
                <w:sz w:val="24"/>
                <w:szCs w:val="24"/>
              </w:rPr>
            </w:pPr>
            <w:r>
              <w:rPr>
                <w:rFonts w:hint="eastAsia"/>
                <w:bCs/>
                <w:sz w:val="24"/>
                <w:szCs w:val="24"/>
              </w:rPr>
              <w:t>综合上述可知，只要建设单位做好各项风险防范措施，可以把环境风险控制在最低范围，不对周围敏感点及水体、土壤等造成明显危害，环境风险程度可以接受。</w:t>
            </w:r>
          </w:p>
          <w:p w14:paraId="5428A7F0">
            <w:pPr>
              <w:adjustRightInd w:val="0"/>
              <w:snapToGrid w:val="0"/>
              <w:spacing w:line="510" w:lineRule="exact"/>
              <w:ind w:firstLine="480" w:firstLineChars="200"/>
              <w:rPr>
                <w:sz w:val="24"/>
                <w:szCs w:val="24"/>
              </w:rPr>
            </w:pPr>
            <w:r>
              <w:rPr>
                <w:rFonts w:hint="eastAsia"/>
                <w:b/>
                <w:bCs/>
                <w:sz w:val="24"/>
                <w:szCs w:val="24"/>
              </w:rPr>
              <w:t>八、环保投资</w:t>
            </w:r>
          </w:p>
          <w:p w14:paraId="20895E70">
            <w:pPr>
              <w:tabs>
                <w:tab w:val="left" w:pos="5103"/>
              </w:tabs>
              <w:adjustRightInd w:val="0"/>
              <w:snapToGrid w:val="0"/>
              <w:spacing w:line="510" w:lineRule="exact"/>
              <w:ind w:firstLine="480" w:firstLineChars="200"/>
              <w:rPr>
                <w:b/>
                <w:bCs/>
                <w:spacing w:val="-8"/>
                <w:sz w:val="24"/>
                <w:szCs w:val="24"/>
              </w:rPr>
            </w:pPr>
            <w:r>
              <w:rPr>
                <w:rFonts w:hint="eastAsia"/>
                <w:sz w:val="24"/>
                <w:szCs w:val="24"/>
              </w:rPr>
              <w:t>本项目总投资</w:t>
            </w:r>
            <w:r>
              <w:rPr>
                <w:sz w:val="24"/>
                <w:szCs w:val="24"/>
              </w:rPr>
              <w:t>120</w:t>
            </w:r>
            <w:r>
              <w:rPr>
                <w:rFonts w:hint="eastAsia"/>
                <w:sz w:val="24"/>
                <w:szCs w:val="24"/>
              </w:rPr>
              <w:t>万元，其中环保投资</w:t>
            </w:r>
            <w:r>
              <w:rPr>
                <w:sz w:val="24"/>
                <w:szCs w:val="24"/>
              </w:rPr>
              <w:t>1.8</w:t>
            </w:r>
            <w:r>
              <w:rPr>
                <w:rFonts w:hint="eastAsia"/>
                <w:sz w:val="24"/>
                <w:szCs w:val="24"/>
              </w:rPr>
              <w:t>万元，占总投资的</w:t>
            </w:r>
            <w:r>
              <w:rPr>
                <w:sz w:val="24"/>
                <w:szCs w:val="24"/>
              </w:rPr>
              <w:t>1.5%</w:t>
            </w:r>
            <w:r>
              <w:rPr>
                <w:rFonts w:hint="eastAsia"/>
                <w:sz w:val="24"/>
                <w:szCs w:val="24"/>
              </w:rPr>
              <w:t>。环保投资估算见表</w:t>
            </w:r>
            <w:r>
              <w:rPr>
                <w:sz w:val="24"/>
                <w:szCs w:val="24"/>
              </w:rPr>
              <w:t>7-3</w:t>
            </w:r>
            <w:r>
              <w:rPr>
                <w:rFonts w:hint="eastAsia"/>
                <w:sz w:val="24"/>
                <w:szCs w:val="24"/>
              </w:rPr>
              <w:t>。</w:t>
            </w:r>
          </w:p>
          <w:p w14:paraId="24F71BDB">
            <w:pPr>
              <w:adjustRightInd w:val="0"/>
              <w:snapToGrid w:val="0"/>
              <w:rPr>
                <w:b/>
                <w:bCs/>
                <w:spacing w:val="-8"/>
                <w:sz w:val="24"/>
                <w:szCs w:val="24"/>
              </w:rPr>
            </w:pPr>
            <w:r>
              <w:rPr>
                <w:rFonts w:hint="eastAsia"/>
                <w:b/>
                <w:bCs/>
                <w:spacing w:val="-8"/>
                <w:sz w:val="24"/>
                <w:szCs w:val="24"/>
              </w:rPr>
              <w:t>表</w:t>
            </w:r>
            <w:r>
              <w:rPr>
                <w:b/>
                <w:bCs/>
                <w:spacing w:val="-8"/>
                <w:sz w:val="24"/>
                <w:szCs w:val="24"/>
              </w:rPr>
              <w:t xml:space="preserve">7-3                       </w:t>
            </w:r>
            <w:r>
              <w:rPr>
                <w:rFonts w:hint="eastAsia"/>
                <w:b/>
                <w:bCs/>
                <w:spacing w:val="-8"/>
                <w:sz w:val="24"/>
                <w:szCs w:val="24"/>
              </w:rPr>
              <w:t>工程环保投资概况</w:t>
            </w:r>
          </w:p>
          <w:tbl>
            <w:tblPr>
              <w:tblStyle w:val="44"/>
              <w:tblW w:w="872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85" w:type="dxa"/>
                <w:left w:w="108" w:type="dxa"/>
                <w:bottom w:w="85" w:type="dxa"/>
                <w:right w:w="108" w:type="dxa"/>
              </w:tblCellMar>
            </w:tblPr>
            <w:tblGrid>
              <w:gridCol w:w="824"/>
              <w:gridCol w:w="850"/>
              <w:gridCol w:w="1520"/>
              <w:gridCol w:w="2874"/>
              <w:gridCol w:w="1034"/>
              <w:gridCol w:w="1620"/>
            </w:tblGrid>
            <w:tr w14:paraId="080281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85" w:type="dxa"/>
                  <w:left w:w="108" w:type="dxa"/>
                  <w:bottom w:w="85" w:type="dxa"/>
                  <w:right w:w="108" w:type="dxa"/>
                </w:tblCellMar>
              </w:tblPrEx>
              <w:trPr>
                <w:trHeight w:val="154" w:hRule="atLeast"/>
              </w:trPr>
              <w:tc>
                <w:tcPr>
                  <w:tcW w:w="824" w:type="dxa"/>
                  <w:tcBorders>
                    <w:top w:val="single" w:color="auto" w:sz="12" w:space="0"/>
                    <w:bottom w:val="single" w:color="auto" w:sz="12" w:space="0"/>
                    <w:right w:val="single" w:color="auto" w:sz="4" w:space="0"/>
                  </w:tcBorders>
                  <w:vAlign w:val="center"/>
                </w:tcPr>
                <w:p w14:paraId="1EB979AD">
                  <w:pPr>
                    <w:pStyle w:val="5"/>
                    <w:adjustRightInd w:val="0"/>
                    <w:snapToGrid w:val="0"/>
                    <w:ind w:firstLine="0" w:firstLineChars="0"/>
                    <w:jc w:val="center"/>
                    <w:rPr>
                      <w:sz w:val="21"/>
                      <w:szCs w:val="21"/>
                    </w:rPr>
                  </w:pPr>
                  <w:r>
                    <w:rPr>
                      <w:rFonts w:hint="eastAsia"/>
                      <w:sz w:val="21"/>
                      <w:szCs w:val="21"/>
                    </w:rPr>
                    <w:t>阶段</w:t>
                  </w:r>
                </w:p>
              </w:tc>
              <w:tc>
                <w:tcPr>
                  <w:tcW w:w="2370" w:type="dxa"/>
                  <w:gridSpan w:val="2"/>
                  <w:tcBorders>
                    <w:top w:val="single" w:color="auto" w:sz="12" w:space="0"/>
                    <w:left w:val="single" w:color="auto" w:sz="4" w:space="0"/>
                    <w:bottom w:val="single" w:color="auto" w:sz="12" w:space="0"/>
                    <w:right w:val="single" w:color="auto" w:sz="4" w:space="0"/>
                  </w:tcBorders>
                  <w:vAlign w:val="center"/>
                </w:tcPr>
                <w:p w14:paraId="17276FCC">
                  <w:pPr>
                    <w:pStyle w:val="5"/>
                    <w:adjustRightInd w:val="0"/>
                    <w:snapToGrid w:val="0"/>
                    <w:ind w:firstLine="0" w:firstLineChars="0"/>
                    <w:jc w:val="center"/>
                    <w:rPr>
                      <w:sz w:val="21"/>
                      <w:szCs w:val="21"/>
                    </w:rPr>
                  </w:pPr>
                  <w:r>
                    <w:rPr>
                      <w:rFonts w:hint="eastAsia"/>
                      <w:sz w:val="21"/>
                      <w:szCs w:val="21"/>
                    </w:rPr>
                    <w:t>项目内容</w:t>
                  </w:r>
                </w:p>
              </w:tc>
              <w:tc>
                <w:tcPr>
                  <w:tcW w:w="2874" w:type="dxa"/>
                  <w:tcBorders>
                    <w:top w:val="single" w:color="auto" w:sz="12" w:space="0"/>
                    <w:left w:val="single" w:color="auto" w:sz="4" w:space="0"/>
                    <w:bottom w:val="single" w:color="auto" w:sz="12" w:space="0"/>
                    <w:right w:val="single" w:color="auto" w:sz="4" w:space="0"/>
                  </w:tcBorders>
                  <w:vAlign w:val="center"/>
                </w:tcPr>
                <w:p w14:paraId="4F127BB3">
                  <w:pPr>
                    <w:pStyle w:val="5"/>
                    <w:adjustRightInd w:val="0"/>
                    <w:snapToGrid w:val="0"/>
                    <w:ind w:firstLine="0" w:firstLineChars="0"/>
                    <w:jc w:val="center"/>
                    <w:rPr>
                      <w:sz w:val="21"/>
                      <w:szCs w:val="21"/>
                    </w:rPr>
                  </w:pPr>
                  <w:r>
                    <w:rPr>
                      <w:rFonts w:hint="eastAsia"/>
                      <w:sz w:val="21"/>
                      <w:szCs w:val="21"/>
                    </w:rPr>
                    <w:t>治理措施</w:t>
                  </w:r>
                </w:p>
              </w:tc>
              <w:tc>
                <w:tcPr>
                  <w:tcW w:w="1034" w:type="dxa"/>
                  <w:tcBorders>
                    <w:top w:val="single" w:color="auto" w:sz="12" w:space="0"/>
                    <w:left w:val="single" w:color="auto" w:sz="4" w:space="0"/>
                    <w:bottom w:val="single" w:color="auto" w:sz="12" w:space="0"/>
                    <w:right w:val="single" w:color="auto" w:sz="4" w:space="0"/>
                  </w:tcBorders>
                  <w:vAlign w:val="center"/>
                </w:tcPr>
                <w:p w14:paraId="0836DC9F">
                  <w:pPr>
                    <w:pStyle w:val="5"/>
                    <w:adjustRightInd w:val="0"/>
                    <w:snapToGrid w:val="0"/>
                    <w:ind w:firstLine="0" w:firstLineChars="0"/>
                    <w:jc w:val="center"/>
                    <w:rPr>
                      <w:sz w:val="21"/>
                      <w:szCs w:val="21"/>
                    </w:rPr>
                  </w:pPr>
                  <w:r>
                    <w:rPr>
                      <w:rFonts w:hint="eastAsia"/>
                      <w:sz w:val="21"/>
                      <w:szCs w:val="21"/>
                    </w:rPr>
                    <w:t>数量</w:t>
                  </w:r>
                </w:p>
              </w:tc>
              <w:tc>
                <w:tcPr>
                  <w:tcW w:w="1620" w:type="dxa"/>
                  <w:tcBorders>
                    <w:top w:val="single" w:color="auto" w:sz="12" w:space="0"/>
                    <w:left w:val="single" w:color="auto" w:sz="4" w:space="0"/>
                    <w:bottom w:val="single" w:color="auto" w:sz="12" w:space="0"/>
                  </w:tcBorders>
                  <w:vAlign w:val="center"/>
                </w:tcPr>
                <w:p w14:paraId="5FEB3EAF">
                  <w:pPr>
                    <w:pStyle w:val="5"/>
                    <w:adjustRightInd w:val="0"/>
                    <w:snapToGrid w:val="0"/>
                    <w:ind w:firstLine="0" w:firstLineChars="0"/>
                    <w:jc w:val="center"/>
                    <w:rPr>
                      <w:sz w:val="21"/>
                      <w:szCs w:val="21"/>
                    </w:rPr>
                  </w:pPr>
                  <w:r>
                    <w:rPr>
                      <w:rFonts w:hint="eastAsia"/>
                      <w:sz w:val="21"/>
                      <w:szCs w:val="21"/>
                    </w:rPr>
                    <w:t>投资额（万元）</w:t>
                  </w:r>
                </w:p>
              </w:tc>
            </w:tr>
            <w:tr w14:paraId="2A43B24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85" w:type="dxa"/>
                  <w:left w:w="108" w:type="dxa"/>
                  <w:bottom w:w="85" w:type="dxa"/>
                  <w:right w:w="108" w:type="dxa"/>
                </w:tblCellMar>
              </w:tblPrEx>
              <w:trPr>
                <w:trHeight w:val="329" w:hRule="atLeast"/>
              </w:trPr>
              <w:tc>
                <w:tcPr>
                  <w:tcW w:w="824" w:type="dxa"/>
                  <w:vMerge w:val="restart"/>
                  <w:tcBorders>
                    <w:top w:val="single" w:color="auto" w:sz="12" w:space="0"/>
                    <w:bottom w:val="single" w:color="auto" w:sz="4" w:space="0"/>
                    <w:right w:val="single" w:color="auto" w:sz="4" w:space="0"/>
                  </w:tcBorders>
                  <w:vAlign w:val="center"/>
                </w:tcPr>
                <w:p w14:paraId="11AFBA24">
                  <w:pPr>
                    <w:pStyle w:val="5"/>
                    <w:adjustRightInd w:val="0"/>
                    <w:snapToGrid w:val="0"/>
                    <w:ind w:firstLine="0" w:firstLineChars="0"/>
                    <w:jc w:val="center"/>
                    <w:rPr>
                      <w:sz w:val="21"/>
                      <w:szCs w:val="21"/>
                    </w:rPr>
                  </w:pPr>
                  <w:r>
                    <w:rPr>
                      <w:rFonts w:hint="eastAsia"/>
                      <w:sz w:val="21"/>
                      <w:szCs w:val="21"/>
                    </w:rPr>
                    <w:t>运营期</w:t>
                  </w:r>
                </w:p>
              </w:tc>
              <w:tc>
                <w:tcPr>
                  <w:tcW w:w="850" w:type="dxa"/>
                  <w:tcBorders>
                    <w:top w:val="single" w:color="auto" w:sz="12" w:space="0"/>
                    <w:left w:val="single" w:color="auto" w:sz="4" w:space="0"/>
                    <w:bottom w:val="single" w:color="auto" w:sz="4" w:space="0"/>
                    <w:right w:val="single" w:color="auto" w:sz="4" w:space="0"/>
                  </w:tcBorders>
                  <w:vAlign w:val="center"/>
                </w:tcPr>
                <w:p w14:paraId="2F87894C">
                  <w:pPr>
                    <w:pStyle w:val="5"/>
                    <w:adjustRightInd w:val="0"/>
                    <w:snapToGrid w:val="0"/>
                    <w:ind w:firstLine="0" w:firstLineChars="0"/>
                    <w:jc w:val="center"/>
                    <w:rPr>
                      <w:sz w:val="21"/>
                      <w:szCs w:val="21"/>
                    </w:rPr>
                  </w:pPr>
                  <w:r>
                    <w:rPr>
                      <w:rFonts w:hint="eastAsia"/>
                      <w:sz w:val="21"/>
                      <w:szCs w:val="21"/>
                    </w:rPr>
                    <w:t>废气</w:t>
                  </w:r>
                </w:p>
              </w:tc>
              <w:tc>
                <w:tcPr>
                  <w:tcW w:w="1520" w:type="dxa"/>
                  <w:tcBorders>
                    <w:top w:val="single" w:color="auto" w:sz="12" w:space="0"/>
                    <w:left w:val="single" w:color="auto" w:sz="4" w:space="0"/>
                    <w:bottom w:val="single" w:color="auto" w:sz="4" w:space="0"/>
                    <w:right w:val="single" w:color="auto" w:sz="4" w:space="0"/>
                  </w:tcBorders>
                  <w:vAlign w:val="center"/>
                </w:tcPr>
                <w:p w14:paraId="0E978368">
                  <w:pPr>
                    <w:pStyle w:val="5"/>
                    <w:adjustRightInd w:val="0"/>
                    <w:snapToGrid w:val="0"/>
                    <w:ind w:firstLine="0" w:firstLineChars="0"/>
                    <w:jc w:val="center"/>
                    <w:rPr>
                      <w:sz w:val="21"/>
                      <w:szCs w:val="21"/>
                    </w:rPr>
                  </w:pPr>
                  <w:r>
                    <w:rPr>
                      <w:rFonts w:hint="eastAsia"/>
                      <w:sz w:val="21"/>
                      <w:szCs w:val="21"/>
                    </w:rPr>
                    <w:t>颗粒物</w:t>
                  </w:r>
                </w:p>
              </w:tc>
              <w:tc>
                <w:tcPr>
                  <w:tcW w:w="2874" w:type="dxa"/>
                  <w:tcBorders>
                    <w:top w:val="single" w:color="auto" w:sz="12" w:space="0"/>
                    <w:left w:val="single" w:color="auto" w:sz="4" w:space="0"/>
                    <w:bottom w:val="single" w:color="auto" w:sz="4" w:space="0"/>
                    <w:right w:val="single" w:color="auto" w:sz="4" w:space="0"/>
                  </w:tcBorders>
                  <w:vAlign w:val="center"/>
                </w:tcPr>
                <w:p w14:paraId="1751330E">
                  <w:pPr>
                    <w:pStyle w:val="5"/>
                    <w:adjustRightInd w:val="0"/>
                    <w:snapToGrid w:val="0"/>
                    <w:ind w:firstLine="0" w:firstLineChars="0"/>
                    <w:jc w:val="center"/>
                    <w:rPr>
                      <w:sz w:val="21"/>
                      <w:szCs w:val="21"/>
                    </w:rPr>
                  </w:pPr>
                  <w:r>
                    <w:rPr>
                      <w:rFonts w:hint="eastAsia"/>
                      <w:sz w:val="21"/>
                      <w:szCs w:val="21"/>
                    </w:rPr>
                    <w:t>自然通风</w:t>
                  </w:r>
                </w:p>
              </w:tc>
              <w:tc>
                <w:tcPr>
                  <w:tcW w:w="1034" w:type="dxa"/>
                  <w:tcBorders>
                    <w:top w:val="single" w:color="auto" w:sz="12" w:space="0"/>
                    <w:left w:val="single" w:color="auto" w:sz="4" w:space="0"/>
                    <w:bottom w:val="single" w:color="auto" w:sz="4" w:space="0"/>
                    <w:right w:val="single" w:color="auto" w:sz="4" w:space="0"/>
                  </w:tcBorders>
                  <w:vAlign w:val="center"/>
                </w:tcPr>
                <w:p w14:paraId="27F0E204">
                  <w:pPr>
                    <w:pStyle w:val="5"/>
                    <w:adjustRightInd w:val="0"/>
                    <w:snapToGrid w:val="0"/>
                    <w:ind w:firstLine="0" w:firstLineChars="0"/>
                    <w:jc w:val="center"/>
                    <w:rPr>
                      <w:sz w:val="21"/>
                      <w:szCs w:val="21"/>
                    </w:rPr>
                  </w:pPr>
                  <w:r>
                    <w:rPr>
                      <w:sz w:val="21"/>
                      <w:szCs w:val="21"/>
                    </w:rPr>
                    <w:t>/</w:t>
                  </w:r>
                </w:p>
              </w:tc>
              <w:tc>
                <w:tcPr>
                  <w:tcW w:w="1620" w:type="dxa"/>
                  <w:tcBorders>
                    <w:top w:val="single" w:color="auto" w:sz="12" w:space="0"/>
                    <w:left w:val="single" w:color="auto" w:sz="4" w:space="0"/>
                    <w:bottom w:val="single" w:color="auto" w:sz="4" w:space="0"/>
                  </w:tcBorders>
                  <w:vAlign w:val="center"/>
                </w:tcPr>
                <w:p w14:paraId="670378CE">
                  <w:pPr>
                    <w:pStyle w:val="5"/>
                    <w:adjustRightInd w:val="0"/>
                    <w:snapToGrid w:val="0"/>
                    <w:ind w:firstLine="0" w:firstLineChars="0"/>
                    <w:jc w:val="center"/>
                    <w:rPr>
                      <w:sz w:val="21"/>
                      <w:szCs w:val="21"/>
                    </w:rPr>
                  </w:pPr>
                  <w:r>
                    <w:rPr>
                      <w:sz w:val="21"/>
                      <w:szCs w:val="21"/>
                    </w:rPr>
                    <w:t>0</w:t>
                  </w:r>
                </w:p>
              </w:tc>
            </w:tr>
            <w:tr w14:paraId="7C7825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85" w:type="dxa"/>
                  <w:left w:w="108" w:type="dxa"/>
                  <w:bottom w:w="85" w:type="dxa"/>
                  <w:right w:w="108" w:type="dxa"/>
                </w:tblCellMar>
              </w:tblPrEx>
              <w:trPr>
                <w:trHeight w:val="956" w:hRule="atLeast"/>
              </w:trPr>
              <w:tc>
                <w:tcPr>
                  <w:tcW w:w="824" w:type="dxa"/>
                  <w:vMerge w:val="continue"/>
                  <w:tcBorders>
                    <w:top w:val="single" w:color="auto" w:sz="4" w:space="0"/>
                    <w:bottom w:val="single" w:color="auto" w:sz="4" w:space="0"/>
                    <w:right w:val="single" w:color="auto" w:sz="4" w:space="0"/>
                  </w:tcBorders>
                  <w:vAlign w:val="center"/>
                </w:tcPr>
                <w:p w14:paraId="2847C98D">
                  <w:pPr>
                    <w:pStyle w:val="5"/>
                    <w:adjustRightInd w:val="0"/>
                    <w:snapToGrid w:val="0"/>
                    <w:ind w:firstLine="0" w:firstLineChars="0"/>
                    <w:jc w:val="center"/>
                    <w:rPr>
                      <w:sz w:val="21"/>
                      <w:szCs w:val="21"/>
                    </w:rPr>
                  </w:pPr>
                </w:p>
              </w:tc>
              <w:tc>
                <w:tcPr>
                  <w:tcW w:w="850" w:type="dxa"/>
                  <w:tcBorders>
                    <w:top w:val="single" w:color="auto" w:sz="4" w:space="0"/>
                    <w:left w:val="single" w:color="auto" w:sz="4" w:space="0"/>
                    <w:bottom w:val="single" w:color="auto" w:sz="4" w:space="0"/>
                    <w:right w:val="single" w:color="auto" w:sz="4" w:space="0"/>
                  </w:tcBorders>
                  <w:vAlign w:val="center"/>
                </w:tcPr>
                <w:p w14:paraId="6E3B2487">
                  <w:pPr>
                    <w:pStyle w:val="5"/>
                    <w:adjustRightInd w:val="0"/>
                    <w:snapToGrid w:val="0"/>
                    <w:ind w:firstLine="0" w:firstLineChars="0"/>
                    <w:jc w:val="center"/>
                    <w:rPr>
                      <w:sz w:val="21"/>
                      <w:szCs w:val="21"/>
                    </w:rPr>
                  </w:pPr>
                  <w:r>
                    <w:rPr>
                      <w:rFonts w:hint="eastAsia"/>
                      <w:sz w:val="21"/>
                      <w:szCs w:val="21"/>
                    </w:rPr>
                    <w:t>噪声</w:t>
                  </w:r>
                </w:p>
              </w:tc>
              <w:tc>
                <w:tcPr>
                  <w:tcW w:w="1520" w:type="dxa"/>
                  <w:tcBorders>
                    <w:top w:val="single" w:color="auto" w:sz="4" w:space="0"/>
                    <w:left w:val="single" w:color="auto" w:sz="4" w:space="0"/>
                    <w:bottom w:val="single" w:color="auto" w:sz="4" w:space="0"/>
                    <w:right w:val="single" w:color="auto" w:sz="4" w:space="0"/>
                  </w:tcBorders>
                  <w:vAlign w:val="center"/>
                </w:tcPr>
                <w:p w14:paraId="7AD5C6DE">
                  <w:pPr>
                    <w:pStyle w:val="5"/>
                    <w:adjustRightInd w:val="0"/>
                    <w:snapToGrid w:val="0"/>
                    <w:ind w:firstLine="0" w:firstLineChars="0"/>
                    <w:jc w:val="center"/>
                    <w:rPr>
                      <w:sz w:val="21"/>
                      <w:szCs w:val="21"/>
                    </w:rPr>
                  </w:pPr>
                  <w:r>
                    <w:rPr>
                      <w:rFonts w:hint="eastAsia"/>
                      <w:sz w:val="21"/>
                      <w:szCs w:val="21"/>
                    </w:rPr>
                    <w:t>设备噪声</w:t>
                  </w:r>
                </w:p>
              </w:tc>
              <w:tc>
                <w:tcPr>
                  <w:tcW w:w="2874" w:type="dxa"/>
                  <w:tcBorders>
                    <w:top w:val="single" w:color="auto" w:sz="4" w:space="0"/>
                    <w:left w:val="single" w:color="auto" w:sz="4" w:space="0"/>
                    <w:bottom w:val="single" w:color="auto" w:sz="4" w:space="0"/>
                    <w:right w:val="single" w:color="auto" w:sz="4" w:space="0"/>
                  </w:tcBorders>
                  <w:vAlign w:val="center"/>
                </w:tcPr>
                <w:p w14:paraId="2E7B809B">
                  <w:pPr>
                    <w:pStyle w:val="5"/>
                    <w:adjustRightInd w:val="0"/>
                    <w:snapToGrid w:val="0"/>
                    <w:ind w:firstLine="0" w:firstLineChars="0"/>
                    <w:rPr>
                      <w:sz w:val="21"/>
                      <w:szCs w:val="21"/>
                    </w:rPr>
                  </w:pPr>
                  <w:r>
                    <w:rPr>
                      <w:rFonts w:hint="eastAsia"/>
                      <w:sz w:val="21"/>
                      <w:szCs w:val="21"/>
                    </w:rPr>
                    <w:t>采取合理布局、选用高效低噪设备，减振、消声措施和厂房隔声</w:t>
                  </w:r>
                </w:p>
              </w:tc>
              <w:tc>
                <w:tcPr>
                  <w:tcW w:w="1034" w:type="dxa"/>
                  <w:tcBorders>
                    <w:top w:val="single" w:color="auto" w:sz="4" w:space="0"/>
                    <w:left w:val="single" w:color="auto" w:sz="4" w:space="0"/>
                    <w:bottom w:val="single" w:color="auto" w:sz="4" w:space="0"/>
                    <w:right w:val="single" w:color="auto" w:sz="4" w:space="0"/>
                  </w:tcBorders>
                  <w:vAlign w:val="center"/>
                </w:tcPr>
                <w:p w14:paraId="16B04034">
                  <w:pPr>
                    <w:pStyle w:val="5"/>
                    <w:adjustRightInd w:val="0"/>
                    <w:snapToGrid w:val="0"/>
                    <w:ind w:firstLine="0" w:firstLineChars="0"/>
                    <w:jc w:val="center"/>
                    <w:rPr>
                      <w:sz w:val="21"/>
                      <w:szCs w:val="21"/>
                    </w:rPr>
                  </w:pPr>
                  <w:r>
                    <w:rPr>
                      <w:sz w:val="21"/>
                      <w:szCs w:val="21"/>
                    </w:rPr>
                    <w:t>/</w:t>
                  </w:r>
                </w:p>
              </w:tc>
              <w:tc>
                <w:tcPr>
                  <w:tcW w:w="1620" w:type="dxa"/>
                  <w:tcBorders>
                    <w:top w:val="single" w:color="auto" w:sz="4" w:space="0"/>
                    <w:left w:val="single" w:color="auto" w:sz="4" w:space="0"/>
                    <w:bottom w:val="single" w:color="auto" w:sz="4" w:space="0"/>
                  </w:tcBorders>
                  <w:vAlign w:val="center"/>
                </w:tcPr>
                <w:p w14:paraId="68FA2F97">
                  <w:pPr>
                    <w:pStyle w:val="5"/>
                    <w:adjustRightInd w:val="0"/>
                    <w:snapToGrid w:val="0"/>
                    <w:ind w:firstLine="0" w:firstLineChars="0"/>
                    <w:jc w:val="center"/>
                    <w:rPr>
                      <w:sz w:val="21"/>
                      <w:szCs w:val="21"/>
                    </w:rPr>
                  </w:pPr>
                  <w:r>
                    <w:rPr>
                      <w:sz w:val="21"/>
                      <w:szCs w:val="21"/>
                    </w:rPr>
                    <w:t>0.6</w:t>
                  </w:r>
                </w:p>
              </w:tc>
            </w:tr>
            <w:tr w14:paraId="3EA081B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85" w:type="dxa"/>
                  <w:left w:w="108" w:type="dxa"/>
                  <w:bottom w:w="85" w:type="dxa"/>
                  <w:right w:w="108" w:type="dxa"/>
                </w:tblCellMar>
              </w:tblPrEx>
              <w:trPr>
                <w:trHeight w:val="165" w:hRule="atLeast"/>
              </w:trPr>
              <w:tc>
                <w:tcPr>
                  <w:tcW w:w="824" w:type="dxa"/>
                  <w:vMerge w:val="continue"/>
                  <w:tcBorders>
                    <w:top w:val="single" w:color="auto" w:sz="4" w:space="0"/>
                    <w:bottom w:val="single" w:color="auto" w:sz="4" w:space="0"/>
                    <w:right w:val="single" w:color="auto" w:sz="4" w:space="0"/>
                  </w:tcBorders>
                  <w:vAlign w:val="center"/>
                </w:tcPr>
                <w:p w14:paraId="3F53FEEF">
                  <w:pPr>
                    <w:pStyle w:val="5"/>
                    <w:adjustRightInd w:val="0"/>
                    <w:snapToGrid w:val="0"/>
                    <w:ind w:firstLine="0" w:firstLineChars="0"/>
                    <w:jc w:val="center"/>
                    <w:rPr>
                      <w:sz w:val="21"/>
                      <w:szCs w:val="21"/>
                    </w:rPr>
                  </w:pPr>
                </w:p>
              </w:tc>
              <w:tc>
                <w:tcPr>
                  <w:tcW w:w="850" w:type="dxa"/>
                  <w:vMerge w:val="restart"/>
                  <w:tcBorders>
                    <w:top w:val="single" w:color="auto" w:sz="4" w:space="0"/>
                    <w:left w:val="single" w:color="auto" w:sz="4" w:space="0"/>
                    <w:bottom w:val="single" w:color="auto" w:sz="4" w:space="0"/>
                    <w:right w:val="single" w:color="auto" w:sz="4" w:space="0"/>
                  </w:tcBorders>
                  <w:vAlign w:val="center"/>
                </w:tcPr>
                <w:p w14:paraId="0BB2887D">
                  <w:pPr>
                    <w:pStyle w:val="5"/>
                    <w:adjustRightInd w:val="0"/>
                    <w:snapToGrid w:val="0"/>
                    <w:ind w:firstLine="0" w:firstLineChars="0"/>
                    <w:jc w:val="center"/>
                    <w:rPr>
                      <w:sz w:val="21"/>
                      <w:szCs w:val="21"/>
                    </w:rPr>
                  </w:pPr>
                  <w:r>
                    <w:rPr>
                      <w:rFonts w:hint="eastAsia"/>
                      <w:sz w:val="21"/>
                      <w:szCs w:val="21"/>
                    </w:rPr>
                    <w:t>固废</w:t>
                  </w:r>
                </w:p>
              </w:tc>
              <w:tc>
                <w:tcPr>
                  <w:tcW w:w="1520" w:type="dxa"/>
                  <w:tcBorders>
                    <w:top w:val="single" w:color="auto" w:sz="4" w:space="0"/>
                    <w:left w:val="single" w:color="auto" w:sz="4" w:space="0"/>
                    <w:bottom w:val="single" w:color="auto" w:sz="4" w:space="0"/>
                    <w:right w:val="single" w:color="auto" w:sz="4" w:space="0"/>
                  </w:tcBorders>
                  <w:vAlign w:val="center"/>
                </w:tcPr>
                <w:p w14:paraId="2EEA2D3A">
                  <w:pPr>
                    <w:pStyle w:val="5"/>
                    <w:adjustRightInd w:val="0"/>
                    <w:snapToGrid w:val="0"/>
                    <w:ind w:firstLine="0" w:firstLineChars="0"/>
                    <w:jc w:val="center"/>
                    <w:rPr>
                      <w:sz w:val="21"/>
                      <w:szCs w:val="21"/>
                    </w:rPr>
                  </w:pPr>
                  <w:r>
                    <w:rPr>
                      <w:rFonts w:hint="eastAsia"/>
                      <w:sz w:val="21"/>
                      <w:szCs w:val="21"/>
                    </w:rPr>
                    <w:t>生活垃圾</w:t>
                  </w:r>
                </w:p>
              </w:tc>
              <w:tc>
                <w:tcPr>
                  <w:tcW w:w="2874" w:type="dxa"/>
                  <w:tcBorders>
                    <w:top w:val="single" w:color="auto" w:sz="4" w:space="0"/>
                    <w:left w:val="single" w:color="auto" w:sz="4" w:space="0"/>
                    <w:bottom w:val="single" w:color="auto" w:sz="4" w:space="0"/>
                    <w:right w:val="single" w:color="auto" w:sz="4" w:space="0"/>
                  </w:tcBorders>
                  <w:vAlign w:val="center"/>
                </w:tcPr>
                <w:p w14:paraId="739B8685">
                  <w:pPr>
                    <w:pStyle w:val="5"/>
                    <w:adjustRightInd w:val="0"/>
                    <w:snapToGrid w:val="0"/>
                    <w:ind w:firstLine="0" w:firstLineChars="0"/>
                    <w:jc w:val="center"/>
                    <w:rPr>
                      <w:sz w:val="21"/>
                      <w:szCs w:val="21"/>
                    </w:rPr>
                  </w:pPr>
                  <w:r>
                    <w:rPr>
                      <w:rFonts w:hint="eastAsia"/>
                      <w:sz w:val="21"/>
                      <w:szCs w:val="21"/>
                    </w:rPr>
                    <w:t>垃圾箱</w:t>
                  </w:r>
                </w:p>
              </w:tc>
              <w:tc>
                <w:tcPr>
                  <w:tcW w:w="1034" w:type="dxa"/>
                  <w:tcBorders>
                    <w:top w:val="single" w:color="auto" w:sz="4" w:space="0"/>
                    <w:left w:val="single" w:color="auto" w:sz="4" w:space="0"/>
                    <w:bottom w:val="single" w:color="auto" w:sz="4" w:space="0"/>
                    <w:right w:val="single" w:color="auto" w:sz="4" w:space="0"/>
                  </w:tcBorders>
                  <w:vAlign w:val="center"/>
                </w:tcPr>
                <w:p w14:paraId="5F5AC08B">
                  <w:pPr>
                    <w:pStyle w:val="5"/>
                    <w:adjustRightInd w:val="0"/>
                    <w:snapToGrid w:val="0"/>
                    <w:ind w:firstLine="0" w:firstLineChars="0"/>
                    <w:jc w:val="center"/>
                    <w:rPr>
                      <w:sz w:val="21"/>
                      <w:szCs w:val="21"/>
                    </w:rPr>
                  </w:pPr>
                  <w:r>
                    <w:rPr>
                      <w:rFonts w:hint="eastAsia"/>
                      <w:sz w:val="21"/>
                      <w:szCs w:val="21"/>
                    </w:rPr>
                    <w:t>若干</w:t>
                  </w:r>
                </w:p>
              </w:tc>
              <w:tc>
                <w:tcPr>
                  <w:tcW w:w="1620" w:type="dxa"/>
                  <w:tcBorders>
                    <w:top w:val="single" w:color="auto" w:sz="4" w:space="0"/>
                    <w:left w:val="single" w:color="auto" w:sz="4" w:space="0"/>
                    <w:bottom w:val="single" w:color="auto" w:sz="4" w:space="0"/>
                  </w:tcBorders>
                  <w:vAlign w:val="center"/>
                </w:tcPr>
                <w:p w14:paraId="12A67538">
                  <w:pPr>
                    <w:pStyle w:val="5"/>
                    <w:adjustRightInd w:val="0"/>
                    <w:snapToGrid w:val="0"/>
                    <w:ind w:firstLine="0" w:firstLineChars="0"/>
                    <w:jc w:val="center"/>
                    <w:rPr>
                      <w:sz w:val="21"/>
                      <w:szCs w:val="21"/>
                    </w:rPr>
                  </w:pPr>
                  <w:r>
                    <w:rPr>
                      <w:sz w:val="21"/>
                      <w:szCs w:val="21"/>
                    </w:rPr>
                    <w:t>0.2</w:t>
                  </w:r>
                </w:p>
              </w:tc>
            </w:tr>
            <w:tr w14:paraId="5F710F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85" w:type="dxa"/>
                  <w:left w:w="108" w:type="dxa"/>
                  <w:bottom w:w="85" w:type="dxa"/>
                  <w:right w:w="108" w:type="dxa"/>
                </w:tblCellMar>
              </w:tblPrEx>
              <w:trPr>
                <w:trHeight w:val="165" w:hRule="atLeast"/>
              </w:trPr>
              <w:tc>
                <w:tcPr>
                  <w:tcW w:w="824" w:type="dxa"/>
                  <w:vMerge w:val="continue"/>
                  <w:tcBorders>
                    <w:top w:val="single" w:color="auto" w:sz="4" w:space="0"/>
                    <w:bottom w:val="single" w:color="auto" w:sz="4" w:space="0"/>
                    <w:right w:val="single" w:color="auto" w:sz="4" w:space="0"/>
                  </w:tcBorders>
                  <w:vAlign w:val="center"/>
                </w:tcPr>
                <w:p w14:paraId="74E30959">
                  <w:pPr>
                    <w:pStyle w:val="5"/>
                    <w:adjustRightInd w:val="0"/>
                    <w:snapToGrid w:val="0"/>
                    <w:ind w:firstLine="0" w:firstLineChars="0"/>
                    <w:jc w:val="center"/>
                    <w:rPr>
                      <w:sz w:val="21"/>
                      <w:szCs w:val="21"/>
                    </w:rPr>
                  </w:pPr>
                </w:p>
              </w:tc>
              <w:tc>
                <w:tcPr>
                  <w:tcW w:w="850" w:type="dxa"/>
                  <w:vMerge w:val="continue"/>
                  <w:tcBorders>
                    <w:top w:val="single" w:color="auto" w:sz="4" w:space="0"/>
                    <w:left w:val="single" w:color="auto" w:sz="4" w:space="0"/>
                    <w:bottom w:val="single" w:color="auto" w:sz="4" w:space="0"/>
                    <w:right w:val="single" w:color="auto" w:sz="4" w:space="0"/>
                  </w:tcBorders>
                  <w:vAlign w:val="center"/>
                </w:tcPr>
                <w:p w14:paraId="2E4C2B9F">
                  <w:pPr>
                    <w:pStyle w:val="5"/>
                    <w:adjustRightInd w:val="0"/>
                    <w:snapToGrid w:val="0"/>
                    <w:ind w:firstLine="0" w:firstLineChars="0"/>
                    <w:jc w:val="center"/>
                    <w:rPr>
                      <w:sz w:val="21"/>
                      <w:szCs w:val="21"/>
                    </w:rPr>
                  </w:pPr>
                </w:p>
              </w:tc>
              <w:tc>
                <w:tcPr>
                  <w:tcW w:w="1520" w:type="dxa"/>
                  <w:tcBorders>
                    <w:top w:val="single" w:color="auto" w:sz="4" w:space="0"/>
                    <w:left w:val="single" w:color="auto" w:sz="4" w:space="0"/>
                    <w:bottom w:val="single" w:color="auto" w:sz="4" w:space="0"/>
                    <w:right w:val="single" w:color="auto" w:sz="4" w:space="0"/>
                  </w:tcBorders>
                  <w:vAlign w:val="center"/>
                </w:tcPr>
                <w:p w14:paraId="5FD35455">
                  <w:pPr>
                    <w:pStyle w:val="5"/>
                    <w:adjustRightInd w:val="0"/>
                    <w:snapToGrid w:val="0"/>
                    <w:ind w:firstLine="0" w:firstLineChars="0"/>
                    <w:jc w:val="center"/>
                    <w:rPr>
                      <w:color w:val="FF0000"/>
                      <w:sz w:val="21"/>
                      <w:szCs w:val="21"/>
                    </w:rPr>
                  </w:pPr>
                  <w:r>
                    <w:rPr>
                      <w:rFonts w:hint="eastAsia"/>
                      <w:sz w:val="21"/>
                      <w:szCs w:val="21"/>
                    </w:rPr>
                    <w:t>危险废物</w:t>
                  </w:r>
                </w:p>
              </w:tc>
              <w:tc>
                <w:tcPr>
                  <w:tcW w:w="2874" w:type="dxa"/>
                  <w:tcBorders>
                    <w:top w:val="single" w:color="auto" w:sz="4" w:space="0"/>
                    <w:left w:val="single" w:color="auto" w:sz="4" w:space="0"/>
                    <w:bottom w:val="single" w:color="auto" w:sz="4" w:space="0"/>
                    <w:right w:val="single" w:color="auto" w:sz="4" w:space="0"/>
                  </w:tcBorders>
                  <w:vAlign w:val="center"/>
                </w:tcPr>
                <w:p w14:paraId="0E1513AD">
                  <w:pPr>
                    <w:pStyle w:val="5"/>
                    <w:adjustRightInd w:val="0"/>
                    <w:snapToGrid w:val="0"/>
                    <w:ind w:firstLine="0" w:firstLineChars="0"/>
                    <w:rPr>
                      <w:color w:val="FF0000"/>
                      <w:sz w:val="21"/>
                      <w:szCs w:val="21"/>
                    </w:rPr>
                  </w:pPr>
                  <w:r>
                    <w:rPr>
                      <w:rFonts w:hint="eastAsia"/>
                      <w:sz w:val="21"/>
                      <w:szCs w:val="21"/>
                    </w:rPr>
                    <w:t>在场内设施一处做好了</w:t>
                  </w:r>
                  <w:r>
                    <w:rPr>
                      <w:sz w:val="21"/>
                      <w:szCs w:val="21"/>
                    </w:rPr>
                    <w:t>“</w:t>
                  </w:r>
                  <w:r>
                    <w:rPr>
                      <w:rFonts w:hint="eastAsia"/>
                      <w:sz w:val="21"/>
                      <w:szCs w:val="21"/>
                    </w:rPr>
                    <w:t>三防</w:t>
                  </w:r>
                  <w:r>
                    <w:rPr>
                      <w:sz w:val="21"/>
                      <w:szCs w:val="21"/>
                    </w:rPr>
                    <w:t>”</w:t>
                  </w:r>
                  <w:r>
                    <w:rPr>
                      <w:rFonts w:hint="eastAsia"/>
                      <w:sz w:val="21"/>
                      <w:szCs w:val="21"/>
                    </w:rPr>
                    <w:t>措施的危废暂存间，统一收集暂存后，交给具有相应处理资质的单位进行处理</w:t>
                  </w:r>
                </w:p>
              </w:tc>
              <w:tc>
                <w:tcPr>
                  <w:tcW w:w="1034" w:type="dxa"/>
                  <w:tcBorders>
                    <w:top w:val="single" w:color="auto" w:sz="4" w:space="0"/>
                    <w:left w:val="single" w:color="auto" w:sz="4" w:space="0"/>
                    <w:bottom w:val="single" w:color="auto" w:sz="4" w:space="0"/>
                    <w:right w:val="single" w:color="auto" w:sz="4" w:space="0"/>
                  </w:tcBorders>
                  <w:vAlign w:val="center"/>
                </w:tcPr>
                <w:p w14:paraId="755972C3">
                  <w:pPr>
                    <w:pStyle w:val="5"/>
                    <w:adjustRightInd w:val="0"/>
                    <w:snapToGrid w:val="0"/>
                    <w:ind w:firstLine="0" w:firstLineChars="0"/>
                    <w:jc w:val="center"/>
                    <w:rPr>
                      <w:color w:val="FF0000"/>
                      <w:sz w:val="21"/>
                      <w:szCs w:val="21"/>
                    </w:rPr>
                  </w:pPr>
                  <w:r>
                    <w:rPr>
                      <w:color w:val="000000"/>
                      <w:sz w:val="21"/>
                      <w:szCs w:val="21"/>
                    </w:rPr>
                    <w:t>/</w:t>
                  </w:r>
                </w:p>
              </w:tc>
              <w:tc>
                <w:tcPr>
                  <w:tcW w:w="1620" w:type="dxa"/>
                  <w:tcBorders>
                    <w:top w:val="single" w:color="auto" w:sz="4" w:space="0"/>
                    <w:left w:val="single" w:color="auto" w:sz="4" w:space="0"/>
                    <w:bottom w:val="single" w:color="auto" w:sz="4" w:space="0"/>
                  </w:tcBorders>
                  <w:vAlign w:val="center"/>
                </w:tcPr>
                <w:p w14:paraId="2972A3B7">
                  <w:pPr>
                    <w:pStyle w:val="5"/>
                    <w:adjustRightInd w:val="0"/>
                    <w:snapToGrid w:val="0"/>
                    <w:ind w:firstLine="0" w:firstLineChars="0"/>
                    <w:jc w:val="center"/>
                    <w:rPr>
                      <w:color w:val="FF0000"/>
                      <w:sz w:val="21"/>
                      <w:szCs w:val="21"/>
                    </w:rPr>
                  </w:pPr>
                  <w:r>
                    <w:rPr>
                      <w:sz w:val="21"/>
                      <w:szCs w:val="21"/>
                    </w:rPr>
                    <w:t>1</w:t>
                  </w:r>
                </w:p>
              </w:tc>
            </w:tr>
            <w:tr w14:paraId="276E06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85" w:type="dxa"/>
                  <w:left w:w="108" w:type="dxa"/>
                  <w:bottom w:w="85" w:type="dxa"/>
                  <w:right w:w="108" w:type="dxa"/>
                </w:tblCellMar>
              </w:tblPrEx>
              <w:trPr>
                <w:trHeight w:val="118" w:hRule="atLeast"/>
              </w:trPr>
              <w:tc>
                <w:tcPr>
                  <w:tcW w:w="7102" w:type="dxa"/>
                  <w:gridSpan w:val="5"/>
                  <w:tcBorders>
                    <w:top w:val="single" w:color="auto" w:sz="4" w:space="0"/>
                    <w:bottom w:val="single" w:color="auto" w:sz="12" w:space="0"/>
                    <w:right w:val="single" w:color="auto" w:sz="4" w:space="0"/>
                  </w:tcBorders>
                  <w:vAlign w:val="center"/>
                </w:tcPr>
                <w:p w14:paraId="700BB7CA">
                  <w:pPr>
                    <w:pStyle w:val="5"/>
                    <w:adjustRightInd w:val="0"/>
                    <w:snapToGrid w:val="0"/>
                    <w:ind w:firstLine="0" w:firstLineChars="0"/>
                    <w:jc w:val="center"/>
                    <w:rPr>
                      <w:sz w:val="21"/>
                      <w:szCs w:val="21"/>
                    </w:rPr>
                  </w:pPr>
                  <w:r>
                    <w:rPr>
                      <w:rFonts w:hint="eastAsia"/>
                      <w:sz w:val="21"/>
                      <w:szCs w:val="21"/>
                    </w:rPr>
                    <w:t>合</w:t>
                  </w:r>
                  <w:r>
                    <w:rPr>
                      <w:sz w:val="21"/>
                      <w:szCs w:val="21"/>
                    </w:rPr>
                    <w:t xml:space="preserve">       </w:t>
                  </w:r>
                  <w:r>
                    <w:rPr>
                      <w:rFonts w:hint="eastAsia"/>
                      <w:sz w:val="21"/>
                      <w:szCs w:val="21"/>
                    </w:rPr>
                    <w:t>计</w:t>
                  </w:r>
                </w:p>
              </w:tc>
              <w:tc>
                <w:tcPr>
                  <w:tcW w:w="1620" w:type="dxa"/>
                  <w:tcBorders>
                    <w:top w:val="single" w:color="auto" w:sz="4" w:space="0"/>
                    <w:left w:val="single" w:color="auto" w:sz="4" w:space="0"/>
                    <w:bottom w:val="single" w:color="auto" w:sz="12" w:space="0"/>
                  </w:tcBorders>
                  <w:vAlign w:val="center"/>
                </w:tcPr>
                <w:p w14:paraId="7CA9A94C">
                  <w:pPr>
                    <w:pStyle w:val="5"/>
                    <w:adjustRightInd w:val="0"/>
                    <w:snapToGrid w:val="0"/>
                    <w:ind w:firstLine="0" w:firstLineChars="0"/>
                    <w:jc w:val="center"/>
                    <w:rPr>
                      <w:sz w:val="21"/>
                      <w:szCs w:val="21"/>
                    </w:rPr>
                  </w:pPr>
                  <w:r>
                    <w:rPr>
                      <w:sz w:val="21"/>
                      <w:szCs w:val="21"/>
                    </w:rPr>
                    <w:t>1.8</w:t>
                  </w:r>
                </w:p>
              </w:tc>
            </w:tr>
          </w:tbl>
          <w:p w14:paraId="6594A6E7">
            <w:pPr>
              <w:adjustRightInd w:val="0"/>
              <w:snapToGrid w:val="0"/>
              <w:spacing w:beforeLines="50" w:line="360" w:lineRule="auto"/>
              <w:ind w:firstLine="480" w:firstLineChars="200"/>
              <w:rPr>
                <w:b/>
                <w:sz w:val="24"/>
              </w:rPr>
            </w:pPr>
          </w:p>
          <w:p w14:paraId="2E58E90A">
            <w:pPr>
              <w:adjustRightInd w:val="0"/>
              <w:snapToGrid w:val="0"/>
              <w:spacing w:beforeLines="50" w:line="360" w:lineRule="auto"/>
              <w:ind w:firstLine="480" w:firstLineChars="200"/>
              <w:rPr>
                <w:b/>
                <w:sz w:val="24"/>
              </w:rPr>
            </w:pPr>
            <w:r>
              <w:rPr>
                <w:rFonts w:hint="eastAsia"/>
                <w:b/>
                <w:sz w:val="24"/>
              </w:rPr>
              <w:t>九、环保验收内容</w:t>
            </w:r>
          </w:p>
          <w:p w14:paraId="385DCE9C">
            <w:pPr>
              <w:adjustRightInd w:val="0"/>
              <w:snapToGrid w:val="0"/>
              <w:spacing w:line="360" w:lineRule="auto"/>
              <w:ind w:firstLine="480" w:firstLineChars="200"/>
              <w:rPr>
                <w:sz w:val="24"/>
              </w:rPr>
            </w:pPr>
            <w:r>
              <w:rPr>
                <w:rFonts w:hint="eastAsia"/>
                <w:sz w:val="24"/>
              </w:rPr>
              <w:t>本项目环保验收内容见表</w:t>
            </w:r>
            <w:r>
              <w:rPr>
                <w:sz w:val="24"/>
              </w:rPr>
              <w:t>7-4</w:t>
            </w:r>
            <w:r>
              <w:rPr>
                <w:rFonts w:hint="eastAsia"/>
                <w:sz w:val="24"/>
              </w:rPr>
              <w:t>。</w:t>
            </w:r>
          </w:p>
          <w:p w14:paraId="116AB7D1">
            <w:pPr>
              <w:adjustRightInd w:val="0"/>
              <w:snapToGrid w:val="0"/>
              <w:rPr>
                <w:b/>
                <w:bCs/>
                <w:sz w:val="24"/>
                <w:szCs w:val="24"/>
              </w:rPr>
            </w:pPr>
            <w:r>
              <w:rPr>
                <w:rFonts w:hint="eastAsia"/>
                <w:b/>
                <w:bCs/>
                <w:sz w:val="24"/>
                <w:szCs w:val="24"/>
              </w:rPr>
              <w:t>表</w:t>
            </w:r>
            <w:r>
              <w:rPr>
                <w:b/>
                <w:bCs/>
                <w:sz w:val="24"/>
                <w:szCs w:val="24"/>
              </w:rPr>
              <w:t xml:space="preserve">7-4                       </w:t>
            </w:r>
            <w:r>
              <w:rPr>
                <w:rFonts w:hint="eastAsia"/>
                <w:b/>
                <w:bCs/>
                <w:sz w:val="24"/>
                <w:szCs w:val="24"/>
              </w:rPr>
              <w:t>环保验收一览表</w:t>
            </w:r>
          </w:p>
          <w:tbl>
            <w:tblPr>
              <w:tblStyle w:val="44"/>
              <w:tblW w:w="8722"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85" w:type="dxa"/>
                <w:left w:w="108" w:type="dxa"/>
                <w:bottom w:w="85" w:type="dxa"/>
                <w:right w:w="108" w:type="dxa"/>
              </w:tblCellMar>
            </w:tblPr>
            <w:tblGrid>
              <w:gridCol w:w="489"/>
              <w:gridCol w:w="489"/>
              <w:gridCol w:w="1267"/>
              <w:gridCol w:w="2483"/>
              <w:gridCol w:w="3994"/>
            </w:tblGrid>
            <w:tr w14:paraId="4DF822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85" w:type="dxa"/>
                  <w:left w:w="108" w:type="dxa"/>
                  <w:bottom w:w="85" w:type="dxa"/>
                  <w:right w:w="108" w:type="dxa"/>
                </w:tblCellMar>
              </w:tblPrEx>
              <w:trPr>
                <w:trHeight w:val="340" w:hRule="atLeast"/>
              </w:trPr>
              <w:tc>
                <w:tcPr>
                  <w:tcW w:w="489" w:type="dxa"/>
                  <w:tcBorders>
                    <w:top w:val="single" w:color="auto" w:sz="12" w:space="0"/>
                    <w:left w:val="single" w:color="auto" w:sz="12" w:space="0"/>
                    <w:bottom w:val="single" w:color="auto" w:sz="6" w:space="0"/>
                    <w:right w:val="single" w:color="auto" w:sz="6" w:space="0"/>
                  </w:tcBorders>
                  <w:vAlign w:val="center"/>
                </w:tcPr>
                <w:p w14:paraId="315A5B30">
                  <w:pPr>
                    <w:pStyle w:val="5"/>
                    <w:adjustRightInd w:val="0"/>
                    <w:snapToGrid w:val="0"/>
                    <w:ind w:firstLine="0" w:firstLineChars="0"/>
                    <w:jc w:val="center"/>
                    <w:rPr>
                      <w:sz w:val="21"/>
                      <w:szCs w:val="21"/>
                    </w:rPr>
                  </w:pPr>
                  <w:r>
                    <w:rPr>
                      <w:rFonts w:hint="eastAsia"/>
                      <w:sz w:val="21"/>
                      <w:szCs w:val="21"/>
                    </w:rPr>
                    <w:t>阶段</w:t>
                  </w:r>
                </w:p>
              </w:tc>
              <w:tc>
                <w:tcPr>
                  <w:tcW w:w="1756" w:type="dxa"/>
                  <w:gridSpan w:val="2"/>
                  <w:tcBorders>
                    <w:top w:val="single" w:color="auto" w:sz="12" w:space="0"/>
                    <w:left w:val="single" w:color="auto" w:sz="6" w:space="0"/>
                    <w:bottom w:val="single" w:color="auto" w:sz="6" w:space="0"/>
                    <w:right w:val="single" w:color="auto" w:sz="6" w:space="0"/>
                  </w:tcBorders>
                  <w:vAlign w:val="center"/>
                </w:tcPr>
                <w:p w14:paraId="29BB481B">
                  <w:pPr>
                    <w:pStyle w:val="5"/>
                    <w:adjustRightInd w:val="0"/>
                    <w:snapToGrid w:val="0"/>
                    <w:ind w:firstLine="0" w:firstLineChars="0"/>
                    <w:jc w:val="center"/>
                    <w:rPr>
                      <w:sz w:val="21"/>
                      <w:szCs w:val="21"/>
                    </w:rPr>
                  </w:pPr>
                  <w:r>
                    <w:rPr>
                      <w:rFonts w:hint="eastAsia"/>
                      <w:sz w:val="21"/>
                      <w:szCs w:val="21"/>
                    </w:rPr>
                    <w:t>项目内容</w:t>
                  </w:r>
                </w:p>
              </w:tc>
              <w:tc>
                <w:tcPr>
                  <w:tcW w:w="2483" w:type="dxa"/>
                  <w:tcBorders>
                    <w:top w:val="single" w:color="auto" w:sz="12" w:space="0"/>
                    <w:left w:val="single" w:color="auto" w:sz="6" w:space="0"/>
                    <w:bottom w:val="single" w:color="auto" w:sz="6" w:space="0"/>
                    <w:right w:val="single" w:color="auto" w:sz="6" w:space="0"/>
                  </w:tcBorders>
                  <w:vAlign w:val="center"/>
                </w:tcPr>
                <w:p w14:paraId="68D42F29">
                  <w:pPr>
                    <w:pStyle w:val="5"/>
                    <w:adjustRightInd w:val="0"/>
                    <w:snapToGrid w:val="0"/>
                    <w:ind w:firstLine="0" w:firstLineChars="0"/>
                    <w:jc w:val="center"/>
                    <w:rPr>
                      <w:sz w:val="21"/>
                      <w:szCs w:val="21"/>
                    </w:rPr>
                  </w:pPr>
                  <w:r>
                    <w:rPr>
                      <w:rFonts w:hint="eastAsia"/>
                      <w:sz w:val="21"/>
                      <w:szCs w:val="21"/>
                    </w:rPr>
                    <w:t>治理措施</w:t>
                  </w:r>
                </w:p>
              </w:tc>
              <w:tc>
                <w:tcPr>
                  <w:tcW w:w="3994" w:type="dxa"/>
                  <w:tcBorders>
                    <w:top w:val="single" w:color="auto" w:sz="12" w:space="0"/>
                    <w:left w:val="single" w:color="auto" w:sz="6" w:space="0"/>
                    <w:bottom w:val="single" w:color="auto" w:sz="6" w:space="0"/>
                    <w:right w:val="single" w:color="auto" w:sz="12" w:space="0"/>
                  </w:tcBorders>
                  <w:vAlign w:val="center"/>
                </w:tcPr>
                <w:p w14:paraId="6EE75541">
                  <w:pPr>
                    <w:pStyle w:val="5"/>
                    <w:adjustRightInd w:val="0"/>
                    <w:snapToGrid w:val="0"/>
                    <w:ind w:firstLine="0" w:firstLineChars="0"/>
                    <w:jc w:val="center"/>
                    <w:rPr>
                      <w:sz w:val="21"/>
                      <w:szCs w:val="21"/>
                    </w:rPr>
                  </w:pPr>
                  <w:r>
                    <w:rPr>
                      <w:rFonts w:hint="eastAsia"/>
                      <w:sz w:val="21"/>
                      <w:szCs w:val="21"/>
                    </w:rPr>
                    <w:t>达到效果</w:t>
                  </w:r>
                </w:p>
              </w:tc>
            </w:tr>
            <w:tr w14:paraId="6F4474A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85" w:type="dxa"/>
                  <w:left w:w="108" w:type="dxa"/>
                  <w:bottom w:w="85" w:type="dxa"/>
                  <w:right w:w="108" w:type="dxa"/>
                </w:tblCellMar>
              </w:tblPrEx>
              <w:trPr>
                <w:trHeight w:val="340" w:hRule="atLeast"/>
              </w:trPr>
              <w:tc>
                <w:tcPr>
                  <w:tcW w:w="489" w:type="dxa"/>
                  <w:vMerge w:val="restart"/>
                  <w:tcBorders>
                    <w:top w:val="single" w:color="auto" w:sz="6" w:space="0"/>
                    <w:left w:val="single" w:color="auto" w:sz="12" w:space="0"/>
                    <w:bottom w:val="single" w:color="auto" w:sz="6" w:space="0"/>
                    <w:right w:val="single" w:color="auto" w:sz="6" w:space="0"/>
                  </w:tcBorders>
                  <w:vAlign w:val="center"/>
                </w:tcPr>
                <w:p w14:paraId="065F3043">
                  <w:pPr>
                    <w:pStyle w:val="5"/>
                    <w:adjustRightInd w:val="0"/>
                    <w:snapToGrid w:val="0"/>
                    <w:ind w:firstLine="0" w:firstLineChars="0"/>
                    <w:jc w:val="center"/>
                    <w:rPr>
                      <w:sz w:val="21"/>
                      <w:szCs w:val="21"/>
                    </w:rPr>
                  </w:pPr>
                  <w:r>
                    <w:rPr>
                      <w:rFonts w:hint="eastAsia"/>
                      <w:sz w:val="21"/>
                      <w:szCs w:val="21"/>
                    </w:rPr>
                    <w:t>运</w:t>
                  </w:r>
                </w:p>
                <w:p w14:paraId="75E8C67C">
                  <w:pPr>
                    <w:pStyle w:val="5"/>
                    <w:adjustRightInd w:val="0"/>
                    <w:snapToGrid w:val="0"/>
                    <w:ind w:firstLine="0" w:firstLineChars="0"/>
                    <w:jc w:val="center"/>
                    <w:rPr>
                      <w:sz w:val="21"/>
                      <w:szCs w:val="21"/>
                    </w:rPr>
                  </w:pPr>
                  <w:r>
                    <w:rPr>
                      <w:rFonts w:hint="eastAsia"/>
                      <w:sz w:val="21"/>
                      <w:szCs w:val="21"/>
                    </w:rPr>
                    <w:t>营</w:t>
                  </w:r>
                </w:p>
                <w:p w14:paraId="13147CA2">
                  <w:pPr>
                    <w:pStyle w:val="5"/>
                    <w:adjustRightInd w:val="0"/>
                    <w:snapToGrid w:val="0"/>
                    <w:ind w:firstLine="0" w:firstLineChars="0"/>
                    <w:jc w:val="center"/>
                    <w:rPr>
                      <w:sz w:val="21"/>
                      <w:szCs w:val="21"/>
                    </w:rPr>
                  </w:pPr>
                  <w:r>
                    <w:rPr>
                      <w:rFonts w:hint="eastAsia"/>
                      <w:sz w:val="21"/>
                      <w:szCs w:val="21"/>
                    </w:rPr>
                    <w:t>期</w:t>
                  </w:r>
                </w:p>
              </w:tc>
              <w:tc>
                <w:tcPr>
                  <w:tcW w:w="489" w:type="dxa"/>
                  <w:tcBorders>
                    <w:top w:val="single" w:color="auto" w:sz="6" w:space="0"/>
                    <w:left w:val="single" w:color="auto" w:sz="6" w:space="0"/>
                    <w:bottom w:val="single" w:color="auto" w:sz="6" w:space="0"/>
                    <w:right w:val="single" w:color="auto" w:sz="6" w:space="0"/>
                  </w:tcBorders>
                  <w:vAlign w:val="center"/>
                </w:tcPr>
                <w:p w14:paraId="38824316">
                  <w:pPr>
                    <w:pStyle w:val="5"/>
                    <w:adjustRightInd w:val="0"/>
                    <w:snapToGrid w:val="0"/>
                    <w:ind w:firstLine="0" w:firstLineChars="0"/>
                    <w:jc w:val="center"/>
                    <w:rPr>
                      <w:sz w:val="21"/>
                      <w:szCs w:val="21"/>
                    </w:rPr>
                  </w:pPr>
                  <w:r>
                    <w:rPr>
                      <w:rFonts w:hint="eastAsia"/>
                      <w:sz w:val="21"/>
                      <w:szCs w:val="21"/>
                    </w:rPr>
                    <w:t>废水</w:t>
                  </w:r>
                </w:p>
              </w:tc>
              <w:tc>
                <w:tcPr>
                  <w:tcW w:w="1267" w:type="dxa"/>
                  <w:tcBorders>
                    <w:top w:val="single" w:color="auto" w:sz="6" w:space="0"/>
                    <w:left w:val="single" w:color="auto" w:sz="6" w:space="0"/>
                    <w:bottom w:val="single" w:color="auto" w:sz="6" w:space="0"/>
                    <w:right w:val="single" w:color="auto" w:sz="6" w:space="0"/>
                  </w:tcBorders>
                  <w:vAlign w:val="center"/>
                </w:tcPr>
                <w:p w14:paraId="6EFF2B21">
                  <w:pPr>
                    <w:pStyle w:val="5"/>
                    <w:adjustRightInd w:val="0"/>
                    <w:snapToGrid w:val="0"/>
                    <w:ind w:firstLine="0" w:firstLineChars="0"/>
                    <w:jc w:val="center"/>
                    <w:rPr>
                      <w:sz w:val="21"/>
                      <w:szCs w:val="21"/>
                    </w:rPr>
                  </w:pPr>
                  <w:r>
                    <w:rPr>
                      <w:rFonts w:hint="eastAsia"/>
                      <w:sz w:val="21"/>
                      <w:szCs w:val="21"/>
                    </w:rPr>
                    <w:t>生活污水</w:t>
                  </w:r>
                </w:p>
              </w:tc>
              <w:tc>
                <w:tcPr>
                  <w:tcW w:w="2483" w:type="dxa"/>
                  <w:tcBorders>
                    <w:top w:val="single" w:color="auto" w:sz="6" w:space="0"/>
                    <w:left w:val="single" w:color="auto" w:sz="6" w:space="0"/>
                    <w:bottom w:val="single" w:color="auto" w:sz="6" w:space="0"/>
                    <w:right w:val="single" w:color="auto" w:sz="6" w:space="0"/>
                  </w:tcBorders>
                  <w:vAlign w:val="center"/>
                </w:tcPr>
                <w:p w14:paraId="2E8DEAE1">
                  <w:pPr>
                    <w:pStyle w:val="5"/>
                    <w:adjustRightInd w:val="0"/>
                    <w:snapToGrid w:val="0"/>
                    <w:ind w:firstLine="0" w:firstLineChars="0"/>
                    <w:jc w:val="center"/>
                    <w:rPr>
                      <w:sz w:val="21"/>
                      <w:szCs w:val="21"/>
                    </w:rPr>
                  </w:pPr>
                  <w:r>
                    <w:rPr>
                      <w:rFonts w:hint="eastAsia"/>
                      <w:sz w:val="21"/>
                      <w:szCs w:val="21"/>
                    </w:rPr>
                    <w:t>化粪池进行处理</w:t>
                  </w:r>
                </w:p>
              </w:tc>
              <w:tc>
                <w:tcPr>
                  <w:tcW w:w="3994" w:type="dxa"/>
                  <w:tcBorders>
                    <w:top w:val="single" w:color="auto" w:sz="6" w:space="0"/>
                    <w:left w:val="single" w:color="auto" w:sz="6" w:space="0"/>
                    <w:bottom w:val="single" w:color="auto" w:sz="6" w:space="0"/>
                    <w:right w:val="single" w:color="auto" w:sz="12" w:space="0"/>
                  </w:tcBorders>
                  <w:vAlign w:val="center"/>
                </w:tcPr>
                <w:p w14:paraId="0047815B">
                  <w:pPr>
                    <w:pStyle w:val="5"/>
                    <w:adjustRightInd w:val="0"/>
                    <w:snapToGrid w:val="0"/>
                    <w:ind w:firstLine="0" w:firstLineChars="0"/>
                    <w:rPr>
                      <w:sz w:val="21"/>
                      <w:szCs w:val="21"/>
                    </w:rPr>
                  </w:pPr>
                  <w:r>
                    <w:rPr>
                      <w:rFonts w:hint="eastAsia"/>
                      <w:sz w:val="21"/>
                      <w:szCs w:val="21"/>
                    </w:rPr>
                    <w:t>达到《污水综合排放标准》（</w:t>
                  </w:r>
                  <w:r>
                    <w:rPr>
                      <w:sz w:val="21"/>
                      <w:szCs w:val="21"/>
                    </w:rPr>
                    <w:t>GB8978-1996</w:t>
                  </w:r>
                  <w:r>
                    <w:rPr>
                      <w:rFonts w:hint="eastAsia"/>
                      <w:sz w:val="21"/>
                      <w:szCs w:val="21"/>
                    </w:rPr>
                    <w:t>）表</w:t>
                  </w:r>
                  <w:r>
                    <w:rPr>
                      <w:sz w:val="21"/>
                      <w:szCs w:val="21"/>
                    </w:rPr>
                    <w:t>4</w:t>
                  </w:r>
                  <w:r>
                    <w:rPr>
                      <w:rFonts w:hint="eastAsia"/>
                      <w:sz w:val="21"/>
                      <w:szCs w:val="21"/>
                    </w:rPr>
                    <w:t>中三级标准后进入市政管网，排入葛店污水处理厂经处理后排入长江（鄂州段）</w:t>
                  </w:r>
                </w:p>
                <w:p w14:paraId="5FC6CCE8">
                  <w:pPr>
                    <w:pStyle w:val="5"/>
                    <w:adjustRightInd w:val="0"/>
                    <w:snapToGrid w:val="0"/>
                    <w:ind w:firstLine="0" w:firstLineChars="0"/>
                    <w:jc w:val="center"/>
                    <w:rPr>
                      <w:sz w:val="21"/>
                      <w:szCs w:val="21"/>
                    </w:rPr>
                  </w:pPr>
                </w:p>
              </w:tc>
            </w:tr>
            <w:tr w14:paraId="3090E8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85" w:type="dxa"/>
                  <w:left w:w="108" w:type="dxa"/>
                  <w:bottom w:w="85" w:type="dxa"/>
                  <w:right w:w="108" w:type="dxa"/>
                </w:tblCellMar>
              </w:tblPrEx>
              <w:trPr>
                <w:trHeight w:val="447" w:hRule="atLeast"/>
              </w:trPr>
              <w:tc>
                <w:tcPr>
                  <w:tcW w:w="489" w:type="dxa"/>
                  <w:vMerge w:val="continue"/>
                  <w:tcBorders>
                    <w:top w:val="single" w:color="auto" w:sz="6" w:space="0"/>
                    <w:left w:val="single" w:color="auto" w:sz="12" w:space="0"/>
                    <w:bottom w:val="single" w:color="auto" w:sz="6" w:space="0"/>
                    <w:right w:val="single" w:color="auto" w:sz="6" w:space="0"/>
                  </w:tcBorders>
                  <w:vAlign w:val="center"/>
                </w:tcPr>
                <w:p w14:paraId="22DBF99D">
                  <w:pPr>
                    <w:pStyle w:val="5"/>
                    <w:adjustRightInd w:val="0"/>
                    <w:snapToGrid w:val="0"/>
                    <w:ind w:firstLine="0" w:firstLineChars="0"/>
                    <w:jc w:val="center"/>
                    <w:rPr>
                      <w:sz w:val="21"/>
                      <w:szCs w:val="21"/>
                    </w:rPr>
                  </w:pPr>
                </w:p>
              </w:tc>
              <w:tc>
                <w:tcPr>
                  <w:tcW w:w="489" w:type="dxa"/>
                  <w:vMerge w:val="restart"/>
                  <w:tcBorders>
                    <w:top w:val="single" w:color="auto" w:sz="6" w:space="0"/>
                    <w:left w:val="single" w:color="auto" w:sz="6" w:space="0"/>
                    <w:bottom w:val="single" w:color="auto" w:sz="6" w:space="0"/>
                    <w:right w:val="single" w:color="auto" w:sz="6" w:space="0"/>
                  </w:tcBorders>
                  <w:vAlign w:val="center"/>
                </w:tcPr>
                <w:p w14:paraId="19B188D7">
                  <w:pPr>
                    <w:pStyle w:val="5"/>
                    <w:adjustRightInd w:val="0"/>
                    <w:snapToGrid w:val="0"/>
                    <w:ind w:firstLine="0" w:firstLineChars="0"/>
                    <w:jc w:val="center"/>
                    <w:rPr>
                      <w:sz w:val="21"/>
                      <w:szCs w:val="21"/>
                    </w:rPr>
                  </w:pPr>
                  <w:r>
                    <w:rPr>
                      <w:rFonts w:hint="eastAsia"/>
                      <w:sz w:val="21"/>
                      <w:szCs w:val="21"/>
                    </w:rPr>
                    <w:t>噪声</w:t>
                  </w:r>
                </w:p>
              </w:tc>
              <w:tc>
                <w:tcPr>
                  <w:tcW w:w="1267" w:type="dxa"/>
                  <w:tcBorders>
                    <w:top w:val="single" w:color="auto" w:sz="6" w:space="0"/>
                    <w:left w:val="single" w:color="auto" w:sz="6" w:space="0"/>
                    <w:bottom w:val="single" w:color="auto" w:sz="6" w:space="0"/>
                    <w:right w:val="single" w:color="auto" w:sz="6" w:space="0"/>
                  </w:tcBorders>
                  <w:vAlign w:val="center"/>
                </w:tcPr>
                <w:p w14:paraId="75A4211A">
                  <w:pPr>
                    <w:pStyle w:val="5"/>
                    <w:adjustRightInd w:val="0"/>
                    <w:snapToGrid w:val="0"/>
                    <w:ind w:firstLine="0" w:firstLineChars="0"/>
                    <w:jc w:val="center"/>
                    <w:rPr>
                      <w:sz w:val="21"/>
                      <w:szCs w:val="21"/>
                    </w:rPr>
                  </w:pPr>
                  <w:r>
                    <w:rPr>
                      <w:rFonts w:hint="eastAsia"/>
                      <w:sz w:val="21"/>
                      <w:szCs w:val="21"/>
                    </w:rPr>
                    <w:t>生产噪声</w:t>
                  </w:r>
                </w:p>
              </w:tc>
              <w:tc>
                <w:tcPr>
                  <w:tcW w:w="2483" w:type="dxa"/>
                  <w:vMerge w:val="restart"/>
                  <w:tcBorders>
                    <w:top w:val="single" w:color="auto" w:sz="6" w:space="0"/>
                    <w:left w:val="single" w:color="auto" w:sz="6" w:space="0"/>
                    <w:bottom w:val="single" w:color="auto" w:sz="6" w:space="0"/>
                    <w:right w:val="single" w:color="auto" w:sz="6" w:space="0"/>
                  </w:tcBorders>
                  <w:vAlign w:val="center"/>
                </w:tcPr>
                <w:p w14:paraId="305F142A">
                  <w:pPr>
                    <w:pStyle w:val="5"/>
                    <w:adjustRightInd w:val="0"/>
                    <w:snapToGrid w:val="0"/>
                    <w:ind w:firstLine="0" w:firstLineChars="0"/>
                    <w:rPr>
                      <w:sz w:val="21"/>
                      <w:szCs w:val="21"/>
                    </w:rPr>
                  </w:pPr>
                  <w:r>
                    <w:rPr>
                      <w:rFonts w:hint="eastAsia"/>
                      <w:sz w:val="21"/>
                      <w:szCs w:val="21"/>
                    </w:rPr>
                    <w:t>采取合理布局、选用高效低噪设备，减振、消声措施和厂房隔声</w:t>
                  </w:r>
                </w:p>
              </w:tc>
              <w:tc>
                <w:tcPr>
                  <w:tcW w:w="3994" w:type="dxa"/>
                  <w:vMerge w:val="restart"/>
                  <w:tcBorders>
                    <w:top w:val="single" w:color="auto" w:sz="6" w:space="0"/>
                    <w:left w:val="single" w:color="auto" w:sz="6" w:space="0"/>
                    <w:bottom w:val="single" w:color="auto" w:sz="6" w:space="0"/>
                    <w:right w:val="single" w:color="auto" w:sz="12" w:space="0"/>
                  </w:tcBorders>
                  <w:vAlign w:val="center"/>
                </w:tcPr>
                <w:p w14:paraId="36BFF452">
                  <w:pPr>
                    <w:pStyle w:val="5"/>
                    <w:adjustRightInd w:val="0"/>
                    <w:snapToGrid w:val="0"/>
                    <w:ind w:firstLine="0" w:firstLineChars="0"/>
                    <w:rPr>
                      <w:sz w:val="21"/>
                      <w:szCs w:val="21"/>
                    </w:rPr>
                  </w:pPr>
                  <w:r>
                    <w:rPr>
                      <w:rFonts w:hint="eastAsia"/>
                      <w:sz w:val="21"/>
                      <w:szCs w:val="21"/>
                    </w:rPr>
                    <w:t>满足《声环境质量标准》（</w:t>
                  </w:r>
                  <w:r>
                    <w:rPr>
                      <w:sz w:val="21"/>
                      <w:szCs w:val="21"/>
                    </w:rPr>
                    <w:t>GB3096-2008</w:t>
                  </w:r>
                  <w:r>
                    <w:rPr>
                      <w:rFonts w:hint="eastAsia"/>
                      <w:sz w:val="21"/>
                      <w:szCs w:val="21"/>
                    </w:rPr>
                    <w:t>）中</w:t>
                  </w:r>
                  <w:r>
                    <w:rPr>
                      <w:sz w:val="21"/>
                      <w:szCs w:val="21"/>
                    </w:rPr>
                    <w:t>2</w:t>
                  </w:r>
                  <w:r>
                    <w:rPr>
                      <w:rFonts w:hint="eastAsia"/>
                      <w:sz w:val="21"/>
                      <w:szCs w:val="21"/>
                    </w:rPr>
                    <w:t>类标准要求</w:t>
                  </w:r>
                </w:p>
              </w:tc>
            </w:tr>
            <w:tr w14:paraId="4B1C66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85" w:type="dxa"/>
                  <w:left w:w="108" w:type="dxa"/>
                  <w:bottom w:w="85" w:type="dxa"/>
                  <w:right w:w="108" w:type="dxa"/>
                </w:tblCellMar>
              </w:tblPrEx>
              <w:trPr>
                <w:trHeight w:val="344" w:hRule="atLeast"/>
              </w:trPr>
              <w:tc>
                <w:tcPr>
                  <w:tcW w:w="489" w:type="dxa"/>
                  <w:vMerge w:val="continue"/>
                  <w:tcBorders>
                    <w:top w:val="single" w:color="auto" w:sz="6" w:space="0"/>
                    <w:left w:val="single" w:color="auto" w:sz="12" w:space="0"/>
                    <w:bottom w:val="single" w:color="auto" w:sz="6" w:space="0"/>
                    <w:right w:val="single" w:color="auto" w:sz="6" w:space="0"/>
                  </w:tcBorders>
                  <w:vAlign w:val="center"/>
                </w:tcPr>
                <w:p w14:paraId="16B96815">
                  <w:pPr>
                    <w:pStyle w:val="5"/>
                    <w:adjustRightInd w:val="0"/>
                    <w:snapToGrid w:val="0"/>
                    <w:ind w:firstLine="0" w:firstLineChars="0"/>
                    <w:jc w:val="center"/>
                    <w:rPr>
                      <w:sz w:val="21"/>
                      <w:szCs w:val="21"/>
                    </w:rPr>
                  </w:pPr>
                </w:p>
              </w:tc>
              <w:tc>
                <w:tcPr>
                  <w:tcW w:w="489" w:type="dxa"/>
                  <w:vMerge w:val="continue"/>
                  <w:tcBorders>
                    <w:top w:val="single" w:color="auto" w:sz="6" w:space="0"/>
                    <w:left w:val="single" w:color="auto" w:sz="6" w:space="0"/>
                    <w:bottom w:val="single" w:color="auto" w:sz="6" w:space="0"/>
                    <w:right w:val="single" w:color="auto" w:sz="6" w:space="0"/>
                  </w:tcBorders>
                  <w:vAlign w:val="center"/>
                </w:tcPr>
                <w:p w14:paraId="63E74F5E">
                  <w:pPr>
                    <w:pStyle w:val="5"/>
                    <w:adjustRightInd w:val="0"/>
                    <w:snapToGrid w:val="0"/>
                    <w:ind w:firstLine="0" w:firstLineChars="0"/>
                    <w:jc w:val="center"/>
                    <w:rPr>
                      <w:sz w:val="21"/>
                      <w:szCs w:val="21"/>
                    </w:rPr>
                  </w:pPr>
                </w:p>
              </w:tc>
              <w:tc>
                <w:tcPr>
                  <w:tcW w:w="1267" w:type="dxa"/>
                  <w:tcBorders>
                    <w:top w:val="single" w:color="auto" w:sz="6" w:space="0"/>
                    <w:left w:val="single" w:color="auto" w:sz="6" w:space="0"/>
                    <w:bottom w:val="single" w:color="auto" w:sz="6" w:space="0"/>
                    <w:right w:val="single" w:color="auto" w:sz="6" w:space="0"/>
                  </w:tcBorders>
                  <w:vAlign w:val="center"/>
                </w:tcPr>
                <w:p w14:paraId="31959679">
                  <w:pPr>
                    <w:pStyle w:val="5"/>
                    <w:adjustRightInd w:val="0"/>
                    <w:snapToGrid w:val="0"/>
                    <w:ind w:firstLine="0" w:firstLineChars="0"/>
                    <w:jc w:val="center"/>
                    <w:rPr>
                      <w:sz w:val="21"/>
                      <w:szCs w:val="21"/>
                    </w:rPr>
                  </w:pPr>
                  <w:r>
                    <w:rPr>
                      <w:rFonts w:hint="eastAsia"/>
                      <w:sz w:val="21"/>
                      <w:szCs w:val="21"/>
                    </w:rPr>
                    <w:t>设备噪声</w:t>
                  </w:r>
                </w:p>
              </w:tc>
              <w:tc>
                <w:tcPr>
                  <w:tcW w:w="2483" w:type="dxa"/>
                  <w:vMerge w:val="continue"/>
                  <w:tcBorders>
                    <w:top w:val="single" w:color="auto" w:sz="6" w:space="0"/>
                    <w:left w:val="single" w:color="auto" w:sz="6" w:space="0"/>
                    <w:bottom w:val="single" w:color="auto" w:sz="6" w:space="0"/>
                    <w:right w:val="single" w:color="auto" w:sz="6" w:space="0"/>
                  </w:tcBorders>
                  <w:vAlign w:val="center"/>
                </w:tcPr>
                <w:p w14:paraId="5293E269">
                  <w:pPr>
                    <w:pStyle w:val="5"/>
                    <w:adjustRightInd w:val="0"/>
                    <w:snapToGrid w:val="0"/>
                    <w:ind w:firstLine="0" w:firstLineChars="0"/>
                    <w:jc w:val="center"/>
                    <w:rPr>
                      <w:sz w:val="21"/>
                      <w:szCs w:val="21"/>
                    </w:rPr>
                  </w:pPr>
                </w:p>
              </w:tc>
              <w:tc>
                <w:tcPr>
                  <w:tcW w:w="3994" w:type="dxa"/>
                  <w:vMerge w:val="continue"/>
                  <w:tcBorders>
                    <w:top w:val="single" w:color="auto" w:sz="6" w:space="0"/>
                    <w:left w:val="single" w:color="auto" w:sz="6" w:space="0"/>
                    <w:bottom w:val="single" w:color="auto" w:sz="6" w:space="0"/>
                    <w:right w:val="single" w:color="auto" w:sz="12" w:space="0"/>
                  </w:tcBorders>
                  <w:vAlign w:val="center"/>
                </w:tcPr>
                <w:p w14:paraId="7A8224DC">
                  <w:pPr>
                    <w:pStyle w:val="5"/>
                    <w:adjustRightInd w:val="0"/>
                    <w:snapToGrid w:val="0"/>
                    <w:ind w:firstLine="0" w:firstLineChars="0"/>
                    <w:jc w:val="center"/>
                    <w:rPr>
                      <w:sz w:val="21"/>
                      <w:szCs w:val="21"/>
                    </w:rPr>
                  </w:pPr>
                </w:p>
              </w:tc>
            </w:tr>
            <w:tr w14:paraId="3D3631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85" w:type="dxa"/>
                  <w:left w:w="108" w:type="dxa"/>
                  <w:bottom w:w="85" w:type="dxa"/>
                  <w:right w:w="108" w:type="dxa"/>
                </w:tblCellMar>
              </w:tblPrEx>
              <w:trPr>
                <w:trHeight w:val="340" w:hRule="atLeast"/>
              </w:trPr>
              <w:tc>
                <w:tcPr>
                  <w:tcW w:w="489" w:type="dxa"/>
                  <w:vMerge w:val="continue"/>
                  <w:tcBorders>
                    <w:top w:val="single" w:color="auto" w:sz="6" w:space="0"/>
                    <w:left w:val="single" w:color="auto" w:sz="12" w:space="0"/>
                    <w:bottom w:val="single" w:color="auto" w:sz="6" w:space="0"/>
                    <w:right w:val="single" w:color="auto" w:sz="6" w:space="0"/>
                  </w:tcBorders>
                  <w:vAlign w:val="center"/>
                </w:tcPr>
                <w:p w14:paraId="2B574E5E">
                  <w:pPr>
                    <w:pStyle w:val="5"/>
                    <w:adjustRightInd w:val="0"/>
                    <w:snapToGrid w:val="0"/>
                    <w:ind w:firstLine="0" w:firstLineChars="0"/>
                    <w:jc w:val="center"/>
                    <w:rPr>
                      <w:sz w:val="21"/>
                      <w:szCs w:val="21"/>
                    </w:rPr>
                  </w:pPr>
                </w:p>
              </w:tc>
              <w:tc>
                <w:tcPr>
                  <w:tcW w:w="489" w:type="dxa"/>
                  <w:vMerge w:val="restart"/>
                  <w:tcBorders>
                    <w:top w:val="single" w:color="auto" w:sz="6" w:space="0"/>
                    <w:left w:val="single" w:color="auto" w:sz="6" w:space="0"/>
                    <w:bottom w:val="single" w:color="auto" w:sz="6" w:space="0"/>
                    <w:right w:val="single" w:color="auto" w:sz="6" w:space="0"/>
                  </w:tcBorders>
                  <w:vAlign w:val="center"/>
                </w:tcPr>
                <w:p w14:paraId="67C8A297">
                  <w:pPr>
                    <w:pStyle w:val="5"/>
                    <w:adjustRightInd w:val="0"/>
                    <w:snapToGrid w:val="0"/>
                    <w:ind w:firstLine="0" w:firstLineChars="0"/>
                    <w:jc w:val="center"/>
                    <w:rPr>
                      <w:sz w:val="21"/>
                      <w:szCs w:val="21"/>
                    </w:rPr>
                  </w:pPr>
                  <w:r>
                    <w:rPr>
                      <w:rFonts w:hint="eastAsia"/>
                      <w:sz w:val="21"/>
                      <w:szCs w:val="21"/>
                    </w:rPr>
                    <w:t>固废</w:t>
                  </w:r>
                </w:p>
              </w:tc>
              <w:tc>
                <w:tcPr>
                  <w:tcW w:w="1267" w:type="dxa"/>
                  <w:tcBorders>
                    <w:top w:val="single" w:color="auto" w:sz="6" w:space="0"/>
                    <w:left w:val="single" w:color="auto" w:sz="6" w:space="0"/>
                    <w:bottom w:val="single" w:color="auto" w:sz="6" w:space="0"/>
                    <w:right w:val="single" w:color="auto" w:sz="6" w:space="0"/>
                  </w:tcBorders>
                  <w:vAlign w:val="center"/>
                </w:tcPr>
                <w:p w14:paraId="643544B9">
                  <w:pPr>
                    <w:pStyle w:val="5"/>
                    <w:adjustRightInd w:val="0"/>
                    <w:snapToGrid w:val="0"/>
                    <w:ind w:firstLine="0" w:firstLineChars="0"/>
                    <w:jc w:val="center"/>
                    <w:rPr>
                      <w:sz w:val="21"/>
                      <w:szCs w:val="21"/>
                    </w:rPr>
                  </w:pPr>
                  <w:r>
                    <w:rPr>
                      <w:rFonts w:hint="eastAsia"/>
                      <w:sz w:val="21"/>
                      <w:szCs w:val="21"/>
                    </w:rPr>
                    <w:t>生活垃圾</w:t>
                  </w:r>
                </w:p>
              </w:tc>
              <w:tc>
                <w:tcPr>
                  <w:tcW w:w="2483" w:type="dxa"/>
                  <w:tcBorders>
                    <w:top w:val="single" w:color="auto" w:sz="6" w:space="0"/>
                    <w:left w:val="single" w:color="auto" w:sz="6" w:space="0"/>
                    <w:bottom w:val="single" w:color="auto" w:sz="6" w:space="0"/>
                    <w:right w:val="single" w:color="auto" w:sz="6" w:space="0"/>
                  </w:tcBorders>
                  <w:vAlign w:val="center"/>
                </w:tcPr>
                <w:p w14:paraId="6BAF0ACD">
                  <w:pPr>
                    <w:pStyle w:val="5"/>
                    <w:adjustRightInd w:val="0"/>
                    <w:snapToGrid w:val="0"/>
                    <w:ind w:firstLine="0" w:firstLineChars="0"/>
                    <w:jc w:val="center"/>
                    <w:rPr>
                      <w:sz w:val="21"/>
                      <w:szCs w:val="21"/>
                    </w:rPr>
                  </w:pPr>
                  <w:r>
                    <w:rPr>
                      <w:rFonts w:hint="eastAsia"/>
                      <w:sz w:val="21"/>
                      <w:szCs w:val="21"/>
                    </w:rPr>
                    <w:t>垃圾箱收集，定期清运</w:t>
                  </w:r>
                </w:p>
              </w:tc>
              <w:tc>
                <w:tcPr>
                  <w:tcW w:w="3994" w:type="dxa"/>
                  <w:tcBorders>
                    <w:top w:val="single" w:color="auto" w:sz="6" w:space="0"/>
                    <w:left w:val="single" w:color="auto" w:sz="6" w:space="0"/>
                    <w:bottom w:val="single" w:color="auto" w:sz="6" w:space="0"/>
                    <w:right w:val="single" w:color="auto" w:sz="12" w:space="0"/>
                  </w:tcBorders>
                  <w:vAlign w:val="center"/>
                </w:tcPr>
                <w:p w14:paraId="16EF94ED">
                  <w:pPr>
                    <w:pStyle w:val="5"/>
                    <w:adjustRightInd w:val="0"/>
                    <w:snapToGrid w:val="0"/>
                    <w:ind w:firstLine="0" w:firstLineChars="0"/>
                    <w:jc w:val="center"/>
                    <w:rPr>
                      <w:sz w:val="21"/>
                      <w:szCs w:val="21"/>
                    </w:rPr>
                  </w:pPr>
                  <w:r>
                    <w:rPr>
                      <w:rFonts w:hint="eastAsia"/>
                      <w:sz w:val="21"/>
                      <w:szCs w:val="21"/>
                    </w:rPr>
                    <w:t>零排放</w:t>
                  </w:r>
                </w:p>
              </w:tc>
            </w:tr>
            <w:tr w14:paraId="053EF0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85" w:type="dxa"/>
                  <w:left w:w="108" w:type="dxa"/>
                  <w:bottom w:w="85" w:type="dxa"/>
                  <w:right w:w="108" w:type="dxa"/>
                </w:tblCellMar>
              </w:tblPrEx>
              <w:trPr>
                <w:trHeight w:val="340" w:hRule="atLeast"/>
              </w:trPr>
              <w:tc>
                <w:tcPr>
                  <w:tcW w:w="489" w:type="dxa"/>
                  <w:vMerge w:val="continue"/>
                  <w:tcBorders>
                    <w:top w:val="single" w:color="auto" w:sz="6" w:space="0"/>
                    <w:left w:val="single" w:color="auto" w:sz="12" w:space="0"/>
                    <w:bottom w:val="single" w:color="auto" w:sz="6" w:space="0"/>
                    <w:right w:val="single" w:color="auto" w:sz="6" w:space="0"/>
                  </w:tcBorders>
                  <w:vAlign w:val="center"/>
                </w:tcPr>
                <w:p w14:paraId="52259875">
                  <w:pPr>
                    <w:pStyle w:val="5"/>
                    <w:adjustRightInd w:val="0"/>
                    <w:snapToGrid w:val="0"/>
                    <w:ind w:firstLine="0" w:firstLineChars="0"/>
                    <w:jc w:val="center"/>
                    <w:rPr>
                      <w:sz w:val="21"/>
                      <w:szCs w:val="21"/>
                    </w:rPr>
                  </w:pPr>
                </w:p>
              </w:tc>
              <w:tc>
                <w:tcPr>
                  <w:tcW w:w="489" w:type="dxa"/>
                  <w:vMerge w:val="continue"/>
                  <w:tcBorders>
                    <w:top w:val="single" w:color="auto" w:sz="6" w:space="0"/>
                    <w:left w:val="single" w:color="auto" w:sz="6" w:space="0"/>
                    <w:bottom w:val="single" w:color="auto" w:sz="6" w:space="0"/>
                    <w:right w:val="single" w:color="auto" w:sz="6" w:space="0"/>
                  </w:tcBorders>
                  <w:vAlign w:val="center"/>
                </w:tcPr>
                <w:p w14:paraId="16F845D2">
                  <w:pPr>
                    <w:pStyle w:val="5"/>
                    <w:adjustRightInd w:val="0"/>
                    <w:snapToGrid w:val="0"/>
                    <w:ind w:firstLine="0" w:firstLineChars="0"/>
                    <w:jc w:val="center"/>
                    <w:rPr>
                      <w:sz w:val="21"/>
                      <w:szCs w:val="21"/>
                    </w:rPr>
                  </w:pPr>
                </w:p>
              </w:tc>
              <w:tc>
                <w:tcPr>
                  <w:tcW w:w="1267" w:type="dxa"/>
                  <w:tcBorders>
                    <w:top w:val="single" w:color="auto" w:sz="6" w:space="0"/>
                    <w:left w:val="single" w:color="auto" w:sz="6" w:space="0"/>
                    <w:bottom w:val="single" w:color="auto" w:sz="6" w:space="0"/>
                    <w:right w:val="single" w:color="auto" w:sz="6" w:space="0"/>
                  </w:tcBorders>
                  <w:vAlign w:val="center"/>
                </w:tcPr>
                <w:p w14:paraId="152623E4">
                  <w:pPr>
                    <w:pStyle w:val="5"/>
                    <w:adjustRightInd w:val="0"/>
                    <w:snapToGrid w:val="0"/>
                    <w:ind w:firstLine="0" w:firstLineChars="0"/>
                    <w:jc w:val="center"/>
                    <w:rPr>
                      <w:sz w:val="21"/>
                      <w:szCs w:val="21"/>
                    </w:rPr>
                  </w:pPr>
                  <w:r>
                    <w:rPr>
                      <w:rFonts w:hint="eastAsia"/>
                      <w:sz w:val="21"/>
                      <w:szCs w:val="21"/>
                    </w:rPr>
                    <w:t>危险废物</w:t>
                  </w:r>
                </w:p>
              </w:tc>
              <w:tc>
                <w:tcPr>
                  <w:tcW w:w="2483" w:type="dxa"/>
                  <w:tcBorders>
                    <w:top w:val="single" w:color="auto" w:sz="6" w:space="0"/>
                    <w:left w:val="single" w:color="auto" w:sz="6" w:space="0"/>
                    <w:bottom w:val="single" w:color="auto" w:sz="6" w:space="0"/>
                    <w:right w:val="single" w:color="auto" w:sz="6" w:space="0"/>
                  </w:tcBorders>
                  <w:vAlign w:val="center"/>
                </w:tcPr>
                <w:p w14:paraId="247129E1">
                  <w:pPr>
                    <w:pStyle w:val="5"/>
                    <w:adjustRightInd w:val="0"/>
                    <w:snapToGrid w:val="0"/>
                    <w:ind w:firstLine="0" w:firstLineChars="0"/>
                    <w:rPr>
                      <w:sz w:val="21"/>
                      <w:szCs w:val="21"/>
                    </w:rPr>
                  </w:pPr>
                  <w:r>
                    <w:rPr>
                      <w:rFonts w:hint="eastAsia"/>
                      <w:sz w:val="21"/>
                      <w:szCs w:val="21"/>
                    </w:rPr>
                    <w:t>危废暂存间，统一收集暂存后，交给具有相应处理的资质单位进行处理</w:t>
                  </w:r>
                </w:p>
              </w:tc>
              <w:tc>
                <w:tcPr>
                  <w:tcW w:w="3994" w:type="dxa"/>
                  <w:tcBorders>
                    <w:top w:val="single" w:color="auto" w:sz="6" w:space="0"/>
                    <w:left w:val="single" w:color="auto" w:sz="6" w:space="0"/>
                    <w:bottom w:val="single" w:color="auto" w:sz="6" w:space="0"/>
                    <w:right w:val="single" w:color="auto" w:sz="12" w:space="0"/>
                  </w:tcBorders>
                  <w:vAlign w:val="center"/>
                </w:tcPr>
                <w:p w14:paraId="7D0FC044">
                  <w:pPr>
                    <w:pStyle w:val="5"/>
                    <w:adjustRightInd w:val="0"/>
                    <w:snapToGrid w:val="0"/>
                    <w:ind w:firstLine="0" w:firstLineChars="0"/>
                    <w:jc w:val="center"/>
                    <w:rPr>
                      <w:sz w:val="21"/>
                      <w:szCs w:val="21"/>
                    </w:rPr>
                  </w:pPr>
                  <w:r>
                    <w:rPr>
                      <w:rFonts w:hint="eastAsia"/>
                      <w:sz w:val="21"/>
                      <w:szCs w:val="21"/>
                    </w:rPr>
                    <w:t>零排放</w:t>
                  </w:r>
                </w:p>
              </w:tc>
            </w:tr>
            <w:tr w14:paraId="3ED8C8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85" w:type="dxa"/>
                  <w:left w:w="108" w:type="dxa"/>
                  <w:bottom w:w="85" w:type="dxa"/>
                  <w:right w:w="108" w:type="dxa"/>
                </w:tblCellMar>
              </w:tblPrEx>
              <w:trPr>
                <w:trHeight w:val="540" w:hRule="atLeast"/>
              </w:trPr>
              <w:tc>
                <w:tcPr>
                  <w:tcW w:w="489" w:type="dxa"/>
                  <w:vMerge w:val="continue"/>
                  <w:tcBorders>
                    <w:top w:val="single" w:color="auto" w:sz="6" w:space="0"/>
                    <w:left w:val="single" w:color="auto" w:sz="12" w:space="0"/>
                    <w:bottom w:val="single" w:color="auto" w:sz="12" w:space="0"/>
                    <w:right w:val="single" w:color="auto" w:sz="6" w:space="0"/>
                  </w:tcBorders>
                  <w:vAlign w:val="center"/>
                </w:tcPr>
                <w:p w14:paraId="6D638A36">
                  <w:pPr>
                    <w:pStyle w:val="5"/>
                    <w:adjustRightInd w:val="0"/>
                    <w:snapToGrid w:val="0"/>
                    <w:ind w:firstLine="0" w:firstLineChars="0"/>
                    <w:jc w:val="center"/>
                    <w:rPr>
                      <w:sz w:val="21"/>
                      <w:szCs w:val="21"/>
                    </w:rPr>
                  </w:pPr>
                </w:p>
              </w:tc>
              <w:tc>
                <w:tcPr>
                  <w:tcW w:w="489" w:type="dxa"/>
                  <w:tcBorders>
                    <w:top w:val="single" w:color="auto" w:sz="6" w:space="0"/>
                    <w:left w:val="single" w:color="auto" w:sz="6" w:space="0"/>
                    <w:bottom w:val="single" w:color="auto" w:sz="12" w:space="0"/>
                    <w:right w:val="single" w:color="auto" w:sz="6" w:space="0"/>
                  </w:tcBorders>
                  <w:vAlign w:val="center"/>
                </w:tcPr>
                <w:p w14:paraId="6D64B6FF">
                  <w:pPr>
                    <w:pStyle w:val="5"/>
                    <w:adjustRightInd w:val="0"/>
                    <w:snapToGrid w:val="0"/>
                    <w:ind w:firstLine="0" w:firstLineChars="0"/>
                    <w:jc w:val="center"/>
                    <w:rPr>
                      <w:sz w:val="21"/>
                      <w:szCs w:val="21"/>
                    </w:rPr>
                  </w:pPr>
                  <w:r>
                    <w:rPr>
                      <w:rFonts w:hint="eastAsia"/>
                      <w:sz w:val="21"/>
                      <w:szCs w:val="21"/>
                    </w:rPr>
                    <w:t>废气</w:t>
                  </w:r>
                </w:p>
              </w:tc>
              <w:tc>
                <w:tcPr>
                  <w:tcW w:w="1267" w:type="dxa"/>
                  <w:tcBorders>
                    <w:top w:val="single" w:color="auto" w:sz="6" w:space="0"/>
                    <w:left w:val="single" w:color="auto" w:sz="6" w:space="0"/>
                    <w:bottom w:val="single" w:color="auto" w:sz="12" w:space="0"/>
                    <w:right w:val="single" w:color="auto" w:sz="6" w:space="0"/>
                  </w:tcBorders>
                  <w:vAlign w:val="center"/>
                </w:tcPr>
                <w:p w14:paraId="785183EC">
                  <w:pPr>
                    <w:pStyle w:val="5"/>
                    <w:adjustRightInd w:val="0"/>
                    <w:snapToGrid w:val="0"/>
                    <w:ind w:firstLine="0" w:firstLineChars="0"/>
                    <w:jc w:val="center"/>
                    <w:rPr>
                      <w:sz w:val="21"/>
                      <w:szCs w:val="21"/>
                    </w:rPr>
                  </w:pPr>
                  <w:r>
                    <w:rPr>
                      <w:rFonts w:hint="eastAsia"/>
                      <w:sz w:val="21"/>
                      <w:szCs w:val="21"/>
                    </w:rPr>
                    <w:t>颗粒物</w:t>
                  </w:r>
                </w:p>
              </w:tc>
              <w:tc>
                <w:tcPr>
                  <w:tcW w:w="2483" w:type="dxa"/>
                  <w:tcBorders>
                    <w:top w:val="single" w:color="auto" w:sz="6" w:space="0"/>
                    <w:left w:val="single" w:color="auto" w:sz="6" w:space="0"/>
                    <w:bottom w:val="single" w:color="auto" w:sz="12" w:space="0"/>
                    <w:right w:val="single" w:color="auto" w:sz="6" w:space="0"/>
                  </w:tcBorders>
                  <w:vAlign w:val="center"/>
                </w:tcPr>
                <w:p w14:paraId="2A5CE1AA">
                  <w:pPr>
                    <w:pStyle w:val="5"/>
                    <w:adjustRightInd w:val="0"/>
                    <w:snapToGrid w:val="0"/>
                    <w:ind w:firstLine="0" w:firstLineChars="0"/>
                    <w:jc w:val="center"/>
                    <w:rPr>
                      <w:sz w:val="21"/>
                      <w:szCs w:val="21"/>
                    </w:rPr>
                  </w:pPr>
                  <w:r>
                    <w:rPr>
                      <w:rFonts w:hint="eastAsia"/>
                      <w:sz w:val="21"/>
                      <w:szCs w:val="21"/>
                    </w:rPr>
                    <w:t>自然通风</w:t>
                  </w:r>
                </w:p>
              </w:tc>
              <w:tc>
                <w:tcPr>
                  <w:tcW w:w="3994" w:type="dxa"/>
                  <w:tcBorders>
                    <w:top w:val="single" w:color="auto" w:sz="6" w:space="0"/>
                    <w:left w:val="single" w:color="auto" w:sz="6" w:space="0"/>
                    <w:bottom w:val="single" w:color="auto" w:sz="12" w:space="0"/>
                    <w:right w:val="single" w:color="auto" w:sz="12" w:space="0"/>
                  </w:tcBorders>
                  <w:vAlign w:val="center"/>
                </w:tcPr>
                <w:p w14:paraId="26A30A87">
                  <w:pPr>
                    <w:pStyle w:val="5"/>
                    <w:adjustRightInd w:val="0"/>
                    <w:snapToGrid w:val="0"/>
                    <w:ind w:firstLine="0" w:firstLineChars="0"/>
                    <w:jc w:val="center"/>
                    <w:rPr>
                      <w:sz w:val="21"/>
                      <w:szCs w:val="21"/>
                    </w:rPr>
                  </w:pPr>
                  <w:r>
                    <w:rPr>
                      <w:rFonts w:hint="eastAsia"/>
                      <w:sz w:val="21"/>
                      <w:szCs w:val="21"/>
                    </w:rPr>
                    <w:t>达到</w:t>
                  </w:r>
                  <w:r>
                    <w:rPr>
                      <w:rFonts w:hint="eastAsia"/>
                      <w:color w:val="000000"/>
                      <w:sz w:val="21"/>
                      <w:szCs w:val="21"/>
                    </w:rPr>
                    <w:t>《大气污染物综合排放标准》（</w:t>
                  </w:r>
                  <w:r>
                    <w:rPr>
                      <w:color w:val="000000"/>
                      <w:sz w:val="21"/>
                      <w:szCs w:val="21"/>
                    </w:rPr>
                    <w:t>GB16297-1996</w:t>
                  </w:r>
                  <w:r>
                    <w:rPr>
                      <w:rFonts w:hint="eastAsia"/>
                      <w:color w:val="000000"/>
                      <w:sz w:val="21"/>
                      <w:szCs w:val="21"/>
                    </w:rPr>
                    <w:t>）二级标准排放要求</w:t>
                  </w:r>
                </w:p>
              </w:tc>
            </w:tr>
          </w:tbl>
          <w:p w14:paraId="5CA5FC73">
            <w:pPr>
              <w:spacing w:line="360" w:lineRule="auto"/>
              <w:rPr>
                <w:sz w:val="24"/>
                <w:szCs w:val="24"/>
              </w:rPr>
            </w:pPr>
          </w:p>
          <w:p w14:paraId="3B525984">
            <w:pPr>
              <w:snapToGrid w:val="0"/>
              <w:spacing w:line="360" w:lineRule="auto"/>
              <w:ind w:firstLine="480" w:firstLineChars="200"/>
              <w:rPr>
                <w:sz w:val="24"/>
                <w:szCs w:val="24"/>
              </w:rPr>
            </w:pPr>
          </w:p>
          <w:p w14:paraId="67DF3C19">
            <w:pPr>
              <w:snapToGrid w:val="0"/>
              <w:spacing w:line="360" w:lineRule="auto"/>
              <w:ind w:firstLine="480" w:firstLineChars="200"/>
              <w:rPr>
                <w:sz w:val="24"/>
                <w:szCs w:val="24"/>
              </w:rPr>
            </w:pPr>
          </w:p>
          <w:p w14:paraId="3B6EF945">
            <w:pPr>
              <w:snapToGrid w:val="0"/>
              <w:spacing w:line="360" w:lineRule="auto"/>
              <w:ind w:firstLine="480" w:firstLineChars="200"/>
              <w:rPr>
                <w:sz w:val="24"/>
                <w:szCs w:val="24"/>
              </w:rPr>
            </w:pPr>
          </w:p>
          <w:p w14:paraId="35E05677">
            <w:pPr>
              <w:pStyle w:val="177"/>
              <w:tabs>
                <w:tab w:val="left" w:pos="3040"/>
              </w:tabs>
              <w:ind w:firstLine="0" w:firstLineChars="0"/>
            </w:pPr>
          </w:p>
          <w:p w14:paraId="006C182E">
            <w:pPr>
              <w:pStyle w:val="177"/>
              <w:tabs>
                <w:tab w:val="left" w:pos="3040"/>
              </w:tabs>
              <w:ind w:firstLine="0" w:firstLineChars="0"/>
            </w:pPr>
          </w:p>
          <w:p w14:paraId="721E02BD">
            <w:pPr>
              <w:pStyle w:val="177"/>
              <w:tabs>
                <w:tab w:val="left" w:pos="3040"/>
              </w:tabs>
              <w:ind w:firstLine="0" w:firstLineChars="0"/>
            </w:pPr>
          </w:p>
          <w:p w14:paraId="737B8DB8">
            <w:pPr>
              <w:pStyle w:val="177"/>
              <w:tabs>
                <w:tab w:val="left" w:pos="3040"/>
              </w:tabs>
              <w:ind w:firstLine="0" w:firstLineChars="0"/>
            </w:pPr>
          </w:p>
          <w:p w14:paraId="298657A1">
            <w:pPr>
              <w:pStyle w:val="177"/>
              <w:tabs>
                <w:tab w:val="left" w:pos="3040"/>
              </w:tabs>
              <w:ind w:firstLine="0" w:firstLineChars="0"/>
            </w:pPr>
          </w:p>
          <w:p w14:paraId="30016DC4">
            <w:pPr>
              <w:pStyle w:val="177"/>
              <w:tabs>
                <w:tab w:val="left" w:pos="3040"/>
              </w:tabs>
              <w:ind w:firstLine="0" w:firstLineChars="0"/>
            </w:pPr>
          </w:p>
          <w:p w14:paraId="37C5F41F">
            <w:pPr>
              <w:pStyle w:val="177"/>
              <w:tabs>
                <w:tab w:val="left" w:pos="3040"/>
              </w:tabs>
              <w:ind w:firstLine="0" w:firstLineChars="0"/>
            </w:pPr>
          </w:p>
          <w:p w14:paraId="590F90D9">
            <w:pPr>
              <w:pStyle w:val="177"/>
              <w:tabs>
                <w:tab w:val="left" w:pos="3040"/>
              </w:tabs>
              <w:ind w:firstLine="0" w:firstLineChars="0"/>
            </w:pPr>
          </w:p>
          <w:p w14:paraId="59FC9D23">
            <w:pPr>
              <w:pStyle w:val="177"/>
              <w:tabs>
                <w:tab w:val="left" w:pos="3040"/>
              </w:tabs>
              <w:ind w:firstLine="0" w:firstLineChars="0"/>
            </w:pPr>
          </w:p>
          <w:p w14:paraId="685A6D0A">
            <w:pPr>
              <w:pStyle w:val="177"/>
              <w:tabs>
                <w:tab w:val="left" w:pos="3040"/>
              </w:tabs>
              <w:ind w:firstLine="0" w:firstLineChars="0"/>
            </w:pPr>
          </w:p>
          <w:p w14:paraId="7B859E57">
            <w:pPr>
              <w:pStyle w:val="177"/>
              <w:tabs>
                <w:tab w:val="left" w:pos="3040"/>
              </w:tabs>
              <w:spacing w:line="240" w:lineRule="exact"/>
              <w:ind w:firstLine="0" w:firstLineChars="0"/>
            </w:pPr>
          </w:p>
        </w:tc>
      </w:tr>
    </w:tbl>
    <w:p w14:paraId="1BF2120E">
      <w:pPr>
        <w:adjustRightInd w:val="0"/>
        <w:snapToGrid w:val="0"/>
        <w:spacing w:afterLines="20"/>
        <w:jc w:val="left"/>
        <w:rPr>
          <w:b/>
          <w:bCs/>
          <w:sz w:val="30"/>
          <w:szCs w:val="30"/>
        </w:rPr>
        <w:sectPr>
          <w:pgSz w:w="11906" w:h="16838"/>
          <w:pgMar w:top="1418" w:right="1418" w:bottom="1418" w:left="1418" w:header="851" w:footer="992" w:gutter="0"/>
          <w:cols w:space="720" w:num="1"/>
          <w:docGrid w:type="linesAndChars" w:linePitch="312" w:charSpace="0"/>
        </w:sectPr>
      </w:pPr>
    </w:p>
    <w:p w14:paraId="507B4F77">
      <w:pPr>
        <w:adjustRightInd w:val="0"/>
        <w:snapToGrid w:val="0"/>
        <w:spacing w:afterLines="20"/>
        <w:jc w:val="left"/>
        <w:outlineLvl w:val="0"/>
        <w:rPr>
          <w:b/>
          <w:bCs/>
          <w:sz w:val="30"/>
          <w:szCs w:val="30"/>
        </w:rPr>
      </w:pPr>
      <w:bookmarkStart w:id="14" w:name="_Toc14131"/>
      <w:r>
        <w:rPr>
          <w:rFonts w:hint="eastAsia"/>
          <w:b/>
          <w:bCs/>
          <w:sz w:val="30"/>
          <w:szCs w:val="30"/>
        </w:rPr>
        <w:t>八、建设项目拟采取的防治措施及预期治理效果</w:t>
      </w:r>
      <w:bookmarkEnd w:id="14"/>
    </w:p>
    <w:tbl>
      <w:tblPr>
        <w:tblStyle w:val="44"/>
        <w:tblW w:w="9214"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85" w:type="dxa"/>
          <w:bottom w:w="0" w:type="dxa"/>
          <w:right w:w="85" w:type="dxa"/>
        </w:tblCellMar>
      </w:tblPr>
      <w:tblGrid>
        <w:gridCol w:w="851"/>
        <w:gridCol w:w="992"/>
        <w:gridCol w:w="1134"/>
        <w:gridCol w:w="1418"/>
        <w:gridCol w:w="2635"/>
        <w:gridCol w:w="2184"/>
      </w:tblGrid>
      <w:tr w14:paraId="03CFCB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85" w:type="dxa"/>
            <w:bottom w:w="0" w:type="dxa"/>
            <w:right w:w="85" w:type="dxa"/>
          </w:tblCellMar>
        </w:tblPrEx>
        <w:trPr>
          <w:trHeight w:val="919" w:hRule="atLeast"/>
          <w:jc w:val="center"/>
        </w:trPr>
        <w:tc>
          <w:tcPr>
            <w:tcW w:w="851" w:type="dxa"/>
            <w:tcBorders>
              <w:top w:val="single" w:color="auto" w:sz="12" w:space="0"/>
            </w:tcBorders>
            <w:vAlign w:val="center"/>
          </w:tcPr>
          <w:p w14:paraId="7070A806">
            <w:pPr>
              <w:snapToGrid w:val="0"/>
              <w:jc w:val="center"/>
              <w:rPr>
                <w:b/>
                <w:sz w:val="24"/>
                <w:szCs w:val="24"/>
              </w:rPr>
            </w:pPr>
            <w:r>
              <w:rPr>
                <w:rFonts w:hint="eastAsia"/>
                <w:b/>
                <w:sz w:val="24"/>
                <w:szCs w:val="24"/>
              </w:rPr>
              <w:t>内容</w:t>
            </w:r>
          </w:p>
          <w:p w14:paraId="68A604C5">
            <w:pPr>
              <w:snapToGrid w:val="0"/>
              <w:jc w:val="center"/>
              <w:rPr>
                <w:b/>
                <w:sz w:val="24"/>
                <w:szCs w:val="24"/>
              </w:rPr>
            </w:pPr>
            <w:r>
              <w:rPr>
                <w:rFonts w:hint="eastAsia"/>
                <w:b/>
                <w:sz w:val="24"/>
                <w:szCs w:val="24"/>
              </w:rPr>
              <w:t>类型</w:t>
            </w:r>
          </w:p>
        </w:tc>
        <w:tc>
          <w:tcPr>
            <w:tcW w:w="2126" w:type="dxa"/>
            <w:gridSpan w:val="2"/>
            <w:tcBorders>
              <w:top w:val="single" w:color="auto" w:sz="12" w:space="0"/>
            </w:tcBorders>
            <w:vAlign w:val="center"/>
          </w:tcPr>
          <w:p w14:paraId="6F94ED2C">
            <w:pPr>
              <w:snapToGrid w:val="0"/>
              <w:jc w:val="center"/>
              <w:rPr>
                <w:b/>
                <w:sz w:val="24"/>
                <w:szCs w:val="24"/>
              </w:rPr>
            </w:pPr>
            <w:r>
              <w:rPr>
                <w:rFonts w:hint="eastAsia"/>
                <w:b/>
                <w:sz w:val="24"/>
                <w:szCs w:val="24"/>
              </w:rPr>
              <w:t>排放源</w:t>
            </w:r>
          </w:p>
          <w:p w14:paraId="201D70C0">
            <w:pPr>
              <w:snapToGrid w:val="0"/>
              <w:jc w:val="center"/>
              <w:rPr>
                <w:b/>
                <w:sz w:val="24"/>
                <w:szCs w:val="24"/>
              </w:rPr>
            </w:pPr>
            <w:r>
              <w:rPr>
                <w:b/>
                <w:sz w:val="24"/>
                <w:szCs w:val="24"/>
              </w:rPr>
              <w:t>(</w:t>
            </w:r>
            <w:r>
              <w:rPr>
                <w:rFonts w:hint="eastAsia"/>
                <w:b/>
                <w:sz w:val="24"/>
                <w:szCs w:val="24"/>
              </w:rPr>
              <w:t>编号</w:t>
            </w:r>
            <w:r>
              <w:rPr>
                <w:b/>
                <w:sz w:val="24"/>
                <w:szCs w:val="24"/>
              </w:rPr>
              <w:t>)</w:t>
            </w:r>
          </w:p>
        </w:tc>
        <w:tc>
          <w:tcPr>
            <w:tcW w:w="1418" w:type="dxa"/>
            <w:tcBorders>
              <w:top w:val="single" w:color="auto" w:sz="12" w:space="0"/>
            </w:tcBorders>
            <w:vAlign w:val="center"/>
          </w:tcPr>
          <w:p w14:paraId="098C59E6">
            <w:pPr>
              <w:snapToGrid w:val="0"/>
              <w:jc w:val="center"/>
              <w:rPr>
                <w:b/>
                <w:sz w:val="24"/>
                <w:szCs w:val="24"/>
              </w:rPr>
            </w:pPr>
            <w:r>
              <w:rPr>
                <w:rFonts w:hint="eastAsia"/>
                <w:b/>
                <w:sz w:val="24"/>
                <w:szCs w:val="24"/>
              </w:rPr>
              <w:t>污染物</w:t>
            </w:r>
          </w:p>
          <w:p w14:paraId="61CF0DAB">
            <w:pPr>
              <w:snapToGrid w:val="0"/>
              <w:jc w:val="center"/>
              <w:rPr>
                <w:b/>
                <w:sz w:val="24"/>
                <w:szCs w:val="24"/>
              </w:rPr>
            </w:pPr>
            <w:r>
              <w:rPr>
                <w:rFonts w:hint="eastAsia"/>
                <w:b/>
                <w:sz w:val="24"/>
                <w:szCs w:val="24"/>
              </w:rPr>
              <w:t>名称</w:t>
            </w:r>
          </w:p>
        </w:tc>
        <w:tc>
          <w:tcPr>
            <w:tcW w:w="2635" w:type="dxa"/>
            <w:tcBorders>
              <w:top w:val="single" w:color="auto" w:sz="12" w:space="0"/>
            </w:tcBorders>
            <w:vAlign w:val="center"/>
          </w:tcPr>
          <w:p w14:paraId="0F4457CE">
            <w:pPr>
              <w:snapToGrid w:val="0"/>
              <w:jc w:val="center"/>
              <w:rPr>
                <w:b/>
                <w:sz w:val="24"/>
                <w:szCs w:val="24"/>
              </w:rPr>
            </w:pPr>
            <w:r>
              <w:rPr>
                <w:rFonts w:hint="eastAsia"/>
                <w:b/>
                <w:sz w:val="24"/>
                <w:szCs w:val="24"/>
              </w:rPr>
              <w:t>防治措施</w:t>
            </w:r>
          </w:p>
        </w:tc>
        <w:tc>
          <w:tcPr>
            <w:tcW w:w="2184" w:type="dxa"/>
            <w:tcBorders>
              <w:top w:val="single" w:color="auto" w:sz="12" w:space="0"/>
            </w:tcBorders>
            <w:vAlign w:val="center"/>
          </w:tcPr>
          <w:p w14:paraId="549427EF">
            <w:pPr>
              <w:snapToGrid w:val="0"/>
              <w:jc w:val="center"/>
              <w:rPr>
                <w:b/>
                <w:sz w:val="24"/>
                <w:szCs w:val="24"/>
              </w:rPr>
            </w:pPr>
            <w:r>
              <w:rPr>
                <w:rFonts w:hint="eastAsia"/>
                <w:b/>
                <w:sz w:val="24"/>
                <w:szCs w:val="24"/>
              </w:rPr>
              <w:t>预期治理</w:t>
            </w:r>
          </w:p>
          <w:p w14:paraId="60088762">
            <w:pPr>
              <w:snapToGrid w:val="0"/>
              <w:jc w:val="center"/>
              <w:rPr>
                <w:b/>
                <w:sz w:val="24"/>
                <w:szCs w:val="24"/>
              </w:rPr>
            </w:pPr>
            <w:r>
              <w:rPr>
                <w:rFonts w:hint="eastAsia"/>
                <w:b/>
                <w:sz w:val="24"/>
                <w:szCs w:val="24"/>
              </w:rPr>
              <w:t>效果</w:t>
            </w:r>
          </w:p>
        </w:tc>
      </w:tr>
      <w:tr w14:paraId="6140F0E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85" w:type="dxa"/>
            <w:bottom w:w="0" w:type="dxa"/>
            <w:right w:w="85" w:type="dxa"/>
          </w:tblCellMar>
        </w:tblPrEx>
        <w:trPr>
          <w:trHeight w:val="1587" w:hRule="atLeast"/>
          <w:jc w:val="center"/>
        </w:trPr>
        <w:tc>
          <w:tcPr>
            <w:tcW w:w="851" w:type="dxa"/>
            <w:vAlign w:val="center"/>
          </w:tcPr>
          <w:p w14:paraId="5527E7DD">
            <w:pPr>
              <w:snapToGrid w:val="0"/>
              <w:jc w:val="center"/>
              <w:rPr>
                <w:sz w:val="24"/>
                <w:szCs w:val="24"/>
              </w:rPr>
            </w:pPr>
            <w:r>
              <w:rPr>
                <w:rFonts w:hint="eastAsia"/>
                <w:sz w:val="24"/>
                <w:szCs w:val="24"/>
              </w:rPr>
              <w:t>大</w:t>
            </w:r>
          </w:p>
          <w:p w14:paraId="0490A7BF">
            <w:pPr>
              <w:snapToGrid w:val="0"/>
              <w:jc w:val="center"/>
              <w:rPr>
                <w:sz w:val="24"/>
                <w:szCs w:val="24"/>
              </w:rPr>
            </w:pPr>
            <w:r>
              <w:rPr>
                <w:rFonts w:hint="eastAsia"/>
                <w:sz w:val="24"/>
                <w:szCs w:val="24"/>
              </w:rPr>
              <w:t>气</w:t>
            </w:r>
          </w:p>
          <w:p w14:paraId="1D149CB2">
            <w:pPr>
              <w:snapToGrid w:val="0"/>
              <w:jc w:val="center"/>
              <w:rPr>
                <w:sz w:val="24"/>
                <w:szCs w:val="24"/>
              </w:rPr>
            </w:pPr>
            <w:r>
              <w:rPr>
                <w:rFonts w:hint="eastAsia"/>
                <w:sz w:val="24"/>
                <w:szCs w:val="24"/>
              </w:rPr>
              <w:t>污</w:t>
            </w:r>
          </w:p>
          <w:p w14:paraId="4F446E29">
            <w:pPr>
              <w:snapToGrid w:val="0"/>
              <w:jc w:val="center"/>
              <w:rPr>
                <w:sz w:val="24"/>
                <w:szCs w:val="24"/>
              </w:rPr>
            </w:pPr>
            <w:r>
              <w:rPr>
                <w:rFonts w:hint="eastAsia"/>
                <w:sz w:val="24"/>
                <w:szCs w:val="24"/>
              </w:rPr>
              <w:t>染</w:t>
            </w:r>
          </w:p>
          <w:p w14:paraId="3EE7B561">
            <w:pPr>
              <w:snapToGrid w:val="0"/>
              <w:jc w:val="center"/>
              <w:rPr>
                <w:sz w:val="24"/>
                <w:szCs w:val="24"/>
              </w:rPr>
            </w:pPr>
            <w:r>
              <w:rPr>
                <w:rFonts w:hint="eastAsia"/>
                <w:sz w:val="24"/>
                <w:szCs w:val="24"/>
              </w:rPr>
              <w:t>物</w:t>
            </w:r>
          </w:p>
        </w:tc>
        <w:tc>
          <w:tcPr>
            <w:tcW w:w="992" w:type="dxa"/>
            <w:vAlign w:val="center"/>
          </w:tcPr>
          <w:p w14:paraId="0B3D28A4">
            <w:pPr>
              <w:snapToGrid w:val="0"/>
              <w:jc w:val="center"/>
              <w:rPr>
                <w:sz w:val="24"/>
                <w:szCs w:val="24"/>
              </w:rPr>
            </w:pPr>
            <w:r>
              <w:rPr>
                <w:rFonts w:hint="eastAsia"/>
                <w:sz w:val="24"/>
                <w:szCs w:val="24"/>
              </w:rPr>
              <w:t>运营期</w:t>
            </w:r>
          </w:p>
        </w:tc>
        <w:tc>
          <w:tcPr>
            <w:tcW w:w="2552" w:type="dxa"/>
            <w:gridSpan w:val="2"/>
            <w:vAlign w:val="center"/>
          </w:tcPr>
          <w:p w14:paraId="745635C9">
            <w:pPr>
              <w:jc w:val="center"/>
              <w:rPr>
                <w:sz w:val="24"/>
                <w:szCs w:val="24"/>
              </w:rPr>
            </w:pPr>
            <w:r>
              <w:rPr>
                <w:rFonts w:hint="eastAsia"/>
                <w:sz w:val="24"/>
                <w:szCs w:val="24"/>
              </w:rPr>
              <w:t>颗粒物</w:t>
            </w:r>
          </w:p>
        </w:tc>
        <w:tc>
          <w:tcPr>
            <w:tcW w:w="2635" w:type="dxa"/>
            <w:vAlign w:val="center"/>
          </w:tcPr>
          <w:p w14:paraId="4008CFB2">
            <w:pPr>
              <w:jc w:val="center"/>
              <w:rPr>
                <w:sz w:val="24"/>
                <w:szCs w:val="24"/>
              </w:rPr>
            </w:pPr>
            <w:r>
              <w:rPr>
                <w:rFonts w:hint="eastAsia"/>
                <w:sz w:val="24"/>
                <w:szCs w:val="24"/>
              </w:rPr>
              <w:t>自然通风</w:t>
            </w:r>
          </w:p>
        </w:tc>
        <w:tc>
          <w:tcPr>
            <w:tcW w:w="2184" w:type="dxa"/>
            <w:vAlign w:val="center"/>
          </w:tcPr>
          <w:p w14:paraId="1B4B4A72">
            <w:pPr>
              <w:adjustRightInd w:val="0"/>
              <w:snapToGrid w:val="0"/>
              <w:rPr>
                <w:sz w:val="24"/>
                <w:szCs w:val="24"/>
              </w:rPr>
            </w:pPr>
            <w:r>
              <w:rPr>
                <w:rFonts w:hint="eastAsia"/>
                <w:sz w:val="24"/>
                <w:szCs w:val="24"/>
              </w:rPr>
              <w:t>《大气污染物综合排放标准》（</w:t>
            </w:r>
            <w:r>
              <w:rPr>
                <w:sz w:val="24"/>
                <w:szCs w:val="24"/>
              </w:rPr>
              <w:t>GB16297-1996</w:t>
            </w:r>
            <w:r>
              <w:rPr>
                <w:rFonts w:hint="eastAsia"/>
                <w:sz w:val="24"/>
                <w:szCs w:val="24"/>
              </w:rPr>
              <w:t>）二级无组织排放标准</w:t>
            </w:r>
          </w:p>
        </w:tc>
      </w:tr>
      <w:tr w14:paraId="78D8F2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85" w:type="dxa"/>
            <w:bottom w:w="0" w:type="dxa"/>
            <w:right w:w="85" w:type="dxa"/>
          </w:tblCellMar>
        </w:tblPrEx>
        <w:trPr>
          <w:trHeight w:val="1029" w:hRule="atLeast"/>
          <w:jc w:val="center"/>
        </w:trPr>
        <w:tc>
          <w:tcPr>
            <w:tcW w:w="851" w:type="dxa"/>
            <w:vAlign w:val="center"/>
          </w:tcPr>
          <w:p w14:paraId="518D6EC7">
            <w:pPr>
              <w:snapToGrid w:val="0"/>
              <w:jc w:val="center"/>
              <w:rPr>
                <w:sz w:val="24"/>
                <w:szCs w:val="24"/>
              </w:rPr>
            </w:pPr>
            <w:r>
              <w:rPr>
                <w:rFonts w:hint="eastAsia"/>
                <w:sz w:val="24"/>
                <w:szCs w:val="24"/>
              </w:rPr>
              <w:t>水</w:t>
            </w:r>
          </w:p>
          <w:p w14:paraId="037E138E">
            <w:pPr>
              <w:snapToGrid w:val="0"/>
              <w:jc w:val="center"/>
              <w:rPr>
                <w:sz w:val="24"/>
                <w:szCs w:val="24"/>
              </w:rPr>
            </w:pPr>
            <w:r>
              <w:rPr>
                <w:rFonts w:hint="eastAsia"/>
                <w:sz w:val="24"/>
                <w:szCs w:val="24"/>
              </w:rPr>
              <w:t>污</w:t>
            </w:r>
          </w:p>
          <w:p w14:paraId="6C236CE0">
            <w:pPr>
              <w:snapToGrid w:val="0"/>
              <w:jc w:val="center"/>
              <w:rPr>
                <w:sz w:val="24"/>
                <w:szCs w:val="24"/>
              </w:rPr>
            </w:pPr>
            <w:r>
              <w:rPr>
                <w:rFonts w:hint="eastAsia"/>
                <w:sz w:val="24"/>
                <w:szCs w:val="24"/>
              </w:rPr>
              <w:t>染</w:t>
            </w:r>
          </w:p>
          <w:p w14:paraId="7E819EE7">
            <w:pPr>
              <w:snapToGrid w:val="0"/>
              <w:jc w:val="center"/>
              <w:rPr>
                <w:sz w:val="24"/>
                <w:szCs w:val="24"/>
              </w:rPr>
            </w:pPr>
            <w:r>
              <w:rPr>
                <w:rFonts w:hint="eastAsia"/>
                <w:sz w:val="24"/>
                <w:szCs w:val="24"/>
              </w:rPr>
              <w:t>物</w:t>
            </w:r>
          </w:p>
        </w:tc>
        <w:tc>
          <w:tcPr>
            <w:tcW w:w="992" w:type="dxa"/>
            <w:vAlign w:val="center"/>
          </w:tcPr>
          <w:p w14:paraId="78E2D569">
            <w:pPr>
              <w:snapToGrid w:val="0"/>
              <w:jc w:val="center"/>
              <w:rPr>
                <w:sz w:val="24"/>
                <w:szCs w:val="24"/>
              </w:rPr>
            </w:pPr>
            <w:r>
              <w:rPr>
                <w:rFonts w:hint="eastAsia"/>
                <w:sz w:val="24"/>
                <w:szCs w:val="24"/>
              </w:rPr>
              <w:t>运营期</w:t>
            </w:r>
          </w:p>
        </w:tc>
        <w:tc>
          <w:tcPr>
            <w:tcW w:w="1134" w:type="dxa"/>
            <w:vAlign w:val="center"/>
          </w:tcPr>
          <w:p w14:paraId="0416390C">
            <w:pPr>
              <w:snapToGrid w:val="0"/>
              <w:jc w:val="center"/>
              <w:rPr>
                <w:sz w:val="24"/>
                <w:szCs w:val="24"/>
              </w:rPr>
            </w:pPr>
            <w:r>
              <w:rPr>
                <w:rFonts w:hint="eastAsia"/>
                <w:sz w:val="24"/>
                <w:szCs w:val="24"/>
              </w:rPr>
              <w:t>生活污水</w:t>
            </w:r>
          </w:p>
        </w:tc>
        <w:tc>
          <w:tcPr>
            <w:tcW w:w="1418" w:type="dxa"/>
            <w:vAlign w:val="center"/>
          </w:tcPr>
          <w:p w14:paraId="33FA0DE0">
            <w:pPr>
              <w:snapToGrid w:val="0"/>
              <w:jc w:val="center"/>
              <w:rPr>
                <w:sz w:val="24"/>
                <w:szCs w:val="24"/>
              </w:rPr>
            </w:pPr>
            <w:r>
              <w:rPr>
                <w:sz w:val="24"/>
                <w:szCs w:val="24"/>
              </w:rPr>
              <w:t>COD</w:t>
            </w:r>
            <w:r>
              <w:rPr>
                <w:rFonts w:hint="eastAsia"/>
                <w:sz w:val="24"/>
                <w:szCs w:val="24"/>
              </w:rPr>
              <w:t>、</w:t>
            </w:r>
            <w:r>
              <w:rPr>
                <w:sz w:val="24"/>
                <w:szCs w:val="24"/>
              </w:rPr>
              <w:t>BOD</w:t>
            </w:r>
            <w:r>
              <w:rPr>
                <w:sz w:val="24"/>
                <w:szCs w:val="24"/>
                <w:vertAlign w:val="subscript"/>
              </w:rPr>
              <w:t>5</w:t>
            </w:r>
            <w:r>
              <w:rPr>
                <w:rFonts w:hint="eastAsia"/>
                <w:sz w:val="24"/>
                <w:szCs w:val="24"/>
              </w:rPr>
              <w:t>、</w:t>
            </w:r>
          </w:p>
          <w:p w14:paraId="42A1CB5B">
            <w:pPr>
              <w:snapToGrid w:val="0"/>
              <w:jc w:val="center"/>
              <w:rPr>
                <w:sz w:val="24"/>
                <w:szCs w:val="24"/>
              </w:rPr>
            </w:pPr>
            <w:r>
              <w:rPr>
                <w:sz w:val="24"/>
                <w:szCs w:val="24"/>
              </w:rPr>
              <w:t>SS</w:t>
            </w:r>
            <w:r>
              <w:rPr>
                <w:rFonts w:hint="eastAsia"/>
                <w:sz w:val="24"/>
                <w:szCs w:val="24"/>
              </w:rPr>
              <w:t>、</w:t>
            </w:r>
          </w:p>
          <w:p w14:paraId="2B7782A8">
            <w:pPr>
              <w:snapToGrid w:val="0"/>
              <w:jc w:val="center"/>
              <w:rPr>
                <w:sz w:val="24"/>
                <w:szCs w:val="24"/>
              </w:rPr>
            </w:pPr>
            <w:r>
              <w:rPr>
                <w:sz w:val="24"/>
                <w:szCs w:val="24"/>
              </w:rPr>
              <w:t>NH</w:t>
            </w:r>
            <w:r>
              <w:rPr>
                <w:sz w:val="24"/>
                <w:szCs w:val="24"/>
                <w:vertAlign w:val="subscript"/>
              </w:rPr>
              <w:t>3</w:t>
            </w:r>
            <w:r>
              <w:rPr>
                <w:sz w:val="24"/>
                <w:szCs w:val="24"/>
              </w:rPr>
              <w:t>-N</w:t>
            </w:r>
          </w:p>
        </w:tc>
        <w:tc>
          <w:tcPr>
            <w:tcW w:w="2635" w:type="dxa"/>
            <w:vAlign w:val="center"/>
          </w:tcPr>
          <w:p w14:paraId="74031D80">
            <w:pPr>
              <w:snapToGrid w:val="0"/>
              <w:rPr>
                <w:color w:val="3366FF"/>
                <w:sz w:val="24"/>
                <w:szCs w:val="24"/>
              </w:rPr>
            </w:pPr>
            <w:r>
              <w:rPr>
                <w:rFonts w:hint="eastAsia"/>
                <w:sz w:val="24"/>
                <w:szCs w:val="24"/>
              </w:rPr>
              <w:t>生活污水经化粪池处理后，进入市政污水管网，排入葛店污水处理厂</w:t>
            </w:r>
          </w:p>
        </w:tc>
        <w:tc>
          <w:tcPr>
            <w:tcW w:w="2184" w:type="dxa"/>
            <w:vAlign w:val="center"/>
          </w:tcPr>
          <w:p w14:paraId="48499191">
            <w:pPr>
              <w:snapToGrid w:val="0"/>
              <w:rPr>
                <w:sz w:val="24"/>
                <w:szCs w:val="24"/>
              </w:rPr>
            </w:pPr>
            <w:r>
              <w:rPr>
                <w:rFonts w:hint="eastAsia"/>
                <w:sz w:val="24"/>
                <w:szCs w:val="24"/>
              </w:rPr>
              <w:t>达到《污水综合排放标准》（</w:t>
            </w:r>
            <w:r>
              <w:rPr>
                <w:sz w:val="24"/>
                <w:szCs w:val="24"/>
              </w:rPr>
              <w:t>GB8978-1996</w:t>
            </w:r>
            <w:r>
              <w:rPr>
                <w:rFonts w:hint="eastAsia"/>
                <w:sz w:val="24"/>
                <w:szCs w:val="24"/>
              </w:rPr>
              <w:t>）表</w:t>
            </w:r>
            <w:r>
              <w:rPr>
                <w:sz w:val="24"/>
                <w:szCs w:val="24"/>
              </w:rPr>
              <w:t>4</w:t>
            </w:r>
            <w:r>
              <w:rPr>
                <w:rFonts w:hint="eastAsia"/>
                <w:sz w:val="24"/>
                <w:szCs w:val="24"/>
              </w:rPr>
              <w:t>三级标准的要求</w:t>
            </w:r>
          </w:p>
        </w:tc>
      </w:tr>
      <w:tr w14:paraId="1D8A33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85" w:type="dxa"/>
            <w:bottom w:w="0" w:type="dxa"/>
            <w:right w:w="85" w:type="dxa"/>
          </w:tblCellMar>
        </w:tblPrEx>
        <w:trPr>
          <w:trHeight w:val="519" w:hRule="atLeast"/>
          <w:jc w:val="center"/>
        </w:trPr>
        <w:tc>
          <w:tcPr>
            <w:tcW w:w="851" w:type="dxa"/>
            <w:vMerge w:val="restart"/>
            <w:vAlign w:val="center"/>
          </w:tcPr>
          <w:p w14:paraId="56895100">
            <w:pPr>
              <w:snapToGrid w:val="0"/>
              <w:jc w:val="center"/>
              <w:rPr>
                <w:sz w:val="24"/>
                <w:szCs w:val="24"/>
              </w:rPr>
            </w:pPr>
            <w:r>
              <w:rPr>
                <w:rFonts w:hint="eastAsia"/>
                <w:sz w:val="24"/>
                <w:szCs w:val="24"/>
              </w:rPr>
              <w:t>固</w:t>
            </w:r>
          </w:p>
          <w:p w14:paraId="161D745C">
            <w:pPr>
              <w:snapToGrid w:val="0"/>
              <w:jc w:val="center"/>
              <w:rPr>
                <w:sz w:val="24"/>
                <w:szCs w:val="24"/>
              </w:rPr>
            </w:pPr>
            <w:r>
              <w:rPr>
                <w:rFonts w:hint="eastAsia"/>
                <w:sz w:val="24"/>
                <w:szCs w:val="24"/>
              </w:rPr>
              <w:t>体</w:t>
            </w:r>
          </w:p>
          <w:p w14:paraId="2476301A">
            <w:pPr>
              <w:snapToGrid w:val="0"/>
              <w:jc w:val="center"/>
              <w:rPr>
                <w:sz w:val="24"/>
                <w:szCs w:val="24"/>
              </w:rPr>
            </w:pPr>
            <w:r>
              <w:rPr>
                <w:rFonts w:hint="eastAsia"/>
                <w:sz w:val="24"/>
                <w:szCs w:val="24"/>
              </w:rPr>
              <w:t>废</w:t>
            </w:r>
          </w:p>
          <w:p w14:paraId="79D5C58F">
            <w:pPr>
              <w:snapToGrid w:val="0"/>
              <w:jc w:val="center"/>
              <w:rPr>
                <w:color w:val="FF0000"/>
                <w:sz w:val="24"/>
                <w:szCs w:val="24"/>
              </w:rPr>
            </w:pPr>
            <w:r>
              <w:rPr>
                <w:rFonts w:hint="eastAsia"/>
                <w:sz w:val="24"/>
                <w:szCs w:val="24"/>
              </w:rPr>
              <w:t>物</w:t>
            </w:r>
          </w:p>
        </w:tc>
        <w:tc>
          <w:tcPr>
            <w:tcW w:w="992" w:type="dxa"/>
            <w:vMerge w:val="restart"/>
            <w:vAlign w:val="center"/>
          </w:tcPr>
          <w:p w14:paraId="73A1DF74">
            <w:pPr>
              <w:snapToGrid w:val="0"/>
              <w:jc w:val="center"/>
              <w:rPr>
                <w:sz w:val="24"/>
                <w:szCs w:val="24"/>
              </w:rPr>
            </w:pPr>
            <w:r>
              <w:rPr>
                <w:rFonts w:hint="eastAsia"/>
                <w:sz w:val="24"/>
                <w:szCs w:val="24"/>
              </w:rPr>
              <w:t>运营期</w:t>
            </w:r>
          </w:p>
        </w:tc>
        <w:tc>
          <w:tcPr>
            <w:tcW w:w="1134" w:type="dxa"/>
            <w:vAlign w:val="center"/>
          </w:tcPr>
          <w:p w14:paraId="78D46D8C">
            <w:pPr>
              <w:snapToGrid w:val="0"/>
              <w:jc w:val="center"/>
              <w:rPr>
                <w:sz w:val="24"/>
                <w:szCs w:val="24"/>
              </w:rPr>
            </w:pPr>
            <w:r>
              <w:rPr>
                <w:rFonts w:hint="eastAsia"/>
                <w:sz w:val="24"/>
                <w:szCs w:val="24"/>
              </w:rPr>
              <w:t>办公生活</w:t>
            </w:r>
          </w:p>
        </w:tc>
        <w:tc>
          <w:tcPr>
            <w:tcW w:w="1418" w:type="dxa"/>
            <w:vAlign w:val="center"/>
          </w:tcPr>
          <w:p w14:paraId="66269080">
            <w:pPr>
              <w:snapToGrid w:val="0"/>
              <w:jc w:val="center"/>
              <w:rPr>
                <w:sz w:val="24"/>
                <w:szCs w:val="24"/>
              </w:rPr>
            </w:pPr>
            <w:r>
              <w:rPr>
                <w:rFonts w:hint="eastAsia"/>
                <w:sz w:val="24"/>
                <w:szCs w:val="24"/>
              </w:rPr>
              <w:t>生活垃圾</w:t>
            </w:r>
          </w:p>
        </w:tc>
        <w:tc>
          <w:tcPr>
            <w:tcW w:w="2635" w:type="dxa"/>
            <w:vAlign w:val="center"/>
          </w:tcPr>
          <w:p w14:paraId="5DB4D961">
            <w:pPr>
              <w:rPr>
                <w:sz w:val="24"/>
                <w:szCs w:val="24"/>
              </w:rPr>
            </w:pPr>
            <w:r>
              <w:rPr>
                <w:rFonts w:hint="eastAsia"/>
                <w:sz w:val="24"/>
                <w:szCs w:val="24"/>
              </w:rPr>
              <w:t>密闭垃圾箱分类收集，及时清运</w:t>
            </w:r>
          </w:p>
        </w:tc>
        <w:tc>
          <w:tcPr>
            <w:tcW w:w="2184" w:type="dxa"/>
            <w:vMerge w:val="restart"/>
            <w:vAlign w:val="center"/>
          </w:tcPr>
          <w:p w14:paraId="4376D97E">
            <w:pPr>
              <w:snapToGrid w:val="0"/>
              <w:jc w:val="center"/>
              <w:rPr>
                <w:color w:val="FF0000"/>
                <w:sz w:val="24"/>
                <w:szCs w:val="24"/>
              </w:rPr>
            </w:pPr>
            <w:r>
              <w:rPr>
                <w:rFonts w:hint="eastAsia"/>
                <w:sz w:val="24"/>
                <w:szCs w:val="24"/>
              </w:rPr>
              <w:t>零排放</w:t>
            </w:r>
          </w:p>
        </w:tc>
      </w:tr>
      <w:tr w14:paraId="1D6232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85" w:type="dxa"/>
            <w:bottom w:w="0" w:type="dxa"/>
            <w:right w:w="85" w:type="dxa"/>
          </w:tblCellMar>
        </w:tblPrEx>
        <w:trPr>
          <w:trHeight w:val="429" w:hRule="atLeast"/>
          <w:jc w:val="center"/>
        </w:trPr>
        <w:tc>
          <w:tcPr>
            <w:tcW w:w="851" w:type="dxa"/>
            <w:vMerge w:val="continue"/>
            <w:vAlign w:val="center"/>
          </w:tcPr>
          <w:p w14:paraId="4CA38435">
            <w:pPr>
              <w:snapToGrid w:val="0"/>
              <w:jc w:val="center"/>
              <w:rPr>
                <w:sz w:val="24"/>
                <w:szCs w:val="24"/>
              </w:rPr>
            </w:pPr>
          </w:p>
        </w:tc>
        <w:tc>
          <w:tcPr>
            <w:tcW w:w="992" w:type="dxa"/>
            <w:vMerge w:val="continue"/>
            <w:vAlign w:val="center"/>
          </w:tcPr>
          <w:p w14:paraId="1491258E">
            <w:pPr>
              <w:snapToGrid w:val="0"/>
              <w:jc w:val="center"/>
              <w:rPr>
                <w:sz w:val="24"/>
                <w:szCs w:val="24"/>
              </w:rPr>
            </w:pPr>
          </w:p>
        </w:tc>
        <w:tc>
          <w:tcPr>
            <w:tcW w:w="1134" w:type="dxa"/>
            <w:vAlign w:val="center"/>
          </w:tcPr>
          <w:p w14:paraId="05B769AD">
            <w:pPr>
              <w:snapToGrid w:val="0"/>
              <w:jc w:val="center"/>
              <w:rPr>
                <w:sz w:val="24"/>
                <w:szCs w:val="24"/>
              </w:rPr>
            </w:pPr>
            <w:r>
              <w:rPr>
                <w:rFonts w:hint="eastAsia"/>
                <w:sz w:val="24"/>
                <w:szCs w:val="24"/>
              </w:rPr>
              <w:t>危险废物</w:t>
            </w:r>
          </w:p>
        </w:tc>
        <w:tc>
          <w:tcPr>
            <w:tcW w:w="1418" w:type="dxa"/>
            <w:vAlign w:val="center"/>
          </w:tcPr>
          <w:p w14:paraId="4CA73A21">
            <w:pPr>
              <w:snapToGrid w:val="0"/>
              <w:jc w:val="center"/>
              <w:rPr>
                <w:sz w:val="24"/>
                <w:szCs w:val="24"/>
              </w:rPr>
            </w:pPr>
            <w:r>
              <w:rPr>
                <w:rFonts w:hint="eastAsia"/>
                <w:sz w:val="24"/>
                <w:szCs w:val="24"/>
              </w:rPr>
              <w:t>废机油、</w:t>
            </w:r>
          </w:p>
          <w:p w14:paraId="4421E33E">
            <w:pPr>
              <w:snapToGrid w:val="0"/>
              <w:jc w:val="center"/>
              <w:rPr>
                <w:sz w:val="24"/>
                <w:szCs w:val="24"/>
              </w:rPr>
            </w:pPr>
            <w:r>
              <w:rPr>
                <w:rFonts w:hint="eastAsia"/>
                <w:sz w:val="24"/>
                <w:szCs w:val="24"/>
              </w:rPr>
              <w:t>废切削液</w:t>
            </w:r>
          </w:p>
        </w:tc>
        <w:tc>
          <w:tcPr>
            <w:tcW w:w="2635" w:type="dxa"/>
            <w:vAlign w:val="center"/>
          </w:tcPr>
          <w:p w14:paraId="3FD52CE3">
            <w:pPr>
              <w:rPr>
                <w:sz w:val="24"/>
                <w:szCs w:val="24"/>
              </w:rPr>
            </w:pPr>
            <w:r>
              <w:rPr>
                <w:rFonts w:hint="eastAsia"/>
                <w:sz w:val="24"/>
                <w:szCs w:val="24"/>
              </w:rPr>
              <w:t>具有相应处理的资质单位进行处理</w:t>
            </w:r>
          </w:p>
        </w:tc>
        <w:tc>
          <w:tcPr>
            <w:tcW w:w="2184" w:type="dxa"/>
            <w:vMerge w:val="continue"/>
            <w:vAlign w:val="center"/>
          </w:tcPr>
          <w:p w14:paraId="551DB96B">
            <w:pPr>
              <w:snapToGrid w:val="0"/>
              <w:jc w:val="center"/>
              <w:rPr>
                <w:sz w:val="24"/>
                <w:szCs w:val="24"/>
              </w:rPr>
            </w:pPr>
          </w:p>
        </w:tc>
      </w:tr>
      <w:tr w14:paraId="23AD26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85" w:type="dxa"/>
            <w:bottom w:w="0" w:type="dxa"/>
            <w:right w:w="85" w:type="dxa"/>
          </w:tblCellMar>
        </w:tblPrEx>
        <w:trPr>
          <w:trHeight w:val="1109" w:hRule="atLeast"/>
          <w:jc w:val="center"/>
        </w:trPr>
        <w:tc>
          <w:tcPr>
            <w:tcW w:w="851" w:type="dxa"/>
            <w:vAlign w:val="center"/>
          </w:tcPr>
          <w:p w14:paraId="32318340">
            <w:pPr>
              <w:snapToGrid w:val="0"/>
              <w:jc w:val="center"/>
              <w:rPr>
                <w:sz w:val="24"/>
                <w:szCs w:val="24"/>
              </w:rPr>
            </w:pPr>
            <w:r>
              <w:rPr>
                <w:rFonts w:hint="eastAsia"/>
                <w:sz w:val="24"/>
                <w:szCs w:val="24"/>
              </w:rPr>
              <w:t>噪</w:t>
            </w:r>
          </w:p>
          <w:p w14:paraId="2D60377B">
            <w:pPr>
              <w:snapToGrid w:val="0"/>
              <w:jc w:val="center"/>
              <w:rPr>
                <w:color w:val="FF0000"/>
                <w:sz w:val="24"/>
                <w:szCs w:val="24"/>
              </w:rPr>
            </w:pPr>
            <w:r>
              <w:rPr>
                <w:rFonts w:hint="eastAsia"/>
                <w:sz w:val="24"/>
                <w:szCs w:val="24"/>
              </w:rPr>
              <w:t>声</w:t>
            </w:r>
          </w:p>
        </w:tc>
        <w:tc>
          <w:tcPr>
            <w:tcW w:w="992" w:type="dxa"/>
            <w:vAlign w:val="center"/>
          </w:tcPr>
          <w:p w14:paraId="596C09EC">
            <w:pPr>
              <w:snapToGrid w:val="0"/>
              <w:jc w:val="center"/>
              <w:rPr>
                <w:sz w:val="24"/>
                <w:szCs w:val="24"/>
              </w:rPr>
            </w:pPr>
            <w:r>
              <w:rPr>
                <w:rFonts w:hint="eastAsia"/>
                <w:sz w:val="24"/>
                <w:szCs w:val="24"/>
              </w:rPr>
              <w:t>运营期</w:t>
            </w:r>
          </w:p>
        </w:tc>
        <w:tc>
          <w:tcPr>
            <w:tcW w:w="1134" w:type="dxa"/>
            <w:vAlign w:val="center"/>
          </w:tcPr>
          <w:p w14:paraId="12EED6C7">
            <w:pPr>
              <w:jc w:val="center"/>
              <w:rPr>
                <w:color w:val="000000"/>
                <w:szCs w:val="21"/>
              </w:rPr>
            </w:pPr>
            <w:r>
              <w:rPr>
                <w:rFonts w:hint="eastAsia"/>
                <w:szCs w:val="21"/>
              </w:rPr>
              <w:t>设备噪声</w:t>
            </w:r>
          </w:p>
        </w:tc>
        <w:tc>
          <w:tcPr>
            <w:tcW w:w="1418" w:type="dxa"/>
            <w:vAlign w:val="center"/>
          </w:tcPr>
          <w:p w14:paraId="6DEF4C5D">
            <w:pPr>
              <w:jc w:val="center"/>
              <w:rPr>
                <w:sz w:val="24"/>
                <w:szCs w:val="24"/>
              </w:rPr>
            </w:pPr>
            <w:r>
              <w:rPr>
                <w:rFonts w:hint="eastAsia"/>
                <w:sz w:val="24"/>
                <w:szCs w:val="24"/>
              </w:rPr>
              <w:t>噪声</w:t>
            </w:r>
          </w:p>
        </w:tc>
        <w:tc>
          <w:tcPr>
            <w:tcW w:w="2635" w:type="dxa"/>
            <w:vAlign w:val="center"/>
          </w:tcPr>
          <w:p w14:paraId="4165762A">
            <w:pPr>
              <w:adjustRightInd w:val="0"/>
              <w:snapToGrid w:val="0"/>
              <w:rPr>
                <w:spacing w:val="-3"/>
                <w:sz w:val="24"/>
                <w:szCs w:val="24"/>
              </w:rPr>
            </w:pPr>
            <w:r>
              <w:rPr>
                <w:rFonts w:hint="eastAsia"/>
                <w:sz w:val="24"/>
                <w:szCs w:val="24"/>
              </w:rPr>
              <w:t>采取合理布局、选用高效低噪设备，减振、消声措施</w:t>
            </w:r>
            <w:r>
              <w:rPr>
                <w:rFonts w:hint="eastAsia" w:ascii="Calibri" w:hAnsi="Calibri"/>
                <w:sz w:val="24"/>
                <w:szCs w:val="24"/>
              </w:rPr>
              <w:t>和厂房隔声</w:t>
            </w:r>
          </w:p>
        </w:tc>
        <w:tc>
          <w:tcPr>
            <w:tcW w:w="2184" w:type="dxa"/>
            <w:vAlign w:val="center"/>
          </w:tcPr>
          <w:p w14:paraId="60A5A026">
            <w:pPr>
              <w:snapToGrid w:val="0"/>
              <w:rPr>
                <w:sz w:val="24"/>
                <w:szCs w:val="24"/>
              </w:rPr>
            </w:pPr>
            <w:r>
              <w:rPr>
                <w:rFonts w:hint="eastAsia"/>
                <w:sz w:val="24"/>
                <w:szCs w:val="24"/>
              </w:rPr>
              <w:t>满足</w:t>
            </w:r>
            <w:r>
              <w:rPr>
                <w:sz w:val="24"/>
                <w:szCs w:val="24"/>
              </w:rPr>
              <w:t>GB3096-2008</w:t>
            </w:r>
          </w:p>
          <w:p w14:paraId="019B082D">
            <w:pPr>
              <w:snapToGrid w:val="0"/>
              <w:jc w:val="center"/>
              <w:rPr>
                <w:sz w:val="24"/>
                <w:szCs w:val="24"/>
              </w:rPr>
            </w:pPr>
            <w:r>
              <w:rPr>
                <w:rFonts w:hint="eastAsia"/>
                <w:sz w:val="24"/>
                <w:szCs w:val="24"/>
              </w:rPr>
              <w:t>《声环境质量标准》</w:t>
            </w:r>
            <w:r>
              <w:rPr>
                <w:sz w:val="24"/>
                <w:szCs w:val="24"/>
              </w:rPr>
              <w:t>2</w:t>
            </w:r>
            <w:r>
              <w:rPr>
                <w:rFonts w:hint="eastAsia"/>
                <w:sz w:val="24"/>
                <w:szCs w:val="24"/>
              </w:rPr>
              <w:t>类标准要求</w:t>
            </w:r>
          </w:p>
        </w:tc>
      </w:tr>
      <w:tr w14:paraId="3F3C69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85" w:type="dxa"/>
            <w:bottom w:w="0" w:type="dxa"/>
            <w:right w:w="85" w:type="dxa"/>
          </w:tblCellMar>
        </w:tblPrEx>
        <w:trPr>
          <w:trHeight w:val="1955" w:hRule="atLeast"/>
          <w:jc w:val="center"/>
        </w:trPr>
        <w:tc>
          <w:tcPr>
            <w:tcW w:w="9214" w:type="dxa"/>
            <w:gridSpan w:val="6"/>
            <w:tcBorders>
              <w:bottom w:val="single" w:color="auto" w:sz="12" w:space="0"/>
            </w:tcBorders>
            <w:vAlign w:val="center"/>
          </w:tcPr>
          <w:p w14:paraId="0D8A75BF">
            <w:pPr>
              <w:spacing w:line="360" w:lineRule="auto"/>
              <w:rPr>
                <w:b/>
                <w:sz w:val="24"/>
                <w:szCs w:val="24"/>
              </w:rPr>
            </w:pPr>
            <w:r>
              <w:rPr>
                <w:rFonts w:hint="eastAsia"/>
                <w:b/>
                <w:sz w:val="24"/>
                <w:szCs w:val="24"/>
              </w:rPr>
              <w:t>生态保护措施及预期效果：</w:t>
            </w:r>
          </w:p>
          <w:p w14:paraId="25EF3A45">
            <w:pPr>
              <w:pStyle w:val="91"/>
              <w:spacing w:line="360" w:lineRule="auto"/>
              <w:ind w:firstLine="496" w:firstLineChars="200"/>
              <w:rPr>
                <w:spacing w:val="4"/>
                <w:sz w:val="24"/>
                <w:szCs w:val="24"/>
              </w:rPr>
            </w:pPr>
            <w:r>
              <w:rPr>
                <w:rFonts w:hint="eastAsia"/>
                <w:color w:val="000000"/>
                <w:spacing w:val="4"/>
                <w:sz w:val="24"/>
                <w:szCs w:val="24"/>
              </w:rPr>
              <w:t>本项目运营</w:t>
            </w:r>
            <w:r>
              <w:rPr>
                <w:rFonts w:hint="eastAsia"/>
                <w:spacing w:val="4"/>
                <w:sz w:val="24"/>
                <w:szCs w:val="24"/>
              </w:rPr>
              <w:t>期的主要污染物为废水、废气、噪声及固体废物等，经处理后达到国家和地方有关环境保护标准规定要求，基本不会对周围生态环境产生明显的不利影响。</w:t>
            </w:r>
          </w:p>
          <w:p w14:paraId="67F75DE6">
            <w:pPr>
              <w:pStyle w:val="91"/>
              <w:spacing w:line="360" w:lineRule="auto"/>
              <w:ind w:firstLine="496" w:firstLineChars="200"/>
              <w:rPr>
                <w:spacing w:val="4"/>
                <w:sz w:val="24"/>
                <w:szCs w:val="24"/>
              </w:rPr>
            </w:pPr>
          </w:p>
          <w:p w14:paraId="56FB0592">
            <w:pPr>
              <w:pStyle w:val="91"/>
              <w:spacing w:line="360" w:lineRule="auto"/>
              <w:ind w:firstLine="496" w:firstLineChars="200"/>
              <w:rPr>
                <w:spacing w:val="4"/>
                <w:sz w:val="24"/>
                <w:szCs w:val="24"/>
              </w:rPr>
            </w:pPr>
          </w:p>
          <w:p w14:paraId="4BA836A4">
            <w:pPr>
              <w:pStyle w:val="91"/>
              <w:spacing w:line="360" w:lineRule="auto"/>
              <w:ind w:firstLine="496" w:firstLineChars="200"/>
              <w:rPr>
                <w:spacing w:val="4"/>
                <w:sz w:val="24"/>
                <w:szCs w:val="24"/>
              </w:rPr>
            </w:pPr>
          </w:p>
          <w:p w14:paraId="03D53E20">
            <w:pPr>
              <w:pStyle w:val="91"/>
              <w:spacing w:line="360" w:lineRule="auto"/>
              <w:ind w:firstLine="496" w:firstLineChars="200"/>
              <w:rPr>
                <w:spacing w:val="4"/>
                <w:sz w:val="24"/>
                <w:szCs w:val="24"/>
              </w:rPr>
            </w:pPr>
          </w:p>
          <w:p w14:paraId="6591384F">
            <w:pPr>
              <w:pStyle w:val="91"/>
              <w:spacing w:line="360" w:lineRule="auto"/>
              <w:ind w:firstLine="496" w:firstLineChars="200"/>
              <w:rPr>
                <w:spacing w:val="4"/>
                <w:sz w:val="24"/>
                <w:szCs w:val="24"/>
              </w:rPr>
            </w:pPr>
          </w:p>
          <w:p w14:paraId="444A955A">
            <w:pPr>
              <w:pStyle w:val="91"/>
              <w:spacing w:line="360" w:lineRule="auto"/>
              <w:ind w:firstLine="496" w:firstLineChars="200"/>
              <w:rPr>
                <w:spacing w:val="4"/>
                <w:sz w:val="24"/>
                <w:szCs w:val="24"/>
              </w:rPr>
            </w:pPr>
          </w:p>
          <w:p w14:paraId="668F2B07">
            <w:pPr>
              <w:pStyle w:val="91"/>
              <w:spacing w:line="360" w:lineRule="auto"/>
              <w:ind w:firstLine="496" w:firstLineChars="200"/>
              <w:rPr>
                <w:spacing w:val="4"/>
                <w:sz w:val="24"/>
                <w:szCs w:val="24"/>
              </w:rPr>
            </w:pPr>
          </w:p>
          <w:p w14:paraId="3AFCDD7C">
            <w:pPr>
              <w:pStyle w:val="91"/>
              <w:spacing w:line="360" w:lineRule="auto"/>
              <w:rPr>
                <w:spacing w:val="4"/>
                <w:sz w:val="24"/>
                <w:szCs w:val="24"/>
              </w:rPr>
            </w:pPr>
          </w:p>
          <w:p w14:paraId="2FD19523">
            <w:pPr>
              <w:pStyle w:val="91"/>
              <w:spacing w:line="360" w:lineRule="auto"/>
              <w:rPr>
                <w:spacing w:val="4"/>
                <w:sz w:val="24"/>
                <w:szCs w:val="24"/>
              </w:rPr>
            </w:pPr>
          </w:p>
          <w:p w14:paraId="38DDE127">
            <w:pPr>
              <w:pStyle w:val="91"/>
              <w:spacing w:line="360" w:lineRule="auto"/>
              <w:rPr>
                <w:spacing w:val="4"/>
                <w:sz w:val="24"/>
                <w:szCs w:val="24"/>
              </w:rPr>
            </w:pPr>
          </w:p>
          <w:p w14:paraId="71AEAA6D">
            <w:pPr>
              <w:pStyle w:val="91"/>
              <w:spacing w:line="360" w:lineRule="auto"/>
              <w:rPr>
                <w:spacing w:val="4"/>
                <w:sz w:val="24"/>
                <w:szCs w:val="24"/>
              </w:rPr>
            </w:pPr>
          </w:p>
        </w:tc>
      </w:tr>
    </w:tbl>
    <w:p w14:paraId="175A2850">
      <w:pPr>
        <w:jc w:val="left"/>
        <w:outlineLvl w:val="0"/>
        <w:rPr>
          <w:b/>
          <w:sz w:val="30"/>
          <w:szCs w:val="30"/>
        </w:rPr>
      </w:pPr>
      <w:bookmarkStart w:id="15" w:name="_Toc15903"/>
      <w:r>
        <w:rPr>
          <w:rFonts w:hint="eastAsia"/>
          <w:b/>
          <w:sz w:val="30"/>
          <w:szCs w:val="30"/>
        </w:rPr>
        <w:t>九、结论与建议</w:t>
      </w:r>
      <w:bookmarkEnd w:id="15"/>
    </w:p>
    <w:tbl>
      <w:tblPr>
        <w:tblStyle w:val="44"/>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9286"/>
      </w:tblGrid>
      <w:tr w14:paraId="08DF4A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454" w:hRule="atLeast"/>
          <w:jc w:val="center"/>
        </w:trPr>
        <w:tc>
          <w:tcPr>
            <w:tcW w:w="5000" w:type="pct"/>
            <w:tcBorders>
              <w:top w:val="single" w:color="auto" w:sz="12" w:space="0"/>
            </w:tcBorders>
            <w:vAlign w:val="center"/>
          </w:tcPr>
          <w:p w14:paraId="120C8AD4">
            <w:pPr>
              <w:adjustRightInd w:val="0"/>
              <w:snapToGrid w:val="0"/>
              <w:spacing w:line="530" w:lineRule="exact"/>
              <w:rPr>
                <w:b/>
                <w:bCs/>
                <w:sz w:val="24"/>
                <w:szCs w:val="24"/>
              </w:rPr>
            </w:pPr>
            <w:r>
              <w:rPr>
                <w:b/>
                <w:bCs/>
                <w:sz w:val="24"/>
                <w:szCs w:val="24"/>
              </w:rPr>
              <w:t>1</w:t>
            </w:r>
            <w:r>
              <w:rPr>
                <w:rFonts w:hint="eastAsia"/>
                <w:b/>
                <w:bCs/>
                <w:sz w:val="24"/>
                <w:szCs w:val="24"/>
              </w:rPr>
              <w:t>、项目概况</w:t>
            </w:r>
          </w:p>
          <w:p w14:paraId="38518612">
            <w:pPr>
              <w:spacing w:line="530" w:lineRule="exact"/>
              <w:ind w:firstLine="480"/>
              <w:rPr>
                <w:sz w:val="24"/>
                <w:szCs w:val="24"/>
              </w:rPr>
            </w:pPr>
            <w:r>
              <w:rPr>
                <w:rFonts w:hint="eastAsia"/>
                <w:sz w:val="24"/>
                <w:szCs w:val="24"/>
              </w:rPr>
              <w:t>鄂州昊泰科技有限公司租赁武汉市金利源纺织有限责任公司位于鄂州葛店开发区华康三路</w:t>
            </w:r>
            <w:r>
              <w:rPr>
                <w:sz w:val="24"/>
                <w:szCs w:val="24"/>
              </w:rPr>
              <w:t>2</w:t>
            </w:r>
            <w:r>
              <w:rPr>
                <w:rFonts w:hint="eastAsia"/>
                <w:sz w:val="24"/>
                <w:szCs w:val="24"/>
              </w:rPr>
              <w:t>号空置厂房建设通讯配件加工项目。项目总投资</w:t>
            </w:r>
            <w:r>
              <w:rPr>
                <w:sz w:val="24"/>
                <w:szCs w:val="24"/>
              </w:rPr>
              <w:t>120</w:t>
            </w:r>
            <w:r>
              <w:rPr>
                <w:rFonts w:hint="eastAsia"/>
                <w:sz w:val="24"/>
                <w:szCs w:val="24"/>
              </w:rPr>
              <w:t>万元，专注于各种通讯类、电子行业、通信天馈系统等行业的铝件、零配件、腔体及成套设备的精密加工。</w:t>
            </w:r>
          </w:p>
          <w:p w14:paraId="592D5CD2">
            <w:pPr>
              <w:adjustRightInd w:val="0"/>
              <w:snapToGrid w:val="0"/>
              <w:spacing w:line="530" w:lineRule="exact"/>
              <w:rPr>
                <w:b/>
                <w:bCs/>
                <w:sz w:val="24"/>
                <w:szCs w:val="24"/>
              </w:rPr>
            </w:pPr>
            <w:r>
              <w:rPr>
                <w:b/>
                <w:bCs/>
                <w:sz w:val="24"/>
                <w:szCs w:val="24"/>
              </w:rPr>
              <w:t>2</w:t>
            </w:r>
            <w:r>
              <w:rPr>
                <w:rFonts w:hint="eastAsia"/>
                <w:b/>
                <w:bCs/>
                <w:sz w:val="24"/>
                <w:szCs w:val="24"/>
              </w:rPr>
              <w:t>、产业政策及选址合理性</w:t>
            </w:r>
          </w:p>
          <w:p w14:paraId="63B62729">
            <w:pPr>
              <w:adjustRightInd w:val="0"/>
              <w:snapToGrid w:val="0"/>
              <w:spacing w:line="530" w:lineRule="exact"/>
              <w:ind w:firstLine="480"/>
              <w:jc w:val="left"/>
              <w:rPr>
                <w:bCs/>
                <w:sz w:val="24"/>
                <w:szCs w:val="24"/>
              </w:rPr>
            </w:pPr>
            <w:r>
              <w:rPr>
                <w:rFonts w:hint="eastAsia"/>
                <w:bCs/>
                <w:sz w:val="24"/>
                <w:szCs w:val="24"/>
              </w:rPr>
              <w:t>根据《产业结构调整指导目录》（</w:t>
            </w:r>
            <w:r>
              <w:rPr>
                <w:bCs/>
                <w:sz w:val="24"/>
                <w:szCs w:val="24"/>
              </w:rPr>
              <w:t>2013</w:t>
            </w:r>
            <w:r>
              <w:rPr>
                <w:rFonts w:hint="eastAsia"/>
                <w:bCs/>
                <w:sz w:val="24"/>
                <w:szCs w:val="24"/>
              </w:rPr>
              <w:t>年修订），本项目生产工艺及设备不属于淘汰或限制的落后产品、生产工艺和生产设备。因此，本评价认为拟建项目的建设符合国家相关产业政策。</w:t>
            </w:r>
          </w:p>
          <w:p w14:paraId="29D94ACF">
            <w:pPr>
              <w:adjustRightInd w:val="0"/>
              <w:snapToGrid w:val="0"/>
              <w:spacing w:line="530" w:lineRule="exact"/>
              <w:ind w:firstLine="480" w:firstLineChars="200"/>
              <w:rPr>
                <w:bCs/>
                <w:sz w:val="24"/>
                <w:szCs w:val="24"/>
              </w:rPr>
            </w:pPr>
            <w:r>
              <w:rPr>
                <w:rFonts w:hint="eastAsia"/>
                <w:bCs/>
                <w:sz w:val="24"/>
                <w:szCs w:val="24"/>
              </w:rPr>
              <w:t>本项目位于鄂州葛店开发区华康三路</w:t>
            </w:r>
            <w:r>
              <w:rPr>
                <w:bCs/>
                <w:sz w:val="24"/>
                <w:szCs w:val="24"/>
              </w:rPr>
              <w:t>2</w:t>
            </w:r>
            <w:r>
              <w:rPr>
                <w:rFonts w:hint="eastAsia"/>
                <w:bCs/>
                <w:sz w:val="24"/>
                <w:szCs w:val="24"/>
              </w:rPr>
              <w:t>号。本项目为新建项目，主要环境污染以噪声和废气影响为主，经现场调查，本项目所在区域远离城市人群密集活动区，目东侧紧邻一座私人仓库，南北侧皆为空置厂房，西侧紧邻光葛地产。项目在营运期间产生的噪声和粉尘经有效治理后，对周围环境影响较小。</w:t>
            </w:r>
          </w:p>
          <w:p w14:paraId="2E340CE4">
            <w:pPr>
              <w:adjustRightInd w:val="0"/>
              <w:snapToGrid w:val="0"/>
              <w:spacing w:line="530" w:lineRule="exact"/>
              <w:ind w:firstLine="480" w:firstLineChars="200"/>
              <w:rPr>
                <w:bCs/>
                <w:sz w:val="24"/>
                <w:szCs w:val="24"/>
              </w:rPr>
            </w:pPr>
            <w:r>
              <w:rPr>
                <w:rFonts w:hint="eastAsia"/>
                <w:bCs/>
                <w:sz w:val="24"/>
                <w:szCs w:val="24"/>
              </w:rPr>
              <w:t>综上所述，项目建设场地条件、交通运输、环境保护和水、电、气等条件较好。</w:t>
            </w:r>
          </w:p>
          <w:p w14:paraId="47AB33C2">
            <w:pPr>
              <w:adjustRightInd w:val="0"/>
              <w:snapToGrid w:val="0"/>
              <w:spacing w:line="530" w:lineRule="exact"/>
              <w:jc w:val="left"/>
              <w:rPr>
                <w:bCs/>
                <w:sz w:val="24"/>
                <w:szCs w:val="24"/>
              </w:rPr>
            </w:pPr>
            <w:r>
              <w:rPr>
                <w:rFonts w:hint="eastAsia"/>
                <w:bCs/>
                <w:sz w:val="24"/>
                <w:szCs w:val="24"/>
              </w:rPr>
              <w:t>从项目所处地理位置和周围环境分析，无自然保护区、风景名胜区、生活饮用水水</w:t>
            </w:r>
          </w:p>
          <w:p w14:paraId="1267FAA0">
            <w:pPr>
              <w:adjustRightInd w:val="0"/>
              <w:snapToGrid w:val="0"/>
              <w:spacing w:line="530" w:lineRule="exact"/>
              <w:jc w:val="left"/>
              <w:rPr>
                <w:bCs/>
                <w:sz w:val="24"/>
                <w:szCs w:val="24"/>
              </w:rPr>
            </w:pPr>
            <w:r>
              <w:rPr>
                <w:rFonts w:hint="eastAsia"/>
                <w:bCs/>
                <w:sz w:val="24"/>
                <w:szCs w:val="24"/>
              </w:rPr>
              <w:t>源保护区及其它需要特别保护的区域，无重大的环境制约因素。故本项目选址是合</w:t>
            </w:r>
          </w:p>
          <w:p w14:paraId="319EED48">
            <w:pPr>
              <w:adjustRightInd w:val="0"/>
              <w:snapToGrid w:val="0"/>
              <w:spacing w:line="530" w:lineRule="exact"/>
              <w:jc w:val="left"/>
              <w:rPr>
                <w:bCs/>
                <w:sz w:val="24"/>
                <w:szCs w:val="24"/>
              </w:rPr>
            </w:pPr>
            <w:r>
              <w:rPr>
                <w:rFonts w:hint="eastAsia"/>
                <w:bCs/>
                <w:sz w:val="24"/>
                <w:szCs w:val="24"/>
              </w:rPr>
              <w:t>理的。</w:t>
            </w:r>
          </w:p>
          <w:p w14:paraId="31FF565C">
            <w:pPr>
              <w:spacing w:line="530" w:lineRule="exact"/>
              <w:rPr>
                <w:b/>
                <w:bCs/>
                <w:sz w:val="24"/>
                <w:szCs w:val="24"/>
              </w:rPr>
            </w:pPr>
            <w:r>
              <w:rPr>
                <w:b/>
                <w:bCs/>
                <w:sz w:val="24"/>
                <w:szCs w:val="24"/>
              </w:rPr>
              <w:t>3</w:t>
            </w:r>
            <w:r>
              <w:rPr>
                <w:rFonts w:hint="eastAsia"/>
                <w:b/>
                <w:bCs/>
                <w:sz w:val="24"/>
                <w:szCs w:val="24"/>
              </w:rPr>
              <w:t>、环境质量现状</w:t>
            </w:r>
          </w:p>
          <w:p w14:paraId="7C608487">
            <w:pPr>
              <w:spacing w:line="530" w:lineRule="exact"/>
              <w:ind w:firstLine="480" w:firstLineChars="200"/>
              <w:rPr>
                <w:sz w:val="24"/>
                <w:szCs w:val="24"/>
              </w:rPr>
            </w:pPr>
            <w:r>
              <w:rPr>
                <w:rFonts w:hint="eastAsia"/>
                <w:kern w:val="0"/>
                <w:sz w:val="24"/>
                <w:szCs w:val="24"/>
              </w:rPr>
              <w:t>项目所在区域环境空气中</w:t>
            </w:r>
            <w:r>
              <w:rPr>
                <w:kern w:val="0"/>
                <w:sz w:val="24"/>
                <w:szCs w:val="24"/>
              </w:rPr>
              <w:t>SO</w:t>
            </w:r>
            <w:r>
              <w:rPr>
                <w:kern w:val="0"/>
                <w:sz w:val="24"/>
                <w:szCs w:val="24"/>
                <w:vertAlign w:val="subscript"/>
              </w:rPr>
              <w:t>2</w:t>
            </w:r>
            <w:r>
              <w:rPr>
                <w:rFonts w:hint="eastAsia"/>
                <w:kern w:val="0"/>
                <w:sz w:val="24"/>
                <w:szCs w:val="24"/>
              </w:rPr>
              <w:t>、</w:t>
            </w:r>
            <w:r>
              <w:rPr>
                <w:kern w:val="0"/>
                <w:sz w:val="24"/>
                <w:szCs w:val="24"/>
              </w:rPr>
              <w:t>PM</w:t>
            </w:r>
            <w:r>
              <w:rPr>
                <w:kern w:val="0"/>
                <w:sz w:val="24"/>
                <w:szCs w:val="24"/>
                <w:vertAlign w:val="subscript"/>
              </w:rPr>
              <w:t>10</w:t>
            </w:r>
            <w:r>
              <w:rPr>
                <w:rFonts w:hint="eastAsia"/>
                <w:kern w:val="0"/>
                <w:sz w:val="24"/>
                <w:szCs w:val="24"/>
              </w:rPr>
              <w:t>、</w:t>
            </w:r>
            <w:r>
              <w:rPr>
                <w:kern w:val="0"/>
                <w:sz w:val="24"/>
                <w:szCs w:val="24"/>
              </w:rPr>
              <w:t>NO</w:t>
            </w:r>
            <w:r>
              <w:rPr>
                <w:kern w:val="0"/>
                <w:sz w:val="24"/>
                <w:szCs w:val="24"/>
                <w:vertAlign w:val="subscript"/>
              </w:rPr>
              <w:t>2</w:t>
            </w:r>
            <w:r>
              <w:rPr>
                <w:rFonts w:hint="eastAsia"/>
                <w:kern w:val="0"/>
                <w:sz w:val="24"/>
                <w:szCs w:val="24"/>
              </w:rPr>
              <w:t>的</w:t>
            </w:r>
            <w:r>
              <w:rPr>
                <w:kern w:val="0"/>
                <w:sz w:val="24"/>
                <w:szCs w:val="24"/>
              </w:rPr>
              <w:t>2016</w:t>
            </w:r>
            <w:r>
              <w:rPr>
                <w:rFonts w:hint="eastAsia"/>
                <w:kern w:val="0"/>
                <w:sz w:val="24"/>
                <w:szCs w:val="24"/>
              </w:rPr>
              <w:t>年</w:t>
            </w:r>
            <w:r>
              <w:rPr>
                <w:kern w:val="0"/>
                <w:sz w:val="24"/>
                <w:szCs w:val="24"/>
              </w:rPr>
              <w:t>6</w:t>
            </w:r>
            <w:r>
              <w:rPr>
                <w:rFonts w:hint="eastAsia"/>
                <w:kern w:val="0"/>
                <w:sz w:val="24"/>
                <w:szCs w:val="24"/>
              </w:rPr>
              <w:t>月均浓度均符合</w:t>
            </w:r>
            <w:r>
              <w:rPr>
                <w:rFonts w:hint="eastAsia"/>
                <w:kern w:val="0"/>
                <w:sz w:val="24"/>
              </w:rPr>
              <w:t>《环境空气质量标准》</w:t>
            </w:r>
            <w:r>
              <w:rPr>
                <w:rFonts w:hint="eastAsia"/>
                <w:kern w:val="0"/>
                <w:sz w:val="24"/>
                <w:szCs w:val="24"/>
              </w:rPr>
              <w:t>（</w:t>
            </w:r>
            <w:r>
              <w:rPr>
                <w:kern w:val="0"/>
                <w:sz w:val="24"/>
                <w:szCs w:val="24"/>
              </w:rPr>
              <w:t>GB3095-2012</w:t>
            </w:r>
            <w:r>
              <w:rPr>
                <w:rFonts w:hint="eastAsia"/>
                <w:kern w:val="0"/>
                <w:sz w:val="24"/>
                <w:szCs w:val="24"/>
              </w:rPr>
              <w:t>）二级标准的要求，表明该地区空气环境质量良好。</w:t>
            </w:r>
          </w:p>
          <w:p w14:paraId="1C24A0CE">
            <w:pPr>
              <w:spacing w:line="530" w:lineRule="exact"/>
              <w:ind w:firstLine="480" w:firstLineChars="200"/>
              <w:rPr>
                <w:sz w:val="24"/>
                <w:szCs w:val="24"/>
              </w:rPr>
            </w:pPr>
            <w:r>
              <w:rPr>
                <w:rFonts w:hint="eastAsia"/>
                <w:sz w:val="24"/>
                <w:szCs w:val="24"/>
              </w:rPr>
              <w:t>长江（鄂州段）各断面水质均满足《地表水环境质量标准》（</w:t>
            </w:r>
            <w:r>
              <w:rPr>
                <w:sz w:val="24"/>
                <w:szCs w:val="24"/>
              </w:rPr>
              <w:t>GB3838-2002</w:t>
            </w:r>
            <w:r>
              <w:rPr>
                <w:rFonts w:hint="eastAsia"/>
                <w:sz w:val="24"/>
                <w:szCs w:val="24"/>
              </w:rPr>
              <w:t>）</w:t>
            </w:r>
            <w:r>
              <w:rPr>
                <w:rFonts w:hint="eastAsia" w:ascii="宋体" w:hAnsi="宋体" w:cs="宋体"/>
                <w:sz w:val="24"/>
                <w:szCs w:val="24"/>
              </w:rPr>
              <w:t>Ⅲ</w:t>
            </w:r>
            <w:r>
              <w:rPr>
                <w:rFonts w:hint="eastAsia"/>
                <w:sz w:val="24"/>
                <w:szCs w:val="24"/>
              </w:rPr>
              <w:t>类标准，表明受纳水体水质良好。</w:t>
            </w:r>
            <w:r>
              <w:rPr>
                <w:sz w:val="24"/>
                <w:szCs w:val="24"/>
              </w:rPr>
              <w:t xml:space="preserve">  </w:t>
            </w:r>
          </w:p>
          <w:p w14:paraId="01140C65">
            <w:pPr>
              <w:spacing w:line="530" w:lineRule="exact"/>
              <w:ind w:firstLine="480" w:firstLineChars="200"/>
              <w:rPr>
                <w:sz w:val="24"/>
                <w:szCs w:val="24"/>
              </w:rPr>
            </w:pPr>
            <w:r>
              <w:rPr>
                <w:rFonts w:hint="eastAsia"/>
                <w:bCs/>
                <w:sz w:val="24"/>
              </w:rPr>
              <w:t>项目厂界声环境质量均满足《声环境质量标准》（</w:t>
            </w:r>
            <w:r>
              <w:rPr>
                <w:bCs/>
                <w:sz w:val="24"/>
              </w:rPr>
              <w:t>GB3096-2008</w:t>
            </w:r>
            <w:r>
              <w:rPr>
                <w:rFonts w:hint="eastAsia"/>
                <w:bCs/>
                <w:sz w:val="24"/>
              </w:rPr>
              <w:t>）</w:t>
            </w:r>
            <w:r>
              <w:rPr>
                <w:bCs/>
                <w:sz w:val="24"/>
              </w:rPr>
              <w:t>2</w:t>
            </w:r>
            <w:r>
              <w:rPr>
                <w:rFonts w:hint="eastAsia"/>
                <w:bCs/>
                <w:sz w:val="24"/>
              </w:rPr>
              <w:t>类标准</w:t>
            </w:r>
            <w:r>
              <w:rPr>
                <w:rFonts w:hint="eastAsia"/>
                <w:sz w:val="24"/>
                <w:szCs w:val="24"/>
              </w:rPr>
              <w:t>，其表明建设项目所在地声环境质量较好。</w:t>
            </w:r>
          </w:p>
          <w:p w14:paraId="1119DDBA">
            <w:pPr>
              <w:tabs>
                <w:tab w:val="left" w:pos="1140"/>
              </w:tabs>
              <w:snapToGrid w:val="0"/>
              <w:spacing w:line="530" w:lineRule="exact"/>
              <w:rPr>
                <w:b/>
                <w:sz w:val="24"/>
              </w:rPr>
            </w:pPr>
            <w:r>
              <w:rPr>
                <w:b/>
                <w:sz w:val="24"/>
                <w:szCs w:val="24"/>
              </w:rPr>
              <w:t>4</w:t>
            </w:r>
            <w:r>
              <w:rPr>
                <w:rFonts w:hint="eastAsia"/>
                <w:b/>
                <w:sz w:val="24"/>
                <w:szCs w:val="24"/>
              </w:rPr>
              <w:t>、</w:t>
            </w:r>
            <w:r>
              <w:rPr>
                <w:rFonts w:hint="eastAsia"/>
                <w:b/>
                <w:sz w:val="24"/>
              </w:rPr>
              <w:t>环境影响分析及污染物达标排放情况</w:t>
            </w:r>
          </w:p>
          <w:p w14:paraId="631ACAA0">
            <w:pPr>
              <w:adjustRightInd w:val="0"/>
              <w:snapToGrid w:val="0"/>
              <w:spacing w:line="530" w:lineRule="exact"/>
              <w:ind w:firstLine="480" w:firstLineChars="200"/>
              <w:rPr>
                <w:b/>
                <w:sz w:val="24"/>
                <w:szCs w:val="24"/>
              </w:rPr>
            </w:pPr>
            <w:r>
              <w:rPr>
                <w:rFonts w:hint="eastAsia"/>
                <w:b/>
                <w:sz w:val="24"/>
                <w:szCs w:val="24"/>
              </w:rPr>
              <w:t>运营期</w:t>
            </w:r>
          </w:p>
          <w:p w14:paraId="520406B2">
            <w:pPr>
              <w:adjustRightInd w:val="0"/>
              <w:snapToGrid w:val="0"/>
              <w:spacing w:line="530" w:lineRule="exact"/>
              <w:ind w:firstLine="480" w:firstLineChars="200"/>
              <w:rPr>
                <w:sz w:val="24"/>
                <w:szCs w:val="24"/>
              </w:rPr>
            </w:pPr>
            <w:r>
              <w:rPr>
                <w:rFonts w:hint="eastAsia"/>
                <w:sz w:val="24"/>
                <w:szCs w:val="24"/>
              </w:rPr>
              <w:t>①废气治理措施</w:t>
            </w:r>
          </w:p>
          <w:p w14:paraId="4E61F702">
            <w:pPr>
              <w:pStyle w:val="88"/>
              <w:adjustRightInd w:val="0"/>
              <w:snapToGrid w:val="0"/>
              <w:spacing w:line="530" w:lineRule="exact"/>
              <w:ind w:firstLine="31680"/>
              <w:rPr>
                <w:color w:val="000000"/>
                <w:sz w:val="24"/>
              </w:rPr>
            </w:pPr>
            <w:r>
              <w:rPr>
                <w:rFonts w:hint="eastAsia"/>
                <w:color w:val="000000"/>
                <w:sz w:val="24"/>
              </w:rPr>
              <w:t>本项目废气主要为粉尘，产生量很少，车间自然通风，其排放浓度符合《大气污染物综合排放标准》（</w:t>
            </w:r>
            <w:r>
              <w:rPr>
                <w:color w:val="000000"/>
                <w:sz w:val="24"/>
              </w:rPr>
              <w:t>GB16297-1996</w:t>
            </w:r>
            <w:r>
              <w:rPr>
                <w:rFonts w:hint="eastAsia"/>
                <w:color w:val="000000"/>
                <w:sz w:val="24"/>
              </w:rPr>
              <w:t>）表</w:t>
            </w:r>
            <w:r>
              <w:rPr>
                <w:color w:val="000000"/>
                <w:sz w:val="24"/>
              </w:rPr>
              <w:t>2</w:t>
            </w:r>
            <w:r>
              <w:rPr>
                <w:rFonts w:hint="eastAsia"/>
                <w:color w:val="000000"/>
                <w:sz w:val="24"/>
              </w:rPr>
              <w:t>二级标准无组织排放要求。项目废气的排放对环境空气质量影响较小。</w:t>
            </w:r>
          </w:p>
          <w:p w14:paraId="0BB2BB18">
            <w:pPr>
              <w:adjustRightInd w:val="0"/>
              <w:snapToGrid w:val="0"/>
              <w:spacing w:line="530" w:lineRule="exact"/>
              <w:ind w:firstLine="480" w:firstLineChars="200"/>
              <w:rPr>
                <w:color w:val="000000"/>
                <w:sz w:val="24"/>
                <w:szCs w:val="24"/>
              </w:rPr>
            </w:pPr>
            <w:r>
              <w:rPr>
                <w:rFonts w:hint="eastAsia"/>
                <w:sz w:val="24"/>
                <w:szCs w:val="24"/>
              </w:rPr>
              <w:t>②废水治理措施</w:t>
            </w:r>
          </w:p>
          <w:p w14:paraId="2CDD5F8B">
            <w:pPr>
              <w:snapToGrid w:val="0"/>
              <w:spacing w:line="530" w:lineRule="exact"/>
              <w:ind w:firstLine="480"/>
              <w:rPr>
                <w:color w:val="000000"/>
                <w:sz w:val="24"/>
              </w:rPr>
            </w:pPr>
            <w:r>
              <w:rPr>
                <w:rFonts w:hint="eastAsia"/>
                <w:color w:val="000000"/>
                <w:sz w:val="24"/>
                <w:szCs w:val="24"/>
              </w:rPr>
              <w:t>本项目无生产废水产生，生活废水经化粪池进行预处理，达到《污水综合排放标准》（</w:t>
            </w:r>
            <w:r>
              <w:rPr>
                <w:color w:val="000000"/>
                <w:sz w:val="24"/>
                <w:szCs w:val="24"/>
              </w:rPr>
              <w:t>GB8978-1996</w:t>
            </w:r>
            <w:r>
              <w:rPr>
                <w:rFonts w:hint="eastAsia"/>
                <w:color w:val="000000"/>
                <w:sz w:val="24"/>
                <w:szCs w:val="24"/>
              </w:rPr>
              <w:t>）三级标准后排入市政污水管网，最终输送至葛店污水处理厂处理达标后排放至长江（鄂州段）。</w:t>
            </w:r>
          </w:p>
          <w:p w14:paraId="4092CD62">
            <w:pPr>
              <w:adjustRightInd w:val="0"/>
              <w:snapToGrid w:val="0"/>
              <w:spacing w:line="530" w:lineRule="exact"/>
              <w:ind w:firstLine="480" w:firstLineChars="200"/>
              <w:rPr>
                <w:sz w:val="24"/>
                <w:szCs w:val="24"/>
              </w:rPr>
            </w:pPr>
            <w:r>
              <w:rPr>
                <w:rFonts w:hint="eastAsia"/>
                <w:sz w:val="24"/>
                <w:szCs w:val="24"/>
              </w:rPr>
              <w:t>③固体废物治理措施</w:t>
            </w:r>
          </w:p>
          <w:p w14:paraId="33A10F31">
            <w:pPr>
              <w:adjustRightInd w:val="0"/>
              <w:snapToGrid w:val="0"/>
              <w:spacing w:line="530" w:lineRule="exact"/>
              <w:ind w:firstLine="480" w:firstLineChars="200"/>
              <w:rPr>
                <w:sz w:val="24"/>
                <w:szCs w:val="24"/>
              </w:rPr>
            </w:pPr>
            <w:r>
              <w:rPr>
                <w:rFonts w:hint="eastAsia"/>
                <w:sz w:val="24"/>
                <w:szCs w:val="24"/>
              </w:rPr>
              <w:t>项目产生的固体废物主要有生活垃圾、废机油以及废切削液等。</w:t>
            </w:r>
            <w:r>
              <w:rPr>
                <w:rFonts w:hint="eastAsia"/>
                <w:bCs/>
                <w:sz w:val="24"/>
                <w:szCs w:val="24"/>
              </w:rPr>
              <w:t>生活垃圾收集后由</w:t>
            </w:r>
            <w:r>
              <w:rPr>
                <w:rFonts w:hint="eastAsia"/>
                <w:sz w:val="24"/>
                <w:szCs w:val="24"/>
              </w:rPr>
              <w:t>鄂州新市民综合服务有限公司清运</w:t>
            </w:r>
            <w:r>
              <w:rPr>
                <w:rFonts w:hint="eastAsia"/>
                <w:bCs/>
                <w:sz w:val="24"/>
                <w:szCs w:val="24"/>
              </w:rPr>
              <w:t>；废机油、废切削液等收集后，交给有相应危险废物处理的资质单位处理。</w:t>
            </w:r>
            <w:r>
              <w:rPr>
                <w:rFonts w:hint="eastAsia"/>
                <w:sz w:val="24"/>
                <w:szCs w:val="24"/>
              </w:rPr>
              <w:t>项目固体废物均进行了综合利用与合理处置，其处置措施可行。</w:t>
            </w:r>
          </w:p>
          <w:p w14:paraId="519B6698">
            <w:pPr>
              <w:adjustRightInd w:val="0"/>
              <w:snapToGrid w:val="0"/>
              <w:spacing w:line="530" w:lineRule="exact"/>
              <w:ind w:firstLine="480" w:firstLineChars="200"/>
              <w:rPr>
                <w:sz w:val="24"/>
                <w:szCs w:val="24"/>
              </w:rPr>
            </w:pPr>
            <w:r>
              <w:rPr>
                <w:rFonts w:hint="eastAsia"/>
                <w:sz w:val="24"/>
                <w:szCs w:val="24"/>
              </w:rPr>
              <w:t>④噪声治理措施</w:t>
            </w:r>
          </w:p>
          <w:p w14:paraId="7FE30306">
            <w:pPr>
              <w:autoSpaceDE w:val="0"/>
              <w:autoSpaceDN w:val="0"/>
              <w:snapToGrid w:val="0"/>
              <w:spacing w:line="530" w:lineRule="exact"/>
              <w:ind w:firstLine="480" w:firstLineChars="200"/>
              <w:rPr>
                <w:b/>
                <w:sz w:val="24"/>
                <w:szCs w:val="24"/>
              </w:rPr>
            </w:pPr>
            <w:r>
              <w:rPr>
                <w:rFonts w:hint="eastAsia"/>
                <w:sz w:val="24"/>
                <w:szCs w:val="24"/>
              </w:rPr>
              <w:t>项目应合理设置</w:t>
            </w:r>
            <w:r>
              <w:rPr>
                <w:rFonts w:hint="eastAsia"/>
                <w:sz w:val="24"/>
              </w:rPr>
              <w:t>产噪设备，优先选用低噪声设备，并采取有效的隔声消声、减振降噪措施，加强管理，合理安排工作时间，经过各种措施处理后噪声可达到</w:t>
            </w:r>
            <w:r>
              <w:rPr>
                <w:rFonts w:hint="eastAsia"/>
                <w:sz w:val="24"/>
                <w:szCs w:val="24"/>
              </w:rPr>
              <w:t>《声环境质量标准》（</w:t>
            </w:r>
            <w:r>
              <w:rPr>
                <w:sz w:val="24"/>
                <w:szCs w:val="24"/>
              </w:rPr>
              <w:t>GB3096-2008</w:t>
            </w:r>
            <w:r>
              <w:rPr>
                <w:rFonts w:hint="eastAsia"/>
                <w:sz w:val="24"/>
                <w:szCs w:val="24"/>
              </w:rPr>
              <w:t>）中</w:t>
            </w:r>
            <w:r>
              <w:rPr>
                <w:sz w:val="24"/>
                <w:szCs w:val="24"/>
              </w:rPr>
              <w:t>2</w:t>
            </w:r>
            <w:r>
              <w:rPr>
                <w:rFonts w:hint="eastAsia"/>
                <w:sz w:val="24"/>
                <w:szCs w:val="24"/>
              </w:rPr>
              <w:t>类标准要求，</w:t>
            </w:r>
            <w:r>
              <w:rPr>
                <w:rFonts w:hint="eastAsia"/>
                <w:sz w:val="24"/>
              </w:rPr>
              <w:t>对</w:t>
            </w:r>
            <w:r>
              <w:rPr>
                <w:rFonts w:hint="eastAsia"/>
                <w:sz w:val="24"/>
                <w:szCs w:val="24"/>
              </w:rPr>
              <w:t>周围环境影响较小。</w:t>
            </w:r>
          </w:p>
          <w:p w14:paraId="3D35B924">
            <w:pPr>
              <w:pStyle w:val="4"/>
              <w:adjustRightInd w:val="0"/>
              <w:snapToGrid w:val="0"/>
              <w:spacing w:line="530" w:lineRule="exact"/>
              <w:rPr>
                <w:rFonts w:ascii="Times New Roman"/>
                <w:szCs w:val="24"/>
              </w:rPr>
            </w:pPr>
            <w:r>
              <w:rPr>
                <w:rFonts w:ascii="Times New Roman" w:eastAsia="宋体"/>
                <w:b/>
                <w:bCs w:val="0"/>
                <w:szCs w:val="24"/>
              </w:rPr>
              <w:t>5</w:t>
            </w:r>
            <w:r>
              <w:rPr>
                <w:rFonts w:hint="eastAsia" w:ascii="Times New Roman" w:eastAsia="宋体"/>
                <w:b/>
                <w:bCs w:val="0"/>
                <w:szCs w:val="24"/>
              </w:rPr>
              <w:t>、评价建议</w:t>
            </w:r>
          </w:p>
          <w:p w14:paraId="63068967">
            <w:pPr>
              <w:spacing w:line="530" w:lineRule="exact"/>
              <w:ind w:firstLine="480" w:firstLineChars="200"/>
              <w:rPr>
                <w:sz w:val="24"/>
                <w:szCs w:val="24"/>
              </w:rPr>
            </w:pPr>
            <w:r>
              <w:rPr>
                <w:rFonts w:hint="eastAsia"/>
                <w:sz w:val="24"/>
                <w:szCs w:val="24"/>
              </w:rPr>
              <w:t>为保护环境，减少</w:t>
            </w:r>
            <w:r>
              <w:rPr>
                <w:sz w:val="24"/>
                <w:szCs w:val="24"/>
              </w:rPr>
              <w:t>“</w:t>
            </w:r>
            <w:r>
              <w:rPr>
                <w:rFonts w:hint="eastAsia"/>
                <w:sz w:val="24"/>
                <w:szCs w:val="24"/>
              </w:rPr>
              <w:t>三废</w:t>
            </w:r>
            <w:r>
              <w:rPr>
                <w:sz w:val="24"/>
                <w:szCs w:val="24"/>
              </w:rPr>
              <w:t>”</w:t>
            </w:r>
            <w:r>
              <w:rPr>
                <w:rFonts w:hint="eastAsia"/>
                <w:sz w:val="24"/>
                <w:szCs w:val="24"/>
              </w:rPr>
              <w:t>污染物对项目厂址周围环境的影响，本环评报告表提出以下建议和要求来严格执行</w:t>
            </w:r>
            <w:r>
              <w:rPr>
                <w:sz w:val="24"/>
                <w:szCs w:val="24"/>
              </w:rPr>
              <w:t>“</w:t>
            </w:r>
            <w:r>
              <w:rPr>
                <w:rFonts w:hint="eastAsia"/>
                <w:sz w:val="24"/>
                <w:szCs w:val="24"/>
              </w:rPr>
              <w:t>三同时</w:t>
            </w:r>
            <w:r>
              <w:rPr>
                <w:sz w:val="24"/>
                <w:szCs w:val="24"/>
              </w:rPr>
              <w:t>”</w:t>
            </w:r>
            <w:r>
              <w:rPr>
                <w:rFonts w:hint="eastAsia"/>
                <w:sz w:val="24"/>
                <w:szCs w:val="24"/>
              </w:rPr>
              <w:t>制度：</w:t>
            </w:r>
          </w:p>
          <w:p w14:paraId="7B115E7C">
            <w:pPr>
              <w:spacing w:line="530" w:lineRule="exact"/>
              <w:ind w:firstLine="480" w:firstLineChars="200"/>
              <w:rPr>
                <w:sz w:val="24"/>
                <w:szCs w:val="24"/>
              </w:rPr>
            </w:pPr>
            <w:r>
              <w:rPr>
                <w:rFonts w:hint="eastAsia"/>
                <w:sz w:val="24"/>
                <w:szCs w:val="24"/>
              </w:rPr>
              <w:t>（</w:t>
            </w:r>
            <w:r>
              <w:rPr>
                <w:sz w:val="24"/>
                <w:szCs w:val="24"/>
              </w:rPr>
              <w:t>1</w:t>
            </w:r>
            <w:r>
              <w:rPr>
                <w:rFonts w:hint="eastAsia"/>
                <w:sz w:val="24"/>
                <w:szCs w:val="24"/>
              </w:rPr>
              <w:t>）严格按照环保设施与主体工程同时设计、同时施工、同时投入运行的</w:t>
            </w:r>
            <w:r>
              <w:rPr>
                <w:sz w:val="24"/>
                <w:szCs w:val="24"/>
              </w:rPr>
              <w:t>“</w:t>
            </w:r>
            <w:r>
              <w:rPr>
                <w:rFonts w:hint="eastAsia"/>
                <w:sz w:val="24"/>
                <w:szCs w:val="24"/>
              </w:rPr>
              <w:t>三同时</w:t>
            </w:r>
            <w:r>
              <w:rPr>
                <w:sz w:val="24"/>
                <w:szCs w:val="24"/>
              </w:rPr>
              <w:t>”</w:t>
            </w:r>
            <w:r>
              <w:rPr>
                <w:rFonts w:hint="eastAsia"/>
                <w:sz w:val="24"/>
                <w:szCs w:val="24"/>
              </w:rPr>
              <w:t>制度，认真落实各项污染防治措施及污染防治与生态保护对策建议。</w:t>
            </w:r>
          </w:p>
          <w:p w14:paraId="53DC87A2">
            <w:pPr>
              <w:spacing w:line="530" w:lineRule="exact"/>
              <w:ind w:firstLine="480" w:firstLineChars="200"/>
              <w:rPr>
                <w:sz w:val="24"/>
                <w:szCs w:val="24"/>
              </w:rPr>
            </w:pPr>
            <w:r>
              <w:rPr>
                <w:rFonts w:hint="eastAsia"/>
                <w:sz w:val="24"/>
                <w:szCs w:val="24"/>
              </w:rPr>
              <w:t>（</w:t>
            </w:r>
            <w:r>
              <w:rPr>
                <w:sz w:val="24"/>
                <w:szCs w:val="24"/>
              </w:rPr>
              <w:t>2</w:t>
            </w:r>
            <w:r>
              <w:rPr>
                <w:rFonts w:hint="eastAsia"/>
                <w:sz w:val="24"/>
                <w:szCs w:val="24"/>
              </w:rPr>
              <w:t>）营运期加强环保管理，建立、健全环保制度，配备专职环保人员，负责环保设施的运转、维护，确保环保设施的正常有效运行，做到污染物稳定、达标排放。</w:t>
            </w:r>
          </w:p>
          <w:p w14:paraId="638DE8AD">
            <w:pPr>
              <w:spacing w:line="530" w:lineRule="exact"/>
              <w:ind w:firstLine="480" w:firstLineChars="200"/>
              <w:rPr>
                <w:sz w:val="24"/>
                <w:szCs w:val="24"/>
                <w:lang w:val="zh-CN"/>
              </w:rPr>
            </w:pPr>
            <w:r>
              <w:rPr>
                <w:rFonts w:hint="eastAsia"/>
                <w:sz w:val="24"/>
                <w:szCs w:val="24"/>
              </w:rPr>
              <w:t>（</w:t>
            </w:r>
            <w:r>
              <w:rPr>
                <w:sz w:val="24"/>
                <w:szCs w:val="24"/>
              </w:rPr>
              <w:t>3</w:t>
            </w:r>
            <w:r>
              <w:rPr>
                <w:rFonts w:hint="eastAsia"/>
                <w:sz w:val="24"/>
                <w:szCs w:val="24"/>
              </w:rPr>
              <w:t>）尽可能的利用厂区空地进行绿化，尽量少硬化，多绿化，以减少对生态环境的破坏；在生产</w:t>
            </w:r>
            <w:r>
              <w:rPr>
                <w:rFonts w:hint="eastAsia"/>
                <w:sz w:val="24"/>
                <w:szCs w:val="24"/>
                <w:lang w:val="zh-CN"/>
              </w:rPr>
              <w:t>区四周种植枝繁叶茂的高大乔木，既可以美化厂区环境，还可起到一定的抑尘、滞尘作用，以最大限度的降低无组织粉尘排放对厂界附近环境空气质量的影响。</w:t>
            </w:r>
          </w:p>
          <w:p w14:paraId="5F8AC6A5">
            <w:pPr>
              <w:spacing w:line="530" w:lineRule="exact"/>
              <w:ind w:firstLine="480" w:firstLineChars="200"/>
              <w:rPr>
                <w:sz w:val="24"/>
                <w:szCs w:val="24"/>
              </w:rPr>
            </w:pPr>
            <w:r>
              <w:rPr>
                <w:rFonts w:hint="eastAsia"/>
                <w:sz w:val="24"/>
                <w:szCs w:val="24"/>
              </w:rPr>
              <w:t>（</w:t>
            </w:r>
            <w:r>
              <w:rPr>
                <w:sz w:val="24"/>
                <w:szCs w:val="24"/>
              </w:rPr>
              <w:t>4</w:t>
            </w:r>
            <w:r>
              <w:rPr>
                <w:rFonts w:hint="eastAsia"/>
                <w:sz w:val="24"/>
                <w:szCs w:val="24"/>
              </w:rPr>
              <w:t>）原料和成品运输应在白天进行，夜间和午休时间禁止车辆运输，运输车辆经过沿线居民点时应减速慢行，以减轻运输对居民的影响；同时加强维护，保证自修路保持良好的路况。</w:t>
            </w:r>
          </w:p>
          <w:p w14:paraId="666AA321">
            <w:pPr>
              <w:spacing w:line="530" w:lineRule="exact"/>
              <w:ind w:firstLine="480" w:firstLineChars="200"/>
              <w:rPr>
                <w:sz w:val="24"/>
                <w:szCs w:val="24"/>
              </w:rPr>
            </w:pPr>
            <w:r>
              <w:rPr>
                <w:rFonts w:hint="eastAsia"/>
                <w:sz w:val="24"/>
                <w:szCs w:val="24"/>
              </w:rPr>
              <w:t>（</w:t>
            </w:r>
            <w:r>
              <w:rPr>
                <w:sz w:val="24"/>
                <w:szCs w:val="24"/>
              </w:rPr>
              <w:t>5</w:t>
            </w:r>
            <w:r>
              <w:rPr>
                <w:rFonts w:hint="eastAsia"/>
                <w:sz w:val="24"/>
                <w:szCs w:val="24"/>
              </w:rPr>
              <w:t>）对各种污染治理设施要经常检查，定期维护，确保其正常运行及污染物达标排放。</w:t>
            </w:r>
          </w:p>
          <w:p w14:paraId="33E8FAF0">
            <w:pPr>
              <w:spacing w:line="530" w:lineRule="exact"/>
              <w:rPr>
                <w:sz w:val="24"/>
                <w:szCs w:val="24"/>
              </w:rPr>
            </w:pPr>
          </w:p>
          <w:p w14:paraId="1075E7E8">
            <w:pPr>
              <w:spacing w:line="360" w:lineRule="auto"/>
              <w:ind w:firstLine="480" w:firstLineChars="200"/>
              <w:rPr>
                <w:sz w:val="24"/>
                <w:szCs w:val="24"/>
              </w:rPr>
            </w:pPr>
          </w:p>
          <w:p w14:paraId="776A5ACD">
            <w:pPr>
              <w:spacing w:line="360" w:lineRule="auto"/>
              <w:rPr>
                <w:sz w:val="24"/>
                <w:szCs w:val="24"/>
              </w:rPr>
            </w:pPr>
          </w:p>
          <w:p w14:paraId="58919859">
            <w:pPr>
              <w:spacing w:line="360" w:lineRule="auto"/>
              <w:rPr>
                <w:sz w:val="24"/>
                <w:szCs w:val="24"/>
              </w:rPr>
            </w:pPr>
          </w:p>
          <w:p w14:paraId="24D33E6E">
            <w:pPr>
              <w:spacing w:line="360" w:lineRule="auto"/>
              <w:rPr>
                <w:sz w:val="24"/>
                <w:szCs w:val="24"/>
              </w:rPr>
            </w:pPr>
          </w:p>
          <w:p w14:paraId="4ED7D00B">
            <w:pPr>
              <w:spacing w:line="360" w:lineRule="auto"/>
              <w:rPr>
                <w:sz w:val="24"/>
                <w:szCs w:val="24"/>
              </w:rPr>
            </w:pPr>
          </w:p>
          <w:p w14:paraId="270D6F79">
            <w:pPr>
              <w:spacing w:line="360" w:lineRule="auto"/>
              <w:rPr>
                <w:sz w:val="24"/>
                <w:szCs w:val="24"/>
              </w:rPr>
            </w:pPr>
          </w:p>
          <w:p w14:paraId="0E09E4FC">
            <w:pPr>
              <w:spacing w:line="360" w:lineRule="auto"/>
              <w:rPr>
                <w:sz w:val="24"/>
                <w:szCs w:val="24"/>
              </w:rPr>
            </w:pPr>
          </w:p>
          <w:p w14:paraId="427FBE97">
            <w:pPr>
              <w:spacing w:line="360" w:lineRule="auto"/>
              <w:rPr>
                <w:sz w:val="24"/>
                <w:szCs w:val="24"/>
              </w:rPr>
            </w:pPr>
          </w:p>
          <w:p w14:paraId="6B7CF9C1">
            <w:pPr>
              <w:spacing w:line="360" w:lineRule="auto"/>
              <w:rPr>
                <w:sz w:val="24"/>
                <w:szCs w:val="24"/>
              </w:rPr>
            </w:pPr>
          </w:p>
          <w:p w14:paraId="6A97C8A0">
            <w:pPr>
              <w:spacing w:line="360" w:lineRule="auto"/>
              <w:rPr>
                <w:sz w:val="24"/>
                <w:szCs w:val="24"/>
              </w:rPr>
            </w:pPr>
          </w:p>
          <w:p w14:paraId="577C9B67">
            <w:pPr>
              <w:spacing w:line="360" w:lineRule="auto"/>
              <w:rPr>
                <w:sz w:val="24"/>
                <w:szCs w:val="24"/>
              </w:rPr>
            </w:pPr>
          </w:p>
          <w:p w14:paraId="698605B3">
            <w:pPr>
              <w:spacing w:line="360" w:lineRule="auto"/>
              <w:rPr>
                <w:sz w:val="24"/>
                <w:szCs w:val="24"/>
              </w:rPr>
            </w:pPr>
          </w:p>
          <w:p w14:paraId="2F012986">
            <w:pPr>
              <w:spacing w:line="360" w:lineRule="auto"/>
              <w:rPr>
                <w:sz w:val="24"/>
                <w:szCs w:val="24"/>
              </w:rPr>
            </w:pPr>
          </w:p>
          <w:p w14:paraId="513E6BE8">
            <w:pPr>
              <w:spacing w:line="360" w:lineRule="auto"/>
              <w:rPr>
                <w:sz w:val="24"/>
                <w:szCs w:val="24"/>
              </w:rPr>
            </w:pPr>
          </w:p>
          <w:p w14:paraId="594F05DA">
            <w:pPr>
              <w:spacing w:line="360" w:lineRule="auto"/>
              <w:rPr>
                <w:sz w:val="24"/>
                <w:szCs w:val="24"/>
              </w:rPr>
            </w:pPr>
          </w:p>
          <w:p w14:paraId="2EDB7C4E">
            <w:pPr>
              <w:spacing w:line="360" w:lineRule="auto"/>
              <w:rPr>
                <w:sz w:val="24"/>
                <w:szCs w:val="24"/>
              </w:rPr>
            </w:pPr>
          </w:p>
          <w:p w14:paraId="164BC1AD">
            <w:pPr>
              <w:spacing w:line="360" w:lineRule="auto"/>
              <w:rPr>
                <w:sz w:val="24"/>
                <w:szCs w:val="24"/>
              </w:rPr>
            </w:pPr>
          </w:p>
          <w:p w14:paraId="044CDA7F">
            <w:pPr>
              <w:spacing w:line="360" w:lineRule="auto"/>
              <w:rPr>
                <w:sz w:val="24"/>
                <w:szCs w:val="24"/>
              </w:rPr>
            </w:pPr>
          </w:p>
          <w:p w14:paraId="6FB84989">
            <w:pPr>
              <w:spacing w:line="360" w:lineRule="auto"/>
              <w:rPr>
                <w:sz w:val="24"/>
                <w:szCs w:val="24"/>
              </w:rPr>
            </w:pPr>
          </w:p>
          <w:p w14:paraId="3BAEA4BE">
            <w:pPr>
              <w:spacing w:line="360" w:lineRule="auto"/>
              <w:rPr>
                <w:sz w:val="24"/>
                <w:szCs w:val="24"/>
              </w:rPr>
            </w:pPr>
          </w:p>
          <w:p w14:paraId="636E9551">
            <w:pPr>
              <w:spacing w:line="360" w:lineRule="auto"/>
              <w:rPr>
                <w:sz w:val="24"/>
                <w:szCs w:val="24"/>
              </w:rPr>
            </w:pPr>
          </w:p>
          <w:p w14:paraId="1E9BFC8C">
            <w:pPr>
              <w:spacing w:line="360" w:lineRule="auto"/>
              <w:rPr>
                <w:sz w:val="24"/>
                <w:szCs w:val="24"/>
              </w:rPr>
            </w:pPr>
          </w:p>
          <w:p w14:paraId="76A93DF1">
            <w:pPr>
              <w:spacing w:line="240" w:lineRule="exact"/>
              <w:rPr>
                <w:sz w:val="24"/>
                <w:szCs w:val="24"/>
              </w:rPr>
            </w:pPr>
          </w:p>
        </w:tc>
      </w:tr>
      <w:tr w14:paraId="06D52B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5000" w:type="pct"/>
            <w:vAlign w:val="center"/>
          </w:tcPr>
          <w:p w14:paraId="287936CA">
            <w:pPr>
              <w:spacing w:line="540" w:lineRule="exact"/>
              <w:rPr>
                <w:b/>
                <w:kern w:val="0"/>
                <w:sz w:val="28"/>
              </w:rPr>
            </w:pPr>
            <w:r>
              <w:rPr>
                <w:rFonts w:hint="eastAsia"/>
                <w:b/>
                <w:kern w:val="0"/>
                <w:sz w:val="28"/>
              </w:rPr>
              <w:t>预审意见：</w:t>
            </w:r>
          </w:p>
          <w:p w14:paraId="4EDBD781">
            <w:pPr>
              <w:spacing w:line="540" w:lineRule="exact"/>
              <w:rPr>
                <w:b/>
                <w:kern w:val="0"/>
                <w:sz w:val="28"/>
              </w:rPr>
            </w:pPr>
          </w:p>
          <w:p w14:paraId="29DFE180">
            <w:pPr>
              <w:spacing w:line="540" w:lineRule="exact"/>
              <w:rPr>
                <w:b/>
                <w:kern w:val="0"/>
                <w:sz w:val="28"/>
              </w:rPr>
            </w:pPr>
          </w:p>
          <w:p w14:paraId="150EC827">
            <w:pPr>
              <w:spacing w:line="540" w:lineRule="exact"/>
              <w:rPr>
                <w:b/>
                <w:kern w:val="0"/>
                <w:sz w:val="28"/>
              </w:rPr>
            </w:pPr>
          </w:p>
          <w:p w14:paraId="1C7296B2">
            <w:pPr>
              <w:spacing w:line="540" w:lineRule="exact"/>
              <w:rPr>
                <w:b/>
                <w:kern w:val="0"/>
                <w:sz w:val="28"/>
              </w:rPr>
            </w:pPr>
          </w:p>
          <w:p w14:paraId="789F86B6">
            <w:pPr>
              <w:spacing w:line="540" w:lineRule="exact"/>
              <w:rPr>
                <w:b/>
                <w:kern w:val="0"/>
                <w:sz w:val="28"/>
              </w:rPr>
            </w:pPr>
          </w:p>
          <w:p w14:paraId="127F8338">
            <w:pPr>
              <w:spacing w:line="540" w:lineRule="exact"/>
              <w:rPr>
                <w:b/>
                <w:kern w:val="0"/>
                <w:sz w:val="28"/>
              </w:rPr>
            </w:pPr>
          </w:p>
          <w:p w14:paraId="7BDDADA2">
            <w:pPr>
              <w:spacing w:line="540" w:lineRule="exact"/>
              <w:rPr>
                <w:kern w:val="0"/>
                <w:sz w:val="28"/>
              </w:rPr>
            </w:pPr>
            <w:r>
              <w:rPr>
                <w:kern w:val="0"/>
                <w:sz w:val="28"/>
              </w:rPr>
              <w:t xml:space="preserve">                                         </w:t>
            </w:r>
            <w:r>
              <w:rPr>
                <w:rFonts w:hint="eastAsia"/>
                <w:kern w:val="0"/>
                <w:sz w:val="28"/>
              </w:rPr>
              <w:t>公</w:t>
            </w:r>
            <w:r>
              <w:rPr>
                <w:kern w:val="0"/>
                <w:sz w:val="28"/>
              </w:rPr>
              <w:t xml:space="preserve">   </w:t>
            </w:r>
            <w:r>
              <w:rPr>
                <w:rFonts w:hint="eastAsia"/>
                <w:kern w:val="0"/>
                <w:sz w:val="28"/>
              </w:rPr>
              <w:t>章</w:t>
            </w:r>
          </w:p>
          <w:p w14:paraId="6D8B0BD8">
            <w:pPr>
              <w:spacing w:line="540" w:lineRule="exact"/>
              <w:rPr>
                <w:kern w:val="0"/>
                <w:sz w:val="28"/>
              </w:rPr>
            </w:pPr>
          </w:p>
          <w:p w14:paraId="63C6DE1F">
            <w:pPr>
              <w:spacing w:line="540" w:lineRule="exact"/>
              <w:rPr>
                <w:kern w:val="0"/>
                <w:sz w:val="28"/>
              </w:rPr>
            </w:pPr>
            <w:r>
              <w:rPr>
                <w:kern w:val="0"/>
                <w:sz w:val="28"/>
              </w:rPr>
              <w:t xml:space="preserve">   </w:t>
            </w:r>
            <w:r>
              <w:rPr>
                <w:rFonts w:hint="eastAsia"/>
                <w:kern w:val="0"/>
                <w:sz w:val="28"/>
              </w:rPr>
              <w:t>经办人：</w:t>
            </w:r>
            <w:r>
              <w:rPr>
                <w:kern w:val="0"/>
                <w:sz w:val="28"/>
              </w:rPr>
              <w:t xml:space="preserve">                           </w:t>
            </w:r>
            <w:r>
              <w:rPr>
                <w:rFonts w:hint="eastAsia"/>
                <w:kern w:val="0"/>
                <w:sz w:val="28"/>
              </w:rPr>
              <w:t>年</w:t>
            </w:r>
            <w:r>
              <w:rPr>
                <w:kern w:val="0"/>
                <w:sz w:val="28"/>
              </w:rPr>
              <w:t xml:space="preserve">    </w:t>
            </w:r>
            <w:r>
              <w:rPr>
                <w:rFonts w:hint="eastAsia"/>
                <w:kern w:val="0"/>
                <w:sz w:val="28"/>
              </w:rPr>
              <w:t>月</w:t>
            </w:r>
            <w:r>
              <w:rPr>
                <w:kern w:val="0"/>
                <w:sz w:val="28"/>
              </w:rPr>
              <w:t xml:space="preserve">    </w:t>
            </w:r>
            <w:r>
              <w:rPr>
                <w:rFonts w:hint="eastAsia"/>
                <w:kern w:val="0"/>
                <w:sz w:val="28"/>
              </w:rPr>
              <w:t>日</w:t>
            </w:r>
          </w:p>
          <w:p w14:paraId="0726ABEB">
            <w:pPr>
              <w:spacing w:line="540" w:lineRule="exact"/>
              <w:rPr>
                <w:b/>
                <w:kern w:val="0"/>
                <w:sz w:val="28"/>
              </w:rPr>
            </w:pPr>
          </w:p>
          <w:p w14:paraId="4BF63509">
            <w:pPr>
              <w:spacing w:line="540" w:lineRule="exact"/>
              <w:rPr>
                <w:b/>
                <w:bCs/>
                <w:sz w:val="24"/>
                <w:szCs w:val="24"/>
              </w:rPr>
            </w:pPr>
          </w:p>
        </w:tc>
      </w:tr>
      <w:tr w14:paraId="642B33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5000" w:type="pct"/>
            <w:tcBorders>
              <w:bottom w:val="single" w:color="auto" w:sz="12" w:space="0"/>
            </w:tcBorders>
            <w:vAlign w:val="center"/>
          </w:tcPr>
          <w:p w14:paraId="7799E173">
            <w:pPr>
              <w:spacing w:line="540" w:lineRule="exact"/>
              <w:rPr>
                <w:b/>
                <w:kern w:val="0"/>
                <w:sz w:val="28"/>
              </w:rPr>
            </w:pPr>
            <w:r>
              <w:rPr>
                <w:rFonts w:hint="eastAsia"/>
                <w:b/>
                <w:kern w:val="0"/>
                <w:sz w:val="28"/>
              </w:rPr>
              <w:t>下一级环境保护行政主管部门审查意见：</w:t>
            </w:r>
          </w:p>
          <w:p w14:paraId="465343CD">
            <w:pPr>
              <w:spacing w:line="540" w:lineRule="exact"/>
              <w:rPr>
                <w:b/>
                <w:kern w:val="0"/>
                <w:sz w:val="28"/>
              </w:rPr>
            </w:pPr>
          </w:p>
          <w:p w14:paraId="385FB953">
            <w:pPr>
              <w:spacing w:line="540" w:lineRule="exact"/>
              <w:rPr>
                <w:b/>
                <w:kern w:val="0"/>
                <w:sz w:val="28"/>
              </w:rPr>
            </w:pPr>
          </w:p>
          <w:p w14:paraId="2C76241F">
            <w:pPr>
              <w:spacing w:line="540" w:lineRule="exact"/>
              <w:rPr>
                <w:b/>
                <w:kern w:val="0"/>
                <w:sz w:val="28"/>
              </w:rPr>
            </w:pPr>
          </w:p>
          <w:p w14:paraId="721478C9">
            <w:pPr>
              <w:spacing w:line="540" w:lineRule="exact"/>
              <w:rPr>
                <w:b/>
                <w:kern w:val="0"/>
                <w:sz w:val="28"/>
              </w:rPr>
            </w:pPr>
          </w:p>
          <w:p w14:paraId="50D334E9">
            <w:pPr>
              <w:spacing w:line="540" w:lineRule="exact"/>
              <w:rPr>
                <w:b/>
                <w:kern w:val="0"/>
                <w:sz w:val="28"/>
              </w:rPr>
            </w:pPr>
          </w:p>
          <w:p w14:paraId="1556D9A0">
            <w:pPr>
              <w:spacing w:line="540" w:lineRule="exact"/>
              <w:rPr>
                <w:b/>
                <w:kern w:val="0"/>
                <w:sz w:val="28"/>
              </w:rPr>
            </w:pPr>
          </w:p>
          <w:p w14:paraId="39BCFC6B">
            <w:pPr>
              <w:spacing w:line="540" w:lineRule="exact"/>
              <w:rPr>
                <w:b/>
                <w:kern w:val="0"/>
                <w:sz w:val="28"/>
              </w:rPr>
            </w:pPr>
          </w:p>
          <w:p w14:paraId="56BB7593">
            <w:pPr>
              <w:spacing w:line="540" w:lineRule="exact"/>
              <w:rPr>
                <w:kern w:val="0"/>
                <w:sz w:val="28"/>
              </w:rPr>
            </w:pPr>
            <w:r>
              <w:rPr>
                <w:kern w:val="0"/>
                <w:sz w:val="28"/>
              </w:rPr>
              <w:t xml:space="preserve">                                       </w:t>
            </w:r>
            <w:r>
              <w:rPr>
                <w:rFonts w:hint="eastAsia"/>
                <w:kern w:val="0"/>
                <w:sz w:val="28"/>
              </w:rPr>
              <w:t>公</w:t>
            </w:r>
            <w:r>
              <w:rPr>
                <w:kern w:val="0"/>
                <w:sz w:val="28"/>
              </w:rPr>
              <w:t xml:space="preserve">   </w:t>
            </w:r>
            <w:r>
              <w:rPr>
                <w:rFonts w:hint="eastAsia"/>
                <w:kern w:val="0"/>
                <w:sz w:val="28"/>
              </w:rPr>
              <w:t>章</w:t>
            </w:r>
          </w:p>
          <w:p w14:paraId="2FAD0AE4">
            <w:pPr>
              <w:spacing w:line="540" w:lineRule="exact"/>
              <w:rPr>
                <w:kern w:val="0"/>
                <w:sz w:val="28"/>
              </w:rPr>
            </w:pPr>
          </w:p>
          <w:p w14:paraId="230EB397">
            <w:pPr>
              <w:spacing w:line="540" w:lineRule="exact"/>
              <w:rPr>
                <w:kern w:val="0"/>
                <w:sz w:val="28"/>
              </w:rPr>
            </w:pPr>
            <w:r>
              <w:rPr>
                <w:kern w:val="0"/>
                <w:sz w:val="28"/>
              </w:rPr>
              <w:t xml:space="preserve">   </w:t>
            </w:r>
            <w:r>
              <w:rPr>
                <w:rFonts w:hint="eastAsia"/>
                <w:kern w:val="0"/>
                <w:sz w:val="28"/>
              </w:rPr>
              <w:t>经办人：</w:t>
            </w:r>
            <w:r>
              <w:rPr>
                <w:kern w:val="0"/>
                <w:sz w:val="28"/>
              </w:rPr>
              <w:t xml:space="preserve">                         </w:t>
            </w:r>
            <w:r>
              <w:rPr>
                <w:rFonts w:hint="eastAsia"/>
                <w:kern w:val="0"/>
                <w:sz w:val="28"/>
              </w:rPr>
              <w:t>年</w:t>
            </w:r>
            <w:r>
              <w:rPr>
                <w:kern w:val="0"/>
                <w:sz w:val="28"/>
              </w:rPr>
              <w:t xml:space="preserve">    </w:t>
            </w:r>
            <w:r>
              <w:rPr>
                <w:rFonts w:hint="eastAsia"/>
                <w:kern w:val="0"/>
                <w:sz w:val="28"/>
              </w:rPr>
              <w:t>月</w:t>
            </w:r>
            <w:r>
              <w:rPr>
                <w:kern w:val="0"/>
                <w:sz w:val="28"/>
              </w:rPr>
              <w:t xml:space="preserve">    </w:t>
            </w:r>
            <w:r>
              <w:rPr>
                <w:rFonts w:hint="eastAsia"/>
                <w:kern w:val="0"/>
                <w:sz w:val="28"/>
              </w:rPr>
              <w:t>日</w:t>
            </w:r>
          </w:p>
          <w:p w14:paraId="775D608E">
            <w:pPr>
              <w:spacing w:line="540" w:lineRule="exact"/>
              <w:rPr>
                <w:b/>
                <w:kern w:val="0"/>
                <w:sz w:val="28"/>
              </w:rPr>
            </w:pPr>
          </w:p>
          <w:p w14:paraId="0716F0F1">
            <w:pPr>
              <w:spacing w:line="540" w:lineRule="exact"/>
              <w:rPr>
                <w:b/>
                <w:kern w:val="0"/>
                <w:sz w:val="28"/>
              </w:rPr>
            </w:pPr>
          </w:p>
          <w:p w14:paraId="1857428C">
            <w:pPr>
              <w:spacing w:line="540" w:lineRule="exact"/>
              <w:rPr>
                <w:b/>
                <w:kern w:val="0"/>
                <w:sz w:val="28"/>
              </w:rPr>
            </w:pPr>
            <w:r>
              <w:rPr>
                <w:rFonts w:hint="eastAsia"/>
                <w:b/>
                <w:kern w:val="0"/>
                <w:sz w:val="28"/>
              </w:rPr>
              <w:t>审批意见：</w:t>
            </w:r>
          </w:p>
          <w:p w14:paraId="768BA6C0">
            <w:pPr>
              <w:spacing w:line="540" w:lineRule="exact"/>
              <w:rPr>
                <w:b/>
                <w:kern w:val="0"/>
                <w:sz w:val="28"/>
              </w:rPr>
            </w:pPr>
          </w:p>
          <w:p w14:paraId="7B58881C">
            <w:pPr>
              <w:spacing w:line="540" w:lineRule="exact"/>
              <w:rPr>
                <w:b/>
                <w:kern w:val="0"/>
                <w:sz w:val="28"/>
              </w:rPr>
            </w:pPr>
          </w:p>
          <w:p w14:paraId="7E0F3235">
            <w:pPr>
              <w:spacing w:line="540" w:lineRule="exact"/>
              <w:rPr>
                <w:b/>
                <w:kern w:val="0"/>
                <w:sz w:val="28"/>
              </w:rPr>
            </w:pPr>
          </w:p>
          <w:p w14:paraId="08F2612E">
            <w:pPr>
              <w:spacing w:line="540" w:lineRule="exact"/>
              <w:rPr>
                <w:b/>
                <w:kern w:val="0"/>
                <w:sz w:val="28"/>
              </w:rPr>
            </w:pPr>
          </w:p>
          <w:p w14:paraId="5CA9FE66">
            <w:pPr>
              <w:spacing w:line="540" w:lineRule="exact"/>
              <w:rPr>
                <w:b/>
                <w:kern w:val="0"/>
                <w:sz w:val="28"/>
              </w:rPr>
            </w:pPr>
          </w:p>
          <w:p w14:paraId="1815B660">
            <w:pPr>
              <w:spacing w:line="540" w:lineRule="exact"/>
              <w:rPr>
                <w:b/>
                <w:kern w:val="0"/>
                <w:sz w:val="28"/>
              </w:rPr>
            </w:pPr>
          </w:p>
          <w:p w14:paraId="347C68B8">
            <w:pPr>
              <w:spacing w:line="540" w:lineRule="exact"/>
              <w:rPr>
                <w:b/>
                <w:kern w:val="0"/>
                <w:sz w:val="28"/>
              </w:rPr>
            </w:pPr>
          </w:p>
          <w:p w14:paraId="75F6AE81">
            <w:pPr>
              <w:spacing w:line="540" w:lineRule="exact"/>
              <w:rPr>
                <w:b/>
                <w:kern w:val="0"/>
                <w:sz w:val="28"/>
              </w:rPr>
            </w:pPr>
          </w:p>
          <w:p w14:paraId="17C0E454">
            <w:pPr>
              <w:spacing w:line="540" w:lineRule="exact"/>
              <w:rPr>
                <w:b/>
                <w:kern w:val="0"/>
                <w:sz w:val="28"/>
              </w:rPr>
            </w:pPr>
          </w:p>
          <w:p w14:paraId="60E5033E">
            <w:pPr>
              <w:spacing w:line="540" w:lineRule="exact"/>
              <w:rPr>
                <w:b/>
                <w:kern w:val="0"/>
                <w:sz w:val="28"/>
              </w:rPr>
            </w:pPr>
          </w:p>
          <w:p w14:paraId="2309482E">
            <w:pPr>
              <w:spacing w:line="540" w:lineRule="exact"/>
              <w:rPr>
                <w:b/>
                <w:kern w:val="0"/>
                <w:sz w:val="28"/>
              </w:rPr>
            </w:pPr>
          </w:p>
          <w:p w14:paraId="2C33211B">
            <w:pPr>
              <w:spacing w:line="540" w:lineRule="exact"/>
              <w:rPr>
                <w:b/>
                <w:kern w:val="0"/>
                <w:sz w:val="28"/>
              </w:rPr>
            </w:pPr>
          </w:p>
          <w:p w14:paraId="3D8A7DD0">
            <w:pPr>
              <w:spacing w:line="540" w:lineRule="exact"/>
              <w:rPr>
                <w:b/>
                <w:kern w:val="0"/>
                <w:sz w:val="28"/>
              </w:rPr>
            </w:pPr>
          </w:p>
          <w:p w14:paraId="45298B02">
            <w:pPr>
              <w:spacing w:line="540" w:lineRule="exact"/>
              <w:rPr>
                <w:b/>
                <w:kern w:val="0"/>
                <w:sz w:val="28"/>
              </w:rPr>
            </w:pPr>
          </w:p>
          <w:p w14:paraId="5BECFF54">
            <w:pPr>
              <w:spacing w:line="540" w:lineRule="exact"/>
              <w:rPr>
                <w:b/>
                <w:kern w:val="0"/>
                <w:sz w:val="28"/>
              </w:rPr>
            </w:pPr>
          </w:p>
          <w:p w14:paraId="7EA1A7BF">
            <w:pPr>
              <w:spacing w:line="540" w:lineRule="exact"/>
              <w:rPr>
                <w:b/>
                <w:kern w:val="0"/>
                <w:sz w:val="28"/>
              </w:rPr>
            </w:pPr>
          </w:p>
          <w:p w14:paraId="78DDCB4F">
            <w:pPr>
              <w:spacing w:line="540" w:lineRule="exact"/>
              <w:rPr>
                <w:b/>
                <w:kern w:val="0"/>
                <w:sz w:val="28"/>
              </w:rPr>
            </w:pPr>
          </w:p>
          <w:p w14:paraId="3C34294D">
            <w:pPr>
              <w:spacing w:line="540" w:lineRule="exact"/>
              <w:rPr>
                <w:b/>
                <w:kern w:val="0"/>
                <w:sz w:val="28"/>
              </w:rPr>
            </w:pPr>
          </w:p>
          <w:p w14:paraId="5CFB2D03">
            <w:pPr>
              <w:spacing w:line="540" w:lineRule="exact"/>
              <w:rPr>
                <w:b/>
                <w:kern w:val="0"/>
                <w:sz w:val="28"/>
              </w:rPr>
            </w:pPr>
          </w:p>
          <w:p w14:paraId="6D07A493">
            <w:pPr>
              <w:spacing w:line="540" w:lineRule="exact"/>
              <w:rPr>
                <w:b/>
                <w:kern w:val="0"/>
                <w:sz w:val="28"/>
              </w:rPr>
            </w:pPr>
          </w:p>
          <w:p w14:paraId="4B31EE0C">
            <w:pPr>
              <w:spacing w:line="540" w:lineRule="exact"/>
              <w:rPr>
                <w:kern w:val="0"/>
                <w:sz w:val="28"/>
              </w:rPr>
            </w:pPr>
            <w:r>
              <w:rPr>
                <w:kern w:val="0"/>
                <w:sz w:val="28"/>
              </w:rPr>
              <w:t xml:space="preserve">                                         </w:t>
            </w:r>
            <w:r>
              <w:rPr>
                <w:rFonts w:hint="eastAsia"/>
                <w:kern w:val="0"/>
                <w:sz w:val="28"/>
              </w:rPr>
              <w:t>公</w:t>
            </w:r>
            <w:r>
              <w:rPr>
                <w:kern w:val="0"/>
                <w:sz w:val="28"/>
              </w:rPr>
              <w:t xml:space="preserve">   </w:t>
            </w:r>
            <w:r>
              <w:rPr>
                <w:rFonts w:hint="eastAsia"/>
                <w:kern w:val="0"/>
                <w:sz w:val="28"/>
              </w:rPr>
              <w:t>章</w:t>
            </w:r>
          </w:p>
          <w:p w14:paraId="0FD5C2DD">
            <w:pPr>
              <w:spacing w:line="540" w:lineRule="exact"/>
              <w:rPr>
                <w:kern w:val="0"/>
                <w:sz w:val="28"/>
              </w:rPr>
            </w:pPr>
          </w:p>
          <w:p w14:paraId="0F216D96">
            <w:pPr>
              <w:spacing w:line="540" w:lineRule="exact"/>
              <w:rPr>
                <w:kern w:val="0"/>
                <w:sz w:val="28"/>
              </w:rPr>
            </w:pPr>
            <w:r>
              <w:rPr>
                <w:kern w:val="0"/>
                <w:sz w:val="28"/>
              </w:rPr>
              <w:t xml:space="preserve">   </w:t>
            </w:r>
            <w:r>
              <w:rPr>
                <w:rFonts w:hint="eastAsia"/>
                <w:kern w:val="0"/>
                <w:sz w:val="28"/>
              </w:rPr>
              <w:t>经办人：</w:t>
            </w:r>
            <w:r>
              <w:rPr>
                <w:kern w:val="0"/>
                <w:sz w:val="28"/>
              </w:rPr>
              <w:t xml:space="preserve">                           </w:t>
            </w:r>
            <w:r>
              <w:rPr>
                <w:rFonts w:hint="eastAsia"/>
                <w:kern w:val="0"/>
                <w:sz w:val="28"/>
              </w:rPr>
              <w:t>年</w:t>
            </w:r>
            <w:r>
              <w:rPr>
                <w:kern w:val="0"/>
                <w:sz w:val="28"/>
              </w:rPr>
              <w:t xml:space="preserve">    </w:t>
            </w:r>
            <w:r>
              <w:rPr>
                <w:rFonts w:hint="eastAsia"/>
                <w:kern w:val="0"/>
                <w:sz w:val="28"/>
              </w:rPr>
              <w:t>月</w:t>
            </w:r>
            <w:r>
              <w:rPr>
                <w:kern w:val="0"/>
                <w:sz w:val="28"/>
              </w:rPr>
              <w:t xml:space="preserve">    </w:t>
            </w:r>
            <w:r>
              <w:rPr>
                <w:rFonts w:hint="eastAsia"/>
                <w:kern w:val="0"/>
                <w:sz w:val="28"/>
              </w:rPr>
              <w:t>日</w:t>
            </w:r>
          </w:p>
          <w:p w14:paraId="1597614E">
            <w:pPr>
              <w:spacing w:line="540" w:lineRule="exact"/>
              <w:rPr>
                <w:b/>
                <w:kern w:val="0"/>
                <w:sz w:val="28"/>
              </w:rPr>
            </w:pPr>
          </w:p>
          <w:p w14:paraId="1C02ED43">
            <w:pPr>
              <w:spacing w:line="240" w:lineRule="exact"/>
              <w:rPr>
                <w:b/>
                <w:kern w:val="0"/>
                <w:sz w:val="28"/>
              </w:rPr>
            </w:pPr>
          </w:p>
        </w:tc>
      </w:tr>
    </w:tbl>
    <w:p w14:paraId="68A04EC6">
      <w:pPr>
        <w:spacing w:line="20" w:lineRule="exact"/>
      </w:pPr>
    </w:p>
    <w:sectPr>
      <w:footerReference r:id="rId11" w:type="default"/>
      <w:pgSz w:w="11906" w:h="16838"/>
      <w:pgMar w:top="1418" w:right="1418" w:bottom="1418" w:left="1418" w:header="851" w:footer="992" w:gutter="0"/>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华文行楷">
    <w:altName w:val="微软雅黑"/>
    <w:panose1 w:val="02010800040101010101"/>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_GB2312">
    <w:altName w:val="Segoe Print"/>
    <w:panose1 w:val="00000000000000000000"/>
    <w:charset w:val="00"/>
    <w:family w:val="auto"/>
    <w:pitch w:val="default"/>
    <w:sig w:usb0="00000000" w:usb1="00000000" w:usb2="00000000" w:usb3="00000000" w:csb0="00000001" w:csb1="00000000"/>
  </w:font>
  <w:font w:name="??">
    <w:altName w:val="Segoe Print"/>
    <w:panose1 w:val="00000000000000000000"/>
    <w:charset w:val="00"/>
    <w:family w:val="auto"/>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TimesNewRoman">
    <w:altName w:val="MS Gothic"/>
    <w:panose1 w:val="00000000000000000000"/>
    <w:charset w:val="00"/>
    <w:family w:val="roman"/>
    <w:pitch w:val="default"/>
    <w:sig w:usb0="00000000" w:usb1="00000000" w:usb2="00000000" w:usb3="00000000" w:csb0="00000001" w:csb1="00000000"/>
  </w:font>
  <w:font w:name="MS Gothic">
    <w:panose1 w:val="020B0609070205080204"/>
    <w:charset w:val="80"/>
    <w:family w:val="auto"/>
    <w:pitch w:val="default"/>
    <w:sig w:usb0="E00002FF" w:usb1="6AC7FDFB" w:usb2="08000012" w:usb3="00000000" w:csb0="4002009F" w:csb1="DFD70000"/>
  </w:font>
  <w:font w:name="Arial Unicode MS">
    <w:altName w:val="Arial"/>
    <w:panose1 w:val="020B0604020202020204"/>
    <w:charset w:val="00"/>
    <w:family w:val="roman"/>
    <w:pitch w:val="default"/>
    <w:sig w:usb0="00000000" w:usb1="00000000" w:usb2="00000000" w:usb3="00000000" w:csb0="00000001" w:csb1="00000000"/>
  </w:font>
  <w:font w:name="Tms Rmn">
    <w:altName w:val="Segoe Print"/>
    <w:panose1 w:val="02020603040505020304"/>
    <w:charset w:val="00"/>
    <w:family w:val="roman"/>
    <w:pitch w:val="default"/>
    <w:sig w:usb0="00000000" w:usb1="00000000" w:usb2="00000000" w:usb3="00000000" w:csb0="00000001" w:csb1="00000000"/>
  </w:font>
  <w:font w:name="Cambria">
    <w:panose1 w:val="02040503050406030204"/>
    <w:charset w:val="00"/>
    <w:family w:val="roman"/>
    <w:pitch w:val="default"/>
    <w:sig w:usb0="E00006FF" w:usb1="420024FF" w:usb2="02000000" w:usb3="00000000" w:csb0="2000019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7D039">
    <w:pPr>
      <w:pStyle w:val="2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3FA7FB">
    <w:pPr>
      <w:pStyle w:val="28"/>
      <w:framePr w:wrap="around" w:vAnchor="text" w:hAnchor="margin" w:xAlign="center" w:y="1"/>
      <w:rPr>
        <w:rStyle w:val="48"/>
      </w:rPr>
    </w:pPr>
    <w:r>
      <w:rPr>
        <w:rStyle w:val="48"/>
      </w:rPr>
      <w:fldChar w:fldCharType="begin"/>
    </w:r>
    <w:r>
      <w:rPr>
        <w:rStyle w:val="48"/>
      </w:rPr>
      <w:instrText xml:space="preserve">PAGE  </w:instrText>
    </w:r>
    <w:r>
      <w:rPr>
        <w:rStyle w:val="48"/>
      </w:rPr>
      <w:fldChar w:fldCharType="end"/>
    </w:r>
  </w:p>
  <w:p w14:paraId="4DEDCAAC">
    <w:pPr>
      <w:pStyle w:val="2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5B955E">
    <w:pPr>
      <w:pStyle w:val="2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BE3BF3">
    <w:pPr>
      <w:pStyle w:val="2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01D6E9">
    <w:pPr>
      <w:pStyle w:val="28"/>
    </w:pPr>
    <w:r>
      <w:pict>
        <v:shape id="文本框 1042" o:spid="_x0000_s2049" o:spt="202" type="#_x0000_t202" style="position:absolute;left:0pt;margin-top:0pt;height:144pt;width:144pt;mso-position-horizontal:center;mso-position-horizontal-relative:margin;mso-wrap-style:none;z-index:251663360;mso-width-relative:page;mso-height-relative:page;" filled="f" stroked="f" coordsize="21600,21600">
          <v:path/>
          <v:fill on="f" focussize="0,0"/>
          <v:stroke on="f" weight="1.25pt" joinstyle="miter"/>
          <v:imagedata o:title=""/>
          <o:lock v:ext="edit"/>
          <v:textbox inset="0mm,0mm,0mm,0mm" style="mso-fit-shape-to-text:t;">
            <w:txbxContent>
              <w:p w14:paraId="64898280">
                <w:pPr>
                  <w:snapToGrid w:val="0"/>
                  <w:rPr>
                    <w:sz w:val="18"/>
                  </w:rPr>
                </w:pPr>
                <w:r>
                  <w:fldChar w:fldCharType="begin"/>
                </w:r>
                <w:r>
                  <w:instrText xml:space="preserve"> PAGE  \* MERGEFORMAT </w:instrText>
                </w:r>
                <w:r>
                  <w:fldChar w:fldCharType="separate"/>
                </w:r>
                <w:r>
                  <w:rPr>
                    <w:sz w:val="18"/>
                  </w:rPr>
                  <w:t>31</w:t>
                </w:r>
                <w:r>
                  <w:rPr>
                    <w:sz w:val="18"/>
                  </w:rPr>
                  <w:fldChar w:fldCharType="end"/>
                </w:r>
              </w:p>
            </w:txbxContent>
          </v:textbox>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EAD625">
    <w:pPr>
      <w:pStyle w:val="28"/>
      <w:framePr w:wrap="around" w:vAnchor="text" w:hAnchor="margin" w:xAlign="center" w:y="1"/>
      <w:rPr>
        <w:rStyle w:val="48"/>
      </w:rPr>
    </w:pPr>
    <w:r>
      <w:rPr>
        <w:rStyle w:val="48"/>
      </w:rPr>
      <w:fldChar w:fldCharType="begin"/>
    </w:r>
    <w:r>
      <w:rPr>
        <w:rStyle w:val="48"/>
      </w:rPr>
      <w:instrText xml:space="preserve">PAGE  </w:instrText>
    </w:r>
    <w:r>
      <w:rPr>
        <w:rStyle w:val="48"/>
      </w:rPr>
      <w:fldChar w:fldCharType="separate"/>
    </w:r>
    <w:r>
      <w:rPr>
        <w:rStyle w:val="48"/>
      </w:rPr>
      <w:t>37</w:t>
    </w:r>
    <w:r>
      <w:rPr>
        <w:rStyle w:val="48"/>
      </w:rPr>
      <w:fldChar w:fldCharType="end"/>
    </w:r>
  </w:p>
  <w:p w14:paraId="6F169940">
    <w:pPr>
      <w:pStyle w:val="2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010A00">
    <w:pPr>
      <w:pStyle w:val="29"/>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EC9A88">
    <w:pPr>
      <w:pStyle w:val="2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901D9D">
    <w:pPr>
      <w:pStyle w:val="2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7104EEF"/>
    <w:multiLevelType w:val="singleLevel"/>
    <w:tmpl w:val="57104EEF"/>
    <w:lvl w:ilvl="0" w:tentative="0">
      <w:start w:val="2"/>
      <w:numFmt w:val="decimal"/>
      <w:suff w:val="nothing"/>
      <w:lvlText w:val="（%1）"/>
      <w:lvlJc w:val="left"/>
      <w:rPr>
        <w:rFonts w:cs="Times New Roman"/>
      </w:rPr>
    </w:lvl>
  </w:abstractNum>
  <w:abstractNum w:abstractNumId="1">
    <w:nsid w:val="576BC2FD"/>
    <w:multiLevelType w:val="singleLevel"/>
    <w:tmpl w:val="576BC2FD"/>
    <w:lvl w:ilvl="0" w:tentative="0">
      <w:start w:val="2"/>
      <w:numFmt w:val="decimal"/>
      <w:suff w:val="nothing"/>
      <w:lvlText w:val="%1、"/>
      <w:lvlJc w:val="left"/>
      <w:rPr>
        <w:rFonts w:cs="Times New Roman"/>
      </w:rPr>
    </w:lvl>
  </w:abstractNum>
  <w:abstractNum w:abstractNumId="2">
    <w:nsid w:val="58E48B27"/>
    <w:multiLevelType w:val="singleLevel"/>
    <w:tmpl w:val="58E48B27"/>
    <w:lvl w:ilvl="0" w:tentative="0">
      <w:start w:val="4"/>
      <w:numFmt w:val="decimal"/>
      <w:suff w:val="nothing"/>
      <w:lvlText w:val="（%1）"/>
      <w:lvlJc w:val="left"/>
      <w:rPr>
        <w:rFonts w:cs="Times New Roman"/>
      </w:rPr>
    </w:lvl>
  </w:abstractNum>
  <w:abstractNum w:abstractNumId="3">
    <w:nsid w:val="58E48B4B"/>
    <w:multiLevelType w:val="singleLevel"/>
    <w:tmpl w:val="58E48B4B"/>
    <w:lvl w:ilvl="0" w:tentative="0">
      <w:start w:val="5"/>
      <w:numFmt w:val="decimal"/>
      <w:suff w:val="nothing"/>
      <w:lvlText w:val="%1、"/>
      <w:lvlJc w:val="left"/>
      <w:rPr>
        <w:rFonts w:cs="Times New Roman"/>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HorizontalSpacing w:val="0"/>
  <w:drawingGridVerticalSpacing w:val="156"/>
  <w:noPunctuationKerning w:val="1"/>
  <w:characterSpacingControl w:val="compressPunctuation"/>
  <w:noLineBreaksAfter w:lang="zh-CN" w:val="$([{£¥·‘“〈《「『【〔〖〝﹙﹛﹝＄（．［｛￡￥"/>
  <w:noLineBreaksBefore w:lang="zh-CN" w:val="!%),.:;&gt;?]}¢¨°·ˇˉ―‖’”…‰′″›℃∶、。〃〉》」』】〕〗〞︶︺︾﹀﹄﹚﹜﹞！＂％＇），．：；？］｀｜｝～￠"/>
  <w:doNotValidateAgainstSchema/>
  <w:doNotDemarcateInvalidXml/>
  <w:hdrShapeDefaults>
    <o:shapelayout v:ext="edit">
      <o:idmap v:ext="edit" data="2"/>
    </o:shapelayout>
  </w:hdrShapeDefaults>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871A7"/>
    <w:rsid w:val="00004B9A"/>
    <w:rsid w:val="00005334"/>
    <w:rsid w:val="000065DD"/>
    <w:rsid w:val="000165A2"/>
    <w:rsid w:val="00022040"/>
    <w:rsid w:val="000227F9"/>
    <w:rsid w:val="000334ED"/>
    <w:rsid w:val="0003726E"/>
    <w:rsid w:val="00045228"/>
    <w:rsid w:val="00054B8E"/>
    <w:rsid w:val="000561FE"/>
    <w:rsid w:val="00062C38"/>
    <w:rsid w:val="000703E0"/>
    <w:rsid w:val="000777DE"/>
    <w:rsid w:val="000852AD"/>
    <w:rsid w:val="0009324F"/>
    <w:rsid w:val="000A3854"/>
    <w:rsid w:val="000B1CDE"/>
    <w:rsid w:val="000B39D8"/>
    <w:rsid w:val="000B5428"/>
    <w:rsid w:val="000C0308"/>
    <w:rsid w:val="000C28CD"/>
    <w:rsid w:val="000C35D9"/>
    <w:rsid w:val="000C3855"/>
    <w:rsid w:val="000C4F8F"/>
    <w:rsid w:val="000C5ECC"/>
    <w:rsid w:val="000D1689"/>
    <w:rsid w:val="000D577D"/>
    <w:rsid w:val="000D6B8D"/>
    <w:rsid w:val="000E0397"/>
    <w:rsid w:val="000F60ED"/>
    <w:rsid w:val="0011644A"/>
    <w:rsid w:val="00116885"/>
    <w:rsid w:val="00133A32"/>
    <w:rsid w:val="00135D5E"/>
    <w:rsid w:val="00144C87"/>
    <w:rsid w:val="00150B45"/>
    <w:rsid w:val="00154575"/>
    <w:rsid w:val="0015552F"/>
    <w:rsid w:val="00155F45"/>
    <w:rsid w:val="001568AF"/>
    <w:rsid w:val="00160D8C"/>
    <w:rsid w:val="00163749"/>
    <w:rsid w:val="001702CC"/>
    <w:rsid w:val="001711D8"/>
    <w:rsid w:val="00182B6D"/>
    <w:rsid w:val="00184726"/>
    <w:rsid w:val="001A2CC4"/>
    <w:rsid w:val="001A3040"/>
    <w:rsid w:val="001A5B8C"/>
    <w:rsid w:val="001C3120"/>
    <w:rsid w:val="001C499D"/>
    <w:rsid w:val="001C6B20"/>
    <w:rsid w:val="001D0CB0"/>
    <w:rsid w:val="001D3577"/>
    <w:rsid w:val="0020258B"/>
    <w:rsid w:val="00203612"/>
    <w:rsid w:val="002045E7"/>
    <w:rsid w:val="002048D1"/>
    <w:rsid w:val="00222C6D"/>
    <w:rsid w:val="0023392F"/>
    <w:rsid w:val="00237BDB"/>
    <w:rsid w:val="00237BEA"/>
    <w:rsid w:val="0024071E"/>
    <w:rsid w:val="00241AAF"/>
    <w:rsid w:val="00245091"/>
    <w:rsid w:val="0024686B"/>
    <w:rsid w:val="00247E51"/>
    <w:rsid w:val="002617B8"/>
    <w:rsid w:val="00263DF5"/>
    <w:rsid w:val="00271C09"/>
    <w:rsid w:val="002733CB"/>
    <w:rsid w:val="00284CCA"/>
    <w:rsid w:val="002A2575"/>
    <w:rsid w:val="002A35C1"/>
    <w:rsid w:val="002B40E0"/>
    <w:rsid w:val="002B6651"/>
    <w:rsid w:val="002C22F3"/>
    <w:rsid w:val="002C46F7"/>
    <w:rsid w:val="002C7DB7"/>
    <w:rsid w:val="002D0CC6"/>
    <w:rsid w:val="002D20D3"/>
    <w:rsid w:val="002E123B"/>
    <w:rsid w:val="002E25AE"/>
    <w:rsid w:val="002E2EF5"/>
    <w:rsid w:val="002E43DA"/>
    <w:rsid w:val="002E63BD"/>
    <w:rsid w:val="002F0083"/>
    <w:rsid w:val="002F5897"/>
    <w:rsid w:val="00300726"/>
    <w:rsid w:val="003008F0"/>
    <w:rsid w:val="00302EC3"/>
    <w:rsid w:val="0030472D"/>
    <w:rsid w:val="0030505B"/>
    <w:rsid w:val="0031046D"/>
    <w:rsid w:val="00314741"/>
    <w:rsid w:val="00315E17"/>
    <w:rsid w:val="00317B9B"/>
    <w:rsid w:val="0032739A"/>
    <w:rsid w:val="00330894"/>
    <w:rsid w:val="00333C31"/>
    <w:rsid w:val="00335FFB"/>
    <w:rsid w:val="00341D7B"/>
    <w:rsid w:val="003421D9"/>
    <w:rsid w:val="00343737"/>
    <w:rsid w:val="00354133"/>
    <w:rsid w:val="003560CD"/>
    <w:rsid w:val="003569E2"/>
    <w:rsid w:val="0035765E"/>
    <w:rsid w:val="00367218"/>
    <w:rsid w:val="003802AA"/>
    <w:rsid w:val="00380D49"/>
    <w:rsid w:val="00383271"/>
    <w:rsid w:val="003845C3"/>
    <w:rsid w:val="003967B6"/>
    <w:rsid w:val="003A646A"/>
    <w:rsid w:val="003B6211"/>
    <w:rsid w:val="003B6F6C"/>
    <w:rsid w:val="003B7EE2"/>
    <w:rsid w:val="003C3C46"/>
    <w:rsid w:val="003C6132"/>
    <w:rsid w:val="003C684C"/>
    <w:rsid w:val="003D2295"/>
    <w:rsid w:val="003E6DEB"/>
    <w:rsid w:val="0040629E"/>
    <w:rsid w:val="00424B1D"/>
    <w:rsid w:val="00432BAD"/>
    <w:rsid w:val="00433832"/>
    <w:rsid w:val="004366A3"/>
    <w:rsid w:val="0044294E"/>
    <w:rsid w:val="00442F2B"/>
    <w:rsid w:val="0045423E"/>
    <w:rsid w:val="00454981"/>
    <w:rsid w:val="00463B5E"/>
    <w:rsid w:val="0047283F"/>
    <w:rsid w:val="00473B92"/>
    <w:rsid w:val="00476F02"/>
    <w:rsid w:val="0048703E"/>
    <w:rsid w:val="0048752B"/>
    <w:rsid w:val="00487A24"/>
    <w:rsid w:val="0049171F"/>
    <w:rsid w:val="004A0D69"/>
    <w:rsid w:val="004A176E"/>
    <w:rsid w:val="004A75BF"/>
    <w:rsid w:val="004E056C"/>
    <w:rsid w:val="004E4C66"/>
    <w:rsid w:val="004E79E4"/>
    <w:rsid w:val="004F2CA8"/>
    <w:rsid w:val="004F3D07"/>
    <w:rsid w:val="004F578C"/>
    <w:rsid w:val="005008DE"/>
    <w:rsid w:val="00502E7F"/>
    <w:rsid w:val="00505414"/>
    <w:rsid w:val="00506563"/>
    <w:rsid w:val="005116E6"/>
    <w:rsid w:val="005129CF"/>
    <w:rsid w:val="00512C2B"/>
    <w:rsid w:val="0051762A"/>
    <w:rsid w:val="00524275"/>
    <w:rsid w:val="0052586C"/>
    <w:rsid w:val="00534E13"/>
    <w:rsid w:val="00543DC2"/>
    <w:rsid w:val="005454C9"/>
    <w:rsid w:val="005549A8"/>
    <w:rsid w:val="00554D8F"/>
    <w:rsid w:val="00557E4F"/>
    <w:rsid w:val="00563221"/>
    <w:rsid w:val="00567B1C"/>
    <w:rsid w:val="00576C57"/>
    <w:rsid w:val="00591380"/>
    <w:rsid w:val="005A7B65"/>
    <w:rsid w:val="005B02C6"/>
    <w:rsid w:val="005B2EE0"/>
    <w:rsid w:val="005C756A"/>
    <w:rsid w:val="005D0537"/>
    <w:rsid w:val="005D20E2"/>
    <w:rsid w:val="005E705B"/>
    <w:rsid w:val="005F359D"/>
    <w:rsid w:val="00611EC0"/>
    <w:rsid w:val="00614FA3"/>
    <w:rsid w:val="006200E8"/>
    <w:rsid w:val="00623BD3"/>
    <w:rsid w:val="00625139"/>
    <w:rsid w:val="006271BA"/>
    <w:rsid w:val="00632BD3"/>
    <w:rsid w:val="006363BE"/>
    <w:rsid w:val="00647E94"/>
    <w:rsid w:val="00647F51"/>
    <w:rsid w:val="006655F3"/>
    <w:rsid w:val="00666D79"/>
    <w:rsid w:val="0066732F"/>
    <w:rsid w:val="006842DD"/>
    <w:rsid w:val="006857EC"/>
    <w:rsid w:val="0068602F"/>
    <w:rsid w:val="006871A7"/>
    <w:rsid w:val="00687BA9"/>
    <w:rsid w:val="006948C5"/>
    <w:rsid w:val="00694E4C"/>
    <w:rsid w:val="006A168F"/>
    <w:rsid w:val="006A28A0"/>
    <w:rsid w:val="006B1971"/>
    <w:rsid w:val="006B5993"/>
    <w:rsid w:val="006C0C7C"/>
    <w:rsid w:val="006D3302"/>
    <w:rsid w:val="006E50A3"/>
    <w:rsid w:val="006E7A45"/>
    <w:rsid w:val="006F1558"/>
    <w:rsid w:val="006F2A79"/>
    <w:rsid w:val="00700B5F"/>
    <w:rsid w:val="00702E10"/>
    <w:rsid w:val="00706361"/>
    <w:rsid w:val="00716A0B"/>
    <w:rsid w:val="00717562"/>
    <w:rsid w:val="00723139"/>
    <w:rsid w:val="00723156"/>
    <w:rsid w:val="00723F99"/>
    <w:rsid w:val="007246C9"/>
    <w:rsid w:val="00736A26"/>
    <w:rsid w:val="00736F64"/>
    <w:rsid w:val="00741329"/>
    <w:rsid w:val="00743450"/>
    <w:rsid w:val="007519F4"/>
    <w:rsid w:val="00754A8E"/>
    <w:rsid w:val="00763E78"/>
    <w:rsid w:val="00766C14"/>
    <w:rsid w:val="00770A5A"/>
    <w:rsid w:val="0077240E"/>
    <w:rsid w:val="00772890"/>
    <w:rsid w:val="00773D97"/>
    <w:rsid w:val="00774752"/>
    <w:rsid w:val="00774EAD"/>
    <w:rsid w:val="0077553B"/>
    <w:rsid w:val="007779EA"/>
    <w:rsid w:val="00782195"/>
    <w:rsid w:val="00785548"/>
    <w:rsid w:val="007856C5"/>
    <w:rsid w:val="007939EC"/>
    <w:rsid w:val="007A105A"/>
    <w:rsid w:val="007B5ECC"/>
    <w:rsid w:val="007C0B1F"/>
    <w:rsid w:val="007C7CFD"/>
    <w:rsid w:val="007D2B6B"/>
    <w:rsid w:val="007E1311"/>
    <w:rsid w:val="007E3D83"/>
    <w:rsid w:val="007E5F42"/>
    <w:rsid w:val="007E6F07"/>
    <w:rsid w:val="007F004D"/>
    <w:rsid w:val="007F3E7F"/>
    <w:rsid w:val="007F4A79"/>
    <w:rsid w:val="007F4D3B"/>
    <w:rsid w:val="007F56B9"/>
    <w:rsid w:val="007F63AE"/>
    <w:rsid w:val="008010B2"/>
    <w:rsid w:val="008055CD"/>
    <w:rsid w:val="008066EA"/>
    <w:rsid w:val="008114B4"/>
    <w:rsid w:val="008136C1"/>
    <w:rsid w:val="00827B1B"/>
    <w:rsid w:val="00836D5C"/>
    <w:rsid w:val="008375DA"/>
    <w:rsid w:val="00843589"/>
    <w:rsid w:val="00850D27"/>
    <w:rsid w:val="00854BF1"/>
    <w:rsid w:val="00856106"/>
    <w:rsid w:val="008607F0"/>
    <w:rsid w:val="008674D1"/>
    <w:rsid w:val="00890660"/>
    <w:rsid w:val="008922B4"/>
    <w:rsid w:val="008A6095"/>
    <w:rsid w:val="008A6AE4"/>
    <w:rsid w:val="008B36A0"/>
    <w:rsid w:val="008B3DC2"/>
    <w:rsid w:val="008B61C8"/>
    <w:rsid w:val="008C4640"/>
    <w:rsid w:val="008C648E"/>
    <w:rsid w:val="008D23D6"/>
    <w:rsid w:val="008D4112"/>
    <w:rsid w:val="008E6AB2"/>
    <w:rsid w:val="008E7F94"/>
    <w:rsid w:val="008F06E4"/>
    <w:rsid w:val="008F0771"/>
    <w:rsid w:val="009011DB"/>
    <w:rsid w:val="00902D72"/>
    <w:rsid w:val="00902EEF"/>
    <w:rsid w:val="00904B94"/>
    <w:rsid w:val="009050EA"/>
    <w:rsid w:val="00907803"/>
    <w:rsid w:val="00910D4E"/>
    <w:rsid w:val="009110E4"/>
    <w:rsid w:val="00913890"/>
    <w:rsid w:val="00914692"/>
    <w:rsid w:val="00916A8C"/>
    <w:rsid w:val="00917EDF"/>
    <w:rsid w:val="0092081A"/>
    <w:rsid w:val="00932CA9"/>
    <w:rsid w:val="00937861"/>
    <w:rsid w:val="00940321"/>
    <w:rsid w:val="00945F02"/>
    <w:rsid w:val="0094773E"/>
    <w:rsid w:val="00951315"/>
    <w:rsid w:val="009605B7"/>
    <w:rsid w:val="00961823"/>
    <w:rsid w:val="00962172"/>
    <w:rsid w:val="00963E47"/>
    <w:rsid w:val="00965B53"/>
    <w:rsid w:val="00967E13"/>
    <w:rsid w:val="00974F12"/>
    <w:rsid w:val="0098430E"/>
    <w:rsid w:val="00985ABF"/>
    <w:rsid w:val="00986740"/>
    <w:rsid w:val="00987C91"/>
    <w:rsid w:val="00994376"/>
    <w:rsid w:val="009959B3"/>
    <w:rsid w:val="009A4850"/>
    <w:rsid w:val="009A4A73"/>
    <w:rsid w:val="009A5C57"/>
    <w:rsid w:val="009B4F31"/>
    <w:rsid w:val="009B61D2"/>
    <w:rsid w:val="009B6C77"/>
    <w:rsid w:val="009C17C9"/>
    <w:rsid w:val="009C5E8B"/>
    <w:rsid w:val="009C773B"/>
    <w:rsid w:val="009D4AF1"/>
    <w:rsid w:val="009E0BCA"/>
    <w:rsid w:val="009E0FB8"/>
    <w:rsid w:val="009F173E"/>
    <w:rsid w:val="009F2588"/>
    <w:rsid w:val="009F77C0"/>
    <w:rsid w:val="00A00CC6"/>
    <w:rsid w:val="00A03C9B"/>
    <w:rsid w:val="00A043FE"/>
    <w:rsid w:val="00A06729"/>
    <w:rsid w:val="00A14EE5"/>
    <w:rsid w:val="00A16A8A"/>
    <w:rsid w:val="00A21D1E"/>
    <w:rsid w:val="00A323A6"/>
    <w:rsid w:val="00A3758A"/>
    <w:rsid w:val="00A40530"/>
    <w:rsid w:val="00A53B35"/>
    <w:rsid w:val="00A5730A"/>
    <w:rsid w:val="00A63F55"/>
    <w:rsid w:val="00A70DA1"/>
    <w:rsid w:val="00A722C4"/>
    <w:rsid w:val="00A81624"/>
    <w:rsid w:val="00A902B2"/>
    <w:rsid w:val="00A9289D"/>
    <w:rsid w:val="00A95DA8"/>
    <w:rsid w:val="00A96427"/>
    <w:rsid w:val="00AA22B7"/>
    <w:rsid w:val="00AA60ED"/>
    <w:rsid w:val="00AB0388"/>
    <w:rsid w:val="00AB322D"/>
    <w:rsid w:val="00AC4CDF"/>
    <w:rsid w:val="00AC4E0B"/>
    <w:rsid w:val="00AC6C5A"/>
    <w:rsid w:val="00AD2728"/>
    <w:rsid w:val="00AD2887"/>
    <w:rsid w:val="00AD5E57"/>
    <w:rsid w:val="00AD6090"/>
    <w:rsid w:val="00AD755B"/>
    <w:rsid w:val="00AE121F"/>
    <w:rsid w:val="00AE170B"/>
    <w:rsid w:val="00AE1BDF"/>
    <w:rsid w:val="00AE1C63"/>
    <w:rsid w:val="00AE1CF4"/>
    <w:rsid w:val="00AE4601"/>
    <w:rsid w:val="00AE526C"/>
    <w:rsid w:val="00AE5285"/>
    <w:rsid w:val="00AF0B3B"/>
    <w:rsid w:val="00AF1512"/>
    <w:rsid w:val="00AF4DD0"/>
    <w:rsid w:val="00AF576A"/>
    <w:rsid w:val="00AF5F1A"/>
    <w:rsid w:val="00B0163F"/>
    <w:rsid w:val="00B01880"/>
    <w:rsid w:val="00B037C8"/>
    <w:rsid w:val="00B12054"/>
    <w:rsid w:val="00B13084"/>
    <w:rsid w:val="00B1592A"/>
    <w:rsid w:val="00B15C32"/>
    <w:rsid w:val="00B217D7"/>
    <w:rsid w:val="00B304FF"/>
    <w:rsid w:val="00B4025D"/>
    <w:rsid w:val="00B405A2"/>
    <w:rsid w:val="00B423FA"/>
    <w:rsid w:val="00B475D9"/>
    <w:rsid w:val="00B50AE5"/>
    <w:rsid w:val="00B52343"/>
    <w:rsid w:val="00B52EBD"/>
    <w:rsid w:val="00B672A9"/>
    <w:rsid w:val="00B7160C"/>
    <w:rsid w:val="00B81E3A"/>
    <w:rsid w:val="00BA19D1"/>
    <w:rsid w:val="00BA52BD"/>
    <w:rsid w:val="00BA7EF4"/>
    <w:rsid w:val="00BB3367"/>
    <w:rsid w:val="00BC1206"/>
    <w:rsid w:val="00BE0FF5"/>
    <w:rsid w:val="00BE150E"/>
    <w:rsid w:val="00C034F7"/>
    <w:rsid w:val="00C15747"/>
    <w:rsid w:val="00C220BC"/>
    <w:rsid w:val="00C341D5"/>
    <w:rsid w:val="00C41DEC"/>
    <w:rsid w:val="00C50751"/>
    <w:rsid w:val="00C50FF1"/>
    <w:rsid w:val="00C51217"/>
    <w:rsid w:val="00C62689"/>
    <w:rsid w:val="00C655E4"/>
    <w:rsid w:val="00C740B8"/>
    <w:rsid w:val="00C75C84"/>
    <w:rsid w:val="00C76A17"/>
    <w:rsid w:val="00C81C0E"/>
    <w:rsid w:val="00C825E2"/>
    <w:rsid w:val="00C91C2F"/>
    <w:rsid w:val="00C9229B"/>
    <w:rsid w:val="00CA1976"/>
    <w:rsid w:val="00CC2BC7"/>
    <w:rsid w:val="00CC6F02"/>
    <w:rsid w:val="00CD598D"/>
    <w:rsid w:val="00CD5C47"/>
    <w:rsid w:val="00CE32CF"/>
    <w:rsid w:val="00CE3763"/>
    <w:rsid w:val="00CE5604"/>
    <w:rsid w:val="00CE708D"/>
    <w:rsid w:val="00D00336"/>
    <w:rsid w:val="00D0389E"/>
    <w:rsid w:val="00D13E83"/>
    <w:rsid w:val="00D304F3"/>
    <w:rsid w:val="00D30B7D"/>
    <w:rsid w:val="00D32A04"/>
    <w:rsid w:val="00D35E62"/>
    <w:rsid w:val="00D456BC"/>
    <w:rsid w:val="00D51D39"/>
    <w:rsid w:val="00D551E1"/>
    <w:rsid w:val="00D56789"/>
    <w:rsid w:val="00D667D3"/>
    <w:rsid w:val="00D73F48"/>
    <w:rsid w:val="00D81693"/>
    <w:rsid w:val="00D83EFF"/>
    <w:rsid w:val="00D91433"/>
    <w:rsid w:val="00DA0438"/>
    <w:rsid w:val="00DA501E"/>
    <w:rsid w:val="00DB23AA"/>
    <w:rsid w:val="00DB24D0"/>
    <w:rsid w:val="00DB2EF1"/>
    <w:rsid w:val="00DB520A"/>
    <w:rsid w:val="00DC2E7B"/>
    <w:rsid w:val="00DC4524"/>
    <w:rsid w:val="00DD3A74"/>
    <w:rsid w:val="00DD4A62"/>
    <w:rsid w:val="00DE40A2"/>
    <w:rsid w:val="00DE7EA9"/>
    <w:rsid w:val="00DE7EC2"/>
    <w:rsid w:val="00DF3E1F"/>
    <w:rsid w:val="00E00B76"/>
    <w:rsid w:val="00E00FFD"/>
    <w:rsid w:val="00E01065"/>
    <w:rsid w:val="00E04722"/>
    <w:rsid w:val="00E123AF"/>
    <w:rsid w:val="00E126C9"/>
    <w:rsid w:val="00E17302"/>
    <w:rsid w:val="00E206AF"/>
    <w:rsid w:val="00E30DB2"/>
    <w:rsid w:val="00E33B8A"/>
    <w:rsid w:val="00E35D6F"/>
    <w:rsid w:val="00E401DE"/>
    <w:rsid w:val="00E43C4D"/>
    <w:rsid w:val="00E642CD"/>
    <w:rsid w:val="00E645EC"/>
    <w:rsid w:val="00E65ADA"/>
    <w:rsid w:val="00E6795D"/>
    <w:rsid w:val="00E70559"/>
    <w:rsid w:val="00E7152B"/>
    <w:rsid w:val="00E77026"/>
    <w:rsid w:val="00E8362F"/>
    <w:rsid w:val="00EA0139"/>
    <w:rsid w:val="00EA0167"/>
    <w:rsid w:val="00EA2CC5"/>
    <w:rsid w:val="00EA39F4"/>
    <w:rsid w:val="00EA5E31"/>
    <w:rsid w:val="00EA7781"/>
    <w:rsid w:val="00EB0287"/>
    <w:rsid w:val="00EC7909"/>
    <w:rsid w:val="00ED1C17"/>
    <w:rsid w:val="00ED3150"/>
    <w:rsid w:val="00ED53D8"/>
    <w:rsid w:val="00EF2A3E"/>
    <w:rsid w:val="00F25419"/>
    <w:rsid w:val="00F30B87"/>
    <w:rsid w:val="00F317C0"/>
    <w:rsid w:val="00F32873"/>
    <w:rsid w:val="00F34E9F"/>
    <w:rsid w:val="00F35D6B"/>
    <w:rsid w:val="00F4400D"/>
    <w:rsid w:val="00F500A1"/>
    <w:rsid w:val="00F54EBA"/>
    <w:rsid w:val="00F56905"/>
    <w:rsid w:val="00F62DA2"/>
    <w:rsid w:val="00F71ADC"/>
    <w:rsid w:val="00F7422A"/>
    <w:rsid w:val="00F74FC9"/>
    <w:rsid w:val="00F81BDF"/>
    <w:rsid w:val="00F918B5"/>
    <w:rsid w:val="00FA251F"/>
    <w:rsid w:val="00FA5DE5"/>
    <w:rsid w:val="00FB5A5C"/>
    <w:rsid w:val="00FB636D"/>
    <w:rsid w:val="00FB78C6"/>
    <w:rsid w:val="00FC701F"/>
    <w:rsid w:val="00FE0C2B"/>
    <w:rsid w:val="00FE343A"/>
    <w:rsid w:val="013711C6"/>
    <w:rsid w:val="016A13FF"/>
    <w:rsid w:val="01860E1B"/>
    <w:rsid w:val="018A6199"/>
    <w:rsid w:val="020C027C"/>
    <w:rsid w:val="022001E0"/>
    <w:rsid w:val="02224933"/>
    <w:rsid w:val="02300503"/>
    <w:rsid w:val="02556858"/>
    <w:rsid w:val="02634DC0"/>
    <w:rsid w:val="029C2C29"/>
    <w:rsid w:val="02A6262E"/>
    <w:rsid w:val="02DA3ACD"/>
    <w:rsid w:val="02E87E56"/>
    <w:rsid w:val="02FE1B76"/>
    <w:rsid w:val="030820EF"/>
    <w:rsid w:val="03161107"/>
    <w:rsid w:val="03357D76"/>
    <w:rsid w:val="0370548A"/>
    <w:rsid w:val="03885116"/>
    <w:rsid w:val="03A21784"/>
    <w:rsid w:val="03AF1877"/>
    <w:rsid w:val="03BB2C5C"/>
    <w:rsid w:val="03C60367"/>
    <w:rsid w:val="03C76FF9"/>
    <w:rsid w:val="03EF36BA"/>
    <w:rsid w:val="040125D9"/>
    <w:rsid w:val="04292506"/>
    <w:rsid w:val="042F2B31"/>
    <w:rsid w:val="043F4D92"/>
    <w:rsid w:val="049F2FFD"/>
    <w:rsid w:val="04A273FF"/>
    <w:rsid w:val="04B41374"/>
    <w:rsid w:val="04BD201B"/>
    <w:rsid w:val="04CC0E0F"/>
    <w:rsid w:val="04D51FCA"/>
    <w:rsid w:val="04D75636"/>
    <w:rsid w:val="04D94D82"/>
    <w:rsid w:val="04E6226B"/>
    <w:rsid w:val="04FD7A40"/>
    <w:rsid w:val="05082DEA"/>
    <w:rsid w:val="051B5D8E"/>
    <w:rsid w:val="05296BF6"/>
    <w:rsid w:val="055F7920"/>
    <w:rsid w:val="05644837"/>
    <w:rsid w:val="05705716"/>
    <w:rsid w:val="05820AFE"/>
    <w:rsid w:val="058652B8"/>
    <w:rsid w:val="05983078"/>
    <w:rsid w:val="059960BA"/>
    <w:rsid w:val="05A455AD"/>
    <w:rsid w:val="05A863AE"/>
    <w:rsid w:val="05C57F63"/>
    <w:rsid w:val="05DF682E"/>
    <w:rsid w:val="06243D38"/>
    <w:rsid w:val="06262269"/>
    <w:rsid w:val="0632096E"/>
    <w:rsid w:val="063362B9"/>
    <w:rsid w:val="06BA24B5"/>
    <w:rsid w:val="06BC3F08"/>
    <w:rsid w:val="06D64A37"/>
    <w:rsid w:val="06E21B93"/>
    <w:rsid w:val="07116BF4"/>
    <w:rsid w:val="0754680F"/>
    <w:rsid w:val="07557695"/>
    <w:rsid w:val="0759206F"/>
    <w:rsid w:val="076A5B8E"/>
    <w:rsid w:val="077069CD"/>
    <w:rsid w:val="077E0859"/>
    <w:rsid w:val="078F6EEC"/>
    <w:rsid w:val="07937989"/>
    <w:rsid w:val="07A146D6"/>
    <w:rsid w:val="07D30B3D"/>
    <w:rsid w:val="07ED253F"/>
    <w:rsid w:val="08187C29"/>
    <w:rsid w:val="08574E52"/>
    <w:rsid w:val="087A1960"/>
    <w:rsid w:val="08847784"/>
    <w:rsid w:val="08913158"/>
    <w:rsid w:val="08990AF3"/>
    <w:rsid w:val="08BF46E8"/>
    <w:rsid w:val="08D205C5"/>
    <w:rsid w:val="09106DD4"/>
    <w:rsid w:val="0914375E"/>
    <w:rsid w:val="092B155E"/>
    <w:rsid w:val="092B5238"/>
    <w:rsid w:val="09310546"/>
    <w:rsid w:val="09557526"/>
    <w:rsid w:val="09755111"/>
    <w:rsid w:val="09854DFE"/>
    <w:rsid w:val="09B12B40"/>
    <w:rsid w:val="09C44C54"/>
    <w:rsid w:val="09DD2E43"/>
    <w:rsid w:val="09E12DD0"/>
    <w:rsid w:val="09EB1D44"/>
    <w:rsid w:val="0A096EFF"/>
    <w:rsid w:val="0A17364E"/>
    <w:rsid w:val="0A2046A2"/>
    <w:rsid w:val="0A2E4F74"/>
    <w:rsid w:val="0A562A4F"/>
    <w:rsid w:val="0A86478A"/>
    <w:rsid w:val="0AB55274"/>
    <w:rsid w:val="0B2D2E23"/>
    <w:rsid w:val="0B3D58D2"/>
    <w:rsid w:val="0B614314"/>
    <w:rsid w:val="0B641A56"/>
    <w:rsid w:val="0B9D38C6"/>
    <w:rsid w:val="0BB62982"/>
    <w:rsid w:val="0BD64C7B"/>
    <w:rsid w:val="0BE074D0"/>
    <w:rsid w:val="0BEA5785"/>
    <w:rsid w:val="0C4A113A"/>
    <w:rsid w:val="0C5160E4"/>
    <w:rsid w:val="0C587174"/>
    <w:rsid w:val="0C595EE5"/>
    <w:rsid w:val="0CB301B8"/>
    <w:rsid w:val="0CB61FDD"/>
    <w:rsid w:val="0CB63952"/>
    <w:rsid w:val="0CB929DC"/>
    <w:rsid w:val="0CC56B02"/>
    <w:rsid w:val="0D0115B3"/>
    <w:rsid w:val="0D1A4C7D"/>
    <w:rsid w:val="0D4269FB"/>
    <w:rsid w:val="0D441E3E"/>
    <w:rsid w:val="0D4934EC"/>
    <w:rsid w:val="0D8868FE"/>
    <w:rsid w:val="0D9D6434"/>
    <w:rsid w:val="0DA638A6"/>
    <w:rsid w:val="0E037D4C"/>
    <w:rsid w:val="0E1A5A96"/>
    <w:rsid w:val="0E1A71A1"/>
    <w:rsid w:val="0E4B5187"/>
    <w:rsid w:val="0E5863FC"/>
    <w:rsid w:val="0E8152B1"/>
    <w:rsid w:val="0E8D0416"/>
    <w:rsid w:val="0EAE2390"/>
    <w:rsid w:val="0EB256BD"/>
    <w:rsid w:val="0EB743C1"/>
    <w:rsid w:val="0EE56374"/>
    <w:rsid w:val="0EE64847"/>
    <w:rsid w:val="0F046C21"/>
    <w:rsid w:val="0F087D43"/>
    <w:rsid w:val="0F0B2962"/>
    <w:rsid w:val="0F170265"/>
    <w:rsid w:val="0F4072A7"/>
    <w:rsid w:val="0F4B0B0B"/>
    <w:rsid w:val="0F610149"/>
    <w:rsid w:val="0F654D24"/>
    <w:rsid w:val="0F6644BE"/>
    <w:rsid w:val="0FA511ED"/>
    <w:rsid w:val="0FA816E8"/>
    <w:rsid w:val="0FB66B2B"/>
    <w:rsid w:val="0FD56A41"/>
    <w:rsid w:val="0FEC3AAB"/>
    <w:rsid w:val="10060BDE"/>
    <w:rsid w:val="100F6906"/>
    <w:rsid w:val="10367FB4"/>
    <w:rsid w:val="10416F55"/>
    <w:rsid w:val="106E6AF8"/>
    <w:rsid w:val="10732FD4"/>
    <w:rsid w:val="10793FDF"/>
    <w:rsid w:val="109232DD"/>
    <w:rsid w:val="10A357D8"/>
    <w:rsid w:val="10E51044"/>
    <w:rsid w:val="111F2FC7"/>
    <w:rsid w:val="112635A3"/>
    <w:rsid w:val="113F2526"/>
    <w:rsid w:val="116060A5"/>
    <w:rsid w:val="1169767B"/>
    <w:rsid w:val="117C37FF"/>
    <w:rsid w:val="11A32BB8"/>
    <w:rsid w:val="11D3174D"/>
    <w:rsid w:val="121D1751"/>
    <w:rsid w:val="12212072"/>
    <w:rsid w:val="12306171"/>
    <w:rsid w:val="1236115D"/>
    <w:rsid w:val="123A0312"/>
    <w:rsid w:val="1251732B"/>
    <w:rsid w:val="12545556"/>
    <w:rsid w:val="1258369B"/>
    <w:rsid w:val="12652147"/>
    <w:rsid w:val="1269497F"/>
    <w:rsid w:val="128E38B6"/>
    <w:rsid w:val="129B6E2D"/>
    <w:rsid w:val="12AF7EED"/>
    <w:rsid w:val="12BD3C04"/>
    <w:rsid w:val="12C1418A"/>
    <w:rsid w:val="12E00A8F"/>
    <w:rsid w:val="12F80CDF"/>
    <w:rsid w:val="130E08F2"/>
    <w:rsid w:val="131F0C24"/>
    <w:rsid w:val="133861A6"/>
    <w:rsid w:val="134A793A"/>
    <w:rsid w:val="1351661B"/>
    <w:rsid w:val="13635C4A"/>
    <w:rsid w:val="13905D58"/>
    <w:rsid w:val="139C6B08"/>
    <w:rsid w:val="13B60F7B"/>
    <w:rsid w:val="13B84A2C"/>
    <w:rsid w:val="13B930A0"/>
    <w:rsid w:val="13C54177"/>
    <w:rsid w:val="13E1075E"/>
    <w:rsid w:val="13E27876"/>
    <w:rsid w:val="13EA086E"/>
    <w:rsid w:val="13F11639"/>
    <w:rsid w:val="13FC3F1D"/>
    <w:rsid w:val="144557DB"/>
    <w:rsid w:val="14455FC0"/>
    <w:rsid w:val="14772B01"/>
    <w:rsid w:val="148D2F42"/>
    <w:rsid w:val="14916C5C"/>
    <w:rsid w:val="14A52A12"/>
    <w:rsid w:val="14DF612E"/>
    <w:rsid w:val="15081DCF"/>
    <w:rsid w:val="151E3C81"/>
    <w:rsid w:val="15550843"/>
    <w:rsid w:val="15585B89"/>
    <w:rsid w:val="15796C02"/>
    <w:rsid w:val="15C35524"/>
    <w:rsid w:val="15E87DA1"/>
    <w:rsid w:val="15EA53F9"/>
    <w:rsid w:val="1605230E"/>
    <w:rsid w:val="161355C0"/>
    <w:rsid w:val="161426C7"/>
    <w:rsid w:val="161D23C3"/>
    <w:rsid w:val="164765C6"/>
    <w:rsid w:val="164B37DE"/>
    <w:rsid w:val="164F5442"/>
    <w:rsid w:val="166A1479"/>
    <w:rsid w:val="1677496A"/>
    <w:rsid w:val="168B074E"/>
    <w:rsid w:val="16BF6724"/>
    <w:rsid w:val="16D3394D"/>
    <w:rsid w:val="16FC1013"/>
    <w:rsid w:val="17081839"/>
    <w:rsid w:val="174E114A"/>
    <w:rsid w:val="1757398C"/>
    <w:rsid w:val="175A5400"/>
    <w:rsid w:val="175E6650"/>
    <w:rsid w:val="176E4130"/>
    <w:rsid w:val="178600F1"/>
    <w:rsid w:val="1796745E"/>
    <w:rsid w:val="17A05F5B"/>
    <w:rsid w:val="17A62579"/>
    <w:rsid w:val="17AF1A19"/>
    <w:rsid w:val="17B44371"/>
    <w:rsid w:val="17BC6720"/>
    <w:rsid w:val="17EE1CFF"/>
    <w:rsid w:val="17F83F74"/>
    <w:rsid w:val="180C4593"/>
    <w:rsid w:val="1822447C"/>
    <w:rsid w:val="18227290"/>
    <w:rsid w:val="18455895"/>
    <w:rsid w:val="185029BC"/>
    <w:rsid w:val="186E5331"/>
    <w:rsid w:val="18B51E07"/>
    <w:rsid w:val="18BA0ECC"/>
    <w:rsid w:val="18CE2CB7"/>
    <w:rsid w:val="18F02207"/>
    <w:rsid w:val="19212D0C"/>
    <w:rsid w:val="19346A5D"/>
    <w:rsid w:val="19370A63"/>
    <w:rsid w:val="193E70BE"/>
    <w:rsid w:val="194964FA"/>
    <w:rsid w:val="19497D4E"/>
    <w:rsid w:val="19597B0C"/>
    <w:rsid w:val="19606CE6"/>
    <w:rsid w:val="196F743B"/>
    <w:rsid w:val="197E4C0A"/>
    <w:rsid w:val="1989721B"/>
    <w:rsid w:val="1991557A"/>
    <w:rsid w:val="1995357A"/>
    <w:rsid w:val="19C56404"/>
    <w:rsid w:val="19C81E7A"/>
    <w:rsid w:val="19EF642D"/>
    <w:rsid w:val="19F150A3"/>
    <w:rsid w:val="19F2701D"/>
    <w:rsid w:val="19F45DDD"/>
    <w:rsid w:val="19F871EB"/>
    <w:rsid w:val="1A2F6953"/>
    <w:rsid w:val="1A6C0D68"/>
    <w:rsid w:val="1A7A4907"/>
    <w:rsid w:val="1A88241D"/>
    <w:rsid w:val="1A8F2F73"/>
    <w:rsid w:val="1A9A7687"/>
    <w:rsid w:val="1A9E2B3B"/>
    <w:rsid w:val="1AAE7EE4"/>
    <w:rsid w:val="1AEA627E"/>
    <w:rsid w:val="1B0707E7"/>
    <w:rsid w:val="1B0921EA"/>
    <w:rsid w:val="1B15567F"/>
    <w:rsid w:val="1B2A634A"/>
    <w:rsid w:val="1B4029FE"/>
    <w:rsid w:val="1B5A38CC"/>
    <w:rsid w:val="1B5B0F66"/>
    <w:rsid w:val="1B6C2F2F"/>
    <w:rsid w:val="1B724493"/>
    <w:rsid w:val="1B7C3711"/>
    <w:rsid w:val="1B7E7CE1"/>
    <w:rsid w:val="1B89138C"/>
    <w:rsid w:val="1B9A017E"/>
    <w:rsid w:val="1B9E72E6"/>
    <w:rsid w:val="1BA34F98"/>
    <w:rsid w:val="1BBA53C7"/>
    <w:rsid w:val="1BCB212E"/>
    <w:rsid w:val="1BCE207F"/>
    <w:rsid w:val="1BCE3EDE"/>
    <w:rsid w:val="1BFF395F"/>
    <w:rsid w:val="1C0B4681"/>
    <w:rsid w:val="1C123DBD"/>
    <w:rsid w:val="1C1D40A2"/>
    <w:rsid w:val="1C1E6325"/>
    <w:rsid w:val="1C4943CC"/>
    <w:rsid w:val="1C530C09"/>
    <w:rsid w:val="1C6C74A4"/>
    <w:rsid w:val="1C7571A2"/>
    <w:rsid w:val="1C9005E8"/>
    <w:rsid w:val="1CBD27B0"/>
    <w:rsid w:val="1CC74485"/>
    <w:rsid w:val="1CD60757"/>
    <w:rsid w:val="1D233A81"/>
    <w:rsid w:val="1D293FE9"/>
    <w:rsid w:val="1D2C3D1E"/>
    <w:rsid w:val="1D7778A9"/>
    <w:rsid w:val="1D833136"/>
    <w:rsid w:val="1D9B760A"/>
    <w:rsid w:val="1DAF7B07"/>
    <w:rsid w:val="1DC2548D"/>
    <w:rsid w:val="1DD70E35"/>
    <w:rsid w:val="1DDB2689"/>
    <w:rsid w:val="1DE03A9A"/>
    <w:rsid w:val="1DF85DEB"/>
    <w:rsid w:val="1DFE1025"/>
    <w:rsid w:val="1E17406B"/>
    <w:rsid w:val="1E1B7551"/>
    <w:rsid w:val="1E5D307E"/>
    <w:rsid w:val="1E931878"/>
    <w:rsid w:val="1E961F95"/>
    <w:rsid w:val="1EE84744"/>
    <w:rsid w:val="1F101D94"/>
    <w:rsid w:val="1F81363D"/>
    <w:rsid w:val="1F831515"/>
    <w:rsid w:val="1F8C2AB5"/>
    <w:rsid w:val="1F9411B1"/>
    <w:rsid w:val="1FAE269A"/>
    <w:rsid w:val="1FB26014"/>
    <w:rsid w:val="1FC138A5"/>
    <w:rsid w:val="1FD02AA9"/>
    <w:rsid w:val="1FD57EFB"/>
    <w:rsid w:val="1FEC3F78"/>
    <w:rsid w:val="1FF57426"/>
    <w:rsid w:val="1FF71FFC"/>
    <w:rsid w:val="201E1821"/>
    <w:rsid w:val="202D5B4D"/>
    <w:rsid w:val="203520ED"/>
    <w:rsid w:val="20432ABF"/>
    <w:rsid w:val="20703C4D"/>
    <w:rsid w:val="20772D43"/>
    <w:rsid w:val="20787A02"/>
    <w:rsid w:val="20925C4F"/>
    <w:rsid w:val="20E34FAD"/>
    <w:rsid w:val="20FE26D3"/>
    <w:rsid w:val="210D2D22"/>
    <w:rsid w:val="211E7971"/>
    <w:rsid w:val="21386B17"/>
    <w:rsid w:val="21731BD2"/>
    <w:rsid w:val="217D7B47"/>
    <w:rsid w:val="21AA20A7"/>
    <w:rsid w:val="21AC4FA7"/>
    <w:rsid w:val="21C32F33"/>
    <w:rsid w:val="21F90E55"/>
    <w:rsid w:val="220D01E0"/>
    <w:rsid w:val="220F0045"/>
    <w:rsid w:val="22162BEF"/>
    <w:rsid w:val="222207BC"/>
    <w:rsid w:val="22271289"/>
    <w:rsid w:val="225458CE"/>
    <w:rsid w:val="22612310"/>
    <w:rsid w:val="22821BC5"/>
    <w:rsid w:val="22B01EE3"/>
    <w:rsid w:val="22CE6477"/>
    <w:rsid w:val="22CF5A43"/>
    <w:rsid w:val="22DC0879"/>
    <w:rsid w:val="232118EB"/>
    <w:rsid w:val="233467BA"/>
    <w:rsid w:val="233E72C8"/>
    <w:rsid w:val="234077E6"/>
    <w:rsid w:val="234C48E2"/>
    <w:rsid w:val="2350227F"/>
    <w:rsid w:val="235B287A"/>
    <w:rsid w:val="236070DF"/>
    <w:rsid w:val="236E61D3"/>
    <w:rsid w:val="237220C9"/>
    <w:rsid w:val="23765260"/>
    <w:rsid w:val="23BD547A"/>
    <w:rsid w:val="23D37301"/>
    <w:rsid w:val="23DE1007"/>
    <w:rsid w:val="23F52A31"/>
    <w:rsid w:val="2423484F"/>
    <w:rsid w:val="243C4C13"/>
    <w:rsid w:val="2450210F"/>
    <w:rsid w:val="24521FFC"/>
    <w:rsid w:val="24773363"/>
    <w:rsid w:val="248E6289"/>
    <w:rsid w:val="24BB7214"/>
    <w:rsid w:val="24C56B3D"/>
    <w:rsid w:val="24D24983"/>
    <w:rsid w:val="24D73BD8"/>
    <w:rsid w:val="24E85CCB"/>
    <w:rsid w:val="24ED616E"/>
    <w:rsid w:val="251C5005"/>
    <w:rsid w:val="253D18A5"/>
    <w:rsid w:val="256414BD"/>
    <w:rsid w:val="258376AD"/>
    <w:rsid w:val="258A6E7F"/>
    <w:rsid w:val="25C4700D"/>
    <w:rsid w:val="25D57034"/>
    <w:rsid w:val="25E577BB"/>
    <w:rsid w:val="25EC61C5"/>
    <w:rsid w:val="25F768D1"/>
    <w:rsid w:val="25FB7FFE"/>
    <w:rsid w:val="260A23B2"/>
    <w:rsid w:val="260E1D15"/>
    <w:rsid w:val="26117A3A"/>
    <w:rsid w:val="2619065F"/>
    <w:rsid w:val="263F7327"/>
    <w:rsid w:val="26463BB4"/>
    <w:rsid w:val="265E4C61"/>
    <w:rsid w:val="267466FC"/>
    <w:rsid w:val="2697492D"/>
    <w:rsid w:val="26C70705"/>
    <w:rsid w:val="26CE1FCF"/>
    <w:rsid w:val="26DD31F8"/>
    <w:rsid w:val="26EA79BD"/>
    <w:rsid w:val="26F00735"/>
    <w:rsid w:val="27261A45"/>
    <w:rsid w:val="272F2459"/>
    <w:rsid w:val="272F4DF8"/>
    <w:rsid w:val="275836C8"/>
    <w:rsid w:val="277744A5"/>
    <w:rsid w:val="27AB7EFB"/>
    <w:rsid w:val="27B720A3"/>
    <w:rsid w:val="27CE722C"/>
    <w:rsid w:val="27D711E9"/>
    <w:rsid w:val="27DF6694"/>
    <w:rsid w:val="27E65681"/>
    <w:rsid w:val="2819644C"/>
    <w:rsid w:val="28215159"/>
    <w:rsid w:val="28307FED"/>
    <w:rsid w:val="2837018B"/>
    <w:rsid w:val="28497217"/>
    <w:rsid w:val="28754916"/>
    <w:rsid w:val="28890133"/>
    <w:rsid w:val="28A87F57"/>
    <w:rsid w:val="28FF2888"/>
    <w:rsid w:val="29066F88"/>
    <w:rsid w:val="290A6714"/>
    <w:rsid w:val="29113982"/>
    <w:rsid w:val="29256184"/>
    <w:rsid w:val="294951EF"/>
    <w:rsid w:val="297D00A0"/>
    <w:rsid w:val="29891184"/>
    <w:rsid w:val="29C80C11"/>
    <w:rsid w:val="29CD70A7"/>
    <w:rsid w:val="2A280AB9"/>
    <w:rsid w:val="2A2B38AA"/>
    <w:rsid w:val="2A425DDB"/>
    <w:rsid w:val="2A4324B9"/>
    <w:rsid w:val="2A480000"/>
    <w:rsid w:val="2A717D6A"/>
    <w:rsid w:val="2A8428F4"/>
    <w:rsid w:val="2A895E10"/>
    <w:rsid w:val="2A8A4150"/>
    <w:rsid w:val="2A9E47BB"/>
    <w:rsid w:val="2ABF65E0"/>
    <w:rsid w:val="2B165D4C"/>
    <w:rsid w:val="2B3263A0"/>
    <w:rsid w:val="2B4B3956"/>
    <w:rsid w:val="2B4E601D"/>
    <w:rsid w:val="2B5754C6"/>
    <w:rsid w:val="2B5F7B51"/>
    <w:rsid w:val="2B6920E9"/>
    <w:rsid w:val="2B742124"/>
    <w:rsid w:val="2B8478A6"/>
    <w:rsid w:val="2B8C1C09"/>
    <w:rsid w:val="2B902EBD"/>
    <w:rsid w:val="2B9363C8"/>
    <w:rsid w:val="2BB420AD"/>
    <w:rsid w:val="2BB63E23"/>
    <w:rsid w:val="2BC45262"/>
    <w:rsid w:val="2BD17C0A"/>
    <w:rsid w:val="2C027EBD"/>
    <w:rsid w:val="2C070EF6"/>
    <w:rsid w:val="2C1070D8"/>
    <w:rsid w:val="2C2A3270"/>
    <w:rsid w:val="2C2F533A"/>
    <w:rsid w:val="2C447056"/>
    <w:rsid w:val="2C4A09AB"/>
    <w:rsid w:val="2C5031D0"/>
    <w:rsid w:val="2C506E49"/>
    <w:rsid w:val="2C5C1B46"/>
    <w:rsid w:val="2C61557E"/>
    <w:rsid w:val="2C7042E4"/>
    <w:rsid w:val="2C827ECD"/>
    <w:rsid w:val="2C974B7B"/>
    <w:rsid w:val="2C9B52C2"/>
    <w:rsid w:val="2CA14218"/>
    <w:rsid w:val="2CAA7DA5"/>
    <w:rsid w:val="2CC163F7"/>
    <w:rsid w:val="2CC358D1"/>
    <w:rsid w:val="2CCB7617"/>
    <w:rsid w:val="2CDC46BC"/>
    <w:rsid w:val="2D002210"/>
    <w:rsid w:val="2D123507"/>
    <w:rsid w:val="2D3545A5"/>
    <w:rsid w:val="2D3A104A"/>
    <w:rsid w:val="2D3F3340"/>
    <w:rsid w:val="2D622140"/>
    <w:rsid w:val="2D6A4E4A"/>
    <w:rsid w:val="2D9438F8"/>
    <w:rsid w:val="2DAC737D"/>
    <w:rsid w:val="2DB10A9A"/>
    <w:rsid w:val="2E020ED2"/>
    <w:rsid w:val="2E076BBD"/>
    <w:rsid w:val="2E10782D"/>
    <w:rsid w:val="2E26420B"/>
    <w:rsid w:val="2E474DB1"/>
    <w:rsid w:val="2E532D0E"/>
    <w:rsid w:val="2E77234E"/>
    <w:rsid w:val="2E9F157F"/>
    <w:rsid w:val="2EAD5971"/>
    <w:rsid w:val="2EBF59A0"/>
    <w:rsid w:val="2EC414B9"/>
    <w:rsid w:val="2EDC6279"/>
    <w:rsid w:val="2EE4067D"/>
    <w:rsid w:val="2EEB798F"/>
    <w:rsid w:val="2F1657CF"/>
    <w:rsid w:val="2F2C1B51"/>
    <w:rsid w:val="2F474EAA"/>
    <w:rsid w:val="2F563E97"/>
    <w:rsid w:val="2F5C4B7D"/>
    <w:rsid w:val="2F836C61"/>
    <w:rsid w:val="2FB5130B"/>
    <w:rsid w:val="2FB875E1"/>
    <w:rsid w:val="2FC02EBE"/>
    <w:rsid w:val="2FC14352"/>
    <w:rsid w:val="2FC80F44"/>
    <w:rsid w:val="2FE923E2"/>
    <w:rsid w:val="2FFB48EF"/>
    <w:rsid w:val="2FFF45B2"/>
    <w:rsid w:val="302309E9"/>
    <w:rsid w:val="3035672C"/>
    <w:rsid w:val="303C73AF"/>
    <w:rsid w:val="304E1133"/>
    <w:rsid w:val="305274DA"/>
    <w:rsid w:val="30722012"/>
    <w:rsid w:val="3078335F"/>
    <w:rsid w:val="307870AA"/>
    <w:rsid w:val="30A12956"/>
    <w:rsid w:val="30A14B55"/>
    <w:rsid w:val="30A8337D"/>
    <w:rsid w:val="30C823B4"/>
    <w:rsid w:val="30D67E1E"/>
    <w:rsid w:val="30E11CDF"/>
    <w:rsid w:val="30E35BB3"/>
    <w:rsid w:val="313E7AE2"/>
    <w:rsid w:val="3158521F"/>
    <w:rsid w:val="31801C03"/>
    <w:rsid w:val="318A422D"/>
    <w:rsid w:val="318B049C"/>
    <w:rsid w:val="318E6A7C"/>
    <w:rsid w:val="31DF75E9"/>
    <w:rsid w:val="31E8556A"/>
    <w:rsid w:val="32015DFB"/>
    <w:rsid w:val="32101C63"/>
    <w:rsid w:val="325B5B9C"/>
    <w:rsid w:val="3266547A"/>
    <w:rsid w:val="32A20162"/>
    <w:rsid w:val="32A3559F"/>
    <w:rsid w:val="32B633C4"/>
    <w:rsid w:val="32B75D4B"/>
    <w:rsid w:val="32CC750C"/>
    <w:rsid w:val="32D43894"/>
    <w:rsid w:val="32DC0968"/>
    <w:rsid w:val="32DE36C8"/>
    <w:rsid w:val="33104D93"/>
    <w:rsid w:val="331444A4"/>
    <w:rsid w:val="333745CB"/>
    <w:rsid w:val="336978E6"/>
    <w:rsid w:val="33757EF6"/>
    <w:rsid w:val="33811257"/>
    <w:rsid w:val="33984104"/>
    <w:rsid w:val="339B13BA"/>
    <w:rsid w:val="33BB5F38"/>
    <w:rsid w:val="33C94FF2"/>
    <w:rsid w:val="33E9027F"/>
    <w:rsid w:val="33EA181B"/>
    <w:rsid w:val="341A6F06"/>
    <w:rsid w:val="343E3A06"/>
    <w:rsid w:val="34417CC1"/>
    <w:rsid w:val="345E50F4"/>
    <w:rsid w:val="345F21AB"/>
    <w:rsid w:val="34606618"/>
    <w:rsid w:val="346A6F8F"/>
    <w:rsid w:val="34752449"/>
    <w:rsid w:val="34784C0D"/>
    <w:rsid w:val="347C0284"/>
    <w:rsid w:val="34B50434"/>
    <w:rsid w:val="34C00AA3"/>
    <w:rsid w:val="34D97578"/>
    <w:rsid w:val="34F62F5C"/>
    <w:rsid w:val="350631A2"/>
    <w:rsid w:val="35315DDA"/>
    <w:rsid w:val="35331A37"/>
    <w:rsid w:val="35536F12"/>
    <w:rsid w:val="35602196"/>
    <w:rsid w:val="357A05CB"/>
    <w:rsid w:val="357A280B"/>
    <w:rsid w:val="359E78A2"/>
    <w:rsid w:val="35A14BCD"/>
    <w:rsid w:val="35A6657E"/>
    <w:rsid w:val="35AD4116"/>
    <w:rsid w:val="35AD429D"/>
    <w:rsid w:val="35EE7F80"/>
    <w:rsid w:val="36173A1F"/>
    <w:rsid w:val="362C41D4"/>
    <w:rsid w:val="363174A2"/>
    <w:rsid w:val="36507CD1"/>
    <w:rsid w:val="36581994"/>
    <w:rsid w:val="3658483E"/>
    <w:rsid w:val="3665184D"/>
    <w:rsid w:val="367D6EF4"/>
    <w:rsid w:val="369C3270"/>
    <w:rsid w:val="36AF119F"/>
    <w:rsid w:val="36B6548A"/>
    <w:rsid w:val="36B72976"/>
    <w:rsid w:val="36E516D1"/>
    <w:rsid w:val="36EE1D07"/>
    <w:rsid w:val="37096602"/>
    <w:rsid w:val="37472FCD"/>
    <w:rsid w:val="375438C7"/>
    <w:rsid w:val="375C7441"/>
    <w:rsid w:val="377C39EA"/>
    <w:rsid w:val="37884377"/>
    <w:rsid w:val="378959A7"/>
    <w:rsid w:val="378C7521"/>
    <w:rsid w:val="37C05E07"/>
    <w:rsid w:val="37D1057C"/>
    <w:rsid w:val="37D1544B"/>
    <w:rsid w:val="37E802C4"/>
    <w:rsid w:val="37F433A5"/>
    <w:rsid w:val="38002F5A"/>
    <w:rsid w:val="381D1987"/>
    <w:rsid w:val="382F4DF7"/>
    <w:rsid w:val="383A77B2"/>
    <w:rsid w:val="38A70347"/>
    <w:rsid w:val="38AC6C18"/>
    <w:rsid w:val="38B94CFB"/>
    <w:rsid w:val="38C67565"/>
    <w:rsid w:val="38DA0064"/>
    <w:rsid w:val="38EA6D29"/>
    <w:rsid w:val="390156E2"/>
    <w:rsid w:val="39286FB7"/>
    <w:rsid w:val="392D2D72"/>
    <w:rsid w:val="392D5E4B"/>
    <w:rsid w:val="39424457"/>
    <w:rsid w:val="394A13D3"/>
    <w:rsid w:val="396F1FF5"/>
    <w:rsid w:val="39910700"/>
    <w:rsid w:val="39947D64"/>
    <w:rsid w:val="39BA73E0"/>
    <w:rsid w:val="39D15EB8"/>
    <w:rsid w:val="39E262E3"/>
    <w:rsid w:val="3A12504A"/>
    <w:rsid w:val="3A194721"/>
    <w:rsid w:val="3A2A6FCA"/>
    <w:rsid w:val="3A3809C8"/>
    <w:rsid w:val="3A38139F"/>
    <w:rsid w:val="3A537C9F"/>
    <w:rsid w:val="3A567C1F"/>
    <w:rsid w:val="3A615AD1"/>
    <w:rsid w:val="3A8B3C54"/>
    <w:rsid w:val="3AC31F6D"/>
    <w:rsid w:val="3AD5790A"/>
    <w:rsid w:val="3AD62BC2"/>
    <w:rsid w:val="3B083438"/>
    <w:rsid w:val="3B086FE8"/>
    <w:rsid w:val="3B482135"/>
    <w:rsid w:val="3B5001D7"/>
    <w:rsid w:val="3B591BEB"/>
    <w:rsid w:val="3B8323DF"/>
    <w:rsid w:val="3B8B32F0"/>
    <w:rsid w:val="3B996A21"/>
    <w:rsid w:val="3BB275AD"/>
    <w:rsid w:val="3BB32D3F"/>
    <w:rsid w:val="3BE63153"/>
    <w:rsid w:val="3BF91A02"/>
    <w:rsid w:val="3C12369F"/>
    <w:rsid w:val="3C3B0C98"/>
    <w:rsid w:val="3C4B3BB6"/>
    <w:rsid w:val="3C5E77DD"/>
    <w:rsid w:val="3C670674"/>
    <w:rsid w:val="3C71419F"/>
    <w:rsid w:val="3C877F8F"/>
    <w:rsid w:val="3CBD7C75"/>
    <w:rsid w:val="3CF1490A"/>
    <w:rsid w:val="3D3B3701"/>
    <w:rsid w:val="3D4B7F98"/>
    <w:rsid w:val="3D6919A1"/>
    <w:rsid w:val="3DA33239"/>
    <w:rsid w:val="3DD20786"/>
    <w:rsid w:val="3DD5294B"/>
    <w:rsid w:val="3DD9095C"/>
    <w:rsid w:val="3DF44C9E"/>
    <w:rsid w:val="3E2B0327"/>
    <w:rsid w:val="3E3B3481"/>
    <w:rsid w:val="3E5A074A"/>
    <w:rsid w:val="3E7F6E2F"/>
    <w:rsid w:val="3E812D33"/>
    <w:rsid w:val="3E844A24"/>
    <w:rsid w:val="3E874704"/>
    <w:rsid w:val="3F2A1B29"/>
    <w:rsid w:val="3F2F631A"/>
    <w:rsid w:val="3F340BD6"/>
    <w:rsid w:val="3F416155"/>
    <w:rsid w:val="3F490DCE"/>
    <w:rsid w:val="3F577277"/>
    <w:rsid w:val="3F776D02"/>
    <w:rsid w:val="3F7B72B0"/>
    <w:rsid w:val="3F9A45B1"/>
    <w:rsid w:val="3FC47D05"/>
    <w:rsid w:val="3FCF7617"/>
    <w:rsid w:val="40082525"/>
    <w:rsid w:val="40247FEC"/>
    <w:rsid w:val="40342C21"/>
    <w:rsid w:val="40476CAD"/>
    <w:rsid w:val="404F7307"/>
    <w:rsid w:val="406C3585"/>
    <w:rsid w:val="40853277"/>
    <w:rsid w:val="40951B90"/>
    <w:rsid w:val="40A213C4"/>
    <w:rsid w:val="40A83229"/>
    <w:rsid w:val="40CD5E0D"/>
    <w:rsid w:val="41316BD3"/>
    <w:rsid w:val="41384B89"/>
    <w:rsid w:val="413D3D38"/>
    <w:rsid w:val="41430FFE"/>
    <w:rsid w:val="41446E23"/>
    <w:rsid w:val="4153795A"/>
    <w:rsid w:val="415E1BCB"/>
    <w:rsid w:val="416605F1"/>
    <w:rsid w:val="416E08AB"/>
    <w:rsid w:val="417A0742"/>
    <w:rsid w:val="4180504D"/>
    <w:rsid w:val="418F79D8"/>
    <w:rsid w:val="41916F24"/>
    <w:rsid w:val="41926BA2"/>
    <w:rsid w:val="41A10175"/>
    <w:rsid w:val="41B20325"/>
    <w:rsid w:val="41BC781B"/>
    <w:rsid w:val="41EF6C55"/>
    <w:rsid w:val="42096DEE"/>
    <w:rsid w:val="420E0541"/>
    <w:rsid w:val="421B67B4"/>
    <w:rsid w:val="421E1FB8"/>
    <w:rsid w:val="424C6F84"/>
    <w:rsid w:val="428E5B40"/>
    <w:rsid w:val="42981C01"/>
    <w:rsid w:val="42AB261B"/>
    <w:rsid w:val="42AD6083"/>
    <w:rsid w:val="42B37420"/>
    <w:rsid w:val="42BA7463"/>
    <w:rsid w:val="42CA78AE"/>
    <w:rsid w:val="42E46A6C"/>
    <w:rsid w:val="42FA34EA"/>
    <w:rsid w:val="430F61B4"/>
    <w:rsid w:val="431B3905"/>
    <w:rsid w:val="43377788"/>
    <w:rsid w:val="43472D70"/>
    <w:rsid w:val="436509F6"/>
    <w:rsid w:val="43855E15"/>
    <w:rsid w:val="43901A92"/>
    <w:rsid w:val="43A47886"/>
    <w:rsid w:val="43B35DDB"/>
    <w:rsid w:val="43BB581B"/>
    <w:rsid w:val="43C20359"/>
    <w:rsid w:val="43F560EE"/>
    <w:rsid w:val="43FC403C"/>
    <w:rsid w:val="440B3D66"/>
    <w:rsid w:val="44214B92"/>
    <w:rsid w:val="442A5039"/>
    <w:rsid w:val="443C7C0B"/>
    <w:rsid w:val="44410F38"/>
    <w:rsid w:val="4445516F"/>
    <w:rsid w:val="444873CD"/>
    <w:rsid w:val="444D0F68"/>
    <w:rsid w:val="44542B63"/>
    <w:rsid w:val="4476131E"/>
    <w:rsid w:val="44896BFF"/>
    <w:rsid w:val="44AC3210"/>
    <w:rsid w:val="44CE5C8F"/>
    <w:rsid w:val="44EE0B22"/>
    <w:rsid w:val="44F20A5E"/>
    <w:rsid w:val="45117C59"/>
    <w:rsid w:val="4516028F"/>
    <w:rsid w:val="45505343"/>
    <w:rsid w:val="456F2370"/>
    <w:rsid w:val="457345FE"/>
    <w:rsid w:val="45A755F8"/>
    <w:rsid w:val="45A84E20"/>
    <w:rsid w:val="45A86A2A"/>
    <w:rsid w:val="45C51048"/>
    <w:rsid w:val="45C6176B"/>
    <w:rsid w:val="45CF16B9"/>
    <w:rsid w:val="45CF2E51"/>
    <w:rsid w:val="4618438D"/>
    <w:rsid w:val="461B08A1"/>
    <w:rsid w:val="461E4D58"/>
    <w:rsid w:val="462608BE"/>
    <w:rsid w:val="464378B4"/>
    <w:rsid w:val="4677678B"/>
    <w:rsid w:val="46B36C11"/>
    <w:rsid w:val="46BD0E2D"/>
    <w:rsid w:val="46C760B7"/>
    <w:rsid w:val="46EA1F39"/>
    <w:rsid w:val="47120F26"/>
    <w:rsid w:val="4717404A"/>
    <w:rsid w:val="4719119E"/>
    <w:rsid w:val="477C6EB6"/>
    <w:rsid w:val="477F0433"/>
    <w:rsid w:val="47946613"/>
    <w:rsid w:val="479E5E8D"/>
    <w:rsid w:val="47A90ACE"/>
    <w:rsid w:val="47AC6C54"/>
    <w:rsid w:val="47BD31DA"/>
    <w:rsid w:val="47BF3BE9"/>
    <w:rsid w:val="47CF3F50"/>
    <w:rsid w:val="47D15E3B"/>
    <w:rsid w:val="47D248A8"/>
    <w:rsid w:val="47DF6476"/>
    <w:rsid w:val="47E458BB"/>
    <w:rsid w:val="47F41FEC"/>
    <w:rsid w:val="47F86D57"/>
    <w:rsid w:val="480658DB"/>
    <w:rsid w:val="481765DD"/>
    <w:rsid w:val="482A78A8"/>
    <w:rsid w:val="48511370"/>
    <w:rsid w:val="48662514"/>
    <w:rsid w:val="487148A2"/>
    <w:rsid w:val="487174D3"/>
    <w:rsid w:val="48732C97"/>
    <w:rsid w:val="48831B9E"/>
    <w:rsid w:val="488B35AA"/>
    <w:rsid w:val="489D238D"/>
    <w:rsid w:val="489D55C3"/>
    <w:rsid w:val="48AE7DF5"/>
    <w:rsid w:val="48B75DBA"/>
    <w:rsid w:val="48BE1F32"/>
    <w:rsid w:val="48BE32A1"/>
    <w:rsid w:val="48E2042A"/>
    <w:rsid w:val="48FC73AA"/>
    <w:rsid w:val="48FF71D3"/>
    <w:rsid w:val="49215343"/>
    <w:rsid w:val="49237ACC"/>
    <w:rsid w:val="492E5C4A"/>
    <w:rsid w:val="49371BBB"/>
    <w:rsid w:val="495136E5"/>
    <w:rsid w:val="496D6937"/>
    <w:rsid w:val="497212DD"/>
    <w:rsid w:val="49BD0406"/>
    <w:rsid w:val="49C73E45"/>
    <w:rsid w:val="49CF70FD"/>
    <w:rsid w:val="49E042B1"/>
    <w:rsid w:val="49E14771"/>
    <w:rsid w:val="49FC229B"/>
    <w:rsid w:val="4A046828"/>
    <w:rsid w:val="4A0F5DF7"/>
    <w:rsid w:val="4A222986"/>
    <w:rsid w:val="4A322B82"/>
    <w:rsid w:val="4A4644FB"/>
    <w:rsid w:val="4A5B5F58"/>
    <w:rsid w:val="4A9662F6"/>
    <w:rsid w:val="4AAD65D1"/>
    <w:rsid w:val="4ACC68EC"/>
    <w:rsid w:val="4AD46F73"/>
    <w:rsid w:val="4AD92288"/>
    <w:rsid w:val="4ADC70A6"/>
    <w:rsid w:val="4AF84F8E"/>
    <w:rsid w:val="4AFB0B13"/>
    <w:rsid w:val="4B057CFF"/>
    <w:rsid w:val="4B2E1A9B"/>
    <w:rsid w:val="4B41015A"/>
    <w:rsid w:val="4B455E70"/>
    <w:rsid w:val="4B4E4D3D"/>
    <w:rsid w:val="4B5B7CF6"/>
    <w:rsid w:val="4B76689E"/>
    <w:rsid w:val="4B7D7E03"/>
    <w:rsid w:val="4B8F52DF"/>
    <w:rsid w:val="4B933E9E"/>
    <w:rsid w:val="4BB63387"/>
    <w:rsid w:val="4BBC3279"/>
    <w:rsid w:val="4BD051D8"/>
    <w:rsid w:val="4BE1340C"/>
    <w:rsid w:val="4BE24E0B"/>
    <w:rsid w:val="4BE746F5"/>
    <w:rsid w:val="4BF275A6"/>
    <w:rsid w:val="4C5947B8"/>
    <w:rsid w:val="4C5D2DF0"/>
    <w:rsid w:val="4C6020E5"/>
    <w:rsid w:val="4C9D65E1"/>
    <w:rsid w:val="4CDD12A8"/>
    <w:rsid w:val="4D2438EA"/>
    <w:rsid w:val="4D314D8A"/>
    <w:rsid w:val="4D3C5844"/>
    <w:rsid w:val="4D432A28"/>
    <w:rsid w:val="4D6B712F"/>
    <w:rsid w:val="4D877195"/>
    <w:rsid w:val="4D9B6E6E"/>
    <w:rsid w:val="4DAE4F66"/>
    <w:rsid w:val="4DB0777F"/>
    <w:rsid w:val="4DB27365"/>
    <w:rsid w:val="4DC0189A"/>
    <w:rsid w:val="4DD60856"/>
    <w:rsid w:val="4DE343D9"/>
    <w:rsid w:val="4E077A90"/>
    <w:rsid w:val="4E1A1BFF"/>
    <w:rsid w:val="4E6E6AFE"/>
    <w:rsid w:val="4E7F3698"/>
    <w:rsid w:val="4E9615F6"/>
    <w:rsid w:val="4EAD7892"/>
    <w:rsid w:val="4EB931CC"/>
    <w:rsid w:val="4ED01E9B"/>
    <w:rsid w:val="4EF70E6A"/>
    <w:rsid w:val="4EF93BB6"/>
    <w:rsid w:val="4EFB7921"/>
    <w:rsid w:val="4F0A7FAE"/>
    <w:rsid w:val="4F190C31"/>
    <w:rsid w:val="4F1C40DB"/>
    <w:rsid w:val="4F210C8D"/>
    <w:rsid w:val="4F292971"/>
    <w:rsid w:val="4F322C54"/>
    <w:rsid w:val="4F571F1F"/>
    <w:rsid w:val="4F667B6B"/>
    <w:rsid w:val="4F9D6C2D"/>
    <w:rsid w:val="4FAF4062"/>
    <w:rsid w:val="4FB2170F"/>
    <w:rsid w:val="4FC6352B"/>
    <w:rsid w:val="4FCB5159"/>
    <w:rsid w:val="4FDE2A9B"/>
    <w:rsid w:val="502A60AD"/>
    <w:rsid w:val="502E3CBA"/>
    <w:rsid w:val="503239CB"/>
    <w:rsid w:val="50594DE2"/>
    <w:rsid w:val="505E2AB4"/>
    <w:rsid w:val="505F0660"/>
    <w:rsid w:val="506476A1"/>
    <w:rsid w:val="50946FD2"/>
    <w:rsid w:val="50AC5ED0"/>
    <w:rsid w:val="50D963C7"/>
    <w:rsid w:val="51033120"/>
    <w:rsid w:val="511A048E"/>
    <w:rsid w:val="5146020E"/>
    <w:rsid w:val="515B5419"/>
    <w:rsid w:val="516348B3"/>
    <w:rsid w:val="517769DE"/>
    <w:rsid w:val="51921C9B"/>
    <w:rsid w:val="51A1783D"/>
    <w:rsid w:val="51A61D31"/>
    <w:rsid w:val="51AD64C2"/>
    <w:rsid w:val="51B34BAA"/>
    <w:rsid w:val="51BC55AB"/>
    <w:rsid w:val="51C67537"/>
    <w:rsid w:val="51C75E51"/>
    <w:rsid w:val="51D570ED"/>
    <w:rsid w:val="51DE4CD5"/>
    <w:rsid w:val="52064A44"/>
    <w:rsid w:val="52144096"/>
    <w:rsid w:val="521F31A3"/>
    <w:rsid w:val="52240991"/>
    <w:rsid w:val="52384535"/>
    <w:rsid w:val="525C0D2F"/>
    <w:rsid w:val="526703F9"/>
    <w:rsid w:val="526F7977"/>
    <w:rsid w:val="5295451F"/>
    <w:rsid w:val="52AA3301"/>
    <w:rsid w:val="530550CF"/>
    <w:rsid w:val="53230F80"/>
    <w:rsid w:val="5323293C"/>
    <w:rsid w:val="532B7A85"/>
    <w:rsid w:val="532E5804"/>
    <w:rsid w:val="53470472"/>
    <w:rsid w:val="53546CC0"/>
    <w:rsid w:val="53583FF5"/>
    <w:rsid w:val="535C4F4E"/>
    <w:rsid w:val="53710BB1"/>
    <w:rsid w:val="53883755"/>
    <w:rsid w:val="5390506A"/>
    <w:rsid w:val="539E3375"/>
    <w:rsid w:val="53B236DD"/>
    <w:rsid w:val="53DD130C"/>
    <w:rsid w:val="53E86023"/>
    <w:rsid w:val="53F81AC9"/>
    <w:rsid w:val="53FB2F5D"/>
    <w:rsid w:val="540904DD"/>
    <w:rsid w:val="545A3905"/>
    <w:rsid w:val="546F29DF"/>
    <w:rsid w:val="546F7D8D"/>
    <w:rsid w:val="547F7053"/>
    <w:rsid w:val="548B4EFD"/>
    <w:rsid w:val="54A815D3"/>
    <w:rsid w:val="54AD306F"/>
    <w:rsid w:val="54B96BFA"/>
    <w:rsid w:val="54C06930"/>
    <w:rsid w:val="54CA2331"/>
    <w:rsid w:val="54CD3B18"/>
    <w:rsid w:val="54D81729"/>
    <w:rsid w:val="54E61351"/>
    <w:rsid w:val="54E76012"/>
    <w:rsid w:val="54F04920"/>
    <w:rsid w:val="54F3612E"/>
    <w:rsid w:val="54F676AE"/>
    <w:rsid w:val="54FA4373"/>
    <w:rsid w:val="55453499"/>
    <w:rsid w:val="55546AAF"/>
    <w:rsid w:val="556069AB"/>
    <w:rsid w:val="556F55B2"/>
    <w:rsid w:val="558446E4"/>
    <w:rsid w:val="55C70C8E"/>
    <w:rsid w:val="55C80F11"/>
    <w:rsid w:val="56840109"/>
    <w:rsid w:val="56894DCE"/>
    <w:rsid w:val="56B94FC6"/>
    <w:rsid w:val="56BC1043"/>
    <w:rsid w:val="571E1540"/>
    <w:rsid w:val="572E5B2A"/>
    <w:rsid w:val="576E6E60"/>
    <w:rsid w:val="5774428A"/>
    <w:rsid w:val="577B184F"/>
    <w:rsid w:val="57A176B1"/>
    <w:rsid w:val="57AF2AAF"/>
    <w:rsid w:val="57B57C04"/>
    <w:rsid w:val="57BA337A"/>
    <w:rsid w:val="57CE7E1C"/>
    <w:rsid w:val="57DD3FF4"/>
    <w:rsid w:val="57F067EF"/>
    <w:rsid w:val="57F40C8D"/>
    <w:rsid w:val="582C45E4"/>
    <w:rsid w:val="582F182E"/>
    <w:rsid w:val="5831115D"/>
    <w:rsid w:val="58381707"/>
    <w:rsid w:val="583D015D"/>
    <w:rsid w:val="58521AE2"/>
    <w:rsid w:val="58602AEA"/>
    <w:rsid w:val="586A2488"/>
    <w:rsid w:val="58AF725C"/>
    <w:rsid w:val="58BE37AE"/>
    <w:rsid w:val="58C417EF"/>
    <w:rsid w:val="58CC44BC"/>
    <w:rsid w:val="58CD34FE"/>
    <w:rsid w:val="58CE76E0"/>
    <w:rsid w:val="58D57F14"/>
    <w:rsid w:val="58DE2523"/>
    <w:rsid w:val="58EC7CCB"/>
    <w:rsid w:val="58FB15EB"/>
    <w:rsid w:val="590865B1"/>
    <w:rsid w:val="59374546"/>
    <w:rsid w:val="593D5A74"/>
    <w:rsid w:val="59BA105B"/>
    <w:rsid w:val="59C24633"/>
    <w:rsid w:val="59D6001A"/>
    <w:rsid w:val="59E51D76"/>
    <w:rsid w:val="59E91410"/>
    <w:rsid w:val="59E9517F"/>
    <w:rsid w:val="59ED59F4"/>
    <w:rsid w:val="5A063A94"/>
    <w:rsid w:val="5A23586C"/>
    <w:rsid w:val="5A246C31"/>
    <w:rsid w:val="5A2521B1"/>
    <w:rsid w:val="5A2B5577"/>
    <w:rsid w:val="5A39666F"/>
    <w:rsid w:val="5A420A97"/>
    <w:rsid w:val="5A595F74"/>
    <w:rsid w:val="5A763961"/>
    <w:rsid w:val="5A783B94"/>
    <w:rsid w:val="5A7F1FCE"/>
    <w:rsid w:val="5A850F3C"/>
    <w:rsid w:val="5AC33071"/>
    <w:rsid w:val="5B070698"/>
    <w:rsid w:val="5B256189"/>
    <w:rsid w:val="5B340409"/>
    <w:rsid w:val="5B3870DF"/>
    <w:rsid w:val="5B3D5E5F"/>
    <w:rsid w:val="5B423B78"/>
    <w:rsid w:val="5B793EB0"/>
    <w:rsid w:val="5B815870"/>
    <w:rsid w:val="5BA17154"/>
    <w:rsid w:val="5BBC5C1D"/>
    <w:rsid w:val="5BC06193"/>
    <w:rsid w:val="5BDE0A6E"/>
    <w:rsid w:val="5C1D7703"/>
    <w:rsid w:val="5C2B74AF"/>
    <w:rsid w:val="5C3E7AFF"/>
    <w:rsid w:val="5C6A5899"/>
    <w:rsid w:val="5C70102D"/>
    <w:rsid w:val="5C7049BD"/>
    <w:rsid w:val="5C9D535F"/>
    <w:rsid w:val="5CA96D95"/>
    <w:rsid w:val="5CB87894"/>
    <w:rsid w:val="5CF37746"/>
    <w:rsid w:val="5CF83FC3"/>
    <w:rsid w:val="5D164105"/>
    <w:rsid w:val="5D367FFE"/>
    <w:rsid w:val="5D39523B"/>
    <w:rsid w:val="5D606D06"/>
    <w:rsid w:val="5D786169"/>
    <w:rsid w:val="5DB00DAF"/>
    <w:rsid w:val="5DD672DF"/>
    <w:rsid w:val="5DE27D58"/>
    <w:rsid w:val="5E151EC3"/>
    <w:rsid w:val="5E3D0250"/>
    <w:rsid w:val="5E400334"/>
    <w:rsid w:val="5E452CA3"/>
    <w:rsid w:val="5EB15B76"/>
    <w:rsid w:val="5EB822C4"/>
    <w:rsid w:val="5EDE6F21"/>
    <w:rsid w:val="5EE30368"/>
    <w:rsid w:val="5EE51999"/>
    <w:rsid w:val="5EE55F15"/>
    <w:rsid w:val="5F003660"/>
    <w:rsid w:val="5F0C50C4"/>
    <w:rsid w:val="5F101380"/>
    <w:rsid w:val="5F1816B1"/>
    <w:rsid w:val="5F610BC0"/>
    <w:rsid w:val="5F8727A3"/>
    <w:rsid w:val="5FAC5C15"/>
    <w:rsid w:val="5FB06F6A"/>
    <w:rsid w:val="5FC377FD"/>
    <w:rsid w:val="5FE503EF"/>
    <w:rsid w:val="5FEF7F82"/>
    <w:rsid w:val="600613F8"/>
    <w:rsid w:val="60252605"/>
    <w:rsid w:val="603B2326"/>
    <w:rsid w:val="603C27F1"/>
    <w:rsid w:val="60442F09"/>
    <w:rsid w:val="60562D06"/>
    <w:rsid w:val="60752D57"/>
    <w:rsid w:val="60761D39"/>
    <w:rsid w:val="60762A23"/>
    <w:rsid w:val="608C5057"/>
    <w:rsid w:val="6098615B"/>
    <w:rsid w:val="60A068CE"/>
    <w:rsid w:val="60AB0E71"/>
    <w:rsid w:val="60B146B2"/>
    <w:rsid w:val="60C51660"/>
    <w:rsid w:val="60C6643B"/>
    <w:rsid w:val="60C87C44"/>
    <w:rsid w:val="60CD217E"/>
    <w:rsid w:val="60D46D5A"/>
    <w:rsid w:val="60DC25FA"/>
    <w:rsid w:val="60FE2802"/>
    <w:rsid w:val="61126872"/>
    <w:rsid w:val="611734C9"/>
    <w:rsid w:val="613546D1"/>
    <w:rsid w:val="61483029"/>
    <w:rsid w:val="61727E63"/>
    <w:rsid w:val="61833243"/>
    <w:rsid w:val="61AC6586"/>
    <w:rsid w:val="61C37F0B"/>
    <w:rsid w:val="61C85166"/>
    <w:rsid w:val="61EA209F"/>
    <w:rsid w:val="61F76512"/>
    <w:rsid w:val="61F828E1"/>
    <w:rsid w:val="61FB23B5"/>
    <w:rsid w:val="621D2FEE"/>
    <w:rsid w:val="622529D5"/>
    <w:rsid w:val="62264505"/>
    <w:rsid w:val="62711050"/>
    <w:rsid w:val="628B4607"/>
    <w:rsid w:val="62A2124D"/>
    <w:rsid w:val="62B75D01"/>
    <w:rsid w:val="62B8160C"/>
    <w:rsid w:val="62BA6EC8"/>
    <w:rsid w:val="62BB79B4"/>
    <w:rsid w:val="62C33CC0"/>
    <w:rsid w:val="62FB5EA4"/>
    <w:rsid w:val="630228FD"/>
    <w:rsid w:val="631A0570"/>
    <w:rsid w:val="631E680E"/>
    <w:rsid w:val="633B7A5E"/>
    <w:rsid w:val="63502637"/>
    <w:rsid w:val="635F5EF3"/>
    <w:rsid w:val="637C1032"/>
    <w:rsid w:val="637E130D"/>
    <w:rsid w:val="63992C2B"/>
    <w:rsid w:val="63A20C52"/>
    <w:rsid w:val="63A711BF"/>
    <w:rsid w:val="63B07385"/>
    <w:rsid w:val="63B25221"/>
    <w:rsid w:val="63C86659"/>
    <w:rsid w:val="63E22C87"/>
    <w:rsid w:val="63E90730"/>
    <w:rsid w:val="63EE4626"/>
    <w:rsid w:val="641266A2"/>
    <w:rsid w:val="641B3FE3"/>
    <w:rsid w:val="641B780E"/>
    <w:rsid w:val="641F0A9C"/>
    <w:rsid w:val="643441AC"/>
    <w:rsid w:val="64366B36"/>
    <w:rsid w:val="643B728E"/>
    <w:rsid w:val="64457189"/>
    <w:rsid w:val="64494B42"/>
    <w:rsid w:val="6462380F"/>
    <w:rsid w:val="647E3D3D"/>
    <w:rsid w:val="64906920"/>
    <w:rsid w:val="64DD0F0C"/>
    <w:rsid w:val="654F1E8A"/>
    <w:rsid w:val="65553251"/>
    <w:rsid w:val="657A3CE6"/>
    <w:rsid w:val="659A06CE"/>
    <w:rsid w:val="65DB08D1"/>
    <w:rsid w:val="65EA13D3"/>
    <w:rsid w:val="65F85583"/>
    <w:rsid w:val="661B039A"/>
    <w:rsid w:val="66325FB7"/>
    <w:rsid w:val="663B326D"/>
    <w:rsid w:val="66755725"/>
    <w:rsid w:val="667E6C85"/>
    <w:rsid w:val="6695761C"/>
    <w:rsid w:val="66A51343"/>
    <w:rsid w:val="66C769D1"/>
    <w:rsid w:val="66DF13F6"/>
    <w:rsid w:val="670412F4"/>
    <w:rsid w:val="670C4479"/>
    <w:rsid w:val="6711257B"/>
    <w:rsid w:val="672F2377"/>
    <w:rsid w:val="67434DE8"/>
    <w:rsid w:val="674A67DB"/>
    <w:rsid w:val="674A6A84"/>
    <w:rsid w:val="67650F4C"/>
    <w:rsid w:val="67944167"/>
    <w:rsid w:val="67977A1A"/>
    <w:rsid w:val="679F0F57"/>
    <w:rsid w:val="67A93DA5"/>
    <w:rsid w:val="67B83E0D"/>
    <w:rsid w:val="67C32AFE"/>
    <w:rsid w:val="67C938C4"/>
    <w:rsid w:val="67E309AC"/>
    <w:rsid w:val="67E95A0C"/>
    <w:rsid w:val="681A4952"/>
    <w:rsid w:val="682B142F"/>
    <w:rsid w:val="682D4F2C"/>
    <w:rsid w:val="683D3687"/>
    <w:rsid w:val="68713F24"/>
    <w:rsid w:val="6879134A"/>
    <w:rsid w:val="688632BD"/>
    <w:rsid w:val="68A05D58"/>
    <w:rsid w:val="68A24111"/>
    <w:rsid w:val="68B0506E"/>
    <w:rsid w:val="68B76CEC"/>
    <w:rsid w:val="68DC69F3"/>
    <w:rsid w:val="68F87B42"/>
    <w:rsid w:val="69142937"/>
    <w:rsid w:val="692A496A"/>
    <w:rsid w:val="692D4D5F"/>
    <w:rsid w:val="692F19F3"/>
    <w:rsid w:val="693627BB"/>
    <w:rsid w:val="69393419"/>
    <w:rsid w:val="693E1EFB"/>
    <w:rsid w:val="69581B81"/>
    <w:rsid w:val="69674F48"/>
    <w:rsid w:val="69696A7E"/>
    <w:rsid w:val="69790157"/>
    <w:rsid w:val="698B1897"/>
    <w:rsid w:val="69BE3E77"/>
    <w:rsid w:val="69E5548B"/>
    <w:rsid w:val="69E7428B"/>
    <w:rsid w:val="69F14BBD"/>
    <w:rsid w:val="6A000277"/>
    <w:rsid w:val="6A11270F"/>
    <w:rsid w:val="6A116689"/>
    <w:rsid w:val="6A2F2898"/>
    <w:rsid w:val="6A367203"/>
    <w:rsid w:val="6A7C0CE8"/>
    <w:rsid w:val="6A852FC0"/>
    <w:rsid w:val="6AC02ADB"/>
    <w:rsid w:val="6ACF44BD"/>
    <w:rsid w:val="6AD0306F"/>
    <w:rsid w:val="6AE467BB"/>
    <w:rsid w:val="6B125683"/>
    <w:rsid w:val="6B675F8C"/>
    <w:rsid w:val="6B866C53"/>
    <w:rsid w:val="6B8A3C02"/>
    <w:rsid w:val="6BD41999"/>
    <w:rsid w:val="6C2C1473"/>
    <w:rsid w:val="6C5323FE"/>
    <w:rsid w:val="6C5466C2"/>
    <w:rsid w:val="6C861966"/>
    <w:rsid w:val="6C9625F9"/>
    <w:rsid w:val="6CB33A26"/>
    <w:rsid w:val="6CDF7C45"/>
    <w:rsid w:val="6CF05114"/>
    <w:rsid w:val="6CF90BA6"/>
    <w:rsid w:val="6D24088E"/>
    <w:rsid w:val="6D6C5970"/>
    <w:rsid w:val="6D6D5995"/>
    <w:rsid w:val="6D7822D5"/>
    <w:rsid w:val="6D8F606A"/>
    <w:rsid w:val="6DA81856"/>
    <w:rsid w:val="6DE3392B"/>
    <w:rsid w:val="6DE732B5"/>
    <w:rsid w:val="6DF57DA4"/>
    <w:rsid w:val="6E177367"/>
    <w:rsid w:val="6E3B4802"/>
    <w:rsid w:val="6E614752"/>
    <w:rsid w:val="6E880DC8"/>
    <w:rsid w:val="6ED838E0"/>
    <w:rsid w:val="6EDB7512"/>
    <w:rsid w:val="6F0B46B8"/>
    <w:rsid w:val="6F42100C"/>
    <w:rsid w:val="6F5125E6"/>
    <w:rsid w:val="6F6E3B30"/>
    <w:rsid w:val="6F723C2F"/>
    <w:rsid w:val="6F7C4E1E"/>
    <w:rsid w:val="6F8843A4"/>
    <w:rsid w:val="6F8E324F"/>
    <w:rsid w:val="6FAF3490"/>
    <w:rsid w:val="6FBD2705"/>
    <w:rsid w:val="6FE243C9"/>
    <w:rsid w:val="700F5749"/>
    <w:rsid w:val="70112FD5"/>
    <w:rsid w:val="70191ED5"/>
    <w:rsid w:val="70264538"/>
    <w:rsid w:val="702B312E"/>
    <w:rsid w:val="70315ACD"/>
    <w:rsid w:val="703F3A87"/>
    <w:rsid w:val="707D0EA1"/>
    <w:rsid w:val="707F4F14"/>
    <w:rsid w:val="708763D8"/>
    <w:rsid w:val="70922719"/>
    <w:rsid w:val="70A170E4"/>
    <w:rsid w:val="70B927A7"/>
    <w:rsid w:val="70C30B8A"/>
    <w:rsid w:val="70C62214"/>
    <w:rsid w:val="70D83400"/>
    <w:rsid w:val="70E12E08"/>
    <w:rsid w:val="70F22331"/>
    <w:rsid w:val="710869EF"/>
    <w:rsid w:val="71391A0D"/>
    <w:rsid w:val="71495A21"/>
    <w:rsid w:val="71702CD0"/>
    <w:rsid w:val="7188128F"/>
    <w:rsid w:val="71AB631E"/>
    <w:rsid w:val="71B66875"/>
    <w:rsid w:val="71BF2915"/>
    <w:rsid w:val="71C23E5E"/>
    <w:rsid w:val="720D21C4"/>
    <w:rsid w:val="721B72C2"/>
    <w:rsid w:val="721B7714"/>
    <w:rsid w:val="721C4D44"/>
    <w:rsid w:val="722E7915"/>
    <w:rsid w:val="724F21F2"/>
    <w:rsid w:val="728F5FD5"/>
    <w:rsid w:val="72915568"/>
    <w:rsid w:val="72AD1965"/>
    <w:rsid w:val="72B53E54"/>
    <w:rsid w:val="72DD0856"/>
    <w:rsid w:val="73003C80"/>
    <w:rsid w:val="731B67F2"/>
    <w:rsid w:val="732A748E"/>
    <w:rsid w:val="733D1E99"/>
    <w:rsid w:val="735078E1"/>
    <w:rsid w:val="7370391A"/>
    <w:rsid w:val="73A372B7"/>
    <w:rsid w:val="73A522F2"/>
    <w:rsid w:val="73BA6929"/>
    <w:rsid w:val="73BD0529"/>
    <w:rsid w:val="73C04078"/>
    <w:rsid w:val="73C657B5"/>
    <w:rsid w:val="73E052FB"/>
    <w:rsid w:val="73F70ADF"/>
    <w:rsid w:val="742119C9"/>
    <w:rsid w:val="74262463"/>
    <w:rsid w:val="742E2C68"/>
    <w:rsid w:val="744324AC"/>
    <w:rsid w:val="74517E52"/>
    <w:rsid w:val="7456117B"/>
    <w:rsid w:val="7459666F"/>
    <w:rsid w:val="74747483"/>
    <w:rsid w:val="74756F10"/>
    <w:rsid w:val="74A706E5"/>
    <w:rsid w:val="74BB7E51"/>
    <w:rsid w:val="74DA3842"/>
    <w:rsid w:val="74E50452"/>
    <w:rsid w:val="7513087D"/>
    <w:rsid w:val="751375D2"/>
    <w:rsid w:val="7517711E"/>
    <w:rsid w:val="75262475"/>
    <w:rsid w:val="75345CE9"/>
    <w:rsid w:val="7538494A"/>
    <w:rsid w:val="75532FD3"/>
    <w:rsid w:val="75887411"/>
    <w:rsid w:val="758C4B4C"/>
    <w:rsid w:val="75953B18"/>
    <w:rsid w:val="759C11B1"/>
    <w:rsid w:val="75B33697"/>
    <w:rsid w:val="75B46B29"/>
    <w:rsid w:val="75DC3E71"/>
    <w:rsid w:val="760644EB"/>
    <w:rsid w:val="76086F4D"/>
    <w:rsid w:val="762A384F"/>
    <w:rsid w:val="765252AB"/>
    <w:rsid w:val="765602F2"/>
    <w:rsid w:val="765962A8"/>
    <w:rsid w:val="767E66C2"/>
    <w:rsid w:val="767F206D"/>
    <w:rsid w:val="76851985"/>
    <w:rsid w:val="769F1D96"/>
    <w:rsid w:val="76C23463"/>
    <w:rsid w:val="76C64AA3"/>
    <w:rsid w:val="76D837CA"/>
    <w:rsid w:val="76EC1E30"/>
    <w:rsid w:val="76EE3E24"/>
    <w:rsid w:val="76EF263B"/>
    <w:rsid w:val="77052BA5"/>
    <w:rsid w:val="77156ABC"/>
    <w:rsid w:val="771B1FFA"/>
    <w:rsid w:val="771D1284"/>
    <w:rsid w:val="773A3404"/>
    <w:rsid w:val="77582D90"/>
    <w:rsid w:val="776C0462"/>
    <w:rsid w:val="77820A71"/>
    <w:rsid w:val="77B162B2"/>
    <w:rsid w:val="77D52138"/>
    <w:rsid w:val="77D737DA"/>
    <w:rsid w:val="77DD4E04"/>
    <w:rsid w:val="77ED7D75"/>
    <w:rsid w:val="77F44B6B"/>
    <w:rsid w:val="781D245B"/>
    <w:rsid w:val="782555A1"/>
    <w:rsid w:val="78395A53"/>
    <w:rsid w:val="783E5E43"/>
    <w:rsid w:val="7848379A"/>
    <w:rsid w:val="78995237"/>
    <w:rsid w:val="78AB3CDC"/>
    <w:rsid w:val="78AC0AC1"/>
    <w:rsid w:val="78BB0E41"/>
    <w:rsid w:val="78CD6219"/>
    <w:rsid w:val="78F4146A"/>
    <w:rsid w:val="78F63E31"/>
    <w:rsid w:val="78F811DA"/>
    <w:rsid w:val="79142A54"/>
    <w:rsid w:val="79162C10"/>
    <w:rsid w:val="79234F0B"/>
    <w:rsid w:val="792C1FA2"/>
    <w:rsid w:val="793911BC"/>
    <w:rsid w:val="793E02A4"/>
    <w:rsid w:val="7942724D"/>
    <w:rsid w:val="7970393E"/>
    <w:rsid w:val="79762416"/>
    <w:rsid w:val="79820E28"/>
    <w:rsid w:val="798E6033"/>
    <w:rsid w:val="79DA72FC"/>
    <w:rsid w:val="79E225F4"/>
    <w:rsid w:val="7A3C1D43"/>
    <w:rsid w:val="7A412BDF"/>
    <w:rsid w:val="7A5C4B23"/>
    <w:rsid w:val="7A7C4375"/>
    <w:rsid w:val="7A8B26D4"/>
    <w:rsid w:val="7A8B70C4"/>
    <w:rsid w:val="7AA83031"/>
    <w:rsid w:val="7AB006C5"/>
    <w:rsid w:val="7AC55F47"/>
    <w:rsid w:val="7AC64136"/>
    <w:rsid w:val="7AE1007C"/>
    <w:rsid w:val="7AEE4F8E"/>
    <w:rsid w:val="7AF8760A"/>
    <w:rsid w:val="7B0918CC"/>
    <w:rsid w:val="7B0B4670"/>
    <w:rsid w:val="7B1003A0"/>
    <w:rsid w:val="7B281A50"/>
    <w:rsid w:val="7B3C1462"/>
    <w:rsid w:val="7B5061FB"/>
    <w:rsid w:val="7B6233E7"/>
    <w:rsid w:val="7B7650EF"/>
    <w:rsid w:val="7B7E4AC1"/>
    <w:rsid w:val="7B9C039F"/>
    <w:rsid w:val="7BBB55B8"/>
    <w:rsid w:val="7BD528B3"/>
    <w:rsid w:val="7BD52DAE"/>
    <w:rsid w:val="7C050B07"/>
    <w:rsid w:val="7C8C4FCC"/>
    <w:rsid w:val="7C9D7D81"/>
    <w:rsid w:val="7CA4190A"/>
    <w:rsid w:val="7CD3181F"/>
    <w:rsid w:val="7CE032A5"/>
    <w:rsid w:val="7D004222"/>
    <w:rsid w:val="7D0F5D2B"/>
    <w:rsid w:val="7D1D21B9"/>
    <w:rsid w:val="7D4B53F8"/>
    <w:rsid w:val="7D576D09"/>
    <w:rsid w:val="7D607849"/>
    <w:rsid w:val="7D625231"/>
    <w:rsid w:val="7D8E6DF0"/>
    <w:rsid w:val="7DB80F27"/>
    <w:rsid w:val="7DD33C15"/>
    <w:rsid w:val="7DDF477E"/>
    <w:rsid w:val="7E117051"/>
    <w:rsid w:val="7E15009D"/>
    <w:rsid w:val="7E3D58BB"/>
    <w:rsid w:val="7E514EFF"/>
    <w:rsid w:val="7E540B2A"/>
    <w:rsid w:val="7E557736"/>
    <w:rsid w:val="7E903ED2"/>
    <w:rsid w:val="7EAB2C6A"/>
    <w:rsid w:val="7EB114BF"/>
    <w:rsid w:val="7EB571E4"/>
    <w:rsid w:val="7EBF20F2"/>
    <w:rsid w:val="7F106DF0"/>
    <w:rsid w:val="7F22463B"/>
    <w:rsid w:val="7F345325"/>
    <w:rsid w:val="7F3A4E3C"/>
    <w:rsid w:val="7F5042AF"/>
    <w:rsid w:val="7F880FAF"/>
    <w:rsid w:val="7FCA51C9"/>
    <w:rsid w:val="7FE018E9"/>
    <w:rsid w:val="7FEC5C85"/>
    <w:rsid w:val="7FFC7265"/>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AutoShape 248"/>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semiHidden="0" w:name="index 1"/>
    <w:lsdException w:uiPriority="99" w:name="index 2" w:locked="1"/>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unhideWhenUsed="0" w:uiPriority="99" w:semiHidden="0" w:name="toc 1"/>
    <w:lsdException w:unhideWhenUsed="0" w:uiPriority="99" w:semiHidden="0" w:name="toc 2"/>
    <w:lsdException w:unhideWhenUsed="0" w:uiPriority="99" w:semiHidden="0" w:name="toc 3"/>
    <w:lsdException w:unhideWhenUsed="0" w:uiPriority="99" w:semiHidden="0" w:name="toc 4"/>
    <w:lsdException w:qFormat="1" w:unhideWhenUsed="0" w:uiPriority="99" w:semiHidden="0" w:name="toc 5"/>
    <w:lsdException w:unhideWhenUsed="0" w:uiPriority="99" w:semiHidden="0" w:name="toc 6"/>
    <w:lsdException w:unhideWhenUsed="0" w:uiPriority="99" w:semiHidden="0" w:name="toc 7"/>
    <w:lsdException w:unhideWhenUsed="0" w:uiPriority="99" w:semiHidden="0" w:name="toc 8"/>
    <w:lsdException w:unhideWhenUsed="0" w:uiPriority="99" w:semiHidden="0" w:name="toc 9"/>
    <w:lsdException w:unhideWhenUsed="0" w:uiPriority="99" w:semiHidden="0" w:name="Normal Indent"/>
    <w:lsdException w:uiPriority="99" w:name="footnote text" w:locked="1"/>
    <w:lsdException w:qFormat="1" w:unhideWhenUsed="0" w:uiPriority="99" w:semiHidden="0" w:name="annotation text"/>
    <w:lsdException w:qFormat="1" w:unhideWhenUsed="0" w:uiPriority="99" w:semiHidden="0" w:name="header"/>
    <w:lsdException w:unhideWhenUsed="0" w:uiPriority="99" w:semiHidden="0" w:name="footer"/>
    <w:lsdException w:uiPriority="99" w:name="index heading" w:locked="1"/>
    <w:lsdException w:qFormat="1" w:unhideWhenUsed="0" w:uiPriority="99" w:semiHidden="0" w:name="caption"/>
    <w:lsdException w:unhideWhenUsed="0" w:uiPriority="99" w:semiHidden="0" w:name="table of figures"/>
    <w:lsdException w:uiPriority="99" w:name="envelope address" w:locked="1"/>
    <w:lsdException w:uiPriority="99" w:name="envelope return" w:locked="1"/>
    <w:lsdException w:uiPriority="99" w:name="footnote reference" w:locked="1"/>
    <w:lsdException w:unhideWhenUsed="0" w:uiPriority="99" w:semiHidden="0" w:name="annotation reference"/>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nhideWhenUsed="0" w:uiPriority="99" w:semiHidden="0" w:name="List Bullet 2"/>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99" w:semiHidden="0" w:name="Title"/>
    <w:lsdException w:uiPriority="99" w:name="Closing" w:locked="1"/>
    <w:lsdException w:uiPriority="99" w:name="Signature" w:locked="1"/>
    <w:lsdException w:unhideWhenUsed="0" w:uiPriority="99" w:name="Default Paragraph Font"/>
    <w:lsdException w:qFormat="1" w:unhideWhenUsed="0" w:uiPriority="99" w:semiHidden="0" w:name="Body Text"/>
    <w:lsdException w:unhideWhenUsed="0" w:uiPriority="99" w:semiHidden="0" w:name="Body Text Indent"/>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0" w:semiHidden="0" w:name="Subtitle"/>
    <w:lsdException w:uiPriority="99" w:name="Salutation" w:locked="1"/>
    <w:lsdException w:unhideWhenUsed="0" w:uiPriority="99" w:semiHidden="0" w:name="Date"/>
    <w:lsdException w:unhideWhenUsed="0" w:uiPriority="99" w:semiHidden="0" w:name="Body Text First Indent"/>
    <w:lsdException w:uiPriority="99" w:name="Body Text First Indent 2" w:locked="1"/>
    <w:lsdException w:uiPriority="99" w:name="Note Heading" w:locked="1"/>
    <w:lsdException w:unhideWhenUsed="0" w:uiPriority="99" w:semiHidden="0" w:name="Body Text 2"/>
    <w:lsdException w:qFormat="1" w:unhideWhenUsed="0" w:uiPriority="99" w:semiHidden="0" w:name="Body Text 3"/>
    <w:lsdException w:unhideWhenUsed="0" w:uiPriority="99" w:semiHidden="0" w:name="Body Text Indent 2"/>
    <w:lsdException w:unhideWhenUsed="0" w:uiPriority="99" w:semiHidden="0" w:name="Body Text Indent 3"/>
    <w:lsdException w:unhideWhenUsed="0" w:uiPriority="99" w:semiHidden="0" w:name="Block Text"/>
    <w:lsdException w:unhideWhenUsed="0" w:uiPriority="99" w:semiHidden="0" w:name="Hyperlink"/>
    <w:lsdException w:unhideWhenUsed="0" w:uiPriority="99" w:semiHidden="0" w:name="FollowedHyperlink"/>
    <w:lsdException w:qFormat="1" w:unhideWhenUsed="0" w:uiPriority="99" w:semiHidden="0" w:name="Strong"/>
    <w:lsdException w:qFormat="1" w:unhideWhenUsed="0" w:uiPriority="99" w:semiHidden="0" w:name="Emphasis"/>
    <w:lsdException w:unhideWhenUsed="0" w:uiPriority="99" w:name="Document Map"/>
    <w:lsdException w:unhideWhenUsed="0" w:uiPriority="99" w:semiHidden="0" w:name="Plain Text"/>
    <w:lsdException w:uiPriority="99" w:name="E-mail Signature" w:locked="1"/>
    <w:lsdException w:qFormat="1" w:unhideWhenUsed="0" w:uiPriority="99" w:semiHidden="0" w:name="Normal (Web)"/>
    <w:lsdException w:qFormat="1" w:unhideWhenUsed="0" w:uiPriority="99" w:semiHidden="0" w:name="HTML Acronym"/>
    <w:lsdException w:uiPriority="99" w:name="HTML Address" w:locked="1"/>
    <w:lsdException w:unhideWhenUsed="0" w:uiPriority="99" w:semiHidden="0" w:name="HTML Cite"/>
    <w:lsdException w:qFormat="1" w:unhideWhenUsed="0" w:uiPriority="99" w:semiHidden="0" w:name="HTML Code"/>
    <w:lsdException w:qFormat="1" w:unhideWhenUsed="0" w:uiPriority="99" w:semiHidden="0" w:name="HTML Definition"/>
    <w:lsdException w:unhideWhenUsed="0" w:uiPriority="99" w:semiHidden="0" w:name="HTML Keyboard"/>
    <w:lsdException w:qFormat="1" w:unhideWhenUsed="0" w:uiPriority="99" w:semiHidden="0" w:name="HTML Preformatted"/>
    <w:lsdException w:unhideWhenUsed="0" w:uiPriority="99" w:semiHidden="0" w:name="HTML Sample"/>
    <w:lsdException w:qFormat="1" w:unhideWhenUsed="0" w:uiPriority="99" w:semiHidden="0" w:name="HTML Typewriter"/>
    <w:lsdException w:unhideWhenUsed="0" w:uiPriority="99" w:semiHidden="0" w:name="HTML Variable"/>
    <w:lsdException w:qFormat="1" w:uiPriority="99" w:name="Normal Table"/>
    <w:lsdException w:unhideWhenUsed="0" w:uiPriority="99" w:semiHidden="0"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semiHidden="0" w:name="Balloon Text"/>
    <w:lsdException w:unhideWhenUsed="0" w:uiPriority="99" w:semiHidden="0" w:name="Table Grid"/>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61"/>
    <w:qFormat/>
    <w:uiPriority w:val="99"/>
    <w:pPr>
      <w:keepNext/>
      <w:keepLines/>
      <w:tabs>
        <w:tab w:val="left" w:pos="432"/>
      </w:tabs>
      <w:spacing w:line="578" w:lineRule="auto"/>
      <w:ind w:left="432" w:hanging="432"/>
      <w:outlineLvl w:val="0"/>
    </w:pPr>
    <w:rPr>
      <w:b/>
      <w:bCs/>
      <w:kern w:val="44"/>
      <w:sz w:val="44"/>
      <w:szCs w:val="44"/>
    </w:rPr>
  </w:style>
  <w:style w:type="paragraph" w:styleId="3">
    <w:name w:val="heading 2"/>
    <w:basedOn w:val="1"/>
    <w:next w:val="1"/>
    <w:link w:val="62"/>
    <w:qFormat/>
    <w:uiPriority w:val="99"/>
    <w:pPr>
      <w:keepNext/>
      <w:keepLines/>
      <w:tabs>
        <w:tab w:val="left" w:pos="576"/>
      </w:tabs>
      <w:spacing w:line="416" w:lineRule="auto"/>
      <w:ind w:left="576" w:hanging="576"/>
      <w:outlineLvl w:val="1"/>
    </w:pPr>
    <w:rPr>
      <w:rFonts w:ascii="Arial" w:hAnsi="Arial" w:eastAsia="黑体"/>
      <w:b/>
      <w:bCs/>
      <w:sz w:val="32"/>
      <w:szCs w:val="32"/>
    </w:rPr>
  </w:style>
  <w:style w:type="paragraph" w:styleId="4">
    <w:name w:val="heading 3"/>
    <w:basedOn w:val="1"/>
    <w:next w:val="5"/>
    <w:link w:val="63"/>
    <w:qFormat/>
    <w:uiPriority w:val="99"/>
    <w:pPr>
      <w:spacing w:line="400" w:lineRule="atLeast"/>
      <w:jc w:val="left"/>
      <w:outlineLvl w:val="2"/>
    </w:pPr>
    <w:rPr>
      <w:rFonts w:ascii="黑体" w:eastAsia="黑体"/>
      <w:bCs/>
      <w:sz w:val="24"/>
      <w:szCs w:val="20"/>
    </w:rPr>
  </w:style>
  <w:style w:type="paragraph" w:styleId="6">
    <w:name w:val="heading 4"/>
    <w:basedOn w:val="1"/>
    <w:next w:val="5"/>
    <w:link w:val="64"/>
    <w:qFormat/>
    <w:uiPriority w:val="99"/>
    <w:pPr>
      <w:keepNext/>
      <w:keepLines/>
      <w:tabs>
        <w:tab w:val="left" w:pos="2124"/>
      </w:tabs>
      <w:spacing w:line="376" w:lineRule="auto"/>
      <w:ind w:left="2124" w:hanging="864"/>
      <w:outlineLvl w:val="3"/>
    </w:pPr>
    <w:rPr>
      <w:rFonts w:ascii="Arial" w:hAnsi="Arial" w:eastAsia="黑体"/>
      <w:b/>
      <w:sz w:val="27"/>
      <w:szCs w:val="20"/>
    </w:rPr>
  </w:style>
  <w:style w:type="paragraph" w:styleId="7">
    <w:name w:val="heading 5"/>
    <w:basedOn w:val="1"/>
    <w:next w:val="5"/>
    <w:link w:val="65"/>
    <w:qFormat/>
    <w:uiPriority w:val="99"/>
    <w:pPr>
      <w:keepNext/>
      <w:keepLines/>
      <w:tabs>
        <w:tab w:val="left" w:pos="1008"/>
      </w:tabs>
      <w:spacing w:line="376" w:lineRule="auto"/>
      <w:ind w:left="1008" w:hanging="1008"/>
      <w:outlineLvl w:val="4"/>
    </w:pPr>
    <w:rPr>
      <w:b/>
      <w:sz w:val="27"/>
      <w:szCs w:val="20"/>
    </w:rPr>
  </w:style>
  <w:style w:type="paragraph" w:styleId="8">
    <w:name w:val="heading 6"/>
    <w:basedOn w:val="1"/>
    <w:next w:val="1"/>
    <w:link w:val="66"/>
    <w:qFormat/>
    <w:uiPriority w:val="99"/>
    <w:pPr>
      <w:keepNext/>
      <w:keepLines/>
      <w:tabs>
        <w:tab w:val="left" w:pos="1152"/>
      </w:tabs>
      <w:spacing w:line="320" w:lineRule="auto"/>
      <w:ind w:left="1152" w:hanging="1152"/>
      <w:outlineLvl w:val="5"/>
    </w:pPr>
    <w:rPr>
      <w:rFonts w:ascii="Arial" w:hAnsi="Arial" w:eastAsia="黑体"/>
      <w:b/>
      <w:sz w:val="24"/>
      <w:szCs w:val="20"/>
    </w:rPr>
  </w:style>
  <w:style w:type="paragraph" w:styleId="9">
    <w:name w:val="heading 7"/>
    <w:basedOn w:val="1"/>
    <w:next w:val="5"/>
    <w:link w:val="67"/>
    <w:qFormat/>
    <w:uiPriority w:val="99"/>
    <w:pPr>
      <w:keepNext/>
      <w:keepLines/>
      <w:tabs>
        <w:tab w:val="left" w:pos="1296"/>
      </w:tabs>
      <w:spacing w:line="320" w:lineRule="auto"/>
      <w:ind w:left="1296" w:hanging="1296"/>
      <w:outlineLvl w:val="6"/>
    </w:pPr>
    <w:rPr>
      <w:b/>
      <w:sz w:val="24"/>
      <w:szCs w:val="20"/>
    </w:rPr>
  </w:style>
  <w:style w:type="paragraph" w:styleId="10">
    <w:name w:val="heading 8"/>
    <w:basedOn w:val="1"/>
    <w:next w:val="5"/>
    <w:link w:val="68"/>
    <w:qFormat/>
    <w:uiPriority w:val="99"/>
    <w:pPr>
      <w:keepNext/>
      <w:keepLines/>
      <w:tabs>
        <w:tab w:val="left" w:pos="1440"/>
      </w:tabs>
      <w:spacing w:line="320" w:lineRule="auto"/>
      <w:ind w:left="1440" w:hanging="1440"/>
      <w:outlineLvl w:val="7"/>
    </w:pPr>
    <w:rPr>
      <w:rFonts w:ascii="Arial" w:hAnsi="Arial" w:eastAsia="黑体"/>
      <w:sz w:val="24"/>
      <w:szCs w:val="20"/>
    </w:rPr>
  </w:style>
  <w:style w:type="paragraph" w:styleId="11">
    <w:name w:val="heading 9"/>
    <w:basedOn w:val="1"/>
    <w:next w:val="5"/>
    <w:link w:val="69"/>
    <w:qFormat/>
    <w:uiPriority w:val="99"/>
    <w:pPr>
      <w:keepNext/>
      <w:keepLines/>
      <w:tabs>
        <w:tab w:val="left" w:pos="1584"/>
      </w:tabs>
      <w:spacing w:line="320" w:lineRule="auto"/>
      <w:ind w:left="1584" w:hanging="1584"/>
      <w:outlineLvl w:val="8"/>
    </w:pPr>
    <w:rPr>
      <w:rFonts w:ascii="Arial" w:hAnsi="Arial" w:eastAsia="黑体"/>
      <w:szCs w:val="20"/>
    </w:rPr>
  </w:style>
  <w:style w:type="character" w:default="1" w:styleId="46">
    <w:name w:val="Default Paragraph Font"/>
    <w:semiHidden/>
    <w:uiPriority w:val="99"/>
  </w:style>
  <w:style w:type="table" w:default="1" w:styleId="44">
    <w:name w:val="Normal Table"/>
    <w:semiHidden/>
    <w:unhideWhenUsed/>
    <w:qFormat/>
    <w:uiPriority w:val="99"/>
    <w:tblPr>
      <w:tblCellMar>
        <w:top w:w="0" w:type="dxa"/>
        <w:left w:w="108" w:type="dxa"/>
        <w:bottom w:w="0" w:type="dxa"/>
        <w:right w:w="108" w:type="dxa"/>
      </w:tblCellMar>
    </w:tblPr>
  </w:style>
  <w:style w:type="paragraph" w:styleId="5">
    <w:name w:val="Normal Indent"/>
    <w:basedOn w:val="1"/>
    <w:link w:val="227"/>
    <w:uiPriority w:val="99"/>
    <w:pPr>
      <w:ind w:firstLine="420" w:firstLineChars="200"/>
    </w:pPr>
    <w:rPr>
      <w:sz w:val="24"/>
      <w:szCs w:val="20"/>
    </w:rPr>
  </w:style>
  <w:style w:type="paragraph" w:styleId="12">
    <w:name w:val="toc 7"/>
    <w:basedOn w:val="1"/>
    <w:next w:val="1"/>
    <w:uiPriority w:val="99"/>
    <w:pPr>
      <w:ind w:left="1260"/>
      <w:jc w:val="left"/>
    </w:pPr>
    <w:rPr>
      <w:sz w:val="18"/>
      <w:szCs w:val="18"/>
    </w:rPr>
  </w:style>
  <w:style w:type="paragraph" w:styleId="13">
    <w:name w:val="caption"/>
    <w:basedOn w:val="1"/>
    <w:next w:val="1"/>
    <w:link w:val="274"/>
    <w:qFormat/>
    <w:uiPriority w:val="99"/>
    <w:pPr>
      <w:adjustRightInd w:val="0"/>
      <w:snapToGrid w:val="0"/>
      <w:spacing w:line="240" w:lineRule="atLeast"/>
      <w:ind w:firstLine="320" w:firstLineChars="100"/>
    </w:pPr>
    <w:rPr>
      <w:rFonts w:ascii="华文行楷" w:eastAsia="华文行楷"/>
      <w:i/>
      <w:color w:val="FF0000"/>
      <w:sz w:val="32"/>
      <w:szCs w:val="20"/>
    </w:rPr>
  </w:style>
  <w:style w:type="paragraph" w:styleId="14">
    <w:name w:val="Document Map"/>
    <w:basedOn w:val="1"/>
    <w:link w:val="74"/>
    <w:semiHidden/>
    <w:uiPriority w:val="99"/>
    <w:pPr>
      <w:shd w:val="clear" w:color="auto" w:fill="000080"/>
    </w:pPr>
    <w:rPr>
      <w:szCs w:val="24"/>
    </w:rPr>
  </w:style>
  <w:style w:type="paragraph" w:styleId="15">
    <w:name w:val="annotation text"/>
    <w:basedOn w:val="1"/>
    <w:link w:val="70"/>
    <w:qFormat/>
    <w:uiPriority w:val="99"/>
    <w:pPr>
      <w:jc w:val="left"/>
    </w:pPr>
    <w:rPr>
      <w:szCs w:val="24"/>
    </w:rPr>
  </w:style>
  <w:style w:type="paragraph" w:styleId="16">
    <w:name w:val="Body Text 3"/>
    <w:basedOn w:val="1"/>
    <w:link w:val="75"/>
    <w:qFormat/>
    <w:uiPriority w:val="99"/>
    <w:pPr>
      <w:spacing w:line="540" w:lineRule="exact"/>
    </w:pPr>
    <w:rPr>
      <w:rFonts w:ascii="黑体" w:eastAsia="黑体"/>
      <w:b/>
      <w:kern w:val="0"/>
      <w:sz w:val="28"/>
      <w:szCs w:val="20"/>
    </w:rPr>
  </w:style>
  <w:style w:type="paragraph" w:styleId="17">
    <w:name w:val="Body Text"/>
    <w:basedOn w:val="1"/>
    <w:link w:val="72"/>
    <w:qFormat/>
    <w:uiPriority w:val="99"/>
  </w:style>
  <w:style w:type="paragraph" w:styleId="18">
    <w:name w:val="Body Text Indent"/>
    <w:basedOn w:val="1"/>
    <w:link w:val="243"/>
    <w:uiPriority w:val="99"/>
    <w:pPr>
      <w:spacing w:line="540" w:lineRule="exact"/>
      <w:ind w:firstLine="567"/>
    </w:pPr>
    <w:rPr>
      <w:rFonts w:ascii="宋体"/>
      <w:kern w:val="0"/>
      <w:sz w:val="28"/>
      <w:szCs w:val="20"/>
    </w:rPr>
  </w:style>
  <w:style w:type="paragraph" w:styleId="19">
    <w:name w:val="Block Text"/>
    <w:basedOn w:val="1"/>
    <w:uiPriority w:val="99"/>
    <w:pPr>
      <w:spacing w:line="560" w:lineRule="exact"/>
      <w:ind w:left="-113" w:right="-113" w:firstLine="624"/>
    </w:pPr>
    <w:rPr>
      <w:rFonts w:ascii="??_GB2312" w:eastAsia="Times New Roman"/>
      <w:sz w:val="30"/>
      <w:szCs w:val="20"/>
    </w:rPr>
  </w:style>
  <w:style w:type="paragraph" w:styleId="20">
    <w:name w:val="List Bullet 2"/>
    <w:basedOn w:val="1"/>
    <w:uiPriority w:val="99"/>
    <w:pPr>
      <w:tabs>
        <w:tab w:val="left" w:pos="780"/>
      </w:tabs>
      <w:spacing w:line="360" w:lineRule="auto"/>
    </w:pPr>
    <w:rPr>
      <w:sz w:val="24"/>
      <w:szCs w:val="20"/>
    </w:rPr>
  </w:style>
  <w:style w:type="paragraph" w:styleId="21">
    <w:name w:val="toc 5"/>
    <w:basedOn w:val="1"/>
    <w:next w:val="1"/>
    <w:qFormat/>
    <w:uiPriority w:val="99"/>
    <w:pPr>
      <w:ind w:left="840"/>
      <w:jc w:val="left"/>
    </w:pPr>
    <w:rPr>
      <w:sz w:val="18"/>
      <w:szCs w:val="18"/>
    </w:rPr>
  </w:style>
  <w:style w:type="paragraph" w:styleId="22">
    <w:name w:val="toc 3"/>
    <w:basedOn w:val="1"/>
    <w:next w:val="1"/>
    <w:uiPriority w:val="99"/>
    <w:pPr>
      <w:ind w:left="420"/>
      <w:jc w:val="left"/>
    </w:pPr>
    <w:rPr>
      <w:i/>
      <w:iCs/>
      <w:sz w:val="20"/>
      <w:szCs w:val="20"/>
    </w:rPr>
  </w:style>
  <w:style w:type="paragraph" w:styleId="23">
    <w:name w:val="Plain Text"/>
    <w:basedOn w:val="1"/>
    <w:link w:val="77"/>
    <w:uiPriority w:val="99"/>
    <w:pPr>
      <w:tabs>
        <w:tab w:val="left" w:pos="0"/>
      </w:tabs>
      <w:snapToGrid w:val="0"/>
      <w:spacing w:line="324" w:lineRule="auto"/>
    </w:pPr>
    <w:rPr>
      <w:rFonts w:ascii="宋体" w:hAnsi="Courier New"/>
      <w:szCs w:val="21"/>
    </w:rPr>
  </w:style>
  <w:style w:type="paragraph" w:styleId="24">
    <w:name w:val="toc 8"/>
    <w:basedOn w:val="1"/>
    <w:next w:val="1"/>
    <w:uiPriority w:val="99"/>
    <w:pPr>
      <w:ind w:left="1470"/>
      <w:jc w:val="left"/>
    </w:pPr>
    <w:rPr>
      <w:sz w:val="18"/>
      <w:szCs w:val="18"/>
    </w:rPr>
  </w:style>
  <w:style w:type="paragraph" w:styleId="25">
    <w:name w:val="Date"/>
    <w:basedOn w:val="1"/>
    <w:next w:val="1"/>
    <w:link w:val="78"/>
    <w:uiPriority w:val="99"/>
    <w:pPr>
      <w:ind w:left="100" w:leftChars="2500"/>
    </w:pPr>
    <w:rPr>
      <w:szCs w:val="24"/>
    </w:rPr>
  </w:style>
  <w:style w:type="paragraph" w:styleId="26">
    <w:name w:val="Body Text Indent 2"/>
    <w:basedOn w:val="1"/>
    <w:link w:val="79"/>
    <w:uiPriority w:val="99"/>
    <w:pPr>
      <w:spacing w:line="540" w:lineRule="exact"/>
      <w:ind w:firstLine="560" w:firstLineChars="200"/>
    </w:pPr>
    <w:rPr>
      <w:rFonts w:ascii="宋体"/>
      <w:sz w:val="28"/>
      <w:szCs w:val="20"/>
    </w:rPr>
  </w:style>
  <w:style w:type="paragraph" w:styleId="27">
    <w:name w:val="Balloon Text"/>
    <w:basedOn w:val="1"/>
    <w:link w:val="80"/>
    <w:qFormat/>
    <w:uiPriority w:val="99"/>
    <w:rPr>
      <w:sz w:val="18"/>
      <w:szCs w:val="18"/>
    </w:rPr>
  </w:style>
  <w:style w:type="paragraph" w:styleId="28">
    <w:name w:val="footer"/>
    <w:basedOn w:val="1"/>
    <w:link w:val="81"/>
    <w:uiPriority w:val="99"/>
    <w:pPr>
      <w:tabs>
        <w:tab w:val="center" w:pos="4153"/>
        <w:tab w:val="right" w:pos="8306"/>
      </w:tabs>
      <w:snapToGrid w:val="0"/>
      <w:jc w:val="left"/>
    </w:pPr>
    <w:rPr>
      <w:sz w:val="18"/>
      <w:szCs w:val="18"/>
    </w:rPr>
  </w:style>
  <w:style w:type="paragraph" w:styleId="29">
    <w:name w:val="header"/>
    <w:basedOn w:val="1"/>
    <w:link w:val="82"/>
    <w:qFormat/>
    <w:uiPriority w:val="99"/>
    <w:pPr>
      <w:pBdr>
        <w:bottom w:val="single" w:color="auto" w:sz="6" w:space="1"/>
      </w:pBdr>
      <w:tabs>
        <w:tab w:val="center" w:pos="4153"/>
        <w:tab w:val="right" w:pos="8306"/>
      </w:tabs>
      <w:snapToGrid w:val="0"/>
      <w:jc w:val="center"/>
    </w:pPr>
    <w:rPr>
      <w:sz w:val="18"/>
      <w:szCs w:val="18"/>
    </w:rPr>
  </w:style>
  <w:style w:type="paragraph" w:styleId="30">
    <w:name w:val="toc 1"/>
    <w:basedOn w:val="31"/>
    <w:next w:val="31"/>
    <w:uiPriority w:val="99"/>
    <w:pPr>
      <w:tabs>
        <w:tab w:val="right" w:leader="dot" w:pos="8296"/>
      </w:tabs>
      <w:spacing w:line="360" w:lineRule="auto"/>
      <w:jc w:val="center"/>
    </w:pPr>
    <w:rPr>
      <w:rFonts w:ascii="宋体" w:hAnsi="宋体"/>
      <w:b/>
      <w:bCs/>
      <w:caps/>
      <w:sz w:val="24"/>
      <w:szCs w:val="24"/>
    </w:rPr>
  </w:style>
  <w:style w:type="paragraph" w:styleId="31">
    <w:name w:val="table of figures"/>
    <w:basedOn w:val="1"/>
    <w:next w:val="1"/>
    <w:uiPriority w:val="99"/>
    <w:pPr>
      <w:ind w:left="200" w:leftChars="200" w:hanging="200" w:hangingChars="200"/>
    </w:pPr>
  </w:style>
  <w:style w:type="paragraph" w:styleId="32">
    <w:name w:val="toc 4"/>
    <w:basedOn w:val="1"/>
    <w:next w:val="1"/>
    <w:uiPriority w:val="99"/>
    <w:pPr>
      <w:ind w:left="630"/>
      <w:jc w:val="left"/>
    </w:pPr>
    <w:rPr>
      <w:sz w:val="18"/>
      <w:szCs w:val="18"/>
    </w:rPr>
  </w:style>
  <w:style w:type="paragraph" w:styleId="33">
    <w:name w:val="toc 6"/>
    <w:basedOn w:val="1"/>
    <w:next w:val="1"/>
    <w:uiPriority w:val="99"/>
    <w:pPr>
      <w:ind w:left="1050"/>
      <w:jc w:val="left"/>
    </w:pPr>
    <w:rPr>
      <w:sz w:val="18"/>
      <w:szCs w:val="18"/>
    </w:rPr>
  </w:style>
  <w:style w:type="paragraph" w:styleId="34">
    <w:name w:val="Body Text Indent 3"/>
    <w:basedOn w:val="1"/>
    <w:link w:val="83"/>
    <w:uiPriority w:val="99"/>
    <w:pPr>
      <w:spacing w:line="540" w:lineRule="exact"/>
      <w:ind w:left="-107" w:leftChars="-51" w:firstLine="627" w:firstLineChars="224"/>
    </w:pPr>
    <w:rPr>
      <w:rFonts w:ascii="宋体" w:hAnsi="宋体"/>
      <w:color w:val="FF0000"/>
      <w:kern w:val="0"/>
      <w:sz w:val="28"/>
      <w:szCs w:val="20"/>
    </w:rPr>
  </w:style>
  <w:style w:type="paragraph" w:styleId="35">
    <w:name w:val="toc 2"/>
    <w:basedOn w:val="1"/>
    <w:next w:val="1"/>
    <w:uiPriority w:val="99"/>
    <w:pPr>
      <w:tabs>
        <w:tab w:val="right" w:leader="dot" w:pos="8296"/>
      </w:tabs>
      <w:spacing w:line="360" w:lineRule="auto"/>
      <w:ind w:left="420" w:leftChars="200"/>
      <w:jc w:val="left"/>
    </w:pPr>
    <w:rPr>
      <w:rFonts w:ascii="宋体" w:hAnsi="宋体"/>
      <w:smallCaps/>
      <w:sz w:val="24"/>
      <w:szCs w:val="24"/>
    </w:rPr>
  </w:style>
  <w:style w:type="paragraph" w:styleId="36">
    <w:name w:val="toc 9"/>
    <w:basedOn w:val="1"/>
    <w:next w:val="1"/>
    <w:uiPriority w:val="99"/>
    <w:pPr>
      <w:ind w:left="1680"/>
      <w:jc w:val="left"/>
    </w:pPr>
    <w:rPr>
      <w:sz w:val="18"/>
      <w:szCs w:val="18"/>
    </w:rPr>
  </w:style>
  <w:style w:type="paragraph" w:styleId="37">
    <w:name w:val="Body Text 2"/>
    <w:basedOn w:val="1"/>
    <w:link w:val="84"/>
    <w:uiPriority w:val="99"/>
    <w:rPr>
      <w:sz w:val="28"/>
      <w:szCs w:val="20"/>
    </w:rPr>
  </w:style>
  <w:style w:type="paragraph" w:styleId="38">
    <w:name w:val="HTML Preformatted"/>
    <w:basedOn w:val="1"/>
    <w:link w:val="85"/>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paragraph" w:styleId="39">
    <w:name w:val="Normal (Web)"/>
    <w:basedOn w:val="1"/>
    <w:qFormat/>
    <w:uiPriority w:val="99"/>
    <w:pPr>
      <w:widowControl/>
      <w:spacing w:beforeAutospacing="1" w:afterAutospacing="1"/>
      <w:jc w:val="left"/>
    </w:pPr>
    <w:rPr>
      <w:rFonts w:ascii="宋体" w:hAnsi="宋体" w:cs="宋体"/>
      <w:color w:val="000000"/>
      <w:kern w:val="0"/>
      <w:sz w:val="24"/>
      <w:szCs w:val="24"/>
    </w:rPr>
  </w:style>
  <w:style w:type="paragraph" w:styleId="40">
    <w:name w:val="index 1"/>
    <w:basedOn w:val="1"/>
    <w:next w:val="1"/>
    <w:qFormat/>
    <w:uiPriority w:val="99"/>
    <w:pPr>
      <w:spacing w:line="240" w:lineRule="atLeast"/>
      <w:jc w:val="center"/>
    </w:pPr>
    <w:rPr>
      <w:szCs w:val="21"/>
    </w:rPr>
  </w:style>
  <w:style w:type="paragraph" w:styleId="41">
    <w:name w:val="Title"/>
    <w:basedOn w:val="1"/>
    <w:link w:val="86"/>
    <w:qFormat/>
    <w:uiPriority w:val="99"/>
    <w:pPr>
      <w:tabs>
        <w:tab w:val="left" w:pos="1347"/>
      </w:tabs>
      <w:ind w:left="1349" w:hanging="567"/>
      <w:jc w:val="center"/>
      <w:outlineLvl w:val="0"/>
    </w:pPr>
    <w:rPr>
      <w:rFonts w:ascii="Arial" w:hAnsi="Arial" w:eastAsia="黑体"/>
      <w:b/>
      <w:bCs/>
      <w:sz w:val="44"/>
      <w:szCs w:val="32"/>
    </w:rPr>
  </w:style>
  <w:style w:type="paragraph" w:styleId="42">
    <w:name w:val="annotation subject"/>
    <w:basedOn w:val="15"/>
    <w:next w:val="15"/>
    <w:link w:val="71"/>
    <w:uiPriority w:val="99"/>
    <w:rPr>
      <w:b/>
      <w:bCs/>
    </w:rPr>
  </w:style>
  <w:style w:type="paragraph" w:styleId="43">
    <w:name w:val="Body Text First Indent"/>
    <w:basedOn w:val="17"/>
    <w:link w:val="73"/>
    <w:uiPriority w:val="99"/>
    <w:pPr>
      <w:ind w:firstLine="420" w:firstLineChars="100"/>
    </w:pPr>
    <w:rPr>
      <w:szCs w:val="24"/>
    </w:rPr>
  </w:style>
  <w:style w:type="table" w:styleId="45">
    <w:name w:val="Table Grid"/>
    <w:basedOn w:val="44"/>
    <w:uiPriority w:val="9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47">
    <w:name w:val="Strong"/>
    <w:basedOn w:val="46"/>
    <w:qFormat/>
    <w:uiPriority w:val="99"/>
    <w:rPr>
      <w:rFonts w:cs="Times New Roman"/>
      <w:b/>
    </w:rPr>
  </w:style>
  <w:style w:type="character" w:styleId="48">
    <w:name w:val="page number"/>
    <w:basedOn w:val="46"/>
    <w:qFormat/>
    <w:uiPriority w:val="99"/>
    <w:rPr>
      <w:rFonts w:cs="Times New Roman"/>
    </w:rPr>
  </w:style>
  <w:style w:type="character" w:styleId="49">
    <w:name w:val="FollowedHyperlink"/>
    <w:basedOn w:val="46"/>
    <w:uiPriority w:val="99"/>
    <w:rPr>
      <w:rFonts w:cs="Times New Roman"/>
      <w:color w:val="363636"/>
      <w:u w:val="none"/>
    </w:rPr>
  </w:style>
  <w:style w:type="character" w:styleId="50">
    <w:name w:val="Emphasis"/>
    <w:basedOn w:val="46"/>
    <w:qFormat/>
    <w:uiPriority w:val="99"/>
    <w:rPr>
      <w:rFonts w:cs="Times New Roman"/>
      <w:color w:val="CC0000"/>
    </w:rPr>
  </w:style>
  <w:style w:type="character" w:styleId="51">
    <w:name w:val="HTML Definition"/>
    <w:basedOn w:val="46"/>
    <w:qFormat/>
    <w:uiPriority w:val="99"/>
    <w:rPr>
      <w:rFonts w:cs="Times New Roman"/>
    </w:rPr>
  </w:style>
  <w:style w:type="character" w:styleId="52">
    <w:name w:val="HTML Typewriter"/>
    <w:basedOn w:val="46"/>
    <w:qFormat/>
    <w:uiPriority w:val="99"/>
    <w:rPr>
      <w:rFonts w:ascii="Courier New" w:hAnsi="Courier New" w:cs="Times New Roman"/>
      <w:sz w:val="24"/>
    </w:rPr>
  </w:style>
  <w:style w:type="character" w:styleId="53">
    <w:name w:val="HTML Acronym"/>
    <w:basedOn w:val="46"/>
    <w:qFormat/>
    <w:uiPriority w:val="99"/>
    <w:rPr>
      <w:rFonts w:cs="Times New Roman"/>
      <w:color w:val="0176C3"/>
    </w:rPr>
  </w:style>
  <w:style w:type="character" w:styleId="54">
    <w:name w:val="HTML Variable"/>
    <w:basedOn w:val="46"/>
    <w:uiPriority w:val="99"/>
    <w:rPr>
      <w:rFonts w:cs="Times New Roman"/>
    </w:rPr>
  </w:style>
  <w:style w:type="character" w:styleId="55">
    <w:name w:val="Hyperlink"/>
    <w:basedOn w:val="46"/>
    <w:uiPriority w:val="99"/>
    <w:rPr>
      <w:rFonts w:cs="Times New Roman"/>
      <w:color w:val="0000BB"/>
      <w:u w:val="single"/>
    </w:rPr>
  </w:style>
  <w:style w:type="character" w:styleId="56">
    <w:name w:val="HTML Code"/>
    <w:basedOn w:val="46"/>
    <w:qFormat/>
    <w:uiPriority w:val="99"/>
    <w:rPr>
      <w:rFonts w:ascii="Courier New" w:hAnsi="Courier New" w:cs="Times New Roman"/>
      <w:sz w:val="24"/>
    </w:rPr>
  </w:style>
  <w:style w:type="character" w:styleId="57">
    <w:name w:val="annotation reference"/>
    <w:basedOn w:val="46"/>
    <w:uiPriority w:val="99"/>
    <w:rPr>
      <w:rFonts w:cs="Times New Roman"/>
      <w:sz w:val="21"/>
    </w:rPr>
  </w:style>
  <w:style w:type="character" w:styleId="58">
    <w:name w:val="HTML Cite"/>
    <w:basedOn w:val="46"/>
    <w:uiPriority w:val="99"/>
    <w:rPr>
      <w:rFonts w:cs="Times New Roman"/>
    </w:rPr>
  </w:style>
  <w:style w:type="character" w:styleId="59">
    <w:name w:val="HTML Keyboard"/>
    <w:basedOn w:val="46"/>
    <w:uiPriority w:val="99"/>
    <w:rPr>
      <w:rFonts w:ascii="Courier New" w:hAnsi="Courier New" w:cs="Times New Roman"/>
      <w:sz w:val="24"/>
    </w:rPr>
  </w:style>
  <w:style w:type="character" w:styleId="60">
    <w:name w:val="HTML Sample"/>
    <w:basedOn w:val="46"/>
    <w:uiPriority w:val="99"/>
    <w:rPr>
      <w:rFonts w:ascii="Courier New" w:hAnsi="Courier New" w:cs="Times New Roman"/>
      <w:sz w:val="24"/>
    </w:rPr>
  </w:style>
  <w:style w:type="character" w:customStyle="1" w:styleId="61">
    <w:name w:val="Heading 1 Char"/>
    <w:basedOn w:val="46"/>
    <w:link w:val="2"/>
    <w:qFormat/>
    <w:locked/>
    <w:uiPriority w:val="99"/>
    <w:rPr>
      <w:rFonts w:ascii="Times New Roman" w:hAnsi="Times New Roman" w:cs="Times New Roman"/>
      <w:b/>
      <w:kern w:val="44"/>
      <w:sz w:val="44"/>
    </w:rPr>
  </w:style>
  <w:style w:type="character" w:customStyle="1" w:styleId="62">
    <w:name w:val="Heading 2 Char"/>
    <w:basedOn w:val="46"/>
    <w:link w:val="3"/>
    <w:locked/>
    <w:uiPriority w:val="99"/>
    <w:rPr>
      <w:rFonts w:ascii="Arial" w:hAnsi="Arial" w:eastAsia="黑体" w:cs="Times New Roman"/>
      <w:b/>
      <w:kern w:val="2"/>
      <w:sz w:val="32"/>
    </w:rPr>
  </w:style>
  <w:style w:type="character" w:customStyle="1" w:styleId="63">
    <w:name w:val="Heading 3 Char"/>
    <w:basedOn w:val="46"/>
    <w:link w:val="4"/>
    <w:locked/>
    <w:uiPriority w:val="99"/>
    <w:rPr>
      <w:rFonts w:ascii="黑体" w:hAnsi="Times New Roman" w:eastAsia="黑体" w:cs="Times New Roman"/>
      <w:kern w:val="2"/>
      <w:sz w:val="24"/>
    </w:rPr>
  </w:style>
  <w:style w:type="character" w:customStyle="1" w:styleId="64">
    <w:name w:val="Heading 4 Char"/>
    <w:basedOn w:val="46"/>
    <w:link w:val="6"/>
    <w:qFormat/>
    <w:locked/>
    <w:uiPriority w:val="99"/>
    <w:rPr>
      <w:rFonts w:ascii="Arial" w:hAnsi="Arial" w:eastAsia="黑体" w:cs="Times New Roman"/>
      <w:b/>
      <w:kern w:val="2"/>
      <w:sz w:val="27"/>
    </w:rPr>
  </w:style>
  <w:style w:type="character" w:customStyle="1" w:styleId="65">
    <w:name w:val="Heading 5 Char"/>
    <w:basedOn w:val="46"/>
    <w:link w:val="7"/>
    <w:qFormat/>
    <w:locked/>
    <w:uiPriority w:val="99"/>
    <w:rPr>
      <w:rFonts w:ascii="Times New Roman" w:hAnsi="Times New Roman" w:cs="Times New Roman"/>
      <w:b/>
      <w:kern w:val="2"/>
      <w:sz w:val="27"/>
    </w:rPr>
  </w:style>
  <w:style w:type="character" w:customStyle="1" w:styleId="66">
    <w:name w:val="Heading 6 Char"/>
    <w:basedOn w:val="46"/>
    <w:link w:val="8"/>
    <w:qFormat/>
    <w:locked/>
    <w:uiPriority w:val="99"/>
    <w:rPr>
      <w:rFonts w:ascii="Arial" w:hAnsi="Arial" w:eastAsia="黑体" w:cs="Times New Roman"/>
      <w:b/>
      <w:kern w:val="2"/>
      <w:sz w:val="24"/>
    </w:rPr>
  </w:style>
  <w:style w:type="character" w:customStyle="1" w:styleId="67">
    <w:name w:val="Heading 7 Char"/>
    <w:basedOn w:val="46"/>
    <w:link w:val="9"/>
    <w:qFormat/>
    <w:locked/>
    <w:uiPriority w:val="99"/>
    <w:rPr>
      <w:rFonts w:ascii="Times New Roman" w:hAnsi="Times New Roman" w:cs="Times New Roman"/>
      <w:b/>
      <w:kern w:val="2"/>
      <w:sz w:val="24"/>
    </w:rPr>
  </w:style>
  <w:style w:type="character" w:customStyle="1" w:styleId="68">
    <w:name w:val="Heading 8 Char"/>
    <w:basedOn w:val="46"/>
    <w:link w:val="10"/>
    <w:qFormat/>
    <w:locked/>
    <w:uiPriority w:val="99"/>
    <w:rPr>
      <w:rFonts w:ascii="Arial" w:hAnsi="Arial" w:eastAsia="黑体" w:cs="Times New Roman"/>
      <w:kern w:val="2"/>
      <w:sz w:val="24"/>
    </w:rPr>
  </w:style>
  <w:style w:type="character" w:customStyle="1" w:styleId="69">
    <w:name w:val="Heading 9 Char"/>
    <w:basedOn w:val="46"/>
    <w:link w:val="11"/>
    <w:qFormat/>
    <w:locked/>
    <w:uiPriority w:val="99"/>
    <w:rPr>
      <w:rFonts w:ascii="Arial" w:hAnsi="Arial" w:eastAsia="黑体" w:cs="Times New Roman"/>
      <w:kern w:val="2"/>
      <w:sz w:val="21"/>
    </w:rPr>
  </w:style>
  <w:style w:type="character" w:customStyle="1" w:styleId="70">
    <w:name w:val="Comment Text Char"/>
    <w:basedOn w:val="46"/>
    <w:link w:val="15"/>
    <w:locked/>
    <w:uiPriority w:val="99"/>
    <w:rPr>
      <w:rFonts w:ascii="Times New Roman" w:hAnsi="Times New Roman" w:cs="Times New Roman"/>
      <w:kern w:val="2"/>
      <w:sz w:val="24"/>
    </w:rPr>
  </w:style>
  <w:style w:type="character" w:customStyle="1" w:styleId="71">
    <w:name w:val="Comment Subject Char"/>
    <w:basedOn w:val="70"/>
    <w:link w:val="42"/>
    <w:qFormat/>
    <w:locked/>
    <w:uiPriority w:val="99"/>
    <w:rPr>
      <w:b/>
    </w:rPr>
  </w:style>
  <w:style w:type="character" w:customStyle="1" w:styleId="72">
    <w:name w:val="Body Text Char"/>
    <w:basedOn w:val="46"/>
    <w:link w:val="17"/>
    <w:locked/>
    <w:uiPriority w:val="99"/>
    <w:rPr>
      <w:rFonts w:cs="Times New Roman"/>
      <w:kern w:val="2"/>
      <w:sz w:val="22"/>
    </w:rPr>
  </w:style>
  <w:style w:type="character" w:customStyle="1" w:styleId="73">
    <w:name w:val="Body Text First Indent Char"/>
    <w:basedOn w:val="72"/>
    <w:link w:val="43"/>
    <w:qFormat/>
    <w:locked/>
    <w:uiPriority w:val="99"/>
    <w:rPr>
      <w:rFonts w:ascii="Times New Roman" w:hAnsi="Times New Roman"/>
      <w:sz w:val="24"/>
    </w:rPr>
  </w:style>
  <w:style w:type="character" w:customStyle="1" w:styleId="74">
    <w:name w:val="Document Map Char"/>
    <w:basedOn w:val="46"/>
    <w:link w:val="14"/>
    <w:semiHidden/>
    <w:qFormat/>
    <w:locked/>
    <w:uiPriority w:val="99"/>
    <w:rPr>
      <w:rFonts w:ascii="Times New Roman" w:hAnsi="Times New Roman" w:cs="Times New Roman"/>
      <w:kern w:val="2"/>
      <w:sz w:val="24"/>
      <w:shd w:val="clear" w:color="auto" w:fill="000080"/>
    </w:rPr>
  </w:style>
  <w:style w:type="character" w:customStyle="1" w:styleId="75">
    <w:name w:val="Body Text 3 Char"/>
    <w:basedOn w:val="46"/>
    <w:link w:val="16"/>
    <w:qFormat/>
    <w:locked/>
    <w:uiPriority w:val="99"/>
    <w:rPr>
      <w:rFonts w:ascii="黑体" w:hAnsi="Times New Roman" w:eastAsia="黑体" w:cs="Times New Roman"/>
      <w:b/>
      <w:sz w:val="28"/>
    </w:rPr>
  </w:style>
  <w:style w:type="character" w:customStyle="1" w:styleId="76">
    <w:name w:val="Body Text Indent Char"/>
    <w:basedOn w:val="46"/>
    <w:link w:val="18"/>
    <w:semiHidden/>
    <w:qFormat/>
    <w:locked/>
    <w:uiPriority w:val="99"/>
    <w:rPr>
      <w:rFonts w:cs="Times New Roman"/>
    </w:rPr>
  </w:style>
  <w:style w:type="character" w:customStyle="1" w:styleId="77">
    <w:name w:val="Plain Text Char"/>
    <w:basedOn w:val="46"/>
    <w:link w:val="23"/>
    <w:locked/>
    <w:uiPriority w:val="99"/>
    <w:rPr>
      <w:rFonts w:ascii="宋体" w:hAnsi="Courier New" w:cs="Times New Roman"/>
      <w:kern w:val="2"/>
      <w:sz w:val="21"/>
    </w:rPr>
  </w:style>
  <w:style w:type="character" w:customStyle="1" w:styleId="78">
    <w:name w:val="Date Char"/>
    <w:basedOn w:val="46"/>
    <w:link w:val="25"/>
    <w:locked/>
    <w:uiPriority w:val="99"/>
    <w:rPr>
      <w:rFonts w:ascii="Times New Roman" w:hAnsi="Times New Roman" w:cs="Times New Roman"/>
      <w:kern w:val="2"/>
      <w:sz w:val="24"/>
    </w:rPr>
  </w:style>
  <w:style w:type="character" w:customStyle="1" w:styleId="79">
    <w:name w:val="Body Text Indent 2 Char"/>
    <w:basedOn w:val="46"/>
    <w:link w:val="26"/>
    <w:qFormat/>
    <w:locked/>
    <w:uiPriority w:val="99"/>
    <w:rPr>
      <w:rFonts w:ascii="宋体" w:hAnsi="Times New Roman" w:cs="Times New Roman"/>
      <w:kern w:val="2"/>
      <w:sz w:val="28"/>
    </w:rPr>
  </w:style>
  <w:style w:type="character" w:customStyle="1" w:styleId="80">
    <w:name w:val="Balloon Text Char"/>
    <w:basedOn w:val="46"/>
    <w:link w:val="27"/>
    <w:locked/>
    <w:uiPriority w:val="99"/>
    <w:rPr>
      <w:rFonts w:cs="Times New Roman"/>
      <w:kern w:val="2"/>
      <w:sz w:val="18"/>
    </w:rPr>
  </w:style>
  <w:style w:type="character" w:customStyle="1" w:styleId="81">
    <w:name w:val="Footer Char"/>
    <w:basedOn w:val="46"/>
    <w:link w:val="28"/>
    <w:qFormat/>
    <w:locked/>
    <w:uiPriority w:val="99"/>
    <w:rPr>
      <w:rFonts w:cs="Times New Roman"/>
      <w:kern w:val="2"/>
      <w:sz w:val="18"/>
    </w:rPr>
  </w:style>
  <w:style w:type="character" w:customStyle="1" w:styleId="82">
    <w:name w:val="Header Char"/>
    <w:basedOn w:val="46"/>
    <w:link w:val="29"/>
    <w:locked/>
    <w:uiPriority w:val="99"/>
    <w:rPr>
      <w:rFonts w:cs="Times New Roman"/>
      <w:kern w:val="2"/>
      <w:sz w:val="18"/>
    </w:rPr>
  </w:style>
  <w:style w:type="character" w:customStyle="1" w:styleId="83">
    <w:name w:val="Body Text Indent 3 Char"/>
    <w:basedOn w:val="46"/>
    <w:link w:val="34"/>
    <w:qFormat/>
    <w:locked/>
    <w:uiPriority w:val="99"/>
    <w:rPr>
      <w:rFonts w:ascii="宋体" w:eastAsia="宋体" w:cs="Times New Roman"/>
      <w:color w:val="FF0000"/>
      <w:sz w:val="28"/>
    </w:rPr>
  </w:style>
  <w:style w:type="character" w:customStyle="1" w:styleId="84">
    <w:name w:val="Body Text 2 Char"/>
    <w:basedOn w:val="46"/>
    <w:link w:val="37"/>
    <w:qFormat/>
    <w:locked/>
    <w:uiPriority w:val="99"/>
    <w:rPr>
      <w:rFonts w:ascii="Times New Roman" w:hAnsi="Times New Roman" w:cs="Times New Roman"/>
      <w:kern w:val="2"/>
      <w:sz w:val="28"/>
    </w:rPr>
  </w:style>
  <w:style w:type="character" w:customStyle="1" w:styleId="85">
    <w:name w:val="HTML Preformatted Char"/>
    <w:basedOn w:val="46"/>
    <w:link w:val="38"/>
    <w:semiHidden/>
    <w:qFormat/>
    <w:locked/>
    <w:uiPriority w:val="99"/>
    <w:rPr>
      <w:rFonts w:ascii="宋体" w:eastAsia="宋体" w:cs="Times New Roman"/>
      <w:sz w:val="24"/>
    </w:rPr>
  </w:style>
  <w:style w:type="character" w:customStyle="1" w:styleId="86">
    <w:name w:val="Title Char"/>
    <w:basedOn w:val="46"/>
    <w:link w:val="41"/>
    <w:locked/>
    <w:uiPriority w:val="99"/>
    <w:rPr>
      <w:rFonts w:ascii="Arial" w:hAnsi="Arial" w:eastAsia="黑体" w:cs="Times New Roman"/>
      <w:b/>
      <w:kern w:val="2"/>
      <w:sz w:val="32"/>
    </w:rPr>
  </w:style>
  <w:style w:type="paragraph" w:customStyle="1" w:styleId="87">
    <w:name w:val="Char Char Char Char Char Char3 Char Char Char Char Char Char Char"/>
    <w:basedOn w:val="1"/>
    <w:next w:val="1"/>
    <w:qFormat/>
    <w:uiPriority w:val="99"/>
    <w:rPr>
      <w:szCs w:val="24"/>
    </w:rPr>
  </w:style>
  <w:style w:type="paragraph" w:customStyle="1" w:styleId="88">
    <w:name w:val="_Style 1"/>
    <w:basedOn w:val="1"/>
    <w:uiPriority w:val="99"/>
    <w:pPr>
      <w:ind w:firstLine="420" w:firstLineChars="200"/>
    </w:pPr>
  </w:style>
  <w:style w:type="paragraph" w:customStyle="1" w:styleId="89">
    <w:name w:val="Char Char1 Char"/>
    <w:basedOn w:val="1"/>
    <w:uiPriority w:val="99"/>
    <w:pPr>
      <w:spacing w:line="360" w:lineRule="auto"/>
      <w:ind w:firstLine="200" w:firstLineChars="200"/>
    </w:pPr>
    <w:rPr>
      <w:rFonts w:ascii="宋体" w:hAnsi="宋体" w:cs="宋体"/>
      <w:sz w:val="24"/>
      <w:szCs w:val="24"/>
    </w:rPr>
  </w:style>
  <w:style w:type="paragraph" w:customStyle="1" w:styleId="90">
    <w:name w:val="- 页码 -"/>
    <w:uiPriority w:val="99"/>
    <w:pPr>
      <w:widowControl w:val="0"/>
      <w:jc w:val="both"/>
    </w:pPr>
    <w:rPr>
      <w:rFonts w:ascii="Times New Roman" w:hAnsi="Times New Roman" w:eastAsia="宋体" w:cs="Times New Roman"/>
      <w:kern w:val="2"/>
      <w:sz w:val="21"/>
      <w:szCs w:val="20"/>
      <w:lang w:val="en-US" w:eastAsia="zh-CN" w:bidi="ar-SA"/>
    </w:rPr>
  </w:style>
  <w:style w:type="paragraph" w:customStyle="1" w:styleId="91">
    <w:name w:val="正文缩进1"/>
    <w:basedOn w:val="1"/>
    <w:uiPriority w:val="99"/>
  </w:style>
  <w:style w:type="paragraph" w:customStyle="1" w:styleId="92">
    <w:name w:val="标题3 Char Char Char Char Char Char1 Char"/>
    <w:basedOn w:val="1"/>
    <w:uiPriority w:val="99"/>
    <w:pPr>
      <w:spacing w:afterLines="50" w:line="560" w:lineRule="exact"/>
    </w:pPr>
    <w:rPr>
      <w:rFonts w:eastAsia="黑体"/>
      <w:sz w:val="30"/>
      <w:szCs w:val="30"/>
    </w:rPr>
  </w:style>
  <w:style w:type="paragraph" w:customStyle="1" w:styleId="93">
    <w:name w:val="表格（5号）"/>
    <w:qFormat/>
    <w:uiPriority w:val="99"/>
    <w:pPr>
      <w:adjustRightInd w:val="0"/>
      <w:snapToGrid w:val="0"/>
      <w:jc w:val="center"/>
    </w:pPr>
    <w:rPr>
      <w:rFonts w:ascii="Times New Roman" w:hAnsi="Times New Roman" w:eastAsia="宋体" w:cs="Times New Roman"/>
      <w:color w:val="000000"/>
      <w:kern w:val="0"/>
      <w:sz w:val="21"/>
      <w:szCs w:val="20"/>
      <w:lang w:val="en-US" w:eastAsia="zh-CN" w:bidi="ar-SA"/>
    </w:rPr>
  </w:style>
  <w:style w:type="paragraph" w:customStyle="1" w:styleId="94">
    <w:name w:val="四级条标题"/>
    <w:basedOn w:val="95"/>
    <w:next w:val="1"/>
    <w:uiPriority w:val="99"/>
    <w:pPr>
      <w:tabs>
        <w:tab w:val="left" w:pos="360"/>
        <w:tab w:val="left" w:pos="1152"/>
      </w:tabs>
      <w:ind w:left="1152" w:hanging="1152"/>
      <w:outlineLvl w:val="5"/>
    </w:pPr>
  </w:style>
  <w:style w:type="paragraph" w:customStyle="1" w:styleId="95">
    <w:name w:val="三级条标题"/>
    <w:basedOn w:val="96"/>
    <w:next w:val="1"/>
    <w:uiPriority w:val="99"/>
    <w:pPr>
      <w:tabs>
        <w:tab w:val="left" w:pos="360"/>
      </w:tabs>
      <w:ind w:left="0"/>
      <w:outlineLvl w:val="4"/>
    </w:pPr>
  </w:style>
  <w:style w:type="paragraph" w:customStyle="1" w:styleId="96">
    <w:name w:val="二级条标题"/>
    <w:basedOn w:val="97"/>
    <w:next w:val="1"/>
    <w:uiPriority w:val="99"/>
    <w:pPr>
      <w:tabs>
        <w:tab w:val="left" w:pos="360"/>
      </w:tabs>
      <w:ind w:left="568"/>
      <w:outlineLvl w:val="3"/>
    </w:pPr>
  </w:style>
  <w:style w:type="paragraph" w:customStyle="1" w:styleId="97">
    <w:name w:val="一级条标题"/>
    <w:basedOn w:val="2"/>
    <w:next w:val="1"/>
    <w:uiPriority w:val="99"/>
    <w:pPr>
      <w:keepNext w:val="0"/>
      <w:keepLines w:val="0"/>
      <w:widowControl/>
      <w:tabs>
        <w:tab w:val="left" w:pos="360"/>
        <w:tab w:val="clear" w:pos="432"/>
      </w:tabs>
      <w:spacing w:line="240" w:lineRule="auto"/>
      <w:ind w:left="0" w:firstLine="0"/>
      <w:outlineLvl w:val="2"/>
    </w:pPr>
    <w:rPr>
      <w:rFonts w:ascii="黑体" w:eastAsia="黑体"/>
      <w:b w:val="0"/>
      <w:bCs w:val="0"/>
      <w:kern w:val="0"/>
      <w:sz w:val="21"/>
      <w:szCs w:val="20"/>
    </w:rPr>
  </w:style>
  <w:style w:type="paragraph" w:customStyle="1" w:styleId="98">
    <w:name w:val="样式 正文小四 + 首行缩进:  2 字符"/>
    <w:basedOn w:val="1"/>
    <w:qFormat/>
    <w:uiPriority w:val="99"/>
    <w:pPr>
      <w:spacing w:line="360" w:lineRule="auto"/>
      <w:ind w:firstLine="200" w:firstLineChars="200"/>
      <w:jc w:val="left"/>
    </w:pPr>
    <w:rPr>
      <w:sz w:val="24"/>
      <w:szCs w:val="20"/>
    </w:rPr>
  </w:style>
  <w:style w:type="paragraph" w:customStyle="1" w:styleId="99">
    <w:name w:val="环科院正文"/>
    <w:basedOn w:val="1"/>
    <w:uiPriority w:val="99"/>
    <w:pPr>
      <w:spacing w:line="300" w:lineRule="auto"/>
      <w:ind w:firstLine="480" w:firstLineChars="200"/>
    </w:pPr>
    <w:rPr>
      <w:sz w:val="24"/>
      <w:szCs w:val="24"/>
    </w:rPr>
  </w:style>
  <w:style w:type="paragraph" w:customStyle="1" w:styleId="100">
    <w:name w:val="样式3表头"/>
    <w:basedOn w:val="1"/>
    <w:link w:val="228"/>
    <w:uiPriority w:val="99"/>
    <w:pPr>
      <w:spacing w:line="440" w:lineRule="exact"/>
      <w:ind w:firstLine="1320" w:firstLineChars="550"/>
      <w:jc w:val="left"/>
    </w:pPr>
    <w:rPr>
      <w:rFonts w:ascii="宋体" w:hAnsi="宋体" w:eastAsia="黑体"/>
      <w:color w:val="000000"/>
      <w:kern w:val="0"/>
      <w:sz w:val="24"/>
      <w:szCs w:val="20"/>
    </w:rPr>
  </w:style>
  <w:style w:type="paragraph" w:customStyle="1" w:styleId="101">
    <w:name w:val="样式6"/>
    <w:basedOn w:val="1"/>
    <w:qFormat/>
    <w:uiPriority w:val="99"/>
    <w:pPr>
      <w:spacing w:line="440" w:lineRule="exact"/>
    </w:pPr>
    <w:rPr>
      <w:b/>
      <w:sz w:val="24"/>
      <w:szCs w:val="24"/>
    </w:rPr>
  </w:style>
  <w:style w:type="paragraph" w:customStyle="1" w:styleId="102">
    <w:name w:val="表格标题"/>
    <w:basedOn w:val="1"/>
    <w:next w:val="103"/>
    <w:link w:val="258"/>
    <w:uiPriority w:val="99"/>
    <w:pPr>
      <w:keepNext/>
      <w:widowControl/>
      <w:overflowPunct w:val="0"/>
      <w:adjustRightInd w:val="0"/>
      <w:snapToGrid w:val="0"/>
      <w:spacing w:line="480" w:lineRule="exact"/>
      <w:jc w:val="center"/>
      <w:textAlignment w:val="baseline"/>
    </w:pPr>
    <w:rPr>
      <w:rFonts w:ascii="Arial" w:hAnsi="Arial" w:eastAsia="黑体"/>
      <w:kern w:val="0"/>
      <w:sz w:val="24"/>
      <w:szCs w:val="20"/>
    </w:rPr>
  </w:style>
  <w:style w:type="paragraph" w:customStyle="1" w:styleId="103">
    <w:name w:val="表格内容"/>
    <w:basedOn w:val="1"/>
    <w:qFormat/>
    <w:uiPriority w:val="99"/>
    <w:pPr>
      <w:overflowPunct w:val="0"/>
      <w:adjustRightInd w:val="0"/>
      <w:snapToGrid w:val="0"/>
      <w:spacing w:line="200" w:lineRule="atLeast"/>
      <w:ind w:firstLine="480" w:firstLineChars="200"/>
      <w:textAlignment w:val="baseline"/>
    </w:pPr>
    <w:rPr>
      <w:rFonts w:ascii="Arial" w:hAnsi="Arial"/>
      <w:kern w:val="0"/>
      <w:sz w:val="24"/>
      <w:szCs w:val="20"/>
    </w:rPr>
  </w:style>
  <w:style w:type="paragraph" w:customStyle="1" w:styleId="104">
    <w:name w:val="编号1"/>
    <w:basedOn w:val="1"/>
    <w:qFormat/>
    <w:uiPriority w:val="99"/>
    <w:pPr>
      <w:tabs>
        <w:tab w:val="left" w:pos="360"/>
        <w:tab w:val="left" w:pos="1230"/>
      </w:tabs>
    </w:pPr>
    <w:rPr>
      <w:szCs w:val="20"/>
    </w:rPr>
  </w:style>
  <w:style w:type="paragraph" w:customStyle="1" w:styleId="105">
    <w:name w:val="表头样式1"/>
    <w:basedOn w:val="1"/>
    <w:qFormat/>
    <w:uiPriority w:val="99"/>
    <w:pPr>
      <w:spacing w:line="380" w:lineRule="atLeast"/>
      <w:jc w:val="center"/>
    </w:pPr>
    <w:rPr>
      <w:rFonts w:eastAsia="黑体"/>
      <w:b/>
      <w:sz w:val="24"/>
      <w:szCs w:val="20"/>
    </w:rPr>
  </w:style>
  <w:style w:type="paragraph" w:customStyle="1" w:styleId="106">
    <w:name w:val="表头"/>
    <w:basedOn w:val="30"/>
    <w:link w:val="254"/>
    <w:qFormat/>
    <w:uiPriority w:val="99"/>
    <w:pPr>
      <w:tabs>
        <w:tab w:val="left" w:pos="525"/>
        <w:tab w:val="clear" w:pos="8296"/>
      </w:tabs>
      <w:spacing w:line="460" w:lineRule="exact"/>
    </w:pPr>
    <w:rPr>
      <w:rFonts w:ascii="Times New Roman" w:hAnsi="Times New Roman"/>
      <w:bCs w:val="0"/>
      <w:caps w:val="0"/>
      <w:sz w:val="21"/>
      <w:szCs w:val="20"/>
    </w:rPr>
  </w:style>
  <w:style w:type="paragraph" w:customStyle="1" w:styleId="107">
    <w:name w:val="正文1"/>
    <w:link w:val="247"/>
    <w:qFormat/>
    <w:uiPriority w:val="99"/>
    <w:pPr>
      <w:tabs>
        <w:tab w:val="left" w:pos="525"/>
      </w:tabs>
      <w:spacing w:line="360" w:lineRule="auto"/>
      <w:ind w:firstLine="200" w:firstLineChars="200"/>
    </w:pPr>
    <w:rPr>
      <w:rFonts w:ascii="Times New Roman" w:hAnsi="Times New Roman" w:eastAsia="宋体" w:cs="Times New Roman"/>
      <w:kern w:val="2"/>
      <w:sz w:val="24"/>
      <w:szCs w:val="22"/>
      <w:lang w:val="en-US" w:eastAsia="zh-CN" w:bidi="ar-SA"/>
    </w:rPr>
  </w:style>
  <w:style w:type="paragraph" w:customStyle="1" w:styleId="108">
    <w:name w:val="_Style 81"/>
    <w:basedOn w:val="1"/>
    <w:next w:val="1"/>
    <w:link w:val="278"/>
    <w:qFormat/>
    <w:uiPriority w:val="99"/>
    <w:pPr>
      <w:pBdr>
        <w:top w:val="single" w:color="auto" w:sz="6" w:space="1"/>
      </w:pBdr>
      <w:jc w:val="center"/>
    </w:pPr>
    <w:rPr>
      <w:rFonts w:ascii="Arial" w:hAnsi="Arial"/>
      <w:vanish/>
      <w:sz w:val="16"/>
      <w:szCs w:val="20"/>
    </w:rPr>
  </w:style>
  <w:style w:type="paragraph" w:customStyle="1" w:styleId="109">
    <w:name w:val="样式 四号 行距: 1.5 倍行距 首行缩进:  2 字符"/>
    <w:basedOn w:val="1"/>
    <w:qFormat/>
    <w:uiPriority w:val="99"/>
    <w:pPr>
      <w:spacing w:line="360" w:lineRule="auto"/>
      <w:ind w:firstLine="560" w:firstLineChars="200"/>
    </w:pPr>
    <w:rPr>
      <w:sz w:val="28"/>
      <w:szCs w:val="20"/>
    </w:rPr>
  </w:style>
  <w:style w:type="paragraph" w:customStyle="1" w:styleId="110">
    <w:name w:val="目次、标准名称标题"/>
    <w:basedOn w:val="1"/>
    <w:next w:val="1"/>
    <w:qFormat/>
    <w:uiPriority w:val="99"/>
    <w:pPr>
      <w:widowControl/>
      <w:shd w:val="clear" w:color="FFFFFF" w:fill="FFFFFF"/>
      <w:spacing w:line="460" w:lineRule="exact"/>
      <w:jc w:val="center"/>
      <w:outlineLvl w:val="0"/>
    </w:pPr>
    <w:rPr>
      <w:rFonts w:ascii="黑体" w:eastAsia="黑体"/>
      <w:kern w:val="0"/>
      <w:sz w:val="32"/>
      <w:szCs w:val="20"/>
    </w:rPr>
  </w:style>
  <w:style w:type="paragraph" w:customStyle="1" w:styleId="111">
    <w:name w:val="表格文字2"/>
    <w:basedOn w:val="1"/>
    <w:qFormat/>
    <w:uiPriority w:val="99"/>
    <w:pPr>
      <w:adjustRightInd w:val="0"/>
      <w:spacing w:before="60"/>
      <w:jc w:val="left"/>
      <w:textAlignment w:val="baseline"/>
    </w:pPr>
    <w:rPr>
      <w:rFonts w:ascii="宋体"/>
      <w:kern w:val="0"/>
      <w:szCs w:val="20"/>
    </w:rPr>
  </w:style>
  <w:style w:type="paragraph" w:customStyle="1" w:styleId="112">
    <w:name w:val="前言、引言标题"/>
    <w:next w:val="1"/>
    <w:qFormat/>
    <w:uiPriority w:val="99"/>
    <w:pPr>
      <w:shd w:val="clear" w:color="FFFFFF" w:fill="FFFFFF"/>
      <w:tabs>
        <w:tab w:val="left" w:pos="903"/>
      </w:tabs>
      <w:spacing w:before="640" w:after="560"/>
      <w:ind w:left="903" w:hanging="315"/>
      <w:jc w:val="center"/>
      <w:outlineLvl w:val="0"/>
    </w:pPr>
    <w:rPr>
      <w:rFonts w:ascii="黑体" w:hAnsi="Times New Roman" w:eastAsia="黑体" w:cs="Times New Roman"/>
      <w:kern w:val="0"/>
      <w:sz w:val="32"/>
      <w:szCs w:val="20"/>
      <w:lang w:val="en-US" w:eastAsia="zh-CN" w:bidi="ar-SA"/>
    </w:rPr>
  </w:style>
  <w:style w:type="paragraph" w:customStyle="1" w:styleId="113">
    <w:name w:val="样式 标题 1 + 段后: 1 行"/>
    <w:basedOn w:val="2"/>
    <w:qFormat/>
    <w:uiPriority w:val="99"/>
    <w:pPr>
      <w:tabs>
        <w:tab w:val="clear" w:pos="432"/>
      </w:tabs>
      <w:spacing w:line="240" w:lineRule="auto"/>
      <w:ind w:left="0" w:firstLine="0"/>
      <w:jc w:val="center"/>
    </w:pPr>
    <w:rPr>
      <w:rFonts w:ascii="黑体" w:hAnsi="宋体" w:eastAsia="黑体"/>
      <w:b w:val="0"/>
      <w:bCs w:val="0"/>
      <w:sz w:val="32"/>
      <w:szCs w:val="20"/>
    </w:rPr>
  </w:style>
  <w:style w:type="paragraph" w:customStyle="1" w:styleId="114">
    <w:name w:val="自定义标题1"/>
    <w:basedOn w:val="1"/>
    <w:qFormat/>
    <w:uiPriority w:val="99"/>
    <w:pPr>
      <w:spacing w:beforeLines="50" w:line="360" w:lineRule="exact"/>
      <w:jc w:val="left"/>
    </w:pPr>
    <w:rPr>
      <w:b/>
      <w:bCs/>
      <w:szCs w:val="24"/>
    </w:rPr>
  </w:style>
  <w:style w:type="paragraph" w:customStyle="1" w:styleId="115">
    <w:name w:val="p0"/>
    <w:basedOn w:val="1"/>
    <w:qFormat/>
    <w:uiPriority w:val="99"/>
    <w:pPr>
      <w:widowControl/>
    </w:pPr>
    <w:rPr>
      <w:kern w:val="0"/>
      <w:sz w:val="32"/>
      <w:szCs w:val="32"/>
    </w:rPr>
  </w:style>
  <w:style w:type="paragraph" w:customStyle="1" w:styleId="116">
    <w:name w:val="表头AECOM"/>
    <w:basedOn w:val="1"/>
    <w:qFormat/>
    <w:uiPriority w:val="99"/>
    <w:pPr>
      <w:snapToGrid w:val="0"/>
      <w:spacing w:beforeLines="50"/>
      <w:jc w:val="center"/>
    </w:pPr>
    <w:rPr>
      <w:kern w:val="10"/>
      <w:sz w:val="24"/>
      <w:szCs w:val="24"/>
    </w:rPr>
  </w:style>
  <w:style w:type="paragraph" w:customStyle="1" w:styleId="117">
    <w:name w:val="样式3"/>
    <w:basedOn w:val="29"/>
    <w:link w:val="224"/>
    <w:qFormat/>
    <w:uiPriority w:val="99"/>
    <w:pPr>
      <w:pBdr>
        <w:bottom w:val="double" w:color="auto" w:sz="4" w:space="1"/>
      </w:pBdr>
      <w:jc w:val="both"/>
    </w:pPr>
    <w:rPr>
      <w:szCs w:val="20"/>
    </w:rPr>
  </w:style>
  <w:style w:type="paragraph" w:customStyle="1" w:styleId="118">
    <w:name w:val="Char2"/>
    <w:basedOn w:val="1"/>
    <w:qFormat/>
    <w:uiPriority w:val="99"/>
    <w:pPr>
      <w:widowControl/>
      <w:spacing w:line="240" w:lineRule="exact"/>
      <w:jc w:val="left"/>
    </w:pPr>
    <w:rPr>
      <w:szCs w:val="24"/>
    </w:rPr>
  </w:style>
  <w:style w:type="paragraph" w:customStyle="1" w:styleId="119">
    <w:name w:val="font0"/>
    <w:basedOn w:val="1"/>
    <w:qFormat/>
    <w:uiPriority w:val="99"/>
    <w:pPr>
      <w:widowControl/>
      <w:spacing w:beforeAutospacing="1" w:afterAutospacing="1"/>
      <w:jc w:val="left"/>
    </w:pPr>
    <w:rPr>
      <w:rFonts w:ascii="宋体" w:hAnsi="宋体"/>
      <w:kern w:val="0"/>
      <w:sz w:val="24"/>
      <w:szCs w:val="24"/>
    </w:rPr>
  </w:style>
  <w:style w:type="paragraph" w:customStyle="1" w:styleId="120">
    <w:name w:val="jie"/>
    <w:basedOn w:val="1"/>
    <w:qFormat/>
    <w:uiPriority w:val="99"/>
    <w:pPr>
      <w:widowControl/>
      <w:spacing w:beforeAutospacing="1" w:afterAutospacing="1"/>
      <w:jc w:val="left"/>
    </w:pPr>
    <w:rPr>
      <w:rFonts w:ascii="宋体" w:hAnsi="宋体"/>
      <w:kern w:val="0"/>
      <w:sz w:val="24"/>
      <w:szCs w:val="24"/>
    </w:rPr>
  </w:style>
  <w:style w:type="paragraph" w:customStyle="1" w:styleId="121">
    <w:name w:val="样式0"/>
    <w:basedOn w:val="29"/>
    <w:next w:val="29"/>
    <w:qFormat/>
    <w:uiPriority w:val="99"/>
    <w:pPr>
      <w:pBdr>
        <w:bottom w:val="thickThinSmallGap" w:color="auto" w:sz="12" w:space="1"/>
      </w:pBdr>
    </w:pPr>
    <w:rPr>
      <w:szCs w:val="20"/>
    </w:rPr>
  </w:style>
  <w:style w:type="paragraph" w:customStyle="1" w:styleId="122">
    <w:name w:val="Char1"/>
    <w:basedOn w:val="1"/>
    <w:qFormat/>
    <w:uiPriority w:val="99"/>
    <w:pPr>
      <w:spacing w:line="360" w:lineRule="auto"/>
      <w:ind w:firstLine="200" w:firstLineChars="200"/>
    </w:pPr>
    <w:rPr>
      <w:szCs w:val="20"/>
    </w:rPr>
  </w:style>
  <w:style w:type="paragraph" w:customStyle="1" w:styleId="123">
    <w:name w:val="p15"/>
    <w:basedOn w:val="1"/>
    <w:qFormat/>
    <w:uiPriority w:val="99"/>
    <w:pPr>
      <w:widowControl/>
      <w:spacing w:line="500" w:lineRule="atLeast"/>
      <w:ind w:firstLine="420"/>
      <w:jc w:val="left"/>
    </w:pPr>
    <w:rPr>
      <w:rFonts w:ascii="Arial" w:hAnsi="Arial" w:eastAsia="黑体" w:cs="Arial"/>
      <w:kern w:val="0"/>
      <w:sz w:val="24"/>
      <w:szCs w:val="24"/>
    </w:rPr>
  </w:style>
  <w:style w:type="paragraph" w:customStyle="1" w:styleId="124">
    <w:name w:val="默认段落字体 Para Char Char Char Char"/>
    <w:basedOn w:val="1"/>
    <w:qFormat/>
    <w:uiPriority w:val="99"/>
    <w:rPr>
      <w:szCs w:val="24"/>
    </w:rPr>
  </w:style>
  <w:style w:type="paragraph" w:customStyle="1" w:styleId="125">
    <w:name w:val="表文"/>
    <w:basedOn w:val="1"/>
    <w:next w:val="1"/>
    <w:qFormat/>
    <w:uiPriority w:val="99"/>
    <w:pPr>
      <w:spacing w:line="300" w:lineRule="auto"/>
      <w:jc w:val="center"/>
    </w:pPr>
    <w:rPr>
      <w:szCs w:val="20"/>
    </w:rPr>
  </w:style>
  <w:style w:type="paragraph" w:customStyle="1" w:styleId="126">
    <w:name w:val="样式a1"/>
    <w:basedOn w:val="1"/>
    <w:qFormat/>
    <w:uiPriority w:val="99"/>
    <w:pPr>
      <w:spacing w:line="336" w:lineRule="auto"/>
    </w:pPr>
    <w:rPr>
      <w:rFonts w:ascii="楷体_GB2312" w:eastAsia="楷体_GB2312"/>
      <w:sz w:val="32"/>
      <w:szCs w:val="24"/>
    </w:rPr>
  </w:style>
  <w:style w:type="paragraph" w:customStyle="1" w:styleId="127">
    <w:name w:val="xl30"/>
    <w:basedOn w:val="1"/>
    <w:qFormat/>
    <w:uiPriority w:val="99"/>
    <w:pPr>
      <w:widowControl/>
      <w:pBdr>
        <w:left w:val="single" w:color="auto" w:sz="12" w:space="0"/>
        <w:right w:val="single" w:color="auto" w:sz="4" w:space="0"/>
      </w:pBdr>
      <w:spacing w:before="100" w:after="100"/>
      <w:jc w:val="center"/>
    </w:pPr>
    <w:rPr>
      <w:rFonts w:ascii="宋体" w:hAnsi="宋体"/>
      <w:kern w:val="0"/>
      <w:sz w:val="24"/>
      <w:szCs w:val="20"/>
    </w:rPr>
  </w:style>
  <w:style w:type="paragraph" w:customStyle="1" w:styleId="128">
    <w:name w:val="Char Char Char1 Char"/>
    <w:basedOn w:val="1"/>
    <w:qFormat/>
    <w:uiPriority w:val="99"/>
    <w:rPr>
      <w:szCs w:val="24"/>
    </w:rPr>
  </w:style>
  <w:style w:type="paragraph" w:customStyle="1" w:styleId="129">
    <w:name w:val="0"/>
    <w:basedOn w:val="1"/>
    <w:qFormat/>
    <w:uiPriority w:val="99"/>
    <w:pPr>
      <w:widowControl/>
      <w:snapToGrid w:val="0"/>
    </w:pPr>
    <w:rPr>
      <w:kern w:val="0"/>
      <w:szCs w:val="21"/>
    </w:rPr>
  </w:style>
  <w:style w:type="paragraph" w:customStyle="1" w:styleId="130">
    <w:name w:val="正文01"/>
    <w:basedOn w:val="1"/>
    <w:qFormat/>
    <w:uiPriority w:val="99"/>
    <w:pPr>
      <w:spacing w:line="460" w:lineRule="exact"/>
      <w:ind w:firstLine="200" w:firstLineChars="200"/>
    </w:pPr>
    <w:rPr>
      <w:rFonts w:ascii="Arial" w:hAnsi="Arial"/>
      <w:color w:val="000000"/>
      <w:sz w:val="24"/>
      <w:szCs w:val="24"/>
    </w:rPr>
  </w:style>
  <w:style w:type="paragraph" w:customStyle="1" w:styleId="131">
    <w:name w:val="样式 报告表正文 + (中文) 宋体"/>
    <w:basedOn w:val="1"/>
    <w:link w:val="239"/>
    <w:qFormat/>
    <w:uiPriority w:val="99"/>
    <w:pPr>
      <w:spacing w:line="360" w:lineRule="auto"/>
      <w:ind w:firstLine="480" w:firstLineChars="200"/>
    </w:pPr>
    <w:rPr>
      <w:sz w:val="24"/>
      <w:szCs w:val="20"/>
    </w:rPr>
  </w:style>
  <w:style w:type="paragraph" w:customStyle="1" w:styleId="132">
    <w:name w:val="表格新"/>
    <w:basedOn w:val="133"/>
    <w:qFormat/>
    <w:uiPriority w:val="99"/>
    <w:pPr>
      <w:widowControl/>
      <w:adjustRightInd/>
      <w:snapToGrid/>
      <w:spacing w:line="360" w:lineRule="exact"/>
      <w:textAlignment w:val="auto"/>
    </w:pPr>
    <w:rPr>
      <w:rFonts w:ascii="宋体" w:eastAsia="Times New Roman"/>
      <w:sz w:val="21"/>
      <w:szCs w:val="24"/>
    </w:rPr>
  </w:style>
  <w:style w:type="paragraph" w:customStyle="1" w:styleId="133">
    <w:name w:val="表格"/>
    <w:basedOn w:val="1"/>
    <w:next w:val="1"/>
    <w:link w:val="215"/>
    <w:qFormat/>
    <w:uiPriority w:val="99"/>
    <w:pPr>
      <w:adjustRightInd w:val="0"/>
      <w:snapToGrid w:val="0"/>
      <w:spacing w:line="240" w:lineRule="atLeast"/>
      <w:jc w:val="center"/>
      <w:textAlignment w:val="baseline"/>
    </w:pPr>
    <w:rPr>
      <w:kern w:val="0"/>
      <w:sz w:val="24"/>
      <w:szCs w:val="20"/>
    </w:rPr>
  </w:style>
  <w:style w:type="paragraph" w:customStyle="1" w:styleId="134">
    <w:name w:val="流程图"/>
    <w:basedOn w:val="1"/>
    <w:qFormat/>
    <w:uiPriority w:val="99"/>
    <w:pPr>
      <w:tabs>
        <w:tab w:val="left" w:pos="0"/>
      </w:tabs>
      <w:autoSpaceDE w:val="0"/>
      <w:autoSpaceDN w:val="0"/>
      <w:adjustRightInd w:val="0"/>
      <w:spacing w:line="240" w:lineRule="atLeast"/>
      <w:jc w:val="center"/>
      <w:textAlignment w:val="bottom"/>
    </w:pPr>
    <w:rPr>
      <w:rFonts w:ascii="宋体"/>
      <w:szCs w:val="20"/>
    </w:rPr>
  </w:style>
  <w:style w:type="paragraph" w:customStyle="1" w:styleId="135">
    <w:name w:val="Char11"/>
    <w:basedOn w:val="1"/>
    <w:qFormat/>
    <w:uiPriority w:val="99"/>
    <w:pPr>
      <w:spacing w:line="360" w:lineRule="auto"/>
      <w:ind w:firstLine="200" w:firstLineChars="200"/>
    </w:pPr>
    <w:rPr>
      <w:szCs w:val="20"/>
    </w:rPr>
  </w:style>
  <w:style w:type="paragraph" w:customStyle="1" w:styleId="136">
    <w:name w:val="表格1"/>
    <w:basedOn w:val="133"/>
    <w:link w:val="220"/>
    <w:qFormat/>
    <w:uiPriority w:val="99"/>
    <w:pPr>
      <w:adjustRightInd/>
      <w:snapToGrid/>
      <w:spacing w:line="320" w:lineRule="exact"/>
      <w:jc w:val="both"/>
      <w:textAlignment w:val="auto"/>
    </w:pPr>
    <w:rPr>
      <w:rFonts w:ascii="Arial" w:hAnsi="Arial"/>
      <w:kern w:val="2"/>
    </w:rPr>
  </w:style>
  <w:style w:type="paragraph" w:customStyle="1" w:styleId="137">
    <w:name w:val="表一"/>
    <w:basedOn w:val="1"/>
    <w:link w:val="268"/>
    <w:qFormat/>
    <w:uiPriority w:val="99"/>
    <w:pPr>
      <w:jc w:val="center"/>
    </w:pPr>
    <w:rPr>
      <w:sz w:val="18"/>
      <w:szCs w:val="20"/>
    </w:rPr>
  </w:style>
  <w:style w:type="paragraph" w:customStyle="1" w:styleId="138">
    <w:name w:val="段落"/>
    <w:basedOn w:val="1"/>
    <w:qFormat/>
    <w:uiPriority w:val="99"/>
    <w:pPr>
      <w:adjustRightInd w:val="0"/>
      <w:spacing w:line="360" w:lineRule="auto"/>
      <w:ind w:firstLine="567"/>
    </w:pPr>
    <w:rPr>
      <w:rFonts w:ascii="宋体" w:hAnsi="宋体" w:cs="Arial"/>
      <w:sz w:val="28"/>
      <w:szCs w:val="30"/>
    </w:rPr>
  </w:style>
  <w:style w:type="paragraph" w:customStyle="1" w:styleId="139">
    <w:name w:val="xl24"/>
    <w:basedOn w:val="1"/>
    <w:qFormat/>
    <w:uiPriority w:val="99"/>
    <w:pPr>
      <w:widowControl/>
      <w:jc w:val="center"/>
    </w:pPr>
    <w:rPr>
      <w:rFonts w:ascii="宋体" w:hAnsi="宋体"/>
      <w:kern w:val="0"/>
      <w:sz w:val="24"/>
      <w:szCs w:val="20"/>
    </w:rPr>
  </w:style>
  <w:style w:type="paragraph" w:customStyle="1" w:styleId="140">
    <w:name w:val="NF3正文"/>
    <w:basedOn w:val="1"/>
    <w:qFormat/>
    <w:uiPriority w:val="99"/>
    <w:pPr>
      <w:snapToGrid w:val="0"/>
      <w:spacing w:line="500" w:lineRule="exact"/>
      <w:ind w:firstLine="200" w:firstLineChars="200"/>
    </w:pPr>
    <w:rPr>
      <w:rFonts w:ascii="宋体" w:hAnsi="宋体"/>
      <w:sz w:val="28"/>
      <w:szCs w:val="28"/>
    </w:rPr>
  </w:style>
  <w:style w:type="paragraph" w:customStyle="1" w:styleId="141">
    <w:name w:val="2"/>
    <w:basedOn w:val="1"/>
    <w:next w:val="23"/>
    <w:qFormat/>
    <w:uiPriority w:val="99"/>
    <w:rPr>
      <w:rFonts w:ascii="宋体" w:hAnsi="Courier New"/>
      <w:szCs w:val="20"/>
    </w:rPr>
  </w:style>
  <w:style w:type="paragraph" w:customStyle="1" w:styleId="142">
    <w:name w:val="图标题"/>
    <w:basedOn w:val="1"/>
    <w:qFormat/>
    <w:uiPriority w:val="99"/>
    <w:pPr>
      <w:spacing w:afterLines="50"/>
      <w:jc w:val="center"/>
    </w:pPr>
    <w:rPr>
      <w:rFonts w:eastAsia="黑体"/>
      <w:szCs w:val="21"/>
    </w:rPr>
  </w:style>
  <w:style w:type="paragraph" w:customStyle="1" w:styleId="143">
    <w:name w:val="1"/>
    <w:basedOn w:val="1"/>
    <w:next w:val="17"/>
    <w:qFormat/>
    <w:uiPriority w:val="99"/>
    <w:rPr>
      <w:sz w:val="28"/>
      <w:szCs w:val="28"/>
    </w:rPr>
  </w:style>
  <w:style w:type="paragraph" w:customStyle="1" w:styleId="144">
    <w:name w:val="Char Char1 Char Char Char Char Char Char Char Char Char Char Char Char Char Char Char Char Char Char Char Char1 Char"/>
    <w:basedOn w:val="1"/>
    <w:qFormat/>
    <w:uiPriority w:val="99"/>
    <w:pPr>
      <w:spacing w:line="360" w:lineRule="auto"/>
      <w:ind w:firstLine="200" w:firstLineChars="200"/>
    </w:pPr>
    <w:rPr>
      <w:rFonts w:ascii="宋体" w:hAnsi="宋体" w:cs="宋体"/>
      <w:sz w:val="24"/>
      <w:szCs w:val="24"/>
    </w:rPr>
  </w:style>
  <w:style w:type="paragraph" w:customStyle="1" w:styleId="145">
    <w:name w:val="报告表正文"/>
    <w:basedOn w:val="1"/>
    <w:link w:val="275"/>
    <w:qFormat/>
    <w:uiPriority w:val="99"/>
    <w:pPr>
      <w:spacing w:line="312" w:lineRule="auto"/>
      <w:ind w:left="113" w:right="113" w:firstLine="482"/>
      <w:jc w:val="left"/>
      <w:textAlignment w:val="baseline"/>
    </w:pPr>
    <w:rPr>
      <w:kern w:val="0"/>
      <w:sz w:val="24"/>
    </w:rPr>
  </w:style>
  <w:style w:type="paragraph" w:customStyle="1" w:styleId="146">
    <w:name w:val="三线表内正文"/>
    <w:basedOn w:val="1"/>
    <w:qFormat/>
    <w:uiPriority w:val="99"/>
    <w:pPr>
      <w:jc w:val="center"/>
    </w:pPr>
    <w:rPr>
      <w:sz w:val="18"/>
      <w:szCs w:val="18"/>
    </w:rPr>
  </w:style>
  <w:style w:type="paragraph" w:customStyle="1" w:styleId="147">
    <w:name w:val="表格文字（居中）"/>
    <w:basedOn w:val="1"/>
    <w:qFormat/>
    <w:uiPriority w:val="99"/>
    <w:pPr>
      <w:jc w:val="center"/>
    </w:pPr>
    <w:rPr>
      <w:szCs w:val="21"/>
    </w:rPr>
  </w:style>
  <w:style w:type="paragraph" w:customStyle="1" w:styleId="148">
    <w:name w:val="表1表2"/>
    <w:basedOn w:val="1"/>
    <w:qFormat/>
    <w:uiPriority w:val="99"/>
    <w:pPr>
      <w:autoSpaceDE w:val="0"/>
      <w:autoSpaceDN w:val="0"/>
      <w:adjustRightInd w:val="0"/>
      <w:jc w:val="center"/>
      <w:textAlignment w:val="center"/>
    </w:pPr>
    <w:rPr>
      <w:kern w:val="0"/>
      <w:szCs w:val="21"/>
    </w:rPr>
  </w:style>
  <w:style w:type="paragraph" w:customStyle="1" w:styleId="149">
    <w:name w:val="报告"/>
    <w:basedOn w:val="1"/>
    <w:qFormat/>
    <w:uiPriority w:val="99"/>
    <w:pPr>
      <w:adjustRightInd w:val="0"/>
      <w:spacing w:line="360" w:lineRule="auto"/>
      <w:ind w:firstLine="505"/>
      <w:textAlignment w:val="center"/>
    </w:pPr>
    <w:rPr>
      <w:rFonts w:ascii="TimesNewRoman" w:hAnsi="TimesNewRoman"/>
      <w:kern w:val="0"/>
      <w:sz w:val="24"/>
      <w:szCs w:val="20"/>
    </w:rPr>
  </w:style>
  <w:style w:type="paragraph" w:customStyle="1" w:styleId="150">
    <w:name w:val="正文五号"/>
    <w:basedOn w:val="1"/>
    <w:link w:val="257"/>
    <w:qFormat/>
    <w:uiPriority w:val="99"/>
    <w:pPr>
      <w:spacing w:line="400" w:lineRule="exact"/>
      <w:ind w:firstLine="420" w:firstLineChars="200"/>
    </w:pPr>
    <w:rPr>
      <w:rFonts w:ascii="宋体"/>
      <w:szCs w:val="20"/>
    </w:rPr>
  </w:style>
  <w:style w:type="paragraph" w:customStyle="1" w:styleId="151">
    <w:name w:val="缩进"/>
    <w:basedOn w:val="1"/>
    <w:qFormat/>
    <w:uiPriority w:val="99"/>
    <w:pPr>
      <w:spacing w:line="680" w:lineRule="exact"/>
      <w:ind w:firstLine="560" w:firstLineChars="200"/>
    </w:pPr>
    <w:rPr>
      <w:rFonts w:cs="Arial"/>
      <w:color w:val="000000"/>
      <w:sz w:val="28"/>
      <w:szCs w:val="21"/>
    </w:rPr>
  </w:style>
  <w:style w:type="paragraph" w:customStyle="1" w:styleId="152">
    <w:name w:val="No Spacing1"/>
    <w:qFormat/>
    <w:uiPriority w:val="99"/>
    <w:pPr>
      <w:widowControl w:val="0"/>
      <w:jc w:val="both"/>
    </w:pPr>
    <w:rPr>
      <w:rFonts w:ascii="Times New Roman" w:hAnsi="Times New Roman" w:eastAsia="宋体" w:cs="Times New Roman"/>
      <w:kern w:val="2"/>
      <w:sz w:val="28"/>
      <w:szCs w:val="24"/>
      <w:lang w:val="en-US" w:eastAsia="zh-CN" w:bidi="ar-SA"/>
    </w:rPr>
  </w:style>
  <w:style w:type="paragraph" w:customStyle="1" w:styleId="153">
    <w:name w:val="宋体"/>
    <w:basedOn w:val="1"/>
    <w:next w:val="3"/>
    <w:semiHidden/>
    <w:qFormat/>
    <w:uiPriority w:val="99"/>
    <w:pPr>
      <w:tabs>
        <w:tab w:val="left" w:pos="540"/>
      </w:tabs>
      <w:spacing w:line="360" w:lineRule="auto"/>
      <w:ind w:firstLine="560" w:firstLineChars="200"/>
    </w:pPr>
    <w:rPr>
      <w:b/>
      <w:szCs w:val="28"/>
    </w:rPr>
  </w:style>
  <w:style w:type="paragraph" w:customStyle="1" w:styleId="154">
    <w:name w:val="15"/>
    <w:basedOn w:val="1"/>
    <w:qFormat/>
    <w:uiPriority w:val="99"/>
    <w:pPr>
      <w:widowControl/>
      <w:snapToGrid w:val="0"/>
      <w:spacing w:beforeAutospacing="1"/>
      <w:ind w:left="420"/>
    </w:pPr>
    <w:rPr>
      <w:kern w:val="0"/>
      <w:sz w:val="16"/>
      <w:szCs w:val="16"/>
    </w:rPr>
  </w:style>
  <w:style w:type="paragraph" w:customStyle="1" w:styleId="155">
    <w:name w:val="xl43"/>
    <w:basedOn w:val="1"/>
    <w:qFormat/>
    <w:uiPriority w:val="99"/>
    <w:pPr>
      <w:widowControl/>
      <w:pBdr>
        <w:bottom w:val="single" w:color="auto" w:sz="4" w:space="0"/>
        <w:right w:val="single" w:color="auto" w:sz="4" w:space="0"/>
      </w:pBdr>
      <w:spacing w:beforeAutospacing="1" w:afterAutospacing="1"/>
      <w:jc w:val="center"/>
      <w:textAlignment w:val="top"/>
    </w:pPr>
    <w:rPr>
      <w:rFonts w:ascii="Arial Unicode MS" w:hAnsi="Arial Unicode MS" w:cs="??_GB2312"/>
      <w:kern w:val="0"/>
      <w:sz w:val="24"/>
      <w:szCs w:val="24"/>
    </w:rPr>
  </w:style>
  <w:style w:type="paragraph" w:customStyle="1" w:styleId="156">
    <w:name w:val="我的样式（正文）"/>
    <w:basedOn w:val="1"/>
    <w:qFormat/>
    <w:uiPriority w:val="99"/>
    <w:pPr>
      <w:spacing w:line="440" w:lineRule="exact"/>
    </w:pPr>
    <w:rPr>
      <w:rFonts w:ascii="宋体"/>
      <w:sz w:val="28"/>
      <w:szCs w:val="20"/>
    </w:rPr>
  </w:style>
  <w:style w:type="paragraph" w:customStyle="1" w:styleId="157">
    <w:name w:val="河石管道 表格正文"/>
    <w:qFormat/>
    <w:uiPriority w:val="99"/>
    <w:pPr>
      <w:snapToGrid w:val="0"/>
      <w:jc w:val="both"/>
    </w:pPr>
    <w:rPr>
      <w:rFonts w:ascii="Times New Roman" w:hAnsi="Times New Roman" w:eastAsia="宋体" w:cs="Times New Roman"/>
      <w:kern w:val="2"/>
      <w:sz w:val="21"/>
      <w:szCs w:val="21"/>
      <w:lang w:val="en-US" w:eastAsia="zh-CN" w:bidi="ar-SA"/>
    </w:rPr>
  </w:style>
  <w:style w:type="paragraph" w:customStyle="1" w:styleId="158">
    <w:name w:val="报告书-表内格式"/>
    <w:basedOn w:val="1"/>
    <w:qFormat/>
    <w:uiPriority w:val="99"/>
    <w:pPr>
      <w:jc w:val="center"/>
    </w:pPr>
    <w:rPr>
      <w:sz w:val="18"/>
      <w:szCs w:val="20"/>
    </w:rPr>
  </w:style>
  <w:style w:type="paragraph" w:customStyle="1" w:styleId="159">
    <w:name w:val="注解"/>
    <w:basedOn w:val="1"/>
    <w:qFormat/>
    <w:uiPriority w:val="99"/>
    <w:pPr>
      <w:adjustRightInd w:val="0"/>
      <w:snapToGrid w:val="0"/>
      <w:ind w:left="624" w:right="170" w:hanging="454"/>
    </w:pPr>
    <w:rPr>
      <w:rFonts w:ascii="宋体" w:hAnsi="宋体"/>
      <w:color w:val="000000"/>
      <w:sz w:val="15"/>
      <w:szCs w:val="20"/>
    </w:rPr>
  </w:style>
  <w:style w:type="paragraph" w:customStyle="1" w:styleId="160">
    <w:name w:val="标题 2."/>
    <w:next w:val="17"/>
    <w:qFormat/>
    <w:uiPriority w:val="99"/>
    <w:pPr>
      <w:spacing w:before="120" w:after="120" w:line="360" w:lineRule="auto"/>
    </w:pPr>
    <w:rPr>
      <w:rFonts w:ascii="Times New Roman" w:hAnsi="Times New Roman" w:eastAsia="黑体" w:cs="宋体"/>
      <w:b/>
      <w:bCs/>
      <w:kern w:val="2"/>
      <w:sz w:val="32"/>
      <w:szCs w:val="20"/>
      <w:lang w:val="en-US" w:eastAsia="zh-CN" w:bidi="ar-SA"/>
    </w:rPr>
  </w:style>
  <w:style w:type="paragraph" w:customStyle="1" w:styleId="161">
    <w:name w:val="无级正文"/>
    <w:basedOn w:val="1"/>
    <w:qFormat/>
    <w:uiPriority w:val="99"/>
    <w:pPr>
      <w:tabs>
        <w:tab w:val="left" w:pos="5134"/>
      </w:tabs>
      <w:spacing w:line="360" w:lineRule="auto"/>
      <w:ind w:firstLine="496" w:firstLineChars="200"/>
    </w:pPr>
    <w:rPr>
      <w:rFonts w:hAnsi="宋体" w:eastAsia="Times New Roman"/>
      <w:spacing w:val="4"/>
      <w:sz w:val="24"/>
    </w:rPr>
  </w:style>
  <w:style w:type="paragraph" w:customStyle="1" w:styleId="162">
    <w:name w:val="样式3四级"/>
    <w:basedOn w:val="1"/>
    <w:next w:val="1"/>
    <w:link w:val="272"/>
    <w:qFormat/>
    <w:uiPriority w:val="99"/>
    <w:pPr>
      <w:spacing w:line="360" w:lineRule="auto"/>
    </w:pPr>
    <w:rPr>
      <w:rFonts w:ascii="??_GB2312" w:hAnsi="宋体" w:eastAsia="Times New Roman"/>
      <w:sz w:val="24"/>
      <w:szCs w:val="20"/>
    </w:rPr>
  </w:style>
  <w:style w:type="paragraph" w:customStyle="1" w:styleId="163">
    <w:name w:val="样式 标题 31.1.1条标题 3 Char Char标题 3 CharBSH-3条标题1.1.1H3b3标题...1"/>
    <w:basedOn w:val="4"/>
    <w:qFormat/>
    <w:uiPriority w:val="99"/>
    <w:pPr>
      <w:spacing w:line="240" w:lineRule="auto"/>
      <w:jc w:val="center"/>
    </w:pPr>
    <w:rPr>
      <w:rFonts w:ascii="Times New Roman" w:eastAsia="宋体"/>
      <w:sz w:val="21"/>
      <w:szCs w:val="21"/>
    </w:rPr>
  </w:style>
  <w:style w:type="paragraph" w:customStyle="1" w:styleId="164">
    <w:name w:val="样式3正文"/>
    <w:basedOn w:val="1"/>
    <w:link w:val="250"/>
    <w:qFormat/>
    <w:uiPriority w:val="99"/>
    <w:pPr>
      <w:spacing w:line="360" w:lineRule="auto"/>
      <w:ind w:firstLine="480" w:firstLineChars="200"/>
    </w:pPr>
    <w:rPr>
      <w:sz w:val="24"/>
      <w:szCs w:val="20"/>
    </w:rPr>
  </w:style>
  <w:style w:type="paragraph" w:customStyle="1" w:styleId="165">
    <w:name w:val="奉读大示，心折殊深。"/>
    <w:qFormat/>
    <w:uiPriority w:val="99"/>
    <w:pPr>
      <w:widowControl w:val="0"/>
      <w:jc w:val="both"/>
    </w:pPr>
    <w:rPr>
      <w:rFonts w:ascii="Times New Roman" w:hAnsi="Times New Roman" w:eastAsia="宋体" w:cs="Times New Roman"/>
      <w:kern w:val="2"/>
      <w:sz w:val="21"/>
      <w:szCs w:val="20"/>
      <w:lang w:val="en-US" w:eastAsia="zh-CN" w:bidi="ar-SA"/>
    </w:rPr>
  </w:style>
  <w:style w:type="paragraph" w:customStyle="1" w:styleId="166">
    <w:name w:val="表内格式"/>
    <w:basedOn w:val="1"/>
    <w:next w:val="145"/>
    <w:link w:val="230"/>
    <w:qFormat/>
    <w:uiPriority w:val="99"/>
    <w:pPr>
      <w:jc w:val="center"/>
    </w:pPr>
    <w:rPr>
      <w:sz w:val="18"/>
      <w:szCs w:val="20"/>
    </w:rPr>
  </w:style>
  <w:style w:type="paragraph" w:customStyle="1" w:styleId="167">
    <w:name w:val="缩进 Char"/>
    <w:basedOn w:val="1"/>
    <w:link w:val="270"/>
    <w:qFormat/>
    <w:uiPriority w:val="99"/>
    <w:pPr>
      <w:spacing w:line="360" w:lineRule="auto"/>
      <w:ind w:firstLine="422" w:firstLineChars="200"/>
    </w:pPr>
    <w:rPr>
      <w:rFonts w:eastAsia="黑体"/>
      <w:b/>
      <w:kern w:val="0"/>
      <w:szCs w:val="20"/>
    </w:rPr>
  </w:style>
  <w:style w:type="paragraph" w:customStyle="1" w:styleId="168">
    <w:name w:val="正文四号缩进"/>
    <w:basedOn w:val="1"/>
    <w:qFormat/>
    <w:uiPriority w:val="99"/>
    <w:pPr>
      <w:spacing w:afterLines="50"/>
      <w:ind w:firstLine="200" w:firstLineChars="200"/>
    </w:pPr>
    <w:rPr>
      <w:rFonts w:ascii="宋体"/>
      <w:spacing w:val="10"/>
      <w:sz w:val="24"/>
      <w:szCs w:val="28"/>
    </w:rPr>
  </w:style>
  <w:style w:type="paragraph" w:customStyle="1" w:styleId="169">
    <w:name w:val="WPS Plain"/>
    <w:qFormat/>
    <w:uiPriority w:val="99"/>
    <w:rPr>
      <w:rFonts w:ascii="Times New Roman" w:hAnsi="Times New Roman" w:eastAsia="宋体" w:cs="Times New Roman"/>
      <w:kern w:val="0"/>
      <w:sz w:val="20"/>
      <w:szCs w:val="20"/>
      <w:lang w:val="en-US" w:eastAsia="zh-CN" w:bidi="ar-SA"/>
    </w:rPr>
  </w:style>
  <w:style w:type="paragraph" w:customStyle="1" w:styleId="170">
    <w:name w:val="Date1"/>
    <w:basedOn w:val="1"/>
    <w:next w:val="1"/>
    <w:qFormat/>
    <w:uiPriority w:val="99"/>
    <w:pPr>
      <w:adjustRightInd w:val="0"/>
      <w:textAlignment w:val="baseline"/>
    </w:pPr>
    <w:rPr>
      <w:szCs w:val="20"/>
    </w:rPr>
  </w:style>
  <w:style w:type="paragraph" w:customStyle="1" w:styleId="171">
    <w:name w:val="标准"/>
    <w:basedOn w:val="1"/>
    <w:qFormat/>
    <w:uiPriority w:val="99"/>
    <w:pPr>
      <w:adjustRightInd w:val="0"/>
      <w:spacing w:line="360" w:lineRule="auto"/>
      <w:textAlignment w:val="baseline"/>
    </w:pPr>
    <w:rPr>
      <w:rFonts w:ascii="宋体"/>
      <w:kern w:val="0"/>
      <w:sz w:val="28"/>
      <w:szCs w:val="20"/>
    </w:rPr>
  </w:style>
  <w:style w:type="paragraph" w:customStyle="1" w:styleId="172">
    <w:name w:val="xl26"/>
    <w:basedOn w:val="1"/>
    <w:qFormat/>
    <w:uiPriority w:val="99"/>
    <w:pPr>
      <w:widowControl/>
      <w:pBdr>
        <w:left w:val="single" w:color="auto" w:sz="4" w:space="0"/>
      </w:pBdr>
      <w:spacing w:beforeAutospacing="1" w:afterAutospacing="1"/>
      <w:jc w:val="center"/>
      <w:textAlignment w:val="center"/>
    </w:pPr>
    <w:rPr>
      <w:rFonts w:ascii="??_GB2312" w:hAnsi="宋体" w:eastAsia="Times New Roman"/>
      <w:kern w:val="0"/>
      <w:sz w:val="24"/>
      <w:szCs w:val="24"/>
    </w:rPr>
  </w:style>
  <w:style w:type="paragraph" w:customStyle="1" w:styleId="173">
    <w:name w:val="报告书"/>
    <w:basedOn w:val="1"/>
    <w:qFormat/>
    <w:uiPriority w:val="99"/>
    <w:pPr>
      <w:adjustRightInd w:val="0"/>
      <w:snapToGrid w:val="0"/>
      <w:spacing w:line="440" w:lineRule="atLeast"/>
      <w:ind w:firstLine="482"/>
      <w:textAlignment w:val="baseline"/>
    </w:pPr>
    <w:rPr>
      <w:rFonts w:ascii="宋体"/>
      <w:kern w:val="24"/>
      <w:sz w:val="24"/>
    </w:rPr>
  </w:style>
  <w:style w:type="paragraph" w:customStyle="1" w:styleId="174">
    <w:name w:val="Char Char Char Char Char Char Char Char Char Char Char Char Char"/>
    <w:basedOn w:val="1"/>
    <w:semiHidden/>
    <w:qFormat/>
    <w:uiPriority w:val="99"/>
    <w:rPr>
      <w:szCs w:val="24"/>
    </w:rPr>
  </w:style>
  <w:style w:type="paragraph" w:customStyle="1" w:styleId="175">
    <w:name w:val="正文修改"/>
    <w:basedOn w:val="1"/>
    <w:qFormat/>
    <w:uiPriority w:val="99"/>
    <w:pPr>
      <w:spacing w:line="360" w:lineRule="auto"/>
      <w:ind w:firstLine="480" w:firstLineChars="200"/>
    </w:pPr>
    <w:rPr>
      <w:kern w:val="0"/>
      <w:sz w:val="24"/>
      <w:szCs w:val="24"/>
    </w:rPr>
  </w:style>
  <w:style w:type="paragraph" w:customStyle="1" w:styleId="176">
    <w:name w:val="表 头"/>
    <w:basedOn w:val="1"/>
    <w:link w:val="283"/>
    <w:qFormat/>
    <w:uiPriority w:val="99"/>
    <w:pPr>
      <w:adjustRightInd w:val="0"/>
      <w:spacing w:line="360" w:lineRule="atLeast"/>
      <w:jc w:val="center"/>
    </w:pPr>
    <w:rPr>
      <w:rFonts w:ascii="Arial" w:eastAsia="黑体"/>
      <w:b/>
      <w:color w:val="000000"/>
      <w:kern w:val="0"/>
      <w:sz w:val="24"/>
      <w:szCs w:val="20"/>
    </w:rPr>
  </w:style>
  <w:style w:type="paragraph" w:customStyle="1" w:styleId="177">
    <w:name w:val="我的正文"/>
    <w:qFormat/>
    <w:uiPriority w:val="99"/>
    <w:pPr>
      <w:spacing w:line="360" w:lineRule="auto"/>
      <w:ind w:firstLine="200" w:firstLineChars="200"/>
    </w:pPr>
    <w:rPr>
      <w:rFonts w:ascii="Times New Roman" w:hAnsi="Times New Roman" w:eastAsia="宋体" w:cs="Times New Roman"/>
      <w:kern w:val="2"/>
      <w:sz w:val="24"/>
      <w:szCs w:val="24"/>
      <w:lang w:val="en-US" w:eastAsia="zh-CN" w:bidi="ar-SA"/>
    </w:rPr>
  </w:style>
  <w:style w:type="paragraph" w:customStyle="1" w:styleId="178">
    <w:name w:val="a"/>
    <w:basedOn w:val="1"/>
    <w:qFormat/>
    <w:uiPriority w:val="99"/>
    <w:pPr>
      <w:widowControl/>
      <w:spacing w:beforeAutospacing="1" w:afterAutospacing="1"/>
      <w:jc w:val="left"/>
    </w:pPr>
    <w:rPr>
      <w:rFonts w:ascii="宋体" w:hAnsi="宋体" w:cs="宋体"/>
      <w:kern w:val="0"/>
      <w:sz w:val="24"/>
      <w:szCs w:val="24"/>
    </w:rPr>
  </w:style>
  <w:style w:type="paragraph" w:customStyle="1" w:styleId="179">
    <w:name w:val="_Style 152"/>
    <w:basedOn w:val="1"/>
    <w:next w:val="1"/>
    <w:link w:val="226"/>
    <w:qFormat/>
    <w:uiPriority w:val="99"/>
    <w:pPr>
      <w:pBdr>
        <w:bottom w:val="single" w:color="auto" w:sz="6" w:space="1"/>
      </w:pBdr>
      <w:jc w:val="center"/>
    </w:pPr>
    <w:rPr>
      <w:rFonts w:ascii="Arial" w:hAnsi="Arial"/>
      <w:vanish/>
      <w:sz w:val="16"/>
      <w:szCs w:val="20"/>
    </w:rPr>
  </w:style>
  <w:style w:type="paragraph" w:customStyle="1" w:styleId="180">
    <w:name w:val="样式 标题 2标题21.1H2节标题 1.11.1标题2b2节标题h2第一层条4.1二级标题标题 lxb..."/>
    <w:basedOn w:val="3"/>
    <w:link w:val="218"/>
    <w:qFormat/>
    <w:uiPriority w:val="99"/>
    <w:pPr>
      <w:tabs>
        <w:tab w:val="clear" w:pos="576"/>
      </w:tabs>
      <w:spacing w:line="240" w:lineRule="auto"/>
      <w:ind w:left="0" w:firstLine="0"/>
    </w:pPr>
    <w:rPr>
      <w:rFonts w:ascii="Times New Roman" w:hAnsi="Times New Roman"/>
      <w:bCs w:val="0"/>
      <w:szCs w:val="20"/>
    </w:rPr>
  </w:style>
  <w:style w:type="paragraph" w:customStyle="1" w:styleId="181">
    <w:name w:val="标题 1."/>
    <w:next w:val="17"/>
    <w:qFormat/>
    <w:uiPriority w:val="99"/>
    <w:pPr>
      <w:spacing w:before="240" w:after="240" w:line="360" w:lineRule="auto"/>
      <w:jc w:val="center"/>
    </w:pPr>
    <w:rPr>
      <w:rFonts w:ascii="Times New Roman" w:hAnsi="Times New Roman" w:eastAsia="黑体" w:cs="宋体"/>
      <w:b/>
      <w:bCs/>
      <w:kern w:val="44"/>
      <w:sz w:val="44"/>
      <w:szCs w:val="20"/>
      <w:lang w:val="en-US" w:eastAsia="zh-CN" w:bidi="ar-SA"/>
    </w:rPr>
  </w:style>
  <w:style w:type="paragraph" w:customStyle="1" w:styleId="182">
    <w:name w:val="ST20_1"/>
    <w:basedOn w:val="1"/>
    <w:qFormat/>
    <w:uiPriority w:val="99"/>
    <w:pPr>
      <w:autoSpaceDE w:val="0"/>
      <w:autoSpaceDN w:val="0"/>
      <w:adjustRightInd w:val="0"/>
      <w:spacing w:line="312" w:lineRule="atLeast"/>
      <w:jc w:val="center"/>
      <w:textAlignment w:val="baseline"/>
    </w:pPr>
    <w:rPr>
      <w:rFonts w:ascii="宋体" w:hAnsi="Tms Rmn"/>
      <w:kern w:val="0"/>
      <w:sz w:val="24"/>
      <w:szCs w:val="24"/>
    </w:rPr>
  </w:style>
  <w:style w:type="paragraph" w:customStyle="1" w:styleId="183">
    <w:name w:val="Char Char4 Char Char"/>
    <w:basedOn w:val="1"/>
    <w:qFormat/>
    <w:uiPriority w:val="99"/>
    <w:pPr>
      <w:spacing w:line="360" w:lineRule="auto"/>
      <w:ind w:firstLine="200" w:firstLineChars="200"/>
    </w:pPr>
    <w:rPr>
      <w:szCs w:val="20"/>
    </w:rPr>
  </w:style>
  <w:style w:type="paragraph" w:customStyle="1" w:styleId="184">
    <w:name w:val="表格正文AECOM"/>
    <w:basedOn w:val="1"/>
    <w:qFormat/>
    <w:uiPriority w:val="99"/>
    <w:pPr>
      <w:jc w:val="center"/>
    </w:pPr>
    <w:rPr>
      <w:szCs w:val="21"/>
    </w:rPr>
  </w:style>
  <w:style w:type="paragraph" w:customStyle="1" w:styleId="185">
    <w:name w:val="样式 首行缩进:  2 字符1"/>
    <w:basedOn w:val="1"/>
    <w:link w:val="280"/>
    <w:qFormat/>
    <w:uiPriority w:val="99"/>
    <w:pPr>
      <w:adjustRightInd w:val="0"/>
      <w:snapToGrid w:val="0"/>
      <w:spacing w:line="360" w:lineRule="auto"/>
      <w:ind w:firstLine="480" w:firstLineChars="200"/>
    </w:pPr>
    <w:rPr>
      <w:sz w:val="24"/>
      <w:szCs w:val="20"/>
    </w:rPr>
  </w:style>
  <w:style w:type="paragraph" w:customStyle="1" w:styleId="186">
    <w:name w:val="图文框"/>
    <w:basedOn w:val="1"/>
    <w:qFormat/>
    <w:uiPriority w:val="99"/>
    <w:pPr>
      <w:autoSpaceDE w:val="0"/>
      <w:autoSpaceDN w:val="0"/>
      <w:adjustRightInd w:val="0"/>
      <w:snapToGrid w:val="0"/>
      <w:spacing w:line="360" w:lineRule="exact"/>
      <w:jc w:val="center"/>
      <w:textAlignment w:val="baseline"/>
    </w:pPr>
    <w:rPr>
      <w:rFonts w:ascii="宋体" w:hAnsi="宋体"/>
      <w:szCs w:val="20"/>
    </w:rPr>
  </w:style>
  <w:style w:type="paragraph" w:customStyle="1" w:styleId="187">
    <w:name w:val="标题3 Char Char Char Char"/>
    <w:basedOn w:val="1"/>
    <w:qFormat/>
    <w:uiPriority w:val="99"/>
    <w:pPr>
      <w:spacing w:afterLines="50" w:line="560" w:lineRule="exact"/>
    </w:pPr>
    <w:rPr>
      <w:rFonts w:eastAsia="黑体"/>
      <w:sz w:val="30"/>
      <w:szCs w:val="30"/>
    </w:rPr>
  </w:style>
  <w:style w:type="paragraph" w:customStyle="1" w:styleId="188">
    <w:name w:val="xl48"/>
    <w:basedOn w:val="1"/>
    <w:qFormat/>
    <w:uiPriority w:val="99"/>
    <w:pPr>
      <w:widowControl/>
      <w:pBdr>
        <w:left w:val="single" w:color="auto" w:sz="4" w:space="0"/>
        <w:bottom w:val="single" w:color="auto" w:sz="4" w:space="0"/>
        <w:right w:val="single" w:color="auto" w:sz="4" w:space="0"/>
      </w:pBdr>
      <w:jc w:val="center"/>
      <w:textAlignment w:val="center"/>
    </w:pPr>
    <w:rPr>
      <w:rFonts w:ascii="Arial Unicode MS" w:hAnsi="Arial Unicode MS"/>
      <w:kern w:val="0"/>
      <w:sz w:val="24"/>
      <w:szCs w:val="20"/>
    </w:rPr>
  </w:style>
  <w:style w:type="paragraph" w:customStyle="1" w:styleId="189">
    <w:name w:val="列出段落"/>
    <w:basedOn w:val="1"/>
    <w:qFormat/>
    <w:uiPriority w:val="99"/>
    <w:pPr>
      <w:ind w:firstLine="420" w:firstLineChars="200"/>
    </w:pPr>
  </w:style>
  <w:style w:type="paragraph" w:customStyle="1" w:styleId="190">
    <w:name w:val="样式4"/>
    <w:basedOn w:val="1"/>
    <w:qFormat/>
    <w:uiPriority w:val="99"/>
    <w:pPr>
      <w:spacing w:beforeLines="50" w:line="440" w:lineRule="exact"/>
      <w:jc w:val="center"/>
    </w:pPr>
    <w:rPr>
      <w:rFonts w:ascii="宋体" w:hAnsi="宋体"/>
      <w:b/>
      <w:bCs/>
      <w:color w:val="000000"/>
      <w:szCs w:val="21"/>
    </w:rPr>
  </w:style>
  <w:style w:type="paragraph" w:customStyle="1" w:styleId="191">
    <w:name w:val="Char"/>
    <w:basedOn w:val="1"/>
    <w:qFormat/>
    <w:uiPriority w:val="99"/>
  </w:style>
  <w:style w:type="paragraph" w:customStyle="1" w:styleId="192">
    <w:name w:val="河石管道 表头"/>
    <w:qFormat/>
    <w:uiPriority w:val="99"/>
    <w:pPr>
      <w:jc w:val="center"/>
    </w:pPr>
    <w:rPr>
      <w:rFonts w:ascii="Times New Roman" w:hAnsi="Times New Roman" w:eastAsia="宋体" w:cs="Times New Roman"/>
      <w:bCs/>
      <w:kern w:val="0"/>
      <w:sz w:val="21"/>
      <w:szCs w:val="21"/>
      <w:lang w:val="en-US" w:eastAsia="zh-CN" w:bidi="ar-SA"/>
    </w:rPr>
  </w:style>
  <w:style w:type="paragraph" w:customStyle="1" w:styleId="193">
    <w:name w:val="一"/>
    <w:link w:val="263"/>
    <w:qFormat/>
    <w:uiPriority w:val="99"/>
    <w:pPr>
      <w:spacing w:beforeLines="50" w:line="360" w:lineRule="auto"/>
    </w:pPr>
    <w:rPr>
      <w:rFonts w:ascii="黑体" w:hAnsi="宋体" w:eastAsia="黑体" w:cs="Times New Roman"/>
      <w:b/>
      <w:kern w:val="2"/>
      <w:sz w:val="32"/>
      <w:szCs w:val="22"/>
      <w:lang w:val="en-US" w:eastAsia="zh-CN" w:bidi="ar-SA"/>
    </w:rPr>
  </w:style>
  <w:style w:type="paragraph" w:customStyle="1" w:styleId="194">
    <w:name w:val="Table Paragraph"/>
    <w:basedOn w:val="1"/>
    <w:qFormat/>
    <w:uiPriority w:val="99"/>
    <w:pPr>
      <w:autoSpaceDE w:val="0"/>
      <w:autoSpaceDN w:val="0"/>
      <w:adjustRightInd w:val="0"/>
      <w:jc w:val="left"/>
    </w:pPr>
    <w:rPr>
      <w:kern w:val="0"/>
      <w:sz w:val="24"/>
      <w:szCs w:val="24"/>
    </w:rPr>
  </w:style>
  <w:style w:type="paragraph" w:customStyle="1" w:styleId="195">
    <w:name w:val="公式"/>
    <w:qFormat/>
    <w:uiPriority w:val="99"/>
    <w:pPr>
      <w:spacing w:line="720" w:lineRule="auto"/>
      <w:jc w:val="center"/>
    </w:pPr>
    <w:rPr>
      <w:rFonts w:ascii="Times New Roman" w:hAnsi="Times New Roman" w:eastAsia="宋体" w:cs="Times New Roman"/>
      <w:kern w:val="0"/>
      <w:sz w:val="20"/>
      <w:szCs w:val="20"/>
      <w:lang w:val="en-US" w:eastAsia="zh-CN" w:bidi="ar-SA"/>
    </w:rPr>
  </w:style>
  <w:style w:type="paragraph" w:customStyle="1" w:styleId="196">
    <w:name w:val="样式 表格 32 + 首行缩进:  2 字符"/>
    <w:basedOn w:val="1"/>
    <w:qFormat/>
    <w:uiPriority w:val="99"/>
    <w:pPr>
      <w:autoSpaceDE w:val="0"/>
      <w:autoSpaceDN w:val="0"/>
      <w:adjustRightInd w:val="0"/>
      <w:spacing w:line="240" w:lineRule="atLeast"/>
      <w:jc w:val="center"/>
      <w:textAlignment w:val="baseline"/>
    </w:pPr>
    <w:rPr>
      <w:kern w:val="0"/>
      <w:szCs w:val="21"/>
    </w:rPr>
  </w:style>
  <w:style w:type="paragraph" w:customStyle="1" w:styleId="197">
    <w:name w:val="样式2"/>
    <w:basedOn w:val="5"/>
    <w:link w:val="259"/>
    <w:qFormat/>
    <w:uiPriority w:val="99"/>
    <w:pPr>
      <w:spacing w:line="440" w:lineRule="exact"/>
      <w:ind w:firstLine="0" w:firstLineChars="0"/>
      <w:jc w:val="center"/>
    </w:pPr>
    <w:rPr>
      <w:rFonts w:ascii="黑体" w:eastAsia="黑体"/>
    </w:rPr>
  </w:style>
  <w:style w:type="paragraph" w:customStyle="1" w:styleId="198">
    <w:name w:val="正文小四"/>
    <w:basedOn w:val="1"/>
    <w:link w:val="265"/>
    <w:qFormat/>
    <w:uiPriority w:val="99"/>
    <w:pPr>
      <w:spacing w:line="360" w:lineRule="auto"/>
      <w:ind w:firstLine="360" w:firstLineChars="150"/>
      <w:jc w:val="left"/>
    </w:pPr>
    <w:rPr>
      <w:sz w:val="24"/>
      <w:szCs w:val="20"/>
    </w:rPr>
  </w:style>
  <w:style w:type="paragraph" w:customStyle="1" w:styleId="199">
    <w:name w:val="君邦正文"/>
    <w:link w:val="252"/>
    <w:qFormat/>
    <w:uiPriority w:val="99"/>
    <w:pPr>
      <w:spacing w:after="60" w:line="360" w:lineRule="auto"/>
      <w:ind w:firstLine="480" w:firstLineChars="200"/>
      <w:jc w:val="both"/>
    </w:pPr>
    <w:rPr>
      <w:rFonts w:ascii="Times New Roman" w:hAnsi="Times New Roman" w:eastAsia="宋体" w:cs="Times New Roman"/>
      <w:kern w:val="0"/>
      <w:sz w:val="24"/>
      <w:szCs w:val="22"/>
      <w:lang w:val="en-US" w:eastAsia="zh-CN" w:bidi="ar-SA"/>
    </w:rPr>
  </w:style>
  <w:style w:type="paragraph" w:customStyle="1" w:styleId="200">
    <w:name w:val="封面正文"/>
    <w:qFormat/>
    <w:uiPriority w:val="99"/>
    <w:pPr>
      <w:jc w:val="both"/>
    </w:pPr>
    <w:rPr>
      <w:rFonts w:ascii="Times New Roman" w:hAnsi="Times New Roman" w:eastAsia="宋体" w:cs="Times New Roman"/>
      <w:kern w:val="0"/>
      <w:sz w:val="20"/>
      <w:szCs w:val="20"/>
      <w:lang w:val="en-US" w:eastAsia="zh-CN" w:bidi="ar-SA"/>
    </w:rPr>
  </w:style>
  <w:style w:type="paragraph" w:customStyle="1" w:styleId="201">
    <w:name w:val="样式 首行缩进:  0.85 厘米 段后: 0.5 行 行距: 固定值 22 磅"/>
    <w:basedOn w:val="1"/>
    <w:qFormat/>
    <w:uiPriority w:val="99"/>
    <w:pPr>
      <w:spacing w:line="440" w:lineRule="exact"/>
      <w:ind w:firstLine="480"/>
    </w:pPr>
    <w:rPr>
      <w:szCs w:val="24"/>
    </w:rPr>
  </w:style>
  <w:style w:type="paragraph" w:customStyle="1" w:styleId="202">
    <w:name w:val="xl41"/>
    <w:basedOn w:val="1"/>
    <w:qFormat/>
    <w:uiPriority w:val="99"/>
    <w:pPr>
      <w:widowControl/>
      <w:pBdr>
        <w:left w:val="single" w:color="auto" w:sz="4" w:space="0"/>
        <w:bottom w:val="single" w:color="000000" w:sz="4" w:space="0"/>
        <w:right w:val="single" w:color="auto" w:sz="4" w:space="0"/>
      </w:pBdr>
      <w:spacing w:beforeAutospacing="1" w:afterAutospacing="1"/>
      <w:jc w:val="center"/>
    </w:pPr>
    <w:rPr>
      <w:kern w:val="0"/>
      <w:szCs w:val="21"/>
    </w:rPr>
  </w:style>
  <w:style w:type="paragraph" w:customStyle="1" w:styleId="203">
    <w:name w:val="4"/>
    <w:qFormat/>
    <w:uiPriority w:val="99"/>
    <w:pPr>
      <w:keepNext/>
      <w:keepLines/>
      <w:spacing w:after="120" w:line="360" w:lineRule="auto"/>
      <w:outlineLvl w:val="3"/>
    </w:pPr>
    <w:rPr>
      <w:rFonts w:ascii="Times New Roman" w:hAnsi="Times New Roman" w:eastAsia="宋体" w:cs="Times New Roman"/>
      <w:bCs/>
      <w:color w:val="000000"/>
      <w:kern w:val="2"/>
      <w:sz w:val="24"/>
      <w:szCs w:val="20"/>
      <w:lang w:val="en-US" w:eastAsia="zh-CN" w:bidi="ar-SA"/>
    </w:rPr>
  </w:style>
  <w:style w:type="paragraph" w:customStyle="1" w:styleId="204">
    <w:name w:val="无间隔"/>
    <w:qFormat/>
    <w:uiPriority w:val="99"/>
    <w:pPr>
      <w:widowControl w:val="0"/>
      <w:jc w:val="both"/>
    </w:pPr>
    <w:rPr>
      <w:rFonts w:ascii="Times New Roman" w:hAnsi="Times New Roman" w:eastAsia="宋体" w:cs="Times New Roman"/>
      <w:kern w:val="2"/>
      <w:sz w:val="28"/>
      <w:szCs w:val="24"/>
      <w:lang w:val="en-US" w:eastAsia="zh-CN" w:bidi="ar-SA"/>
    </w:rPr>
  </w:style>
  <w:style w:type="paragraph" w:customStyle="1" w:styleId="205">
    <w:name w:val="Char4"/>
    <w:basedOn w:val="1"/>
    <w:qFormat/>
    <w:uiPriority w:val="99"/>
    <w:pPr>
      <w:spacing w:line="360" w:lineRule="auto"/>
      <w:ind w:firstLine="200" w:firstLineChars="200"/>
    </w:pPr>
    <w:rPr>
      <w:rFonts w:ascii="宋体" w:hAnsi="宋体" w:cs="宋体"/>
      <w:sz w:val="24"/>
      <w:szCs w:val="24"/>
    </w:rPr>
  </w:style>
  <w:style w:type="paragraph" w:customStyle="1" w:styleId="206">
    <w:name w:val="五级条标题"/>
    <w:basedOn w:val="94"/>
    <w:next w:val="1"/>
    <w:qFormat/>
    <w:uiPriority w:val="99"/>
    <w:pPr>
      <w:tabs>
        <w:tab w:val="left" w:pos="1296"/>
        <w:tab w:val="clear" w:pos="1152"/>
      </w:tabs>
      <w:ind w:left="1296" w:hanging="1296"/>
      <w:outlineLvl w:val="6"/>
    </w:pPr>
  </w:style>
  <w:style w:type="paragraph" w:customStyle="1" w:styleId="207">
    <w:name w:val="样式23"/>
    <w:basedOn w:val="1"/>
    <w:qFormat/>
    <w:uiPriority w:val="99"/>
    <w:pPr>
      <w:adjustRightInd w:val="0"/>
      <w:spacing w:line="240" w:lineRule="atLeast"/>
      <w:jc w:val="center"/>
    </w:pPr>
    <w:rPr>
      <w:rFonts w:eastAsia="楷体_GB2312"/>
      <w:kern w:val="28"/>
      <w:szCs w:val="20"/>
    </w:rPr>
  </w:style>
  <w:style w:type="paragraph" w:customStyle="1" w:styleId="208">
    <w:name w:val="表格小五"/>
    <w:basedOn w:val="1"/>
    <w:qFormat/>
    <w:uiPriority w:val="99"/>
    <w:pPr>
      <w:adjustRightInd w:val="0"/>
      <w:snapToGrid w:val="0"/>
      <w:spacing w:line="320" w:lineRule="exact"/>
      <w:ind w:left="-42" w:leftChars="-20" w:right="-42" w:rightChars="-20"/>
      <w:jc w:val="center"/>
      <w:textAlignment w:val="baseline"/>
    </w:pPr>
    <w:rPr>
      <w:rFonts w:ascii="Arial" w:hAnsi="Arial" w:cs="Arial"/>
      <w:kern w:val="40"/>
      <w:sz w:val="18"/>
      <w:szCs w:val="18"/>
    </w:rPr>
  </w:style>
  <w:style w:type="paragraph" w:customStyle="1" w:styleId="209">
    <w:name w:val="简单回函地址"/>
    <w:basedOn w:val="1"/>
    <w:qFormat/>
    <w:uiPriority w:val="99"/>
    <w:rPr>
      <w:szCs w:val="24"/>
    </w:rPr>
  </w:style>
  <w:style w:type="paragraph" w:customStyle="1" w:styleId="210">
    <w:name w:val="Default"/>
    <w:qFormat/>
    <w:uiPriority w:val="99"/>
    <w:pPr>
      <w:widowControl w:val="0"/>
      <w:autoSpaceDE w:val="0"/>
      <w:autoSpaceDN w:val="0"/>
      <w:adjustRightInd w:val="0"/>
    </w:pPr>
    <w:rPr>
      <w:rFonts w:ascii="宋体" w:hAnsi="Times New Roman" w:eastAsia="宋体" w:cs="宋体"/>
      <w:color w:val="000000"/>
      <w:kern w:val="0"/>
      <w:sz w:val="24"/>
      <w:szCs w:val="24"/>
      <w:lang w:val="en-US" w:eastAsia="zh-CN" w:bidi="ar-SA"/>
    </w:rPr>
  </w:style>
  <w:style w:type="paragraph" w:customStyle="1" w:styleId="211">
    <w:name w:val="表体"/>
    <w:basedOn w:val="23"/>
    <w:qFormat/>
    <w:uiPriority w:val="99"/>
    <w:pPr>
      <w:tabs>
        <w:tab w:val="clear" w:pos="0"/>
      </w:tabs>
      <w:adjustRightInd w:val="0"/>
      <w:spacing w:line="240" w:lineRule="atLeast"/>
      <w:ind w:left="-96" w:right="-85"/>
      <w:jc w:val="center"/>
      <w:textAlignment w:val="baseline"/>
    </w:pPr>
    <w:rPr>
      <w:spacing w:val="-6"/>
      <w:kern w:val="0"/>
      <w:sz w:val="18"/>
    </w:rPr>
  </w:style>
  <w:style w:type="paragraph" w:customStyle="1" w:styleId="212">
    <w:name w:val="正文aa"/>
    <w:basedOn w:val="1"/>
    <w:qFormat/>
    <w:uiPriority w:val="99"/>
    <w:pPr>
      <w:spacing w:line="360" w:lineRule="auto"/>
      <w:ind w:firstLine="200" w:firstLineChars="200"/>
    </w:pPr>
    <w:rPr>
      <w:sz w:val="24"/>
      <w:szCs w:val="24"/>
    </w:rPr>
  </w:style>
  <w:style w:type="paragraph" w:customStyle="1" w:styleId="213">
    <w:name w:val="样式1"/>
    <w:basedOn w:val="30"/>
    <w:next w:val="30"/>
    <w:link w:val="225"/>
    <w:qFormat/>
    <w:uiPriority w:val="99"/>
    <w:pPr>
      <w:wordWrap w:val="0"/>
      <w:spacing w:line="500" w:lineRule="exact"/>
      <w:ind w:firstLine="510" w:firstLineChars="0"/>
    </w:pPr>
    <w:rPr>
      <w:rFonts w:ascii="Times New Roman" w:hAnsi="Times New Roman"/>
      <w:b w:val="0"/>
      <w:bCs w:val="0"/>
      <w:caps w:val="0"/>
      <w:color w:val="000000"/>
      <w:szCs w:val="20"/>
    </w:rPr>
  </w:style>
  <w:style w:type="character" w:customStyle="1" w:styleId="214">
    <w:name w:val="td21"/>
    <w:qFormat/>
    <w:uiPriority w:val="99"/>
    <w:rPr>
      <w:color w:val="000000"/>
      <w:sz w:val="20"/>
      <w:u w:val="none"/>
    </w:rPr>
  </w:style>
  <w:style w:type="character" w:customStyle="1" w:styleId="215">
    <w:name w:val="表格 Char"/>
    <w:link w:val="133"/>
    <w:qFormat/>
    <w:locked/>
    <w:uiPriority w:val="99"/>
    <w:rPr>
      <w:rFonts w:ascii="Times New Roman" w:hAnsi="Times New Roman"/>
      <w:sz w:val="24"/>
    </w:rPr>
  </w:style>
  <w:style w:type="character" w:customStyle="1" w:styleId="216">
    <w:name w:val="批注文字 Char1"/>
    <w:semiHidden/>
    <w:qFormat/>
    <w:uiPriority w:val="99"/>
    <w:rPr>
      <w:rFonts w:ascii="Times New Roman" w:hAnsi="Times New Roman"/>
      <w:kern w:val="2"/>
      <w:sz w:val="24"/>
    </w:rPr>
  </w:style>
  <w:style w:type="character" w:customStyle="1" w:styleId="217">
    <w:name w:val="样式1 Char Char"/>
    <w:qFormat/>
    <w:uiPriority w:val="99"/>
    <w:rPr>
      <w:rFonts w:ascii="Arial" w:hAnsi="Arial" w:eastAsia="宋体"/>
      <w:kern w:val="2"/>
      <w:sz w:val="24"/>
      <w:lang w:val="en-US" w:eastAsia="zh-CN"/>
    </w:rPr>
  </w:style>
  <w:style w:type="character" w:customStyle="1" w:styleId="218">
    <w:name w:val="样式 标题 2标题21.1H2节标题 1.11.1标题2b2节标题h2第一层条4.1二级标题标题 lxb... Char"/>
    <w:link w:val="180"/>
    <w:qFormat/>
    <w:locked/>
    <w:uiPriority w:val="99"/>
    <w:rPr>
      <w:rFonts w:ascii="Times New Roman" w:hAnsi="Times New Roman" w:eastAsia="黑体"/>
      <w:b/>
      <w:kern w:val="2"/>
      <w:sz w:val="32"/>
    </w:rPr>
  </w:style>
  <w:style w:type="character" w:customStyle="1" w:styleId="219">
    <w:name w:val="p41"/>
    <w:qFormat/>
    <w:uiPriority w:val="99"/>
    <w:rPr>
      <w:color w:val="000000"/>
      <w:spacing w:val="30"/>
      <w:sz w:val="21"/>
    </w:rPr>
  </w:style>
  <w:style w:type="character" w:customStyle="1" w:styleId="220">
    <w:name w:val="表格1 Char"/>
    <w:link w:val="136"/>
    <w:qFormat/>
    <w:locked/>
    <w:uiPriority w:val="99"/>
    <w:rPr>
      <w:rFonts w:ascii="Arial" w:hAnsi="Arial"/>
      <w:kern w:val="2"/>
      <w:sz w:val="24"/>
    </w:rPr>
  </w:style>
  <w:style w:type="character" w:customStyle="1" w:styleId="221">
    <w:name w:val="newstitle1"/>
    <w:qFormat/>
    <w:uiPriority w:val="99"/>
    <w:rPr>
      <w:b/>
      <w:color w:val="3399FF"/>
      <w:sz w:val="30"/>
    </w:rPr>
  </w:style>
  <w:style w:type="character" w:customStyle="1" w:styleId="222">
    <w:name w:val="正文文本 2 Char1"/>
    <w:semiHidden/>
    <w:qFormat/>
    <w:uiPriority w:val="99"/>
    <w:rPr>
      <w:rFonts w:ascii="Times New Roman" w:hAnsi="Times New Roman"/>
      <w:kern w:val="2"/>
      <w:sz w:val="24"/>
    </w:rPr>
  </w:style>
  <w:style w:type="character" w:customStyle="1" w:styleId="223">
    <w:name w:val="标题 3 Char"/>
    <w:semiHidden/>
    <w:qFormat/>
    <w:uiPriority w:val="99"/>
    <w:rPr>
      <w:b/>
      <w:kern w:val="2"/>
      <w:sz w:val="32"/>
    </w:rPr>
  </w:style>
  <w:style w:type="character" w:customStyle="1" w:styleId="224">
    <w:name w:val="样式3 Char"/>
    <w:link w:val="117"/>
    <w:qFormat/>
    <w:locked/>
    <w:uiPriority w:val="99"/>
    <w:rPr>
      <w:rFonts w:ascii="Times New Roman" w:hAnsi="Times New Roman"/>
      <w:kern w:val="2"/>
      <w:sz w:val="18"/>
    </w:rPr>
  </w:style>
  <w:style w:type="character" w:customStyle="1" w:styleId="225">
    <w:name w:val="样式1 Char"/>
    <w:link w:val="213"/>
    <w:qFormat/>
    <w:locked/>
    <w:uiPriority w:val="99"/>
    <w:rPr>
      <w:rFonts w:ascii="Times New Roman" w:hAnsi="Times New Roman"/>
      <w:color w:val="000000"/>
      <w:kern w:val="2"/>
      <w:sz w:val="24"/>
    </w:rPr>
  </w:style>
  <w:style w:type="character" w:customStyle="1" w:styleId="226">
    <w:name w:val="z-窗体顶端 Char"/>
    <w:link w:val="179"/>
    <w:qFormat/>
    <w:locked/>
    <w:uiPriority w:val="99"/>
    <w:rPr>
      <w:rFonts w:ascii="Arial" w:hAnsi="Arial"/>
      <w:vanish/>
      <w:kern w:val="2"/>
      <w:sz w:val="16"/>
    </w:rPr>
  </w:style>
  <w:style w:type="character" w:customStyle="1" w:styleId="227">
    <w:name w:val="Normal Indent Char"/>
    <w:link w:val="5"/>
    <w:qFormat/>
    <w:locked/>
    <w:uiPriority w:val="99"/>
    <w:rPr>
      <w:rFonts w:ascii="Times New Roman" w:hAnsi="Times New Roman"/>
      <w:kern w:val="2"/>
      <w:sz w:val="24"/>
    </w:rPr>
  </w:style>
  <w:style w:type="character" w:customStyle="1" w:styleId="228">
    <w:name w:val="样式3表头 Char"/>
    <w:link w:val="100"/>
    <w:qFormat/>
    <w:locked/>
    <w:uiPriority w:val="99"/>
    <w:rPr>
      <w:rFonts w:ascii="宋体" w:hAnsi="宋体" w:eastAsia="黑体"/>
      <w:color w:val="000000"/>
      <w:sz w:val="24"/>
    </w:rPr>
  </w:style>
  <w:style w:type="character" w:customStyle="1" w:styleId="229">
    <w:name w:val="条标题1.1.1 Char"/>
    <w:qFormat/>
    <w:uiPriority w:val="99"/>
    <w:rPr>
      <w:rFonts w:ascii="宋体" w:eastAsia="宋体"/>
      <w:b/>
      <w:kern w:val="2"/>
      <w:sz w:val="24"/>
      <w:lang w:val="en-US" w:eastAsia="zh-CN"/>
    </w:rPr>
  </w:style>
  <w:style w:type="character" w:customStyle="1" w:styleId="230">
    <w:name w:val="表内格式 Char1"/>
    <w:link w:val="166"/>
    <w:qFormat/>
    <w:locked/>
    <w:uiPriority w:val="99"/>
    <w:rPr>
      <w:rFonts w:ascii="Times New Roman" w:hAnsi="Times New Roman"/>
      <w:kern w:val="2"/>
      <w:sz w:val="18"/>
    </w:rPr>
  </w:style>
  <w:style w:type="character" w:customStyle="1" w:styleId="231">
    <w:name w:val="正文文本缩进 2 Char1"/>
    <w:semiHidden/>
    <w:qFormat/>
    <w:uiPriority w:val="99"/>
    <w:rPr>
      <w:rFonts w:ascii="Times New Roman" w:hAnsi="Times New Roman"/>
      <w:kern w:val="2"/>
      <w:sz w:val="24"/>
    </w:rPr>
  </w:style>
  <w:style w:type="character" w:customStyle="1" w:styleId="232">
    <w:name w:val="正文小四 Char Char"/>
    <w:qFormat/>
    <w:uiPriority w:val="99"/>
    <w:rPr>
      <w:kern w:val="2"/>
      <w:sz w:val="24"/>
    </w:rPr>
  </w:style>
  <w:style w:type="character" w:customStyle="1" w:styleId="233">
    <w:name w:val="aspmaker1"/>
    <w:qFormat/>
    <w:uiPriority w:val="99"/>
    <w:rPr>
      <w:sz w:val="20"/>
    </w:rPr>
  </w:style>
  <w:style w:type="character" w:customStyle="1" w:styleId="234">
    <w:name w:val="正文文本缩进 Char1"/>
    <w:semiHidden/>
    <w:qFormat/>
    <w:uiPriority w:val="99"/>
    <w:rPr>
      <w:rFonts w:ascii="Times New Roman" w:hAnsi="Times New Roman"/>
      <w:kern w:val="2"/>
      <w:sz w:val="24"/>
    </w:rPr>
  </w:style>
  <w:style w:type="character" w:customStyle="1" w:styleId="235">
    <w:name w:val="表格 Char Char"/>
    <w:qFormat/>
    <w:uiPriority w:val="99"/>
    <w:rPr>
      <w:rFonts w:eastAsia="Times New Roman"/>
      <w:snapToGrid w:val="0"/>
      <w:sz w:val="21"/>
      <w:lang w:val="en-US" w:eastAsia="zh-CN"/>
    </w:rPr>
  </w:style>
  <w:style w:type="character" w:customStyle="1" w:styleId="236">
    <w:name w:val="Char Char1"/>
    <w:qFormat/>
    <w:uiPriority w:val="99"/>
    <w:rPr>
      <w:rFonts w:eastAsia="宋体"/>
      <w:b/>
      <w:color w:val="000000"/>
      <w:sz w:val="24"/>
      <w:lang w:val="en-US" w:eastAsia="zh-CN"/>
    </w:rPr>
  </w:style>
  <w:style w:type="character" w:customStyle="1" w:styleId="237">
    <w:name w:val="正文文本缩进 3 Char1"/>
    <w:semiHidden/>
    <w:qFormat/>
    <w:uiPriority w:val="99"/>
    <w:rPr>
      <w:rFonts w:ascii="Times New Roman" w:hAnsi="Times New Roman"/>
      <w:kern w:val="2"/>
      <w:sz w:val="16"/>
    </w:rPr>
  </w:style>
  <w:style w:type="character" w:customStyle="1" w:styleId="238">
    <w:name w:val="title"/>
    <w:basedOn w:val="46"/>
    <w:qFormat/>
    <w:uiPriority w:val="99"/>
    <w:rPr>
      <w:rFonts w:cs="Times New Roman"/>
    </w:rPr>
  </w:style>
  <w:style w:type="character" w:customStyle="1" w:styleId="239">
    <w:name w:val="样式 报告表正文 + (中文) 宋体 Char"/>
    <w:link w:val="131"/>
    <w:qFormat/>
    <w:locked/>
    <w:uiPriority w:val="99"/>
    <w:rPr>
      <w:rFonts w:ascii="Times New Roman" w:hAnsi="Times New Roman"/>
      <w:kern w:val="2"/>
      <w:sz w:val="24"/>
    </w:rPr>
  </w:style>
  <w:style w:type="character" w:customStyle="1" w:styleId="240">
    <w:name w:val="style41"/>
    <w:qFormat/>
    <w:uiPriority w:val="99"/>
    <w:rPr>
      <w:color w:val="000000"/>
      <w:sz w:val="20"/>
    </w:rPr>
  </w:style>
  <w:style w:type="character" w:customStyle="1" w:styleId="241">
    <w:name w:val="标题 2 Char"/>
    <w:semiHidden/>
    <w:qFormat/>
    <w:uiPriority w:val="99"/>
    <w:rPr>
      <w:rFonts w:ascii="Cambria" w:hAnsi="Cambria" w:eastAsia="宋体"/>
      <w:b/>
      <w:kern w:val="2"/>
      <w:sz w:val="32"/>
    </w:rPr>
  </w:style>
  <w:style w:type="character" w:customStyle="1" w:styleId="242">
    <w:name w:val="题注 Char1"/>
    <w:qFormat/>
    <w:uiPriority w:val="99"/>
    <w:rPr>
      <w:rFonts w:ascii="华文行楷" w:eastAsia="华文行楷"/>
      <w:i/>
      <w:color w:val="FF0000"/>
      <w:kern w:val="2"/>
      <w:sz w:val="24"/>
      <w:lang w:val="en-US" w:eastAsia="zh-CN"/>
    </w:rPr>
  </w:style>
  <w:style w:type="character" w:customStyle="1" w:styleId="243">
    <w:name w:val="Body Text Indent Char1"/>
    <w:link w:val="18"/>
    <w:qFormat/>
    <w:locked/>
    <w:uiPriority w:val="99"/>
    <w:rPr>
      <w:rFonts w:ascii="宋体" w:eastAsia="宋体"/>
      <w:sz w:val="28"/>
    </w:rPr>
  </w:style>
  <w:style w:type="character" w:customStyle="1" w:styleId="244">
    <w:name w:val="t_tag"/>
    <w:basedOn w:val="46"/>
    <w:qFormat/>
    <w:uiPriority w:val="99"/>
    <w:rPr>
      <w:rFonts w:cs="Times New Roman"/>
    </w:rPr>
  </w:style>
  <w:style w:type="character" w:customStyle="1" w:styleId="245">
    <w:name w:val="123YJ Char Char"/>
    <w:qFormat/>
    <w:uiPriority w:val="99"/>
    <w:rPr>
      <w:sz w:val="18"/>
    </w:rPr>
  </w:style>
  <w:style w:type="character" w:customStyle="1" w:styleId="246">
    <w:name w:val="文字缩进 Char Char"/>
    <w:qFormat/>
    <w:uiPriority w:val="99"/>
    <w:rPr>
      <w:rFonts w:ascii="宋体" w:hAnsi="Courier New" w:eastAsia="宋体"/>
      <w:kern w:val="2"/>
      <w:sz w:val="21"/>
      <w:lang w:val="en-US" w:eastAsia="zh-CN"/>
    </w:rPr>
  </w:style>
  <w:style w:type="character" w:customStyle="1" w:styleId="247">
    <w:name w:val="正文1 Char1"/>
    <w:link w:val="107"/>
    <w:qFormat/>
    <w:locked/>
    <w:uiPriority w:val="99"/>
    <w:rPr>
      <w:rFonts w:eastAsia="Times New Roman"/>
      <w:kern w:val="2"/>
      <w:sz w:val="22"/>
      <w:lang w:val="en-US" w:eastAsia="zh-CN"/>
    </w:rPr>
  </w:style>
  <w:style w:type="character" w:customStyle="1" w:styleId="248">
    <w:name w:val="H2 Char"/>
    <w:qFormat/>
    <w:uiPriority w:val="99"/>
    <w:rPr>
      <w:rFonts w:eastAsia="宋体"/>
      <w:b/>
      <w:color w:val="000000"/>
      <w:sz w:val="24"/>
      <w:lang w:val="en-US" w:eastAsia="zh-CN"/>
    </w:rPr>
  </w:style>
  <w:style w:type="character" w:customStyle="1" w:styleId="249">
    <w:name w:val="正文文本 Char1"/>
    <w:semiHidden/>
    <w:qFormat/>
    <w:uiPriority w:val="99"/>
    <w:rPr>
      <w:rFonts w:ascii="Times New Roman" w:hAnsi="Times New Roman"/>
      <w:kern w:val="2"/>
      <w:sz w:val="24"/>
    </w:rPr>
  </w:style>
  <w:style w:type="character" w:customStyle="1" w:styleId="250">
    <w:name w:val="样式3正文 Char"/>
    <w:link w:val="164"/>
    <w:qFormat/>
    <w:locked/>
    <w:uiPriority w:val="99"/>
    <w:rPr>
      <w:kern w:val="2"/>
      <w:sz w:val="24"/>
    </w:rPr>
  </w:style>
  <w:style w:type="character" w:customStyle="1" w:styleId="251">
    <w:name w:val="正文首行缩进 Char1"/>
    <w:semiHidden/>
    <w:qFormat/>
    <w:uiPriority w:val="99"/>
  </w:style>
  <w:style w:type="character" w:customStyle="1" w:styleId="252">
    <w:name w:val="君邦正文 Char2"/>
    <w:link w:val="199"/>
    <w:qFormat/>
    <w:locked/>
    <w:uiPriority w:val="99"/>
    <w:rPr>
      <w:snapToGrid w:val="0"/>
      <w:sz w:val="22"/>
      <w:lang w:val="en-US" w:eastAsia="zh-CN"/>
    </w:rPr>
  </w:style>
  <w:style w:type="character" w:customStyle="1" w:styleId="253">
    <w:name w:val="black121"/>
    <w:qFormat/>
    <w:uiPriority w:val="99"/>
    <w:rPr>
      <w:color w:val="333333"/>
      <w:sz w:val="24"/>
      <w:u w:val="none"/>
    </w:rPr>
  </w:style>
  <w:style w:type="character" w:customStyle="1" w:styleId="254">
    <w:name w:val="表头 Char"/>
    <w:link w:val="106"/>
    <w:qFormat/>
    <w:locked/>
    <w:uiPriority w:val="99"/>
    <w:rPr>
      <w:rFonts w:ascii="Times New Roman" w:hAnsi="Times New Roman"/>
      <w:b/>
      <w:kern w:val="2"/>
      <w:sz w:val="21"/>
    </w:rPr>
  </w:style>
  <w:style w:type="character" w:customStyle="1" w:styleId="255">
    <w:name w:val="z-窗体顶端 Char1"/>
    <w:semiHidden/>
    <w:qFormat/>
    <w:uiPriority w:val="99"/>
    <w:rPr>
      <w:rFonts w:ascii="Arial" w:hAnsi="Arial"/>
      <w:vanish/>
      <w:kern w:val="2"/>
      <w:sz w:val="16"/>
    </w:rPr>
  </w:style>
  <w:style w:type="character" w:customStyle="1" w:styleId="256">
    <w:name w:val="style111"/>
    <w:qFormat/>
    <w:uiPriority w:val="99"/>
    <w:rPr>
      <w:sz w:val="21"/>
    </w:rPr>
  </w:style>
  <w:style w:type="character" w:customStyle="1" w:styleId="257">
    <w:name w:val="正文五号 Char"/>
    <w:link w:val="150"/>
    <w:qFormat/>
    <w:locked/>
    <w:uiPriority w:val="99"/>
    <w:rPr>
      <w:rFonts w:ascii="宋体" w:eastAsia="宋体"/>
      <w:kern w:val="2"/>
      <w:sz w:val="21"/>
    </w:rPr>
  </w:style>
  <w:style w:type="character" w:customStyle="1" w:styleId="258">
    <w:name w:val="表格标题 Char"/>
    <w:link w:val="102"/>
    <w:qFormat/>
    <w:locked/>
    <w:uiPriority w:val="99"/>
    <w:rPr>
      <w:rFonts w:ascii="Arial" w:hAnsi="Arial" w:eastAsia="黑体"/>
      <w:sz w:val="24"/>
    </w:rPr>
  </w:style>
  <w:style w:type="character" w:customStyle="1" w:styleId="259">
    <w:name w:val="样式2 Char"/>
    <w:link w:val="197"/>
    <w:qFormat/>
    <w:locked/>
    <w:uiPriority w:val="99"/>
    <w:rPr>
      <w:rFonts w:ascii="黑体" w:hAnsi="Times New Roman" w:eastAsia="黑体"/>
      <w:kern w:val="2"/>
      <w:sz w:val="21"/>
    </w:rPr>
  </w:style>
  <w:style w:type="character" w:customStyle="1" w:styleId="260">
    <w:name w:val="t_blue_01"/>
    <w:basedOn w:val="46"/>
    <w:qFormat/>
    <w:uiPriority w:val="99"/>
    <w:rPr>
      <w:rFonts w:cs="Times New Roman"/>
    </w:rPr>
  </w:style>
  <w:style w:type="character" w:customStyle="1" w:styleId="261">
    <w:name w:val="at1"/>
    <w:basedOn w:val="46"/>
    <w:qFormat/>
    <w:uiPriority w:val="99"/>
    <w:rPr>
      <w:rFonts w:cs="Times New Roman"/>
    </w:rPr>
  </w:style>
  <w:style w:type="character" w:customStyle="1" w:styleId="262">
    <w:name w:val="样式 (中文) 仿宋_GB2312 三号 加粗 黑色"/>
    <w:qFormat/>
    <w:uiPriority w:val="99"/>
    <w:rPr>
      <w:rFonts w:eastAsia="Times New Roman"/>
      <w:b/>
      <w:color w:val="000000"/>
      <w:sz w:val="32"/>
    </w:rPr>
  </w:style>
  <w:style w:type="character" w:customStyle="1" w:styleId="263">
    <w:name w:val="一 Char Char"/>
    <w:link w:val="193"/>
    <w:qFormat/>
    <w:locked/>
    <w:uiPriority w:val="99"/>
    <w:rPr>
      <w:rFonts w:ascii="黑体" w:hAnsi="宋体" w:eastAsia="黑体"/>
      <w:b/>
      <w:kern w:val="2"/>
      <w:sz w:val="22"/>
    </w:rPr>
  </w:style>
  <w:style w:type="character" w:customStyle="1" w:styleId="264">
    <w:name w:val="apple-style-span"/>
    <w:basedOn w:val="46"/>
    <w:qFormat/>
    <w:uiPriority w:val="99"/>
    <w:rPr>
      <w:rFonts w:cs="Times New Roman"/>
    </w:rPr>
  </w:style>
  <w:style w:type="character" w:customStyle="1" w:styleId="265">
    <w:name w:val="正文小四 Char"/>
    <w:link w:val="198"/>
    <w:qFormat/>
    <w:locked/>
    <w:uiPriority w:val="99"/>
    <w:rPr>
      <w:rFonts w:ascii="Times New Roman" w:hAnsi="Times New Roman"/>
      <w:kern w:val="2"/>
      <w:sz w:val="24"/>
    </w:rPr>
  </w:style>
  <w:style w:type="character" w:customStyle="1" w:styleId="266">
    <w:name w:val="z-窗体底端 Char1"/>
    <w:semiHidden/>
    <w:qFormat/>
    <w:uiPriority w:val="99"/>
    <w:rPr>
      <w:rFonts w:ascii="Arial" w:hAnsi="Arial"/>
      <w:vanish/>
      <w:kern w:val="2"/>
      <w:sz w:val="16"/>
    </w:rPr>
  </w:style>
  <w:style w:type="character" w:customStyle="1" w:styleId="267">
    <w:name w:val="表头 Char Char"/>
    <w:qFormat/>
    <w:uiPriority w:val="99"/>
    <w:rPr>
      <w:rFonts w:eastAsia="黑体"/>
      <w:b/>
      <w:kern w:val="2"/>
      <w:sz w:val="21"/>
      <w:lang w:val="en-US" w:eastAsia="zh-CN"/>
    </w:rPr>
  </w:style>
  <w:style w:type="character" w:customStyle="1" w:styleId="268">
    <w:name w:val="表一 Char Char"/>
    <w:link w:val="137"/>
    <w:qFormat/>
    <w:locked/>
    <w:uiPriority w:val="99"/>
    <w:rPr>
      <w:kern w:val="2"/>
      <w:sz w:val="18"/>
    </w:rPr>
  </w:style>
  <w:style w:type="character" w:customStyle="1" w:styleId="269">
    <w:name w:val="rsdesckey1"/>
    <w:qFormat/>
    <w:uiPriority w:val="99"/>
    <w:rPr>
      <w:color w:val="FF0000"/>
    </w:rPr>
  </w:style>
  <w:style w:type="character" w:customStyle="1" w:styleId="270">
    <w:name w:val="缩进 Char Char"/>
    <w:link w:val="167"/>
    <w:qFormat/>
    <w:locked/>
    <w:uiPriority w:val="99"/>
    <w:rPr>
      <w:rFonts w:ascii="Times New Roman" w:hAnsi="Times New Roman" w:eastAsia="黑体"/>
      <w:b/>
      <w:sz w:val="21"/>
    </w:rPr>
  </w:style>
  <w:style w:type="character" w:customStyle="1" w:styleId="271">
    <w:name w:val="正文文本 3 Char1"/>
    <w:semiHidden/>
    <w:qFormat/>
    <w:uiPriority w:val="99"/>
    <w:rPr>
      <w:rFonts w:ascii="Times New Roman" w:hAnsi="Times New Roman"/>
      <w:kern w:val="2"/>
      <w:sz w:val="16"/>
    </w:rPr>
  </w:style>
  <w:style w:type="character" w:customStyle="1" w:styleId="272">
    <w:name w:val="样式3四级 Char"/>
    <w:link w:val="162"/>
    <w:qFormat/>
    <w:locked/>
    <w:uiPriority w:val="99"/>
    <w:rPr>
      <w:rFonts w:ascii="??_GB2312" w:hAnsi="宋体" w:eastAsia="Times New Roman"/>
      <w:kern w:val="2"/>
      <w:sz w:val="24"/>
    </w:rPr>
  </w:style>
  <w:style w:type="character" w:customStyle="1" w:styleId="273">
    <w:name w:val="style261"/>
    <w:qFormat/>
    <w:uiPriority w:val="99"/>
    <w:rPr>
      <w:b/>
      <w:color w:val="257007"/>
      <w:sz w:val="21"/>
    </w:rPr>
  </w:style>
  <w:style w:type="character" w:customStyle="1" w:styleId="274">
    <w:name w:val="Caption Char"/>
    <w:link w:val="13"/>
    <w:qFormat/>
    <w:locked/>
    <w:uiPriority w:val="99"/>
    <w:rPr>
      <w:rFonts w:ascii="华文行楷" w:eastAsia="华文行楷"/>
      <w:i/>
      <w:color w:val="FF0000"/>
      <w:kern w:val="2"/>
      <w:sz w:val="32"/>
    </w:rPr>
  </w:style>
  <w:style w:type="character" w:customStyle="1" w:styleId="275">
    <w:name w:val="报告表正文 Char"/>
    <w:basedOn w:val="46"/>
    <w:link w:val="145"/>
    <w:qFormat/>
    <w:locked/>
    <w:uiPriority w:val="99"/>
    <w:rPr>
      <w:rFonts w:cs="Times New Roman"/>
      <w:kern w:val="0"/>
      <w:sz w:val="24"/>
    </w:rPr>
  </w:style>
  <w:style w:type="character" w:customStyle="1" w:styleId="276">
    <w:name w:val="批注主题 Char1"/>
    <w:semiHidden/>
    <w:qFormat/>
    <w:uiPriority w:val="99"/>
    <w:rPr>
      <w:rFonts w:ascii="Times New Roman" w:hAnsi="Times New Roman"/>
      <w:b/>
      <w:kern w:val="2"/>
      <w:sz w:val="24"/>
    </w:rPr>
  </w:style>
  <w:style w:type="character" w:customStyle="1" w:styleId="277">
    <w:name w:val="style151"/>
    <w:qFormat/>
    <w:uiPriority w:val="99"/>
    <w:rPr>
      <w:b/>
      <w:color w:val="FFFFFF"/>
      <w:sz w:val="24"/>
    </w:rPr>
  </w:style>
  <w:style w:type="character" w:customStyle="1" w:styleId="278">
    <w:name w:val="z-窗体底端 Char"/>
    <w:link w:val="108"/>
    <w:qFormat/>
    <w:locked/>
    <w:uiPriority w:val="99"/>
    <w:rPr>
      <w:rFonts w:ascii="Arial" w:hAnsi="Arial"/>
      <w:vanish/>
      <w:kern w:val="2"/>
      <w:sz w:val="16"/>
    </w:rPr>
  </w:style>
  <w:style w:type="character" w:customStyle="1" w:styleId="279">
    <w:name w:val="表内格式 Char"/>
    <w:qFormat/>
    <w:uiPriority w:val="99"/>
    <w:rPr>
      <w:rFonts w:ascii="Times New Roman" w:hAnsi="Times New Roman"/>
      <w:kern w:val="2"/>
      <w:sz w:val="18"/>
    </w:rPr>
  </w:style>
  <w:style w:type="character" w:customStyle="1" w:styleId="280">
    <w:name w:val="样式 首行缩进:  2 字符1 Char Char"/>
    <w:link w:val="185"/>
    <w:qFormat/>
    <w:locked/>
    <w:uiPriority w:val="99"/>
    <w:rPr>
      <w:rFonts w:ascii="Times New Roman" w:hAnsi="Times New Roman"/>
      <w:kern w:val="2"/>
      <w:sz w:val="24"/>
    </w:rPr>
  </w:style>
  <w:style w:type="character" w:customStyle="1" w:styleId="281">
    <w:name w:val="批注框文本 Char1"/>
    <w:semiHidden/>
    <w:qFormat/>
    <w:uiPriority w:val="99"/>
    <w:rPr>
      <w:rFonts w:ascii="Times New Roman" w:hAnsi="Times New Roman"/>
      <w:kern w:val="2"/>
      <w:sz w:val="18"/>
    </w:rPr>
  </w:style>
  <w:style w:type="character" w:customStyle="1" w:styleId="282">
    <w:name w:val="postbody1"/>
    <w:qFormat/>
    <w:uiPriority w:val="99"/>
    <w:rPr>
      <w:sz w:val="18"/>
    </w:rPr>
  </w:style>
  <w:style w:type="character" w:customStyle="1" w:styleId="283">
    <w:name w:val="表 头 Char"/>
    <w:link w:val="176"/>
    <w:qFormat/>
    <w:locked/>
    <w:uiPriority w:val="99"/>
    <w:rPr>
      <w:rFonts w:ascii="Arial" w:hAnsi="Times New Roman" w:eastAsia="黑体"/>
      <w:b/>
      <w:color w:val="000000"/>
      <w:sz w:val="24"/>
    </w:rPr>
  </w:style>
  <w:style w:type="paragraph" w:customStyle="1" w:styleId="284">
    <w:name w:val="表格内文"/>
    <w:basedOn w:val="1"/>
    <w:qFormat/>
    <w:uiPriority w:val="99"/>
    <w:pPr>
      <w:jc w:val="center"/>
    </w:pPr>
    <w:rPr>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8.wmf"/><Relationship Id="rId25" Type="http://schemas.openxmlformats.org/officeDocument/2006/relationships/oleObject" Target="embeddings/oleObject1.bin"/><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file:///C:\DOCUME~1\ADMINI~1\LOCALS~1\Temp\ksohtml\wps2BE.tmp.png" TargetMode="External"/><Relationship Id="rId21" Type="http://schemas.openxmlformats.org/officeDocument/2006/relationships/image" Target="media/image5.png"/><Relationship Id="rId20" Type="http://schemas.openxmlformats.org/officeDocument/2006/relationships/image" Target="file:///C:\DOCUME~1\ADMINI~1\LOCALS~1\Temp\ksohtml\wps2BD.tmp.png" TargetMode="External"/><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file:///C:\DOCUME~1\ADMINI~1\LOCALS~1\Temp\ksohtml\wps2BB.tmp.png" TargetMode="External"/><Relationship Id="rId17" Type="http://schemas.openxmlformats.org/officeDocument/2006/relationships/image" Target="media/image3.png"/><Relationship Id="rId16" Type="http://schemas.openxmlformats.org/officeDocument/2006/relationships/image" Target="file:///C:\DOCUME~1\ADMINI~1\LOCALS~1\Temp\ksohtml\wps2BA.tmp.png" TargetMode="External"/><Relationship Id="rId15" Type="http://schemas.openxmlformats.org/officeDocument/2006/relationships/image" Target="media/image2.png"/><Relationship Id="rId14" Type="http://schemas.openxmlformats.org/officeDocument/2006/relationships/image" Target="file:///C:\DOCUME~1\ADMINI~1\LOCALS~1\Temp\ksohtml\wps24B.tmp.png" TargetMode="External"/><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2049"/>
    <customShpInfo spid="_x0000_s1026"/>
    <customShpInfo spid="_x0000_s1027"/>
    <customShpInfo spid="_x0000_s1028"/>
    <customShpInfo spid="_x0000_s1030"/>
    <customShpInfo spid="_x0000_s103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Company>whfrkj</Company>
  <Pages>43</Pages>
  <Words>10871</Words>
  <Characters>12274</Characters>
  <Lines>0</Lines>
  <Paragraphs>0</Paragraphs>
  <TotalTime>70</TotalTime>
  <ScaleCrop>false</ScaleCrop>
  <LinksUpToDate>false</LinksUpToDate>
  <CharactersWithSpaces>12514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2015-06-28T02:36:00Z</dcterms:created>
  <dc:creator>reed</dc:creator>
  <cp:lastModifiedBy>李妮</cp:lastModifiedBy>
  <cp:lastPrinted>2016-02-05T02:26:00Z</cp:lastPrinted>
  <dcterms:modified xsi:type="dcterms:W3CDTF">2025-09-19T08:30:54Z</dcterms:modified>
  <dc:title>00</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DocerSaveRecord">
    <vt:lpwstr>eyJoZGlkIjoiNWI1ZTA5YTFiMmY1MjJkYmQ5NTJlNDA0OGJhNzNiNWIiLCJ1c2VySWQiOiIyOTgzOTI0MjEifQ==</vt:lpwstr>
  </property>
  <property fmtid="{D5CDD505-2E9C-101B-9397-08002B2CF9AE}" pid="4" name="ICV">
    <vt:lpwstr>328C2428A5044E4DAF05157BC8385199_12</vt:lpwstr>
  </property>
</Properties>
</file>