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76990">
      <w:pPr>
        <w:pStyle w:val="2"/>
        <w:widowControl/>
        <w:jc w:val="center"/>
        <w:rPr>
          <w:rFonts w:hint="eastAsia" w:ascii="仿宋" w:hAnsi="仿宋" w:eastAsia="仿宋" w:cs="仿宋"/>
          <w:b/>
          <w:bCs w:val="0"/>
          <w:kern w:val="2"/>
          <w:sz w:val="32"/>
          <w:szCs w:val="32"/>
        </w:rPr>
      </w:pPr>
      <w:bookmarkStart w:id="0" w:name="_GoBack"/>
      <w:r>
        <w:rPr>
          <w:rFonts w:hint="eastAsia" w:ascii="仿宋" w:hAnsi="仿宋" w:eastAsia="仿宋" w:cs="仿宋"/>
          <w:b/>
          <w:bCs w:val="0"/>
          <w:kern w:val="2"/>
          <w:sz w:val="32"/>
          <w:szCs w:val="32"/>
        </w:rPr>
        <w:t>葛店经济技术开发区涉税专业服务机构信用等级TSC2、TSC1级惩戒措施</w:t>
      </w:r>
    </w:p>
    <w:bookmarkEnd w:id="0"/>
    <w:p w14:paraId="4B76F535">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bidi="ar"/>
        </w:rPr>
        <w:t>根据《税收征收管理法》、《税收征收管理法实施细则》、《国家税务总局关于进一步完善涉税专业服务机构监管制度有关事项的公告》（国家税务总局公告2017年第48号，2019年第43号修正）以及《全国失信惩戒措施基础清单（2024年版）》（发改财金规[2024]203号）等相关规定，对涉税专业服务信用为TSC2、TSC1级的涉税专业服务机构，葛店经济技术开发区税务局采取以下惩戒措施：</w:t>
      </w:r>
    </w:p>
    <w:p w14:paraId="40B14A06">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kern w:val="2"/>
          <w:sz w:val="32"/>
          <w:szCs w:val="32"/>
        </w:rPr>
      </w:pPr>
      <w:r>
        <w:rPr>
          <w:rFonts w:hint="eastAsia" w:ascii="仿宋" w:hAnsi="仿宋" w:eastAsia="仿宋" w:cs="仿宋"/>
          <w:b w:val="0"/>
          <w:bCs w:val="0"/>
          <w:color w:val="333333"/>
          <w:kern w:val="2"/>
          <w:sz w:val="32"/>
          <w:szCs w:val="32"/>
          <w:lang w:val="en-US" w:eastAsia="zh-CN" w:bidi="ar"/>
        </w:rPr>
        <w:t>向其委托方纳税人主管税务机关推送风险提示</w:t>
      </w:r>
    </w:p>
    <w:p w14:paraId="63B8755F">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bidi="ar"/>
        </w:rPr>
        <w:t>税务机关在核实TSC2、TSC1级涉税专业服务机构存在严重违法违规行为后，可对其标记风险提示，并向其委托方纳税人主管税务机关推送。还将推送至其他相关部门，与其他部门共同限制失信机构及其从业人员的业务活动。</w:t>
      </w:r>
    </w:p>
    <w:p w14:paraId="1C02FBC1">
      <w:pPr>
        <w:keepNext w:val="0"/>
        <w:keepLines w:val="0"/>
        <w:widowControl w:val="0"/>
        <w:numPr>
          <w:ilvl w:val="0"/>
          <w:numId w:val="1"/>
        </w:numPr>
        <w:suppressLineNumbers w:val="0"/>
        <w:autoSpaceDE w:val="0"/>
        <w:autoSpaceDN/>
        <w:spacing w:before="0" w:beforeAutospacing="0" w:after="0" w:afterAutospacing="0"/>
        <w:ind w:left="0" w:leftChars="0" w:right="0" w:firstLine="640" w:firstLineChars="200"/>
        <w:jc w:val="both"/>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bidi="ar"/>
        </w:rPr>
        <w:t>税务事项重点关注</w:t>
      </w:r>
    </w:p>
    <w:p w14:paraId="2236B909">
      <w:pPr>
        <w:keepNext w:val="0"/>
        <w:keepLines w:val="0"/>
        <w:widowControl w:val="0"/>
        <w:suppressLineNumbers w:val="0"/>
        <w:autoSpaceDE w:val="0"/>
        <w:autoSpaceDN/>
        <w:spacing w:before="0" w:beforeAutospacing="0" w:after="0" w:afterAutospacing="0"/>
        <w:ind w:left="0" w:leftChars="0" w:right="0" w:firstLine="640" w:firstLineChars="200"/>
        <w:jc w:val="both"/>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bidi="ar"/>
        </w:rPr>
        <w:t>对于涉税专业服务信用为TSC2、TSC1级的涉税专业服务机构，税务机关将对其实行分类管理，限制其从事某些涉税专业服务业务，并对其代理的税务事项予以重点关注。</w:t>
      </w:r>
    </w:p>
    <w:p w14:paraId="35B2C424">
      <w:pPr>
        <w:keepNext w:val="0"/>
        <w:keepLines w:val="0"/>
        <w:widowControl w:val="0"/>
        <w:numPr>
          <w:ilvl w:val="0"/>
          <w:numId w:val="1"/>
        </w:numPr>
        <w:suppressLineNumbers w:val="0"/>
        <w:autoSpaceDE w:val="0"/>
        <w:autoSpaceDN/>
        <w:spacing w:before="0" w:beforeAutospacing="0" w:after="0" w:afterAutospacing="0"/>
        <w:ind w:left="0" w:leftChars="0" w:right="0" w:firstLine="640" w:firstLineChars="200"/>
        <w:jc w:val="both"/>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bidi="ar"/>
        </w:rPr>
        <w:t>列为重点监管对象</w:t>
      </w:r>
    </w:p>
    <w:p w14:paraId="1EF785E7">
      <w:pPr>
        <w:keepNext w:val="0"/>
        <w:keepLines w:val="0"/>
        <w:widowControl w:val="0"/>
        <w:suppressLineNumbers w:val="0"/>
        <w:autoSpaceDE w:val="0"/>
        <w:autoSpaceDN/>
        <w:spacing w:before="0" w:beforeAutospacing="0" w:after="0" w:afterAutospacing="0"/>
        <w:ind w:left="0" w:leftChars="0" w:right="0" w:firstLine="640" w:firstLineChars="200"/>
        <w:jc w:val="both"/>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bidi="ar"/>
        </w:rPr>
        <w:t>税务机关将加强对涉税专业服务信用为TSC2、TSC1级的涉税专业服务机构及其从业人员的监管和检查力度，确保其整改到位并遵守税收法律。</w:t>
      </w:r>
    </w:p>
    <w:p w14:paraId="3395CFB0">
      <w:pPr>
        <w:keepNext w:val="0"/>
        <w:keepLines w:val="0"/>
        <w:widowControl w:val="0"/>
        <w:numPr>
          <w:ilvl w:val="0"/>
          <w:numId w:val="1"/>
        </w:numPr>
        <w:suppressLineNumbers w:val="0"/>
        <w:autoSpaceDE w:val="0"/>
        <w:autoSpaceDN/>
        <w:spacing w:before="0" w:beforeAutospacing="0" w:after="0" w:afterAutospacing="0"/>
        <w:ind w:left="0" w:leftChars="0" w:right="0" w:firstLine="640" w:firstLineChars="200"/>
        <w:jc w:val="both"/>
        <w:rPr>
          <w:rFonts w:hint="eastAsia" w:ascii="仿宋" w:hAnsi="仿宋" w:eastAsia="仿宋" w:cs="Times New Roman"/>
          <w:b w:val="0"/>
          <w:bCs w:val="0"/>
          <w:color w:val="333333"/>
          <w:kern w:val="2"/>
          <w:sz w:val="32"/>
          <w:szCs w:val="32"/>
        </w:rPr>
      </w:pPr>
      <w:r>
        <w:rPr>
          <w:rFonts w:hint="eastAsia" w:ascii="仿宋" w:hAnsi="仿宋" w:eastAsia="仿宋" w:cs="仿宋"/>
          <w:b w:val="0"/>
          <w:bCs w:val="0"/>
          <w:color w:val="333333"/>
          <w:kern w:val="2"/>
          <w:sz w:val="32"/>
          <w:szCs w:val="32"/>
          <w:lang w:val="en-US" w:eastAsia="zh-CN" w:bidi="ar"/>
        </w:rPr>
        <w:t>涉税专业服务协议信息采集，必须由委托人、受托人到税务机关现场办理</w:t>
      </w:r>
    </w:p>
    <w:p w14:paraId="28BB3AB6">
      <w:pPr>
        <w:keepNext w:val="0"/>
        <w:keepLines w:val="0"/>
        <w:widowControl w:val="0"/>
        <w:suppressLineNumbers w:val="0"/>
        <w:autoSpaceDE w:val="0"/>
        <w:autoSpaceDN/>
        <w:spacing w:before="0" w:beforeAutospacing="0" w:after="0" w:afterAutospacing="0"/>
        <w:ind w:left="0" w:leftChars="0" w:right="0" w:firstLine="640" w:firstLineChars="200"/>
        <w:jc w:val="both"/>
        <w:rPr>
          <w:rFonts w:hint="eastAsia" w:ascii="仿宋" w:hAnsi="仿宋" w:eastAsia="仿宋" w:cs="Times New Roman"/>
          <w:b w:val="0"/>
          <w:bCs w:val="0"/>
          <w:color w:val="333333"/>
          <w:kern w:val="2"/>
          <w:sz w:val="32"/>
          <w:szCs w:val="32"/>
        </w:rPr>
      </w:pPr>
      <w:r>
        <w:rPr>
          <w:rFonts w:hint="eastAsia" w:ascii="仿宋" w:hAnsi="仿宋" w:eastAsia="仿宋" w:cs="仿宋"/>
          <w:b w:val="0"/>
          <w:bCs w:val="0"/>
          <w:kern w:val="2"/>
          <w:sz w:val="32"/>
          <w:szCs w:val="32"/>
          <w:lang w:val="en-US" w:eastAsia="zh-CN" w:bidi="ar"/>
        </w:rPr>
        <w:t>对于涉税专业服务信用为TSC2、TSC1级的涉税专业服务机构，税务机关将严格审核其服务协议信息，不允许委托人与受托人自行签订协议，必须要到税务机关现场办理。</w:t>
      </w:r>
    </w:p>
    <w:p w14:paraId="4A6055CD">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bidi="ar"/>
        </w:rPr>
        <w:t>葛店经济技术开发区涉税专业服务信用为TSC2、TSC1级的机构，应承担以上惩戒举措。每年度涉税专业服务信用级别产生后，TSC2、TSC1级的机构将承担惩戒举措。涉税专业服务机构信用等级由主管税务机关负责通知相关机构。</w:t>
      </w:r>
    </w:p>
    <w:p w14:paraId="681049E6">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kern w:val="2"/>
          <w:sz w:val="32"/>
          <w:szCs w:val="32"/>
        </w:rPr>
      </w:pPr>
    </w:p>
    <w:p w14:paraId="172687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19F5E"/>
    <w:multiLevelType w:val="multilevel"/>
    <w:tmpl w:val="F8819F5E"/>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ZTA5YTFiMmY1MjJkYmQ5NTJlNDA0OGJhNzNiNWIifQ=="/>
  </w:docVars>
  <w:rsids>
    <w:rsidRoot w:val="4D9005FC"/>
    <w:rsid w:val="4D900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widowControl w:val="0"/>
      <w:suppressLineNumbers w:val="0"/>
      <w:spacing w:before="260" w:beforeLines="0" w:beforeAutospacing="0" w:after="260" w:afterLines="0" w:afterAutospacing="0" w:line="412" w:lineRule="auto"/>
      <w:jc w:val="both"/>
      <w:outlineLvl w:val="1"/>
    </w:pPr>
    <w:rPr>
      <w:rFonts w:hint="default" w:ascii="Arial" w:hAnsi="Arial" w:eastAsia="黑体" w:cs="Times New Roman"/>
      <w:b/>
      <w:bCs/>
      <w:kern w:val="2"/>
      <w:sz w:val="32"/>
      <w:szCs w:val="32"/>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2024-10-29T01:21:00Z</dcterms:created>
  <dc:creator>李妮</dc:creator>
  <cp:lastModifiedBy>李妮</cp:lastModifiedBy>
  <dcterms:modified xsi:type="dcterms:W3CDTF">2024-10-29T01:21:35Z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4C7FB14B087B4BF8BC7BD525309F80E4_11</vt:lpwstr>
  </property>
</Properties>
</file>